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BE7D6">
      <w:pPr>
        <w:spacing w:line="360" w:lineRule="auto"/>
        <w:jc w:val="left"/>
        <w:outlineLvl w:val="0"/>
        <w:rPr>
          <w:rFonts w:hint="eastAsia" w:ascii="宋体" w:hAnsi="宋体" w:eastAsia="宋体" w:cs="宋体"/>
          <w:b/>
          <w:sz w:val="36"/>
          <w:szCs w:val="36"/>
          <w:lang w:eastAsia="zh-CN"/>
        </w:rPr>
      </w:pPr>
      <w:bookmarkStart w:id="0" w:name="_Toc417895952"/>
      <w:bookmarkStart w:id="1" w:name="_Toc417896685"/>
      <w:bookmarkStart w:id="2" w:name="_Toc416703361"/>
      <w:bookmarkStart w:id="3" w:name="_Toc416702955"/>
      <w:bookmarkStart w:id="4" w:name="_Toc417896502"/>
      <w:r>
        <w:rPr>
          <w:rFonts w:hint="eastAsia" w:ascii="宋体" w:hAnsi="宋体" w:cs="宋体"/>
          <w:b/>
          <w:sz w:val="36"/>
          <w:szCs w:val="36"/>
        </w:rPr>
        <w:t>项目名称：</w:t>
      </w:r>
      <w:r>
        <w:rPr>
          <w:rFonts w:hint="eastAsia" w:ascii="宋体" w:hAnsi="宋体" w:cs="宋体"/>
          <w:b/>
          <w:sz w:val="32"/>
          <w:szCs w:val="32"/>
          <w:lang w:eastAsia="zh-CN"/>
        </w:rPr>
        <w:t>长寿生产中心F11线氧气管道升级改造项目（第二次）</w:t>
      </w:r>
    </w:p>
    <w:p w14:paraId="49915BFC">
      <w:pPr>
        <w:ind w:left="1807" w:hanging="1807" w:hangingChars="500"/>
        <w:jc w:val="left"/>
        <w:rPr>
          <w:rFonts w:ascii="宋体" w:hAnsi="宋体" w:cs="宋体"/>
          <w:b/>
          <w:sz w:val="36"/>
          <w:szCs w:val="36"/>
        </w:rPr>
      </w:pPr>
      <w:r>
        <w:rPr>
          <w:rFonts w:hint="eastAsia" w:ascii="宋体" w:hAnsi="宋体" w:cs="宋体"/>
          <w:b/>
          <w:sz w:val="36"/>
          <w:szCs w:val="36"/>
        </w:rPr>
        <w:t>采购编号：SJSGK-C-2024-18</w:t>
      </w:r>
    </w:p>
    <w:bookmarkEnd w:id="0"/>
    <w:bookmarkEnd w:id="1"/>
    <w:bookmarkEnd w:id="2"/>
    <w:bookmarkEnd w:id="3"/>
    <w:bookmarkEnd w:id="4"/>
    <w:p w14:paraId="49ED2DC4">
      <w:pPr>
        <w:jc w:val="left"/>
        <w:rPr>
          <w:rFonts w:ascii="宋体" w:hAnsi="宋体"/>
        </w:rPr>
      </w:pPr>
    </w:p>
    <w:p w14:paraId="5590884C">
      <w:pPr>
        <w:spacing w:line="360" w:lineRule="auto"/>
        <w:jc w:val="center"/>
        <w:rPr>
          <w:rFonts w:ascii="宋体" w:hAnsi="宋体"/>
          <w:b/>
          <w:bCs/>
          <w:sz w:val="128"/>
          <w:szCs w:val="128"/>
        </w:rPr>
      </w:pPr>
    </w:p>
    <w:p w14:paraId="6F27DA49">
      <w:pPr>
        <w:spacing w:line="360" w:lineRule="auto"/>
        <w:jc w:val="center"/>
        <w:rPr>
          <w:rFonts w:ascii="宋体" w:hAnsi="宋体"/>
          <w:b/>
          <w:bCs/>
          <w:sz w:val="96"/>
          <w:szCs w:val="120"/>
        </w:rPr>
      </w:pPr>
      <w:r>
        <w:rPr>
          <w:rFonts w:hint="eastAsia" w:ascii="宋体" w:hAnsi="宋体"/>
          <w:b/>
          <w:bCs/>
          <w:sz w:val="96"/>
          <w:szCs w:val="120"/>
        </w:rPr>
        <w:t>竞争性谈判文件</w:t>
      </w:r>
    </w:p>
    <w:p w14:paraId="2591C38D">
      <w:pPr>
        <w:rPr>
          <w:rFonts w:ascii="宋体" w:hAnsi="宋体"/>
          <w:b/>
          <w:bCs/>
          <w:szCs w:val="21"/>
        </w:rPr>
      </w:pPr>
    </w:p>
    <w:p w14:paraId="59E7656A">
      <w:pPr>
        <w:rPr>
          <w:rFonts w:ascii="宋体" w:hAnsi="宋体"/>
          <w:b/>
          <w:bCs/>
          <w:szCs w:val="21"/>
        </w:rPr>
      </w:pPr>
    </w:p>
    <w:p w14:paraId="4AE3F670">
      <w:pPr>
        <w:rPr>
          <w:rFonts w:ascii="宋体" w:hAnsi="宋体"/>
          <w:b/>
          <w:bCs/>
          <w:szCs w:val="21"/>
        </w:rPr>
      </w:pPr>
    </w:p>
    <w:p w14:paraId="711D5E84">
      <w:pPr>
        <w:rPr>
          <w:rFonts w:ascii="宋体" w:hAnsi="宋体"/>
          <w:b/>
          <w:bCs/>
          <w:szCs w:val="21"/>
        </w:rPr>
      </w:pPr>
    </w:p>
    <w:p w14:paraId="7EAFF9FC">
      <w:pPr>
        <w:rPr>
          <w:rFonts w:ascii="宋体" w:hAnsi="宋体"/>
          <w:b/>
          <w:bCs/>
          <w:szCs w:val="21"/>
        </w:rPr>
      </w:pPr>
    </w:p>
    <w:p w14:paraId="66068B63">
      <w:pPr>
        <w:rPr>
          <w:rFonts w:ascii="宋体" w:hAnsi="宋体"/>
          <w:b/>
          <w:bCs/>
          <w:szCs w:val="21"/>
        </w:rPr>
      </w:pPr>
    </w:p>
    <w:p w14:paraId="488EBBCE">
      <w:pPr>
        <w:rPr>
          <w:rFonts w:ascii="宋体" w:hAnsi="宋体"/>
          <w:b/>
          <w:bCs/>
          <w:szCs w:val="21"/>
        </w:rPr>
      </w:pPr>
    </w:p>
    <w:p w14:paraId="76BFB300">
      <w:pPr>
        <w:rPr>
          <w:rFonts w:ascii="宋体" w:hAnsi="宋体"/>
          <w:b/>
          <w:bCs/>
          <w:szCs w:val="21"/>
        </w:rPr>
      </w:pPr>
    </w:p>
    <w:p w14:paraId="0EA22951">
      <w:pPr>
        <w:rPr>
          <w:rFonts w:ascii="宋体" w:hAnsi="宋体"/>
          <w:b/>
          <w:bCs/>
          <w:szCs w:val="21"/>
        </w:rPr>
      </w:pPr>
    </w:p>
    <w:p w14:paraId="793E62CE">
      <w:pPr>
        <w:rPr>
          <w:rFonts w:ascii="宋体" w:hAnsi="宋体"/>
          <w:b/>
          <w:bCs/>
          <w:szCs w:val="21"/>
        </w:rPr>
      </w:pPr>
    </w:p>
    <w:p w14:paraId="7109C4A1">
      <w:pPr>
        <w:rPr>
          <w:rFonts w:ascii="宋体" w:hAnsi="宋体"/>
          <w:b/>
          <w:bCs/>
          <w:szCs w:val="21"/>
        </w:rPr>
      </w:pPr>
    </w:p>
    <w:tbl>
      <w:tblPr>
        <w:tblStyle w:val="20"/>
        <w:tblW w:w="82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88"/>
        <w:gridCol w:w="6146"/>
      </w:tblGrid>
      <w:tr w14:paraId="2D545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2088" w:type="dxa"/>
          </w:tcPr>
          <w:p w14:paraId="233FD428">
            <w:pPr>
              <w:rPr>
                <w:rFonts w:ascii="宋体" w:hAnsi="宋体"/>
                <w:b/>
                <w:bCs/>
                <w:kern w:val="0"/>
                <w:sz w:val="20"/>
                <w:szCs w:val="21"/>
              </w:rPr>
            </w:pPr>
          </w:p>
        </w:tc>
        <w:tc>
          <w:tcPr>
            <w:tcW w:w="6146" w:type="dxa"/>
          </w:tcPr>
          <w:p w14:paraId="6044B994">
            <w:pPr>
              <w:rPr>
                <w:rFonts w:ascii="宋体" w:hAnsi="宋体"/>
                <w:b/>
                <w:bCs/>
                <w:kern w:val="0"/>
                <w:sz w:val="40"/>
                <w:szCs w:val="40"/>
              </w:rPr>
            </w:pPr>
          </w:p>
        </w:tc>
      </w:tr>
    </w:tbl>
    <w:p w14:paraId="4EC39836">
      <w:pPr>
        <w:autoSpaceDE w:val="0"/>
        <w:autoSpaceDN w:val="0"/>
        <w:adjustRightInd w:val="0"/>
        <w:snapToGrid w:val="0"/>
        <w:spacing w:line="360" w:lineRule="auto"/>
        <w:jc w:val="left"/>
        <w:rPr>
          <w:rFonts w:ascii="宋体" w:hAnsi="宋体" w:cs="宋体"/>
          <w:b/>
          <w:bCs/>
          <w:sz w:val="36"/>
          <w:szCs w:val="36"/>
        </w:rPr>
      </w:pPr>
      <w:bookmarkStart w:id="5" w:name="_Toc230773922"/>
    </w:p>
    <w:p w14:paraId="6A76E9DF">
      <w:pPr>
        <w:autoSpaceDE w:val="0"/>
        <w:autoSpaceDN w:val="0"/>
        <w:adjustRightInd w:val="0"/>
        <w:snapToGrid w:val="0"/>
        <w:spacing w:line="360" w:lineRule="auto"/>
        <w:jc w:val="center"/>
        <w:rPr>
          <w:rFonts w:ascii="宋体" w:hAnsi="宋体" w:cs="宋体"/>
          <w:b/>
          <w:bCs/>
          <w:sz w:val="36"/>
          <w:szCs w:val="36"/>
        </w:rPr>
      </w:pPr>
      <w:r>
        <w:rPr>
          <w:rFonts w:hint="eastAsia" w:ascii="宋体" w:hAnsi="宋体" w:cs="宋体"/>
          <w:b/>
          <w:bCs/>
          <w:sz w:val="36"/>
          <w:szCs w:val="36"/>
        </w:rPr>
        <w:t>竞争性谈判人:</w:t>
      </w:r>
      <w:r>
        <w:rPr>
          <w:rFonts w:hint="eastAsia" w:ascii="宋体" w:hAnsi="宋体"/>
        </w:rPr>
        <w:t xml:space="preserve"> </w:t>
      </w:r>
      <w:r>
        <w:rPr>
          <w:rFonts w:hint="eastAsia" w:ascii="宋体" w:hAnsi="宋体" w:cs="宋体"/>
          <w:b/>
          <w:bCs/>
          <w:sz w:val="36"/>
          <w:szCs w:val="36"/>
        </w:rPr>
        <w:t>重庆国际复合材料股份有限公司</w:t>
      </w:r>
    </w:p>
    <w:p w14:paraId="2F17C300">
      <w:pPr>
        <w:autoSpaceDE w:val="0"/>
        <w:autoSpaceDN w:val="0"/>
        <w:adjustRightInd w:val="0"/>
        <w:snapToGrid w:val="0"/>
        <w:spacing w:line="360" w:lineRule="auto"/>
        <w:jc w:val="center"/>
        <w:rPr>
          <w:rFonts w:ascii="宋体" w:hAnsi="宋体" w:cs="宋体"/>
          <w:kern w:val="0"/>
          <w:sz w:val="20"/>
          <w:szCs w:val="20"/>
        </w:rPr>
      </w:pPr>
    </w:p>
    <w:p w14:paraId="178B58E5">
      <w:pPr>
        <w:tabs>
          <w:tab w:val="left" w:pos="3200"/>
          <w:tab w:val="left" w:pos="4320"/>
          <w:tab w:val="left" w:pos="5420"/>
        </w:tabs>
        <w:autoSpaceDE w:val="0"/>
        <w:autoSpaceDN w:val="0"/>
        <w:adjustRightInd w:val="0"/>
        <w:snapToGrid w:val="0"/>
        <w:spacing w:line="360" w:lineRule="auto"/>
        <w:jc w:val="center"/>
        <w:rPr>
          <w:rFonts w:ascii="宋体" w:hAnsi="宋体" w:cs="宋体"/>
          <w:b/>
          <w:w w:val="95"/>
          <w:kern w:val="0"/>
          <w:sz w:val="32"/>
          <w:szCs w:val="32"/>
        </w:rPr>
      </w:pPr>
      <w:r>
        <w:rPr>
          <w:rFonts w:hint="eastAsia" w:ascii="宋体" w:hAnsi="宋体" w:cs="宋体"/>
          <w:b/>
          <w:w w:val="95"/>
          <w:kern w:val="0"/>
          <w:sz w:val="32"/>
          <w:szCs w:val="32"/>
        </w:rPr>
        <w:t xml:space="preserve">  二○二四年十二月</w:t>
      </w:r>
    </w:p>
    <w:p w14:paraId="52B5AAA6">
      <w:pPr>
        <w:pStyle w:val="2"/>
        <w:ind w:left="63" w:right="63"/>
        <w:jc w:val="both"/>
        <w:rPr>
          <w:rFonts w:ascii="宋体" w:hAnsi="宋体" w:cs="宋体"/>
          <w:b/>
          <w:w w:val="95"/>
          <w:sz w:val="32"/>
          <w:szCs w:val="32"/>
        </w:rPr>
      </w:pPr>
    </w:p>
    <w:p w14:paraId="5EE582B9">
      <w:pPr>
        <w:pStyle w:val="2"/>
        <w:ind w:left="63" w:right="63"/>
        <w:rPr>
          <w:rFonts w:ascii="宋体" w:hAnsi="宋体" w:cs="宋体"/>
          <w:b/>
          <w:w w:val="95"/>
          <w:sz w:val="32"/>
          <w:szCs w:val="32"/>
        </w:rPr>
        <w:sectPr>
          <w:headerReference r:id="rId4" w:type="first"/>
          <w:footerReference r:id="rId6" w:type="first"/>
          <w:headerReference r:id="rId3" w:type="default"/>
          <w:footerReference r:id="rId5" w:type="default"/>
          <w:pgSz w:w="11907" w:h="16839"/>
          <w:pgMar w:top="1134" w:right="1304" w:bottom="1134" w:left="1417" w:header="567" w:footer="567" w:gutter="0"/>
          <w:cols w:space="720" w:num="1"/>
          <w:titlePg/>
          <w:docGrid w:linePitch="286" w:charSpace="0"/>
        </w:sectPr>
      </w:pPr>
      <w:r>
        <w:rPr>
          <w:rFonts w:hint="eastAsia" w:ascii="宋体" w:hAnsi="宋体" w:cs="宋体"/>
          <w:b/>
          <w:w w:val="95"/>
          <w:sz w:val="32"/>
          <w:szCs w:val="32"/>
        </w:rPr>
        <w:t>编制：                  审核：</w:t>
      </w:r>
    </w:p>
    <w:p w14:paraId="2C5FB073">
      <w:pPr>
        <w:pStyle w:val="60"/>
        <w:jc w:val="center"/>
        <w:rPr>
          <w:rFonts w:ascii="宋体" w:hAnsi="宋体" w:eastAsia="宋体"/>
          <w:color w:val="auto"/>
          <w:sz w:val="44"/>
          <w:szCs w:val="44"/>
        </w:rPr>
      </w:pPr>
      <w:r>
        <w:rPr>
          <w:rFonts w:ascii="宋体" w:hAnsi="宋体" w:eastAsia="宋体"/>
          <w:color w:val="auto"/>
          <w:sz w:val="44"/>
          <w:szCs w:val="44"/>
          <w:lang w:val="zh-CN"/>
        </w:rPr>
        <w:t>目</w:t>
      </w:r>
      <w:r>
        <w:rPr>
          <w:rFonts w:hint="eastAsia" w:ascii="宋体" w:hAnsi="宋体" w:eastAsia="宋体"/>
          <w:color w:val="auto"/>
          <w:sz w:val="44"/>
          <w:szCs w:val="44"/>
          <w:lang w:val="zh-CN"/>
        </w:rPr>
        <w:t xml:space="preserve"> </w:t>
      </w:r>
      <w:r>
        <w:rPr>
          <w:rFonts w:ascii="宋体" w:hAnsi="宋体" w:eastAsia="宋体"/>
          <w:color w:val="auto"/>
          <w:sz w:val="44"/>
          <w:szCs w:val="44"/>
          <w:lang w:val="zh-CN"/>
        </w:rPr>
        <w:t>录</w:t>
      </w:r>
    </w:p>
    <w:p w14:paraId="63725984">
      <w:pPr>
        <w:pStyle w:val="15"/>
        <w:numPr>
          <w:ilvl w:val="0"/>
          <w:numId w:val="4"/>
        </w:numPr>
        <w:spacing w:line="520" w:lineRule="exact"/>
        <w:rPr>
          <w:rFonts w:ascii="宋体" w:hAnsi="宋体" w:eastAsia="宋体"/>
          <w:b/>
          <w:bCs/>
          <w:sz w:val="28"/>
          <w:szCs w:val="28"/>
        </w:rPr>
      </w:pPr>
      <w:r>
        <w:rPr>
          <w:rFonts w:hint="eastAsia" w:ascii="宋体" w:hAnsi="宋体" w:eastAsia="宋体"/>
          <w:b/>
          <w:bCs/>
          <w:sz w:val="28"/>
          <w:szCs w:val="28"/>
        </w:rPr>
        <w:t>竞争性谈判公告</w:t>
      </w:r>
      <w:r>
        <w:rPr>
          <w:rFonts w:ascii="宋体" w:hAnsi="宋体" w:eastAsia="宋体"/>
          <w:b/>
          <w:sz w:val="28"/>
          <w:szCs w:val="28"/>
        </w:rPr>
        <w:ptab w:relativeTo="margin" w:alignment="right" w:leader="dot"/>
      </w:r>
      <w:r>
        <w:rPr>
          <w:rFonts w:ascii="宋体" w:hAnsi="宋体" w:eastAsia="宋体"/>
          <w:b/>
          <w:bCs/>
          <w:sz w:val="28"/>
          <w:szCs w:val="28"/>
          <w:lang w:val="zh-CN"/>
        </w:rPr>
        <w:t>3</w:t>
      </w:r>
    </w:p>
    <w:p w14:paraId="187C9A9F">
      <w:pPr>
        <w:pStyle w:val="15"/>
        <w:spacing w:line="520" w:lineRule="exact"/>
        <w:rPr>
          <w:rFonts w:ascii="宋体" w:hAnsi="宋体" w:eastAsia="宋体"/>
          <w:b/>
          <w:sz w:val="28"/>
          <w:szCs w:val="28"/>
        </w:rPr>
      </w:pPr>
      <w:r>
        <w:rPr>
          <w:rFonts w:ascii="宋体" w:hAnsi="宋体" w:eastAsia="宋体"/>
          <w:b/>
          <w:bCs/>
          <w:sz w:val="28"/>
          <w:szCs w:val="28"/>
        </w:rPr>
        <w:t xml:space="preserve">第二章 </w:t>
      </w:r>
      <w:r>
        <w:rPr>
          <w:rFonts w:hint="eastAsia" w:ascii="宋体" w:hAnsi="宋体" w:eastAsia="宋体"/>
          <w:b/>
          <w:bCs/>
          <w:sz w:val="28"/>
          <w:szCs w:val="28"/>
        </w:rPr>
        <w:t>项目内容</w:t>
      </w:r>
      <w:r>
        <w:rPr>
          <w:rFonts w:ascii="宋体" w:hAnsi="宋体" w:eastAsia="宋体"/>
          <w:b/>
          <w:sz w:val="28"/>
          <w:szCs w:val="28"/>
        </w:rPr>
        <w:ptab w:relativeTo="margin" w:alignment="right" w:leader="dot"/>
      </w:r>
      <w:r>
        <w:rPr>
          <w:rFonts w:hint="eastAsia" w:ascii="宋体" w:hAnsi="宋体" w:eastAsia="宋体"/>
          <w:b/>
          <w:bCs/>
          <w:sz w:val="28"/>
          <w:szCs w:val="28"/>
        </w:rPr>
        <w:t>6</w:t>
      </w:r>
    </w:p>
    <w:p w14:paraId="6758A598">
      <w:pPr>
        <w:spacing w:line="520" w:lineRule="exact"/>
        <w:rPr>
          <w:rFonts w:ascii="宋体" w:hAnsi="宋体"/>
          <w:b/>
          <w:sz w:val="28"/>
          <w:szCs w:val="28"/>
          <w:lang w:val="zh-CN"/>
        </w:rPr>
      </w:pPr>
      <w:r>
        <w:rPr>
          <w:rFonts w:hint="eastAsia" w:ascii="宋体" w:hAnsi="宋体"/>
          <w:b/>
          <w:sz w:val="28"/>
          <w:szCs w:val="28"/>
          <w:lang w:val="zh-CN"/>
        </w:rPr>
        <w:t>第三章 竞选人须知</w:t>
      </w:r>
      <w:r>
        <w:rPr>
          <w:rFonts w:ascii="宋体" w:hAnsi="宋体"/>
          <w:b/>
          <w:sz w:val="28"/>
          <w:szCs w:val="28"/>
        </w:rPr>
        <w:ptab w:relativeTo="margin" w:alignment="right" w:leader="dot"/>
      </w:r>
      <w:r>
        <w:rPr>
          <w:rFonts w:hint="eastAsia" w:ascii="宋体" w:hAnsi="宋体"/>
          <w:b/>
          <w:sz w:val="28"/>
          <w:szCs w:val="28"/>
        </w:rPr>
        <w:t>7</w:t>
      </w:r>
    </w:p>
    <w:p w14:paraId="4F5439D3">
      <w:pPr>
        <w:spacing w:line="520" w:lineRule="exact"/>
        <w:rPr>
          <w:rFonts w:ascii="宋体" w:hAnsi="宋体"/>
          <w:b/>
          <w:sz w:val="28"/>
          <w:szCs w:val="28"/>
        </w:rPr>
      </w:pPr>
      <w:r>
        <w:rPr>
          <w:rFonts w:hint="eastAsia" w:ascii="宋体" w:hAnsi="宋体"/>
          <w:b/>
          <w:sz w:val="28"/>
          <w:szCs w:val="28"/>
          <w:lang w:val="zh-CN"/>
        </w:rPr>
        <w:t>第四章 附件</w:t>
      </w:r>
      <w:r>
        <w:rPr>
          <w:rFonts w:ascii="宋体" w:hAnsi="宋体"/>
          <w:b/>
          <w:sz w:val="28"/>
          <w:szCs w:val="28"/>
          <w:lang w:val="zh-CN"/>
        </w:rPr>
        <w:t>—</w:t>
      </w:r>
      <w:r>
        <w:rPr>
          <w:rFonts w:hint="eastAsia" w:ascii="宋体" w:hAnsi="宋体"/>
          <w:b/>
          <w:sz w:val="28"/>
          <w:szCs w:val="28"/>
          <w:lang w:val="zh-CN"/>
        </w:rPr>
        <w:t>谈判文件</w:t>
      </w:r>
      <w:r>
        <w:rPr>
          <w:rFonts w:ascii="宋体" w:hAnsi="宋体"/>
          <w:b/>
          <w:sz w:val="28"/>
          <w:szCs w:val="28"/>
          <w:lang w:val="zh-CN"/>
        </w:rPr>
        <w:t>格式</w:t>
      </w:r>
      <w:r>
        <w:rPr>
          <w:rFonts w:ascii="宋体" w:hAnsi="宋体"/>
          <w:b/>
          <w:sz w:val="28"/>
          <w:szCs w:val="28"/>
        </w:rPr>
        <w:ptab w:relativeTo="margin" w:alignment="right" w:leader="dot"/>
      </w:r>
      <w:r>
        <w:rPr>
          <w:rFonts w:ascii="宋体" w:hAnsi="宋体"/>
          <w:b/>
          <w:sz w:val="28"/>
          <w:szCs w:val="28"/>
        </w:rPr>
        <w:t>1</w:t>
      </w:r>
      <w:r>
        <w:rPr>
          <w:rFonts w:hint="eastAsia" w:ascii="宋体" w:hAnsi="宋体"/>
          <w:b/>
          <w:sz w:val="28"/>
          <w:szCs w:val="28"/>
        </w:rPr>
        <w:t>4</w:t>
      </w:r>
    </w:p>
    <w:p w14:paraId="4990C3A5">
      <w:pPr>
        <w:rPr>
          <w:rFonts w:ascii="宋体" w:hAnsi="宋体"/>
          <w:b/>
          <w:sz w:val="28"/>
          <w:szCs w:val="28"/>
        </w:rPr>
      </w:pPr>
    </w:p>
    <w:p w14:paraId="5695E4D7">
      <w:pPr>
        <w:rPr>
          <w:rFonts w:ascii="宋体" w:hAnsi="宋体"/>
          <w:b/>
          <w:sz w:val="28"/>
          <w:szCs w:val="28"/>
        </w:rPr>
      </w:pPr>
    </w:p>
    <w:p w14:paraId="1AEE6CD2">
      <w:pPr>
        <w:widowControl/>
        <w:jc w:val="left"/>
        <w:rPr>
          <w:rFonts w:ascii="宋体" w:hAnsi="宋体"/>
          <w:b/>
          <w:sz w:val="28"/>
          <w:szCs w:val="28"/>
        </w:rPr>
      </w:pPr>
      <w:r>
        <w:rPr>
          <w:rFonts w:ascii="宋体" w:hAnsi="宋体"/>
          <w:b/>
          <w:sz w:val="28"/>
          <w:szCs w:val="28"/>
        </w:rPr>
        <w:br w:type="page"/>
      </w:r>
    </w:p>
    <w:bookmarkEnd w:id="5"/>
    <w:p w14:paraId="6FE56841">
      <w:pPr>
        <w:pStyle w:val="3"/>
        <w:spacing w:before="240" w:beforeLines="100" w:after="360" w:afterLines="150" w:line="276" w:lineRule="auto"/>
        <w:jc w:val="center"/>
        <w:rPr>
          <w:rFonts w:ascii="宋体" w:hAnsi="宋体"/>
          <w:b w:val="0"/>
        </w:rPr>
      </w:pPr>
      <w:r>
        <w:rPr>
          <w:rFonts w:ascii="宋体" w:hAnsi="宋体"/>
        </w:rPr>
        <w:t xml:space="preserve">第一章 </w:t>
      </w:r>
      <w:r>
        <w:rPr>
          <w:rFonts w:hint="eastAsia" w:ascii="宋体" w:hAnsi="宋体"/>
        </w:rPr>
        <w:t>竞争性谈判公告</w:t>
      </w:r>
    </w:p>
    <w:p w14:paraId="0B131EF5">
      <w:pPr>
        <w:spacing w:line="360" w:lineRule="auto"/>
        <w:jc w:val="center"/>
        <w:outlineLvl w:val="0"/>
        <w:rPr>
          <w:rFonts w:hint="eastAsia" w:ascii="宋体" w:hAnsi="宋体" w:eastAsia="宋体" w:cs="宋体"/>
          <w:b/>
          <w:sz w:val="32"/>
          <w:szCs w:val="32"/>
          <w:u w:val="single"/>
          <w:lang w:eastAsia="zh-CN"/>
        </w:rPr>
      </w:pPr>
      <w:bookmarkStart w:id="571" w:name="_GoBack"/>
      <w:bookmarkStart w:id="6" w:name="_Toc844"/>
      <w:bookmarkStart w:id="7" w:name="_Toc14729"/>
      <w:bookmarkStart w:id="8" w:name="_Toc16466"/>
      <w:bookmarkStart w:id="9" w:name="_Toc27508"/>
      <w:bookmarkStart w:id="10" w:name="_Toc5554"/>
      <w:bookmarkStart w:id="11" w:name="_Toc10497"/>
      <w:bookmarkStart w:id="12" w:name="_Toc29382"/>
      <w:bookmarkStart w:id="13" w:name="_Toc26356"/>
      <w:bookmarkStart w:id="14" w:name="_Toc30279"/>
      <w:bookmarkStart w:id="15" w:name="_Toc4962"/>
      <w:bookmarkStart w:id="16" w:name="_Toc1637"/>
      <w:bookmarkStart w:id="17" w:name="_Toc4653"/>
      <w:bookmarkStart w:id="18" w:name="_Toc1075"/>
      <w:bookmarkStart w:id="19" w:name="_Toc20721"/>
      <w:bookmarkStart w:id="20" w:name="_Toc24060"/>
      <w:bookmarkStart w:id="21" w:name="_Toc5692"/>
      <w:bookmarkStart w:id="22" w:name="_Toc4279"/>
      <w:bookmarkStart w:id="23" w:name="_Toc784"/>
      <w:bookmarkStart w:id="24" w:name="_Toc21446"/>
      <w:bookmarkStart w:id="25" w:name="_Toc4674"/>
      <w:bookmarkStart w:id="26" w:name="_Toc415675120"/>
      <w:bookmarkStart w:id="27" w:name="OLE_LINK1"/>
      <w:bookmarkStart w:id="28" w:name="OLE_LINK4"/>
      <w:bookmarkStart w:id="29" w:name="_Toc415675642"/>
      <w:bookmarkStart w:id="30" w:name="OLE_LINK7"/>
      <w:bookmarkStart w:id="31" w:name="_Toc440556695"/>
      <w:r>
        <w:rPr>
          <w:rFonts w:hint="eastAsia" w:ascii="宋体" w:hAnsi="宋体" w:cs="宋体"/>
          <w:b/>
          <w:sz w:val="32"/>
          <w:szCs w:val="32"/>
          <w:u w:val="single"/>
          <w:lang w:eastAsia="zh-CN"/>
        </w:rPr>
        <w:t>长寿生产中心F11线氧气管道升级改造项目（第二次）</w:t>
      </w:r>
    </w:p>
    <w:p w14:paraId="6A4617FF">
      <w:pPr>
        <w:spacing w:line="360" w:lineRule="auto"/>
        <w:jc w:val="left"/>
        <w:outlineLvl w:val="0"/>
        <w:rPr>
          <w:rFonts w:ascii="宋体" w:hAnsi="宋体"/>
          <w:b/>
          <w:snapToGrid w:val="0"/>
          <w:kern w:val="0"/>
          <w:sz w:val="28"/>
          <w:szCs w:val="28"/>
        </w:rPr>
      </w:pPr>
      <w:r>
        <w:rPr>
          <w:rFonts w:hint="eastAsia" w:ascii="宋体" w:hAnsi="宋体"/>
          <w:b/>
          <w:snapToGrid w:val="0"/>
          <w:kern w:val="0"/>
          <w:sz w:val="28"/>
          <w:szCs w:val="28"/>
        </w:rPr>
        <w:t>1. 竞争性谈判条件</w:t>
      </w:r>
      <w:bookmarkEnd w:id="6"/>
      <w:bookmarkEnd w:id="7"/>
      <w:bookmarkEnd w:id="8"/>
      <w:bookmarkEnd w:id="9"/>
      <w:bookmarkEnd w:id="10"/>
      <w:bookmarkEnd w:id="11"/>
      <w:bookmarkEnd w:id="12"/>
      <w:bookmarkEnd w:id="13"/>
      <w:bookmarkEnd w:id="14"/>
      <w:bookmarkEnd w:id="15"/>
    </w:p>
    <w:p w14:paraId="776A5E07">
      <w:pPr>
        <w:spacing w:line="360" w:lineRule="auto"/>
        <w:ind w:firstLine="413" w:firstLineChars="197"/>
        <w:jc w:val="left"/>
        <w:outlineLvl w:val="0"/>
        <w:rPr>
          <w:rFonts w:ascii="宋体" w:hAnsi="宋体"/>
          <w:b/>
          <w:snapToGrid w:val="0"/>
          <w:kern w:val="0"/>
          <w:szCs w:val="21"/>
        </w:rPr>
      </w:pPr>
      <w:r>
        <w:rPr>
          <w:rFonts w:hint="eastAsia" w:ascii="宋体" w:hAnsi="宋体" w:cs="宋体"/>
          <w:kern w:val="0"/>
          <w:szCs w:val="21"/>
        </w:rPr>
        <w:t>本竞争性谈判项目为重庆国际复合材料股份有限公司“</w:t>
      </w:r>
      <w:r>
        <w:rPr>
          <w:rFonts w:hint="eastAsia" w:ascii="宋体" w:hAnsi="宋体" w:cs="宋体"/>
          <w:b/>
          <w:szCs w:val="21"/>
          <w:u w:val="single"/>
          <w:lang w:eastAsia="zh-CN"/>
        </w:rPr>
        <w:t>长寿生产中心F11线氧气管道升级改造项目（第二次）</w:t>
      </w:r>
      <w:r>
        <w:rPr>
          <w:rFonts w:hint="eastAsia" w:ascii="宋体" w:hAnsi="宋体" w:cs="宋体"/>
          <w:kern w:val="0"/>
          <w:szCs w:val="21"/>
        </w:rPr>
        <w:t>”，竞争性谈判人为重庆国际复合材料股份有限公司，资金来源</w:t>
      </w:r>
      <w:r>
        <w:rPr>
          <w:rFonts w:hint="eastAsia" w:ascii="宋体" w:hAnsi="宋体" w:cs="宋体"/>
          <w:kern w:val="0"/>
          <w:szCs w:val="21"/>
          <w:u w:val="single"/>
        </w:rPr>
        <w:t>业主自筹</w:t>
      </w:r>
      <w:r>
        <w:rPr>
          <w:rFonts w:hint="eastAsia" w:ascii="宋体" w:hAnsi="宋体" w:cs="宋体"/>
          <w:kern w:val="0"/>
          <w:szCs w:val="21"/>
        </w:rPr>
        <w:t>，项目出资比例为</w:t>
      </w:r>
      <w:r>
        <w:rPr>
          <w:rFonts w:ascii="宋体" w:hAnsi="宋体" w:cs="宋体"/>
          <w:kern w:val="0"/>
          <w:szCs w:val="21"/>
          <w:u w:val="single"/>
        </w:rPr>
        <w:t>100%</w:t>
      </w:r>
      <w:r>
        <w:rPr>
          <w:rFonts w:hint="eastAsia" w:ascii="宋体" w:hAnsi="宋体" w:cs="宋体"/>
          <w:kern w:val="0"/>
          <w:szCs w:val="21"/>
          <w:u w:val="single"/>
        </w:rPr>
        <w:t>国有资金</w:t>
      </w:r>
      <w:r>
        <w:rPr>
          <w:rFonts w:hint="eastAsia" w:ascii="宋体" w:hAnsi="宋体" w:cs="宋体"/>
          <w:kern w:val="0"/>
          <w:szCs w:val="21"/>
        </w:rPr>
        <w:t>；本项目已具备竞争性谈判条件，现对重庆国际复合材料股份有限公司</w:t>
      </w:r>
      <w:r>
        <w:rPr>
          <w:rFonts w:hint="eastAsia" w:ascii="宋体" w:hAnsi="宋体" w:cs="宋体"/>
          <w:kern w:val="0"/>
          <w:szCs w:val="21"/>
          <w:u w:val="single"/>
          <w:lang w:eastAsia="zh-CN"/>
        </w:rPr>
        <w:t>长寿生产中心F11线氧气管道升级改造项目（第二次）</w:t>
      </w:r>
      <w:r>
        <w:rPr>
          <w:rFonts w:hint="eastAsia" w:ascii="宋体" w:hAnsi="宋体" w:cs="宋体"/>
          <w:kern w:val="0"/>
          <w:szCs w:val="21"/>
        </w:rPr>
        <w:t>进行公开竞争性谈判，特邀有兴趣的潜在单位参与竞争性谈判。</w:t>
      </w:r>
    </w:p>
    <w:p w14:paraId="66E87915">
      <w:pPr>
        <w:spacing w:line="440" w:lineRule="exact"/>
        <w:jc w:val="left"/>
        <w:outlineLvl w:val="0"/>
        <w:rPr>
          <w:rFonts w:ascii="宋体" w:hAnsi="宋体"/>
          <w:b/>
          <w:snapToGrid w:val="0"/>
          <w:kern w:val="0"/>
          <w:szCs w:val="21"/>
        </w:rPr>
      </w:pPr>
      <w:bookmarkStart w:id="32" w:name="_Toc6552"/>
      <w:bookmarkStart w:id="33" w:name="_Toc18911"/>
      <w:bookmarkStart w:id="34" w:name="_Toc20027"/>
      <w:bookmarkStart w:id="35" w:name="_Toc17916"/>
      <w:bookmarkStart w:id="36" w:name="_Toc16188"/>
      <w:bookmarkStart w:id="37" w:name="_Toc24224"/>
      <w:bookmarkStart w:id="38" w:name="_Toc19590"/>
      <w:bookmarkStart w:id="39" w:name="_Toc29348"/>
      <w:bookmarkStart w:id="40" w:name="_Toc31685"/>
      <w:bookmarkStart w:id="41" w:name="_Toc8077"/>
      <w:r>
        <w:rPr>
          <w:rFonts w:hint="eastAsia" w:ascii="宋体" w:hAnsi="宋体"/>
          <w:b/>
          <w:snapToGrid w:val="0"/>
          <w:kern w:val="0"/>
          <w:szCs w:val="21"/>
        </w:rPr>
        <w:t>2.</w:t>
      </w:r>
      <w:r>
        <w:rPr>
          <w:rFonts w:hint="eastAsia" w:ascii="宋体" w:hAnsi="宋体"/>
          <w:b/>
          <w:snapToGrid w:val="0"/>
          <w:kern w:val="0"/>
          <w:sz w:val="28"/>
          <w:szCs w:val="28"/>
        </w:rPr>
        <w:t xml:space="preserve"> 项目概况与竞争性谈判范围</w:t>
      </w:r>
      <w:bookmarkEnd w:id="32"/>
      <w:bookmarkEnd w:id="33"/>
      <w:bookmarkEnd w:id="34"/>
      <w:bookmarkEnd w:id="35"/>
      <w:bookmarkEnd w:id="36"/>
      <w:bookmarkEnd w:id="37"/>
      <w:bookmarkEnd w:id="38"/>
      <w:bookmarkEnd w:id="39"/>
      <w:bookmarkEnd w:id="40"/>
      <w:bookmarkEnd w:id="41"/>
    </w:p>
    <w:p w14:paraId="10FE0818">
      <w:pPr>
        <w:widowControl/>
        <w:tabs>
          <w:tab w:val="left" w:pos="8208"/>
          <w:tab w:val="left" w:pos="9072"/>
        </w:tabs>
        <w:suppressAutoHyphens/>
        <w:spacing w:line="440" w:lineRule="exact"/>
        <w:rPr>
          <w:rFonts w:hint="eastAsia" w:ascii="宋体" w:hAnsi="宋体" w:eastAsia="宋体" w:cs="宋体"/>
          <w:bCs/>
          <w:kern w:val="0"/>
          <w:szCs w:val="21"/>
          <w:u w:val="single"/>
          <w:lang w:eastAsia="zh-CN"/>
        </w:rPr>
      </w:pPr>
      <w:r>
        <w:rPr>
          <w:rFonts w:hint="eastAsia" w:ascii="宋体" w:hAnsi="宋体" w:cs="宋体"/>
          <w:kern w:val="0"/>
          <w:szCs w:val="21"/>
        </w:rPr>
        <w:t>2.1 项目名称：</w:t>
      </w:r>
      <w:r>
        <w:rPr>
          <w:rFonts w:hint="eastAsia" w:ascii="宋体" w:hAnsi="宋体" w:cs="宋体"/>
          <w:kern w:val="0"/>
          <w:szCs w:val="21"/>
          <w:u w:val="single"/>
          <w:lang w:eastAsia="zh-CN"/>
        </w:rPr>
        <w:t>长寿生产中心F11线氧气管道升级改造项目（第二次）</w:t>
      </w:r>
    </w:p>
    <w:p w14:paraId="1E2F2B33">
      <w:pPr>
        <w:topLinePunct/>
        <w:adjustRightInd w:val="0"/>
        <w:snapToGrid w:val="0"/>
        <w:spacing w:line="440" w:lineRule="exact"/>
        <w:rPr>
          <w:rFonts w:ascii="宋体" w:hAnsi="宋体"/>
          <w:color w:val="000000"/>
          <w:szCs w:val="21"/>
        </w:rPr>
      </w:pPr>
      <w:r>
        <w:rPr>
          <w:rFonts w:hint="eastAsia" w:ascii="宋体" w:hAnsi="宋体"/>
          <w:color w:val="000000"/>
          <w:szCs w:val="21"/>
        </w:rPr>
        <w:t>2.2 竞争性谈判范围：</w:t>
      </w:r>
      <w:r>
        <w:rPr>
          <w:rFonts w:hint="eastAsia" w:ascii="宋体" w:hAnsi="宋体" w:cs="宋体"/>
          <w:kern w:val="0"/>
          <w:szCs w:val="21"/>
          <w:u w:val="single"/>
        </w:rPr>
        <w:t>　长寿生产中心F11线氧气管道升级改造（见工程量清单）</w:t>
      </w:r>
    </w:p>
    <w:p w14:paraId="796EBC48">
      <w:pPr>
        <w:topLinePunct/>
        <w:adjustRightInd w:val="0"/>
        <w:snapToGrid w:val="0"/>
        <w:spacing w:line="440" w:lineRule="exact"/>
        <w:rPr>
          <w:rFonts w:ascii="宋体" w:hAnsi="宋体"/>
          <w:szCs w:val="21"/>
        </w:rPr>
      </w:pPr>
      <w:r>
        <w:rPr>
          <w:rFonts w:hint="eastAsia" w:ascii="宋体" w:hAnsi="宋体"/>
          <w:szCs w:val="21"/>
        </w:rPr>
        <w:t>2.3 供货时间：合同签订后</w:t>
      </w:r>
      <w:r>
        <w:rPr>
          <w:rFonts w:hint="eastAsia" w:ascii="宋体" w:hAnsi="宋体"/>
          <w:sz w:val="24"/>
        </w:rPr>
        <w:t>总工期</w:t>
      </w:r>
      <w:r>
        <w:rPr>
          <w:rFonts w:hint="eastAsia" w:ascii="宋体" w:hAnsi="宋体"/>
          <w:sz w:val="24"/>
          <w:u w:val="single"/>
        </w:rPr>
        <w:t>40</w:t>
      </w:r>
      <w:r>
        <w:rPr>
          <w:rFonts w:hint="eastAsia" w:ascii="宋体" w:hAnsi="宋体"/>
          <w:sz w:val="24"/>
        </w:rPr>
        <w:t>日历天</w:t>
      </w:r>
    </w:p>
    <w:p w14:paraId="47C41B6F">
      <w:pPr>
        <w:topLinePunct/>
        <w:adjustRightInd w:val="0"/>
        <w:snapToGrid w:val="0"/>
        <w:spacing w:line="440" w:lineRule="exact"/>
        <w:rPr>
          <w:rFonts w:ascii="宋体" w:hAnsi="宋体"/>
          <w:szCs w:val="21"/>
        </w:rPr>
      </w:pPr>
      <w:r>
        <w:rPr>
          <w:rFonts w:hint="eastAsia" w:ascii="宋体" w:hAnsi="宋体"/>
          <w:szCs w:val="21"/>
        </w:rPr>
        <w:t>2.4 交货地点：重庆国际复合材料股份有限公司大渡口</w:t>
      </w:r>
      <w:r>
        <w:rPr>
          <w:rFonts w:ascii="宋体" w:hAnsi="宋体"/>
          <w:szCs w:val="21"/>
        </w:rPr>
        <w:t>及</w:t>
      </w:r>
      <w:r>
        <w:rPr>
          <w:rFonts w:hint="eastAsia" w:ascii="宋体" w:hAnsi="宋体"/>
          <w:szCs w:val="21"/>
        </w:rPr>
        <w:t>长寿生产基地。</w:t>
      </w:r>
    </w:p>
    <w:p w14:paraId="7100C1CF">
      <w:pPr>
        <w:topLinePunct/>
        <w:adjustRightInd w:val="0"/>
        <w:snapToGrid w:val="0"/>
        <w:spacing w:line="440" w:lineRule="exact"/>
        <w:rPr>
          <w:rFonts w:ascii="宋体" w:hAnsi="宋体"/>
          <w:szCs w:val="21"/>
        </w:rPr>
      </w:pPr>
      <w:r>
        <w:rPr>
          <w:rFonts w:hint="eastAsia" w:ascii="宋体" w:hAnsi="宋体"/>
          <w:szCs w:val="21"/>
        </w:rPr>
        <w:t xml:space="preserve">2.5 </w:t>
      </w:r>
      <w:r>
        <w:rPr>
          <w:rFonts w:hint="eastAsia" w:ascii="宋体" w:hAnsi="宋体" w:cs="宋体"/>
          <w:kern w:val="0"/>
          <w:szCs w:val="21"/>
        </w:rPr>
        <w:t>该项目设置最高限价：人民币</w:t>
      </w:r>
      <w:r>
        <w:rPr>
          <w:rFonts w:ascii="宋体" w:hAnsi="宋体" w:cs="宋体"/>
          <w:kern w:val="0"/>
          <w:szCs w:val="21"/>
          <w:u w:val="single"/>
        </w:rPr>
        <w:t>287,854.</w:t>
      </w:r>
      <w:r>
        <w:rPr>
          <w:rFonts w:hint="eastAsia" w:ascii="宋体" w:hAnsi="宋体" w:cs="宋体"/>
          <w:kern w:val="0"/>
          <w:szCs w:val="21"/>
          <w:u w:val="single"/>
        </w:rPr>
        <w:t>43</w:t>
      </w:r>
      <w:r>
        <w:rPr>
          <w:rFonts w:hint="eastAsia" w:ascii="宋体" w:hAnsi="宋体" w:cs="宋体"/>
          <w:kern w:val="0"/>
          <w:szCs w:val="21"/>
        </w:rPr>
        <w:t>元（含172432.53元甲供材），所有单位报价不得超过最高限价，</w:t>
      </w:r>
      <w:r>
        <w:rPr>
          <w:rFonts w:hint="eastAsia" w:ascii="宋体" w:hAnsi="宋体" w:cs="宋体"/>
          <w:szCs w:val="21"/>
        </w:rPr>
        <w:t>该最高限价的范围包括卖方为完成合同全部义务应承担的一切成本、费用和支出以及卖方的合理利润。（包括但不限于材料款、安装费、包装费、上车费、运费、卸货费、运输保险费</w:t>
      </w:r>
      <w:r>
        <w:rPr>
          <w:rFonts w:hint="eastAsia" w:ascii="宋体" w:hAnsi="宋体"/>
          <w:szCs w:val="21"/>
        </w:rPr>
        <w:t>材料到厂后卸货至买方指定地点</w:t>
      </w:r>
      <w:r>
        <w:rPr>
          <w:rFonts w:hint="eastAsia" w:ascii="宋体" w:hAnsi="宋体" w:cs="宋体"/>
          <w:szCs w:val="21"/>
        </w:rPr>
        <w:t>）</w:t>
      </w:r>
    </w:p>
    <w:p w14:paraId="74555C1C">
      <w:pPr>
        <w:topLinePunct/>
        <w:adjustRightInd w:val="0"/>
        <w:snapToGrid w:val="0"/>
        <w:spacing w:line="440" w:lineRule="exact"/>
        <w:rPr>
          <w:rFonts w:ascii="宋体" w:hAnsi="宋体" w:cs="宋体"/>
          <w:color w:val="0000FF"/>
        </w:rPr>
      </w:pPr>
      <w:r>
        <w:rPr>
          <w:rFonts w:hint="eastAsia" w:ascii="宋体" w:hAnsi="宋体"/>
          <w:szCs w:val="21"/>
        </w:rPr>
        <w:t>2.6 付款方式：</w:t>
      </w:r>
      <w:bookmarkStart w:id="42" w:name="_Toc25935"/>
      <w:bookmarkStart w:id="43" w:name="_Toc22086"/>
      <w:bookmarkStart w:id="44" w:name="_Toc18439"/>
      <w:bookmarkStart w:id="45" w:name="_Toc21527"/>
      <w:bookmarkStart w:id="46" w:name="_Toc14373"/>
      <w:bookmarkStart w:id="47" w:name="_Toc20349"/>
      <w:bookmarkStart w:id="48" w:name="_Toc29166"/>
      <w:bookmarkStart w:id="49" w:name="_Toc8793"/>
      <w:bookmarkStart w:id="50" w:name="_Toc25025"/>
      <w:bookmarkStart w:id="51" w:name="_Toc9431"/>
      <w:r>
        <w:rPr>
          <w:rFonts w:hint="eastAsia" w:ascii="宋体" w:hAnsi="宋体" w:cs="宋体"/>
          <w:color w:val="auto"/>
        </w:rPr>
        <w:t>完成结算审核后28天内，累计支付至竣工结算价款的9</w:t>
      </w:r>
      <w:r>
        <w:rPr>
          <w:rFonts w:hint="eastAsia" w:ascii="宋体" w:hAnsi="宋体" w:cs="宋体"/>
          <w:color w:val="auto"/>
          <w:lang w:eastAsia="zh-CN"/>
        </w:rPr>
        <w:t>7</w:t>
      </w:r>
      <w:r>
        <w:rPr>
          <w:rFonts w:hint="eastAsia" w:ascii="宋体" w:hAnsi="宋体" w:cs="宋体"/>
          <w:color w:val="auto"/>
        </w:rPr>
        <w:t>%，余3%质保金，待缺陷责任期满后一次性付清</w:t>
      </w:r>
      <w:r>
        <w:rPr>
          <w:rFonts w:hint="eastAsia" w:ascii="宋体" w:hAnsi="宋体" w:cs="宋体"/>
          <w:color w:val="0000FF"/>
        </w:rPr>
        <w:t>。</w:t>
      </w:r>
    </w:p>
    <w:p w14:paraId="014AE35E">
      <w:pPr>
        <w:topLinePunct/>
        <w:adjustRightInd w:val="0"/>
        <w:snapToGrid w:val="0"/>
        <w:spacing w:line="440" w:lineRule="exact"/>
        <w:rPr>
          <w:rFonts w:ascii="宋体" w:hAnsi="宋体"/>
          <w:b/>
          <w:snapToGrid w:val="0"/>
          <w:kern w:val="0"/>
          <w:szCs w:val="21"/>
        </w:rPr>
      </w:pPr>
      <w:r>
        <w:rPr>
          <w:rFonts w:hint="eastAsia" w:ascii="宋体" w:hAnsi="宋体"/>
          <w:b/>
          <w:snapToGrid w:val="0"/>
          <w:kern w:val="0"/>
          <w:szCs w:val="21"/>
        </w:rPr>
        <w:t>3.</w:t>
      </w:r>
      <w:r>
        <w:rPr>
          <w:rFonts w:hint="eastAsia" w:ascii="宋体" w:hAnsi="宋体"/>
          <w:b/>
          <w:snapToGrid w:val="0"/>
          <w:kern w:val="0"/>
          <w:sz w:val="28"/>
          <w:szCs w:val="28"/>
        </w:rPr>
        <w:t>报价人资格</w:t>
      </w:r>
    </w:p>
    <w:p w14:paraId="047AA2FD">
      <w:pPr>
        <w:spacing w:line="440" w:lineRule="exact"/>
        <w:jc w:val="left"/>
        <w:outlineLvl w:val="0"/>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本次竞争性谈判实行资格后审，报价人应满足下列资格条件：</w:t>
      </w:r>
    </w:p>
    <w:p w14:paraId="3FC9E188">
      <w:pPr>
        <w:spacing w:line="440" w:lineRule="exact"/>
        <w:jc w:val="left"/>
        <w:outlineLvl w:val="0"/>
        <w:rPr>
          <w:rFonts w:ascii="宋体" w:hAnsi="宋体"/>
          <w:szCs w:val="21"/>
        </w:rPr>
      </w:pPr>
      <w:r>
        <w:rPr>
          <w:rFonts w:hint="eastAsia" w:ascii="宋体" w:hAnsi="宋体"/>
          <w:szCs w:val="21"/>
        </w:rPr>
        <w:t>（1）在中国境内合法工商登记。</w:t>
      </w:r>
    </w:p>
    <w:p w14:paraId="5E0D7E71">
      <w:pPr>
        <w:spacing w:line="440" w:lineRule="exact"/>
        <w:jc w:val="left"/>
        <w:outlineLvl w:val="0"/>
        <w:rPr>
          <w:rFonts w:ascii="宋体" w:hAnsi="宋体"/>
          <w:szCs w:val="21"/>
        </w:rPr>
      </w:pPr>
      <w:r>
        <w:rPr>
          <w:rFonts w:hint="eastAsia" w:ascii="宋体" w:hAnsi="宋体"/>
          <w:szCs w:val="21"/>
        </w:rPr>
        <w:t>（2）具备工商行政主管部门颁发的经营期限内的营业执照（统一社会信用代码）。</w:t>
      </w:r>
    </w:p>
    <w:p w14:paraId="23E71261">
      <w:pPr>
        <w:spacing w:line="440" w:lineRule="exact"/>
        <w:jc w:val="left"/>
        <w:outlineLvl w:val="0"/>
        <w:rPr>
          <w:rFonts w:ascii="宋体" w:hAnsi="宋体"/>
          <w:szCs w:val="21"/>
        </w:rPr>
      </w:pPr>
      <w:r>
        <w:rPr>
          <w:rFonts w:hint="eastAsia" w:ascii="宋体" w:hAnsi="宋体"/>
          <w:szCs w:val="21"/>
        </w:rPr>
        <w:t>（3）本次竞争性谈判不接受联合体。</w:t>
      </w:r>
    </w:p>
    <w:p w14:paraId="77398308">
      <w:pPr>
        <w:spacing w:line="440" w:lineRule="exact"/>
        <w:jc w:val="left"/>
        <w:outlineLvl w:val="0"/>
        <w:rPr>
          <w:rFonts w:ascii="宋体" w:hAnsi="宋体"/>
          <w:szCs w:val="21"/>
        </w:rPr>
      </w:pPr>
      <w:r>
        <w:rPr>
          <w:rFonts w:hint="eastAsia" w:ascii="宋体" w:hAnsi="宋体"/>
          <w:szCs w:val="21"/>
        </w:rPr>
        <w:t>（4）报价人应具备下列资质：</w:t>
      </w:r>
    </w:p>
    <w:p w14:paraId="6C26BF99">
      <w:pPr>
        <w:numPr>
          <w:ilvl w:val="0"/>
          <w:numId w:val="5"/>
        </w:numPr>
        <w:spacing w:line="440" w:lineRule="exact"/>
        <w:jc w:val="left"/>
        <w:outlineLvl w:val="0"/>
        <w:rPr>
          <w:rFonts w:ascii="宋体" w:hAnsi="宋体"/>
          <w:szCs w:val="21"/>
        </w:rPr>
      </w:pPr>
      <w:r>
        <w:rPr>
          <w:rFonts w:hint="eastAsia" w:ascii="宋体" w:hAnsi="宋体"/>
          <w:szCs w:val="21"/>
        </w:rPr>
        <w:t>本次竞争性谈判实行资格后审，本次竞争性谈判要求报价人应具备独立法人资格，同时具备中华人民共和国特种设备生产许可证(压力管道安装)GC2级及以上资质、机电安装专业工程三级及以上资质。报价人需提供加盖鲜章的营业执照及资质证书复印件、安全生产许可证复印件，企业主要负责人、拟担任该项目项目经理具备相应的由建设行政主管部门颁发的有效的安全生产考核合格证书复印件作为竞选人审核资格的资料。</w:t>
      </w:r>
    </w:p>
    <w:p w14:paraId="2FCA2D66">
      <w:pPr>
        <w:numPr>
          <w:ilvl w:val="0"/>
          <w:numId w:val="5"/>
        </w:numPr>
        <w:spacing w:line="440" w:lineRule="exact"/>
        <w:jc w:val="left"/>
        <w:outlineLvl w:val="0"/>
        <w:rPr>
          <w:rFonts w:ascii="宋体" w:hAnsi="宋体"/>
          <w:szCs w:val="21"/>
        </w:rPr>
      </w:pPr>
      <w:r>
        <w:rPr>
          <w:rFonts w:hint="eastAsia" w:ascii="宋体" w:hAnsi="宋体"/>
          <w:szCs w:val="21"/>
        </w:rPr>
        <w:t>项目经理：</w:t>
      </w:r>
    </w:p>
    <w:p w14:paraId="0CF10C94">
      <w:pPr>
        <w:spacing w:line="440" w:lineRule="exact"/>
        <w:ind w:firstLine="840" w:firstLineChars="400"/>
        <w:jc w:val="left"/>
        <w:outlineLvl w:val="0"/>
        <w:rPr>
          <w:rFonts w:ascii="宋体" w:hAnsi="宋体"/>
          <w:szCs w:val="21"/>
        </w:rPr>
      </w:pPr>
      <w:r>
        <w:rPr>
          <w:rFonts w:hint="eastAsia" w:ascii="宋体" w:hAnsi="宋体"/>
          <w:szCs w:val="21"/>
        </w:rPr>
        <w:t>项目经理须已在报价人单位注册，并具有机电工程专业贰级及以上注册建造师执业资格证书。（项目经理应附执业资格证，报价单位缴纳的至少提供最近3个月社保证明复印件并加盖申请人单位公章。）</w:t>
      </w:r>
    </w:p>
    <w:p w14:paraId="2A979A7A">
      <w:pPr>
        <w:spacing w:line="440" w:lineRule="exact"/>
        <w:jc w:val="left"/>
        <w:outlineLvl w:val="0"/>
        <w:rPr>
          <w:rFonts w:ascii="宋体" w:hAnsi="宋体"/>
          <w:szCs w:val="21"/>
        </w:rPr>
      </w:pPr>
      <w:r>
        <w:rPr>
          <w:rFonts w:hint="eastAsia" w:ascii="宋体" w:hAnsi="宋体"/>
          <w:szCs w:val="21"/>
        </w:rPr>
        <w:t>（5）信誉要求：</w:t>
      </w:r>
    </w:p>
    <w:p w14:paraId="3F551D8B">
      <w:pPr>
        <w:spacing w:line="440" w:lineRule="exact"/>
        <w:jc w:val="left"/>
        <w:outlineLvl w:val="0"/>
        <w:rPr>
          <w:rFonts w:ascii="宋体" w:hAnsi="宋体"/>
          <w:szCs w:val="21"/>
        </w:rPr>
      </w:pPr>
      <w:r>
        <w:rPr>
          <w:rFonts w:hint="eastAsia" w:ascii="宋体" w:hAnsi="宋体"/>
          <w:szCs w:val="21"/>
        </w:rPr>
        <w:t>未被有关行政部门暂停投标资格，或被有关行政部门暂停投标资格期限未满，不得在近两年内申请人或其法定代表人有行贿犯罪行为和不得在国家企业信用信息公示系统“http://www.gsxt.gov.cn/index.html”列入严重违法企业失信名单。（申请人网上截图、并承诺无以上情形之一）</w:t>
      </w:r>
    </w:p>
    <w:p w14:paraId="4C25F974">
      <w:pPr>
        <w:spacing w:line="440" w:lineRule="exact"/>
        <w:jc w:val="left"/>
        <w:outlineLvl w:val="0"/>
        <w:rPr>
          <w:rFonts w:ascii="宋体" w:hAnsi="宋体"/>
          <w:b/>
          <w:snapToGrid w:val="0"/>
          <w:kern w:val="0"/>
          <w:sz w:val="28"/>
          <w:szCs w:val="28"/>
        </w:rPr>
      </w:pPr>
      <w:r>
        <w:rPr>
          <w:rFonts w:hint="eastAsia" w:ascii="宋体" w:hAnsi="宋体"/>
          <w:b/>
          <w:snapToGrid w:val="0"/>
          <w:kern w:val="0"/>
          <w:sz w:val="28"/>
          <w:szCs w:val="28"/>
        </w:rPr>
        <w:t xml:space="preserve">4. </w:t>
      </w:r>
      <w:bookmarkEnd w:id="42"/>
      <w:bookmarkEnd w:id="43"/>
      <w:bookmarkEnd w:id="44"/>
      <w:bookmarkEnd w:id="45"/>
      <w:bookmarkEnd w:id="46"/>
      <w:bookmarkEnd w:id="47"/>
      <w:bookmarkEnd w:id="48"/>
      <w:r>
        <w:rPr>
          <w:rFonts w:hint="eastAsia" w:ascii="宋体" w:hAnsi="宋体"/>
          <w:b/>
          <w:snapToGrid w:val="0"/>
          <w:kern w:val="0"/>
          <w:sz w:val="28"/>
          <w:szCs w:val="28"/>
        </w:rPr>
        <w:t>竞争性谈判</w:t>
      </w:r>
      <w:bookmarkEnd w:id="49"/>
      <w:bookmarkEnd w:id="50"/>
      <w:bookmarkEnd w:id="51"/>
      <w:r>
        <w:rPr>
          <w:rFonts w:hint="eastAsia" w:ascii="宋体" w:hAnsi="宋体"/>
          <w:b/>
          <w:snapToGrid w:val="0"/>
          <w:kern w:val="0"/>
          <w:sz w:val="28"/>
          <w:szCs w:val="28"/>
        </w:rPr>
        <w:t>规则</w:t>
      </w:r>
    </w:p>
    <w:p w14:paraId="7BA5168D">
      <w:pPr>
        <w:topLinePunct/>
        <w:adjustRightInd w:val="0"/>
        <w:snapToGrid w:val="0"/>
        <w:spacing w:line="440" w:lineRule="exact"/>
        <w:rPr>
          <w:rFonts w:ascii="宋体" w:hAnsi="宋体"/>
          <w:color w:val="000000"/>
          <w:szCs w:val="21"/>
        </w:rPr>
      </w:pPr>
      <w:r>
        <w:rPr>
          <w:rFonts w:hint="eastAsia" w:ascii="宋体" w:hAnsi="宋体"/>
          <w:color w:val="000000"/>
          <w:szCs w:val="21"/>
        </w:rPr>
        <w:t>4.1谈判文件要求密封，并加盖竞选人单位公章。</w:t>
      </w:r>
    </w:p>
    <w:p w14:paraId="6C8CB72D">
      <w:pPr>
        <w:topLinePunct/>
        <w:adjustRightInd w:val="0"/>
        <w:snapToGrid w:val="0"/>
        <w:spacing w:line="440" w:lineRule="exact"/>
        <w:rPr>
          <w:rFonts w:ascii="宋体" w:hAnsi="宋体"/>
          <w:color w:val="000000"/>
          <w:szCs w:val="21"/>
        </w:rPr>
      </w:pPr>
      <w:r>
        <w:rPr>
          <w:rFonts w:hint="eastAsia" w:ascii="宋体" w:hAnsi="宋体"/>
          <w:color w:val="000000"/>
          <w:szCs w:val="21"/>
        </w:rPr>
        <w:t>4.2竞选人</w:t>
      </w:r>
      <w:r>
        <w:rPr>
          <w:rFonts w:hint="eastAsia" w:ascii="宋体" w:hAnsi="宋体" w:cs="宋体"/>
          <w:color w:val="000000"/>
          <w:szCs w:val="21"/>
        </w:rPr>
        <w:t>应根据自身实力和对竞争性谈判文件技术参数的理解，结合市场行情自主报价</w:t>
      </w:r>
      <w:r>
        <w:rPr>
          <w:rFonts w:hint="eastAsia" w:ascii="宋体" w:hAnsi="宋体"/>
          <w:color w:val="000000"/>
          <w:szCs w:val="21"/>
        </w:rPr>
        <w:t>。</w:t>
      </w:r>
    </w:p>
    <w:p w14:paraId="35BE0ACA">
      <w:pPr>
        <w:topLinePunct/>
        <w:adjustRightInd w:val="0"/>
        <w:snapToGrid w:val="0"/>
        <w:spacing w:line="440" w:lineRule="exact"/>
        <w:rPr>
          <w:rFonts w:ascii="宋体" w:hAnsi="宋体"/>
          <w:color w:val="000000"/>
          <w:szCs w:val="21"/>
        </w:rPr>
      </w:pPr>
      <w:r>
        <w:rPr>
          <w:rFonts w:hint="eastAsia" w:ascii="宋体" w:hAnsi="宋体"/>
          <w:color w:val="000000"/>
          <w:szCs w:val="21"/>
        </w:rPr>
        <w:t>4.3谈判</w:t>
      </w:r>
      <w:r>
        <w:rPr>
          <w:rFonts w:hint="eastAsia" w:ascii="宋体" w:hAnsi="宋体" w:cs="宋体"/>
          <w:color w:val="000000"/>
          <w:szCs w:val="21"/>
        </w:rPr>
        <w:t>报价货币为人民币(RMB)，</w:t>
      </w:r>
      <w:r>
        <w:rPr>
          <w:rFonts w:hint="eastAsia" w:ascii="宋体" w:hAnsi="宋体"/>
          <w:color w:val="000000"/>
          <w:szCs w:val="21"/>
        </w:rPr>
        <w:t>应包含备件款、税金、运费、保险费、管理费等一切费用。</w:t>
      </w:r>
    </w:p>
    <w:p w14:paraId="0ABCF12B">
      <w:pPr>
        <w:pStyle w:val="17"/>
        <w:spacing w:beforeAutospacing="0" w:afterAutospacing="0" w:line="420" w:lineRule="atLeast"/>
        <w:rPr>
          <w:rFonts w:ascii="宋体" w:hAnsi="宋体" w:cs="宋体"/>
          <w:sz w:val="21"/>
          <w:szCs w:val="21"/>
          <w:shd w:val="clear" w:color="auto" w:fill="FFFFFF"/>
        </w:rPr>
      </w:pPr>
      <w:r>
        <w:rPr>
          <w:rFonts w:hint="eastAsia" w:ascii="宋体" w:hAnsi="宋体"/>
          <w:color w:val="000000"/>
          <w:sz w:val="21"/>
          <w:szCs w:val="21"/>
        </w:rPr>
        <w:t>4.4</w:t>
      </w:r>
      <w:r>
        <w:rPr>
          <w:rFonts w:hint="eastAsia" w:ascii="宋体" w:hAnsi="宋体" w:cs="宋体"/>
          <w:sz w:val="21"/>
          <w:szCs w:val="21"/>
          <w:shd w:val="clear" w:color="auto" w:fill="FFFFFF"/>
        </w:rPr>
        <w:t>竞争性谈判资料包括但不限于：竞争性谈判报价函、营业执照、法人委托书。</w:t>
      </w:r>
    </w:p>
    <w:p w14:paraId="0ECC51BB">
      <w:pPr>
        <w:spacing w:line="440" w:lineRule="exact"/>
        <w:jc w:val="left"/>
        <w:outlineLvl w:val="0"/>
        <w:rPr>
          <w:rFonts w:ascii="宋体" w:hAnsi="宋体"/>
          <w:b/>
          <w:snapToGrid w:val="0"/>
          <w:kern w:val="0"/>
          <w:szCs w:val="21"/>
        </w:rPr>
      </w:pPr>
      <w:r>
        <w:rPr>
          <w:rFonts w:hint="eastAsia" w:ascii="宋体" w:hAnsi="宋体" w:cs="宋体"/>
          <w:szCs w:val="21"/>
          <w:shd w:val="clear" w:color="auto" w:fill="FFFFFF"/>
        </w:rPr>
        <w:t>4</w:t>
      </w:r>
      <w:r>
        <w:rPr>
          <w:rFonts w:ascii="宋体" w:hAnsi="宋体" w:cs="宋体"/>
          <w:szCs w:val="21"/>
          <w:shd w:val="clear" w:color="auto" w:fill="FFFFFF"/>
        </w:rPr>
        <w:t>.5</w:t>
      </w:r>
      <w:r>
        <w:rPr>
          <w:rFonts w:hint="eastAsia" w:ascii="宋体" w:hAnsi="宋体" w:cs="宋体"/>
          <w:szCs w:val="21"/>
        </w:rPr>
        <w:t>谈判附件</w:t>
      </w:r>
      <w:r>
        <w:rPr>
          <w:rFonts w:ascii="宋体" w:hAnsi="宋体" w:cs="宋体"/>
          <w:szCs w:val="21"/>
        </w:rPr>
        <w:t>电子表格顺序和项目</w:t>
      </w:r>
      <w:r>
        <w:rPr>
          <w:rFonts w:hint="eastAsia" w:ascii="宋体" w:hAnsi="宋体" w:cs="宋体"/>
          <w:szCs w:val="21"/>
        </w:rPr>
        <w:t>不能</w:t>
      </w:r>
      <w:r>
        <w:rPr>
          <w:rFonts w:ascii="宋体" w:hAnsi="宋体" w:cs="宋体"/>
          <w:szCs w:val="21"/>
        </w:rPr>
        <w:t>颠倒顺序及删减，不按照要求报价</w:t>
      </w:r>
      <w:r>
        <w:rPr>
          <w:rFonts w:hint="eastAsia" w:ascii="宋体" w:hAnsi="宋体" w:cs="宋体"/>
          <w:szCs w:val="21"/>
        </w:rPr>
        <w:t>采购</w:t>
      </w:r>
      <w:r>
        <w:rPr>
          <w:rFonts w:ascii="宋体" w:hAnsi="宋体" w:cs="宋体"/>
          <w:szCs w:val="21"/>
        </w:rPr>
        <w:t>方可以做否决处理</w:t>
      </w:r>
      <w:r>
        <w:rPr>
          <w:rFonts w:hint="eastAsia" w:ascii="宋体" w:hAnsi="宋体" w:cs="宋体"/>
          <w:szCs w:val="21"/>
        </w:rPr>
        <w:t>。</w:t>
      </w:r>
      <w:bookmarkStart w:id="52" w:name="_Toc22256"/>
      <w:bookmarkStart w:id="53" w:name="_Toc19904"/>
      <w:bookmarkStart w:id="54" w:name="_Toc11777"/>
      <w:bookmarkStart w:id="55" w:name="_Toc5540"/>
      <w:bookmarkStart w:id="56" w:name="_Toc7273"/>
      <w:bookmarkStart w:id="57" w:name="_Toc14186"/>
      <w:bookmarkStart w:id="58" w:name="_Toc19404"/>
      <w:bookmarkStart w:id="59" w:name="_Toc23380"/>
      <w:bookmarkStart w:id="60" w:name="_Toc27438"/>
      <w:bookmarkStart w:id="61" w:name="_Toc1277"/>
    </w:p>
    <w:p w14:paraId="3109A7DD">
      <w:pPr>
        <w:numPr>
          <w:ilvl w:val="0"/>
          <w:numId w:val="6"/>
        </w:numPr>
        <w:spacing w:line="440" w:lineRule="exact"/>
        <w:jc w:val="left"/>
        <w:outlineLvl w:val="0"/>
        <w:rPr>
          <w:rFonts w:ascii="宋体" w:hAnsi="宋体"/>
          <w:b/>
          <w:snapToGrid w:val="0"/>
          <w:kern w:val="0"/>
          <w:sz w:val="28"/>
          <w:szCs w:val="28"/>
        </w:rPr>
      </w:pPr>
      <w:r>
        <w:rPr>
          <w:rFonts w:hint="eastAsia" w:ascii="宋体" w:hAnsi="宋体"/>
          <w:b/>
          <w:snapToGrid w:val="0"/>
          <w:kern w:val="0"/>
          <w:sz w:val="28"/>
          <w:szCs w:val="28"/>
        </w:rPr>
        <w:t>竞争性谈判办法</w:t>
      </w:r>
    </w:p>
    <w:p w14:paraId="2E478333">
      <w:pPr>
        <w:spacing w:after="24" w:afterLines="10" w:line="400" w:lineRule="exact"/>
        <w:ind w:left="420" w:leftChars="200"/>
        <w:jc w:val="left"/>
        <w:rPr>
          <w:rStyle w:val="23"/>
          <w:rFonts w:ascii="宋体" w:hAnsi="宋体" w:cs="宋体"/>
          <w:color w:val="auto"/>
          <w:kern w:val="0"/>
        </w:rPr>
      </w:pPr>
      <w:r>
        <w:rPr>
          <w:rFonts w:hint="eastAsia" w:ascii="宋体" w:hAnsi="宋体" w:cs="宋体"/>
          <w:color w:val="auto"/>
          <w:szCs w:val="21"/>
        </w:rPr>
        <w:t>5.1</w:t>
      </w:r>
      <w:r>
        <w:rPr>
          <w:rFonts w:hint="eastAsia" w:ascii="宋体" w:hAnsi="宋体" w:cs="Tahoma"/>
          <w:color w:val="auto"/>
          <w:szCs w:val="21"/>
        </w:rPr>
        <w:t>本次竞争性谈判采取</w:t>
      </w:r>
      <w:r>
        <w:rPr>
          <w:rStyle w:val="23"/>
          <w:rFonts w:ascii="宋体" w:hAnsi="宋体" w:cs="宋体"/>
          <w:color w:val="auto"/>
          <w:kern w:val="0"/>
        </w:rPr>
        <w:t>经评审的</w:t>
      </w:r>
      <w:r>
        <w:rPr>
          <w:rStyle w:val="23"/>
          <w:rFonts w:hint="eastAsia" w:ascii="宋体" w:hAnsi="宋体" w:cs="宋体"/>
          <w:color w:val="auto"/>
          <w:kern w:val="0"/>
        </w:rPr>
        <w:t>最低价法。</w:t>
      </w:r>
    </w:p>
    <w:p w14:paraId="6AC6FA34">
      <w:pPr>
        <w:numPr>
          <w:ilvl w:val="0"/>
          <w:numId w:val="7"/>
        </w:numPr>
        <w:spacing w:after="24" w:afterLines="10" w:line="400" w:lineRule="exact"/>
        <w:jc w:val="left"/>
        <w:rPr>
          <w:rFonts w:ascii="宋体" w:hAnsi="宋体"/>
          <w:color w:val="auto"/>
          <w:kern w:val="0"/>
          <w:szCs w:val="21"/>
        </w:rPr>
      </w:pPr>
      <w:r>
        <w:rPr>
          <w:rFonts w:hint="eastAsia" w:ascii="宋体" w:hAnsi="宋体"/>
          <w:color w:val="auto"/>
          <w:kern w:val="0"/>
          <w:szCs w:val="21"/>
        </w:rPr>
        <w:t>对报价不高于最高限价的所有竞选人的谈判文件，按照报价由低到高的顺序排序。</w:t>
      </w:r>
    </w:p>
    <w:p w14:paraId="584E6F89">
      <w:pPr>
        <w:spacing w:after="24" w:afterLines="10" w:line="400" w:lineRule="exact"/>
        <w:jc w:val="left"/>
        <w:rPr>
          <w:rFonts w:ascii="宋体" w:hAnsi="宋体"/>
          <w:color w:val="auto"/>
          <w:kern w:val="0"/>
          <w:szCs w:val="21"/>
        </w:rPr>
      </w:pPr>
      <w:r>
        <w:rPr>
          <w:rFonts w:hint="eastAsia" w:ascii="宋体" w:hAnsi="宋体"/>
          <w:color w:val="auto"/>
          <w:kern w:val="0"/>
          <w:szCs w:val="21"/>
        </w:rPr>
        <w:t>　　（2）符合性审查合格的竞选人中，报价最低的成为第一成交候选人，报价次低的成为第二成交候选人，依次类推。</w:t>
      </w:r>
    </w:p>
    <w:p w14:paraId="68231CB0">
      <w:pPr>
        <w:spacing w:after="24" w:afterLines="10" w:line="400" w:lineRule="exact"/>
        <w:jc w:val="left"/>
        <w:rPr>
          <w:rFonts w:ascii="宋体" w:hAnsi="宋体" w:cs="宋体"/>
          <w:color w:val="auto"/>
          <w:szCs w:val="21"/>
        </w:rPr>
      </w:pPr>
      <w:r>
        <w:rPr>
          <w:rFonts w:hint="eastAsia" w:ascii="宋体" w:hAnsi="宋体"/>
          <w:color w:val="auto"/>
          <w:kern w:val="0"/>
          <w:szCs w:val="21"/>
        </w:rPr>
        <w:t>　　（3）因谈判小组作否决处理，导致有效竞选人不足三个的，谈判小组应当否决所有谈判文件。</w:t>
      </w:r>
    </w:p>
    <w:p w14:paraId="737F62DE">
      <w:pPr>
        <w:spacing w:line="440" w:lineRule="exact"/>
        <w:jc w:val="left"/>
        <w:outlineLvl w:val="0"/>
        <w:rPr>
          <w:rFonts w:ascii="宋体" w:hAnsi="宋体"/>
          <w:b/>
          <w:snapToGrid w:val="0"/>
          <w:kern w:val="0"/>
          <w:szCs w:val="21"/>
        </w:rPr>
      </w:pPr>
      <w:r>
        <w:rPr>
          <w:rFonts w:hint="eastAsia" w:ascii="宋体" w:hAnsi="宋体"/>
          <w:b/>
          <w:snapToGrid w:val="0"/>
          <w:kern w:val="0"/>
          <w:szCs w:val="21"/>
        </w:rPr>
        <w:t>6.</w:t>
      </w:r>
      <w:r>
        <w:rPr>
          <w:rFonts w:hint="eastAsia" w:ascii="宋体" w:hAnsi="宋体"/>
          <w:b/>
          <w:snapToGrid w:val="0"/>
          <w:kern w:val="0"/>
          <w:sz w:val="28"/>
          <w:szCs w:val="28"/>
        </w:rPr>
        <w:t>竞争性谈判文件的获取</w:t>
      </w:r>
      <w:bookmarkEnd w:id="52"/>
      <w:bookmarkEnd w:id="53"/>
      <w:bookmarkEnd w:id="54"/>
      <w:bookmarkEnd w:id="55"/>
      <w:bookmarkEnd w:id="56"/>
      <w:bookmarkEnd w:id="57"/>
      <w:bookmarkEnd w:id="58"/>
      <w:bookmarkEnd w:id="59"/>
      <w:bookmarkEnd w:id="60"/>
      <w:bookmarkEnd w:id="61"/>
    </w:p>
    <w:p w14:paraId="7094B449">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hint="eastAsia" w:ascii="宋体" w:hAnsi="宋体" w:cs="宋体"/>
          <w:szCs w:val="21"/>
        </w:rPr>
        <w:t>6.1 凡有意参加竞争性谈判者，请于北京时间</w:t>
      </w:r>
      <w:r>
        <w:rPr>
          <w:rFonts w:hint="eastAsia" w:ascii="宋体" w:hAnsi="宋体" w:cs="宋体"/>
          <w:szCs w:val="21"/>
          <w:u w:val="single"/>
          <w:lang w:val="en-US" w:eastAsia="zh-CN"/>
        </w:rPr>
        <w:t>2024</w:t>
      </w:r>
      <w:r>
        <w:rPr>
          <w:rFonts w:hint="eastAsia" w:ascii="宋体" w:hAnsi="宋体" w:cs="宋体"/>
          <w:szCs w:val="21"/>
        </w:rPr>
        <w:t>年</w:t>
      </w:r>
      <w:r>
        <w:rPr>
          <w:rFonts w:hint="eastAsia" w:ascii="宋体" w:hAnsi="宋体" w:cs="宋体"/>
          <w:szCs w:val="21"/>
          <w:u w:val="single"/>
          <w:lang w:val="en-US" w:eastAsia="zh-CN"/>
        </w:rPr>
        <w:t>1</w:t>
      </w:r>
      <w:r>
        <w:rPr>
          <w:rFonts w:hint="eastAsia" w:ascii="宋体" w:hAnsi="宋体" w:cs="宋体"/>
          <w:szCs w:val="21"/>
        </w:rPr>
        <w:t xml:space="preserve">月 </w:t>
      </w:r>
      <w:r>
        <w:rPr>
          <w:rFonts w:hint="eastAsia" w:ascii="宋体" w:hAnsi="宋体" w:cs="宋体"/>
          <w:szCs w:val="21"/>
          <w:u w:val="single"/>
          <w:lang w:val="en-US" w:eastAsia="zh-CN"/>
        </w:rPr>
        <w:t>10</w:t>
      </w:r>
      <w:r>
        <w:rPr>
          <w:rFonts w:hint="eastAsia" w:ascii="宋体" w:hAnsi="宋体" w:cs="宋体"/>
          <w:szCs w:val="21"/>
        </w:rPr>
        <w:t>日至</w:t>
      </w:r>
      <w:r>
        <w:rPr>
          <w:rFonts w:hint="eastAsia" w:ascii="宋体" w:hAnsi="宋体" w:cs="宋体"/>
          <w:szCs w:val="21"/>
          <w:u w:val="single"/>
          <w:lang w:val="en-US" w:eastAsia="zh-CN"/>
        </w:rPr>
        <w:t>2024</w:t>
      </w:r>
      <w:r>
        <w:rPr>
          <w:rFonts w:hint="eastAsia" w:ascii="宋体" w:hAnsi="宋体" w:cs="宋体"/>
          <w:szCs w:val="21"/>
        </w:rPr>
        <w:t xml:space="preserve">年 </w:t>
      </w:r>
      <w:r>
        <w:rPr>
          <w:rFonts w:hint="eastAsia" w:ascii="宋体" w:hAnsi="宋体" w:cs="宋体"/>
          <w:szCs w:val="21"/>
          <w:u w:val="single"/>
          <w:lang w:val="en-US" w:eastAsia="zh-CN"/>
        </w:rPr>
        <w:t>1</w:t>
      </w:r>
      <w:r>
        <w:rPr>
          <w:rFonts w:hint="eastAsia" w:ascii="宋体" w:hAnsi="宋体" w:cs="宋体"/>
          <w:szCs w:val="21"/>
        </w:rPr>
        <w:t>月</w:t>
      </w:r>
      <w:r>
        <w:rPr>
          <w:rFonts w:hint="eastAsia" w:ascii="宋体" w:hAnsi="宋体" w:cs="宋体"/>
          <w:szCs w:val="21"/>
          <w:u w:val="single"/>
          <w:lang w:val="en-US" w:eastAsia="zh-CN"/>
        </w:rPr>
        <w:t>15</w:t>
      </w:r>
      <w:r>
        <w:rPr>
          <w:rFonts w:hint="eastAsia" w:ascii="宋体" w:hAnsi="宋体" w:cs="宋体"/>
          <w:szCs w:val="21"/>
        </w:rPr>
        <w:t>日，每日9:00时至17:00时通过6.2载明的方式获取竞争性谈判文件。</w:t>
      </w:r>
    </w:p>
    <w:p w14:paraId="1F8E48D6">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hint="eastAsia" w:ascii="宋体" w:hAnsi="宋体" w:cs="宋体"/>
          <w:szCs w:val="21"/>
        </w:rPr>
        <w:t>6.2</w:t>
      </w:r>
      <w:r>
        <w:rPr>
          <w:rFonts w:ascii="宋体" w:hAnsi="宋体" w:cs="宋体"/>
          <w:szCs w:val="21"/>
        </w:rPr>
        <w:t xml:space="preserve"> </w:t>
      </w:r>
      <w:r>
        <w:rPr>
          <w:rFonts w:hint="eastAsia" w:ascii="宋体" w:hAnsi="宋体" w:cs="宋体"/>
          <w:szCs w:val="21"/>
        </w:rPr>
        <w:t>取得竞争性谈判文件的方式：</w:t>
      </w:r>
    </w:p>
    <w:p w14:paraId="1104B8FC">
      <w:pPr>
        <w:spacing w:line="440" w:lineRule="exact"/>
        <w:ind w:firstLine="424" w:firstLineChars="202"/>
        <w:rPr>
          <w:rFonts w:ascii="宋体" w:hAnsi="宋体"/>
          <w:szCs w:val="21"/>
        </w:rPr>
      </w:pPr>
      <w:r>
        <w:rPr>
          <w:rFonts w:hint="eastAsia" w:ascii="宋体" w:hAnsi="宋体"/>
          <w:szCs w:val="21"/>
        </w:rPr>
        <w:t>采   购</w:t>
      </w:r>
      <w:r>
        <w:rPr>
          <w:rFonts w:ascii="宋体" w:hAnsi="宋体"/>
          <w:szCs w:val="21"/>
        </w:rPr>
        <w:t xml:space="preserve">   人：</w:t>
      </w:r>
      <w:r>
        <w:rPr>
          <w:rFonts w:hint="eastAsia" w:ascii="宋体" w:hAnsi="宋体"/>
          <w:szCs w:val="21"/>
        </w:rPr>
        <w:t>重庆国际复合材料股份有限公司</w:t>
      </w:r>
    </w:p>
    <w:p w14:paraId="7BF1F24D">
      <w:pPr>
        <w:spacing w:line="440" w:lineRule="exact"/>
        <w:ind w:firstLine="424" w:firstLineChars="202"/>
        <w:rPr>
          <w:rFonts w:ascii="宋体" w:hAnsi="宋体"/>
          <w:szCs w:val="21"/>
        </w:rPr>
      </w:pPr>
      <w:r>
        <w:rPr>
          <w:rFonts w:ascii="宋体" w:hAnsi="宋体"/>
          <w:szCs w:val="21"/>
        </w:rPr>
        <w:t xml:space="preserve">办 </w:t>
      </w:r>
      <w:r>
        <w:rPr>
          <w:rFonts w:hint="eastAsia" w:ascii="宋体" w:hAnsi="宋体"/>
          <w:szCs w:val="21"/>
        </w:rPr>
        <w:t xml:space="preserve"> </w:t>
      </w:r>
      <w:r>
        <w:rPr>
          <w:rFonts w:ascii="宋体" w:hAnsi="宋体"/>
          <w:szCs w:val="21"/>
        </w:rPr>
        <w:t>公 地 址：</w:t>
      </w:r>
      <w:r>
        <w:rPr>
          <w:rFonts w:hint="eastAsia" w:ascii="宋体" w:hAnsi="宋体"/>
          <w:szCs w:val="21"/>
        </w:rPr>
        <w:t>重庆市大渡口区建桥工业园</w:t>
      </w:r>
      <w:r>
        <w:rPr>
          <w:rFonts w:ascii="宋体" w:hAnsi="宋体"/>
          <w:szCs w:val="21"/>
        </w:rPr>
        <w:t>B</w:t>
      </w:r>
      <w:r>
        <w:rPr>
          <w:rFonts w:hint="eastAsia" w:ascii="宋体" w:hAnsi="宋体"/>
          <w:szCs w:val="21"/>
        </w:rPr>
        <w:t>区</w:t>
      </w:r>
    </w:p>
    <w:p w14:paraId="69BFF98F">
      <w:pPr>
        <w:spacing w:line="440" w:lineRule="exact"/>
        <w:ind w:firstLine="424" w:firstLineChars="202"/>
        <w:rPr>
          <w:rFonts w:ascii="宋体" w:hAnsi="宋体" w:cs="宋体"/>
          <w:szCs w:val="21"/>
        </w:rPr>
      </w:pPr>
      <w:r>
        <w:rPr>
          <w:rFonts w:ascii="宋体" w:hAnsi="宋体"/>
          <w:szCs w:val="21"/>
        </w:rPr>
        <w:t>联   系   人：</w:t>
      </w:r>
      <w:r>
        <w:rPr>
          <w:rFonts w:hint="eastAsia" w:ascii="宋体" w:hAnsi="宋体"/>
          <w:szCs w:val="21"/>
          <w:u w:val="single"/>
          <w:lang w:val="en-US" w:eastAsia="zh-CN"/>
        </w:rPr>
        <w:t>杨老师</w:t>
      </w:r>
      <w:r>
        <w:rPr>
          <w:rFonts w:hint="eastAsia" w:ascii="宋体" w:hAnsi="宋体"/>
          <w:szCs w:val="21"/>
        </w:rPr>
        <w:t xml:space="preserve"> </w:t>
      </w:r>
      <w:r>
        <w:rPr>
          <w:rFonts w:ascii="宋体" w:hAnsi="宋体"/>
          <w:szCs w:val="21"/>
        </w:rPr>
        <w:t>联系电话：</w:t>
      </w:r>
      <w:r>
        <w:rPr>
          <w:rFonts w:hint="eastAsia" w:ascii="宋体" w:hAnsi="宋体"/>
          <w:szCs w:val="21"/>
          <w:u w:val="single"/>
          <w:lang w:val="en-US" w:eastAsia="zh-CN"/>
        </w:rPr>
        <w:t>18983993055</w:t>
      </w:r>
    </w:p>
    <w:p w14:paraId="587FE9FF">
      <w:pPr>
        <w:spacing w:line="440" w:lineRule="exact"/>
        <w:ind w:firstLine="424" w:firstLineChars="202"/>
        <w:rPr>
          <w:rFonts w:ascii="宋体" w:hAnsi="宋体" w:cs="宋体"/>
          <w:szCs w:val="21"/>
        </w:rPr>
      </w:pPr>
      <w:r>
        <w:rPr>
          <w:rFonts w:hint="eastAsia" w:ascii="宋体" w:hAnsi="宋体" w:cs="宋体"/>
          <w:szCs w:val="21"/>
          <w:lang w:val="en-US" w:eastAsia="zh-CN"/>
        </w:rPr>
        <w:t>技 术 联系人</w:t>
      </w:r>
      <w:r>
        <w:rPr>
          <w:rFonts w:hint="eastAsia" w:ascii="宋体" w:hAnsi="宋体" w:cs="宋体"/>
          <w:szCs w:val="21"/>
          <w:lang w:eastAsia="zh-CN"/>
        </w:rPr>
        <w:t>：</w:t>
      </w:r>
      <w:r>
        <w:rPr>
          <w:rFonts w:hint="eastAsia" w:ascii="宋体" w:hAnsi="宋体" w:cs="宋体"/>
          <w:szCs w:val="21"/>
        </w:rPr>
        <w:t xml:space="preserve"> </w:t>
      </w:r>
      <w:r>
        <w:rPr>
          <w:rFonts w:hint="eastAsia" w:ascii="宋体" w:hAnsi="宋体"/>
          <w:szCs w:val="21"/>
          <w:u w:val="single"/>
          <w:lang w:val="en-US" w:eastAsia="zh-CN"/>
        </w:rPr>
        <w:t>马老师</w:t>
      </w:r>
      <w:r>
        <w:rPr>
          <w:rFonts w:hint="eastAsia" w:ascii="宋体" w:hAnsi="宋体"/>
          <w:szCs w:val="21"/>
        </w:rPr>
        <w:t xml:space="preserve"> </w:t>
      </w:r>
      <w:r>
        <w:rPr>
          <w:rFonts w:ascii="宋体" w:hAnsi="宋体"/>
          <w:szCs w:val="21"/>
        </w:rPr>
        <w:t>联系电话</w:t>
      </w:r>
      <w:r>
        <w:rPr>
          <w:rFonts w:hint="eastAsia" w:ascii="宋体" w:hAnsi="宋体"/>
          <w:szCs w:val="21"/>
        </w:rPr>
        <w:t>：</w:t>
      </w:r>
      <w:r>
        <w:rPr>
          <w:rFonts w:hint="eastAsia" w:ascii="宋体" w:hAnsi="宋体"/>
          <w:szCs w:val="21"/>
          <w:u w:val="single"/>
        </w:rPr>
        <w:t>13983400621</w:t>
      </w:r>
    </w:p>
    <w:p w14:paraId="1B44F4A9">
      <w:pPr>
        <w:spacing w:line="440" w:lineRule="exact"/>
        <w:jc w:val="left"/>
        <w:outlineLvl w:val="0"/>
        <w:rPr>
          <w:rFonts w:ascii="宋体" w:hAnsi="宋体"/>
          <w:b/>
          <w:snapToGrid w:val="0"/>
          <w:kern w:val="0"/>
          <w:szCs w:val="21"/>
        </w:rPr>
      </w:pPr>
      <w:r>
        <w:rPr>
          <w:rFonts w:hint="eastAsia" w:ascii="宋体" w:hAnsi="宋体"/>
          <w:b/>
          <w:snapToGrid w:val="0"/>
          <w:kern w:val="0"/>
          <w:szCs w:val="21"/>
        </w:rPr>
        <w:t>7. 谈判文件的递交</w:t>
      </w:r>
      <w:bookmarkEnd w:id="16"/>
      <w:bookmarkEnd w:id="17"/>
      <w:bookmarkEnd w:id="18"/>
      <w:bookmarkEnd w:id="19"/>
      <w:bookmarkEnd w:id="20"/>
      <w:bookmarkEnd w:id="21"/>
      <w:bookmarkEnd w:id="22"/>
      <w:bookmarkEnd w:id="23"/>
      <w:bookmarkEnd w:id="24"/>
      <w:bookmarkEnd w:id="25"/>
    </w:p>
    <w:p w14:paraId="259A53A9">
      <w:pPr>
        <w:tabs>
          <w:tab w:val="left" w:pos="1425"/>
        </w:tabs>
        <w:spacing w:line="440" w:lineRule="exact"/>
        <w:rPr>
          <w:rFonts w:ascii="宋体" w:hAnsi="宋体" w:cs="宋体"/>
          <w:color w:val="000000"/>
          <w:szCs w:val="21"/>
        </w:rPr>
      </w:pPr>
      <w:bookmarkStart w:id="62" w:name="_Toc21549"/>
      <w:bookmarkStart w:id="63" w:name="_Toc18035"/>
      <w:bookmarkStart w:id="64" w:name="_Toc12357"/>
      <w:bookmarkStart w:id="65" w:name="_Toc4477"/>
      <w:bookmarkStart w:id="66" w:name="_Toc3503"/>
      <w:bookmarkStart w:id="67" w:name="_Toc29375"/>
      <w:r>
        <w:rPr>
          <w:rFonts w:hint="eastAsia" w:ascii="宋体" w:hAnsi="宋体" w:cs="宋体"/>
          <w:snapToGrid w:val="0"/>
          <w:kern w:val="0"/>
          <w:szCs w:val="21"/>
        </w:rPr>
        <w:t>7.1</w:t>
      </w:r>
      <w:r>
        <w:rPr>
          <w:rFonts w:hint="eastAsia" w:ascii="宋体" w:hAnsi="宋体" w:cs="宋体"/>
          <w:szCs w:val="21"/>
        </w:rPr>
        <w:t>谈判文件递交截止时间：</w:t>
      </w:r>
      <w:r>
        <w:rPr>
          <w:rFonts w:hint="eastAsia" w:ascii="宋体" w:hAnsi="宋体" w:cs="宋体"/>
          <w:szCs w:val="21"/>
          <w:u w:val="single"/>
          <w:lang w:val="en-US" w:eastAsia="zh-CN"/>
        </w:rPr>
        <w:t>2024</w:t>
      </w:r>
      <w:r>
        <w:rPr>
          <w:rFonts w:hint="eastAsia" w:ascii="宋体" w:hAnsi="宋体" w:cs="宋体"/>
          <w:szCs w:val="21"/>
        </w:rPr>
        <w:t>年</w:t>
      </w:r>
      <w:r>
        <w:rPr>
          <w:rFonts w:hint="eastAsia" w:ascii="宋体" w:hAnsi="宋体" w:cs="宋体"/>
          <w:szCs w:val="21"/>
          <w:u w:val="single"/>
          <w:lang w:val="en-US" w:eastAsia="zh-CN"/>
        </w:rPr>
        <w:t>1</w:t>
      </w:r>
      <w:r>
        <w:rPr>
          <w:rFonts w:hint="eastAsia" w:ascii="宋体" w:hAnsi="宋体" w:cs="宋体"/>
          <w:szCs w:val="21"/>
        </w:rPr>
        <w:t xml:space="preserve">月 </w:t>
      </w:r>
      <w:r>
        <w:rPr>
          <w:rFonts w:hint="eastAsia" w:ascii="宋体" w:hAnsi="宋体" w:cs="宋体"/>
          <w:szCs w:val="21"/>
          <w:u w:val="single"/>
          <w:lang w:val="en-US" w:eastAsia="zh-CN"/>
        </w:rPr>
        <w:t>15</w:t>
      </w:r>
      <w:r>
        <w:rPr>
          <w:rFonts w:hint="eastAsia" w:ascii="宋体" w:hAnsi="宋体" w:cs="宋体"/>
          <w:szCs w:val="21"/>
        </w:rPr>
        <w:t>日</w:t>
      </w:r>
      <w:r>
        <w:rPr>
          <w:rFonts w:hint="eastAsia" w:ascii="宋体" w:hAnsi="宋体" w:cs="宋体"/>
          <w:szCs w:val="21"/>
          <w:u w:val="single"/>
          <w:lang w:val="en-US" w:eastAsia="zh-CN"/>
        </w:rPr>
        <w:t>16</w:t>
      </w:r>
      <w:r>
        <w:rPr>
          <w:rFonts w:ascii="宋体" w:hAnsi="宋体" w:cs="宋体"/>
          <w:szCs w:val="21"/>
        </w:rPr>
        <w:t>时</w:t>
      </w:r>
      <w:r>
        <w:rPr>
          <w:rFonts w:hint="eastAsia" w:ascii="宋体" w:hAnsi="宋体" w:cs="宋体"/>
          <w:szCs w:val="21"/>
          <w:u w:val="single"/>
          <w:lang w:val="en-US" w:eastAsia="zh-CN"/>
        </w:rPr>
        <w:t>30</w:t>
      </w:r>
      <w:r>
        <w:rPr>
          <w:rFonts w:hint="eastAsia" w:ascii="宋体" w:hAnsi="宋体" w:cs="宋体"/>
          <w:szCs w:val="21"/>
        </w:rPr>
        <w:t>分；递交地点为：重庆市大渡口区重庆国际复合材料股份有限公司。</w:t>
      </w:r>
    </w:p>
    <w:p w14:paraId="3989DB81">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color w:val="auto"/>
          <w:szCs w:val="21"/>
        </w:rPr>
      </w:pPr>
      <w:r>
        <w:rPr>
          <w:rFonts w:hint="eastAsia" w:ascii="宋体" w:hAnsi="宋体" w:cs="宋体"/>
          <w:color w:val="auto"/>
          <w:szCs w:val="21"/>
        </w:rPr>
        <w:t>7.2 竞争性谈判时间：谈判文件截止之日后三个工作日内。</w:t>
      </w:r>
    </w:p>
    <w:p w14:paraId="270EC481">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color w:val="auto"/>
          <w:szCs w:val="21"/>
        </w:rPr>
      </w:pPr>
      <w:r>
        <w:rPr>
          <w:rFonts w:hint="eastAsia" w:ascii="宋体" w:hAnsi="宋体" w:cs="宋体"/>
          <w:color w:val="auto"/>
          <w:szCs w:val="21"/>
        </w:rPr>
        <w:t>7.3</w:t>
      </w:r>
      <w:r>
        <w:rPr>
          <w:rFonts w:ascii="宋体" w:hAnsi="宋体" w:cs="宋体"/>
          <w:color w:val="auto"/>
          <w:szCs w:val="21"/>
        </w:rPr>
        <w:t xml:space="preserve"> </w:t>
      </w:r>
      <w:r>
        <w:rPr>
          <w:rFonts w:hint="eastAsia" w:ascii="宋体" w:hAnsi="宋体" w:cs="宋体"/>
          <w:color w:val="auto"/>
          <w:szCs w:val="21"/>
        </w:rPr>
        <w:t>竞争性谈判地点：重庆市大渡口区重庆国际复合材料股份有限公司。</w:t>
      </w:r>
    </w:p>
    <w:p w14:paraId="09790675">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4</w:t>
      </w:r>
      <w:r>
        <w:rPr>
          <w:rFonts w:hint="eastAsia" w:ascii="宋体" w:hAnsi="宋体" w:cs="宋体"/>
          <w:color w:val="auto"/>
          <w:szCs w:val="21"/>
        </w:rPr>
        <w:t xml:space="preserve"> 逾期送达的、未送达指定地点或不按照竞争性谈判文件要求密封的谈判文件，竞争性谈判单位不予受理。</w:t>
      </w:r>
    </w:p>
    <w:bookmarkEnd w:id="62"/>
    <w:bookmarkEnd w:id="63"/>
    <w:bookmarkEnd w:id="64"/>
    <w:bookmarkEnd w:id="65"/>
    <w:bookmarkEnd w:id="66"/>
    <w:bookmarkEnd w:id="67"/>
    <w:p w14:paraId="3561567E">
      <w:pPr>
        <w:spacing w:line="440" w:lineRule="exact"/>
        <w:jc w:val="left"/>
        <w:outlineLvl w:val="0"/>
        <w:rPr>
          <w:rFonts w:ascii="宋体" w:hAnsi="宋体"/>
          <w:b/>
          <w:snapToGrid w:val="0"/>
          <w:color w:val="auto"/>
          <w:kern w:val="0"/>
          <w:szCs w:val="21"/>
        </w:rPr>
      </w:pPr>
      <w:bookmarkStart w:id="68" w:name="_Toc4764"/>
      <w:bookmarkStart w:id="69" w:name="_Toc5392"/>
      <w:bookmarkStart w:id="70" w:name="_Toc27658"/>
      <w:bookmarkStart w:id="71" w:name="_Toc9249"/>
      <w:r>
        <w:rPr>
          <w:rFonts w:hint="eastAsia" w:ascii="宋体" w:hAnsi="宋体"/>
          <w:b/>
          <w:snapToGrid w:val="0"/>
          <w:color w:val="auto"/>
          <w:kern w:val="0"/>
          <w:szCs w:val="21"/>
        </w:rPr>
        <w:t>8. 发布公告的媒介</w:t>
      </w:r>
      <w:bookmarkEnd w:id="68"/>
      <w:bookmarkEnd w:id="69"/>
      <w:bookmarkEnd w:id="70"/>
      <w:bookmarkEnd w:id="71"/>
    </w:p>
    <w:p w14:paraId="0595FDFB">
      <w:pPr>
        <w:spacing w:line="440" w:lineRule="exact"/>
        <w:ind w:firstLine="420"/>
        <w:jc w:val="left"/>
        <w:rPr>
          <w:rFonts w:ascii="宋体" w:hAnsi="宋体"/>
          <w:color w:val="auto"/>
          <w:szCs w:val="21"/>
        </w:rPr>
      </w:pPr>
      <w:bookmarkStart w:id="72" w:name="_Toc29368"/>
      <w:bookmarkStart w:id="73" w:name="_Toc19026"/>
      <w:bookmarkStart w:id="74" w:name="_Toc15091"/>
      <w:bookmarkStart w:id="75" w:name="_Toc17881"/>
      <w:bookmarkStart w:id="76" w:name="_Toc10099"/>
      <w:bookmarkStart w:id="77" w:name="_Toc15696"/>
      <w:r>
        <w:rPr>
          <w:rFonts w:hint="eastAsia" w:ascii="宋体" w:hAnsi="宋体" w:cs="宋体"/>
          <w:snapToGrid w:val="0"/>
          <w:color w:val="auto"/>
          <w:kern w:val="0"/>
          <w:szCs w:val="21"/>
        </w:rPr>
        <w:t>本次竞争性谈判公告在</w:t>
      </w:r>
      <w:r>
        <w:rPr>
          <w:rFonts w:hint="eastAsia" w:ascii="宋体" w:hAnsi="宋体"/>
          <w:color w:val="auto"/>
          <w:szCs w:val="21"/>
        </w:rPr>
        <w:t>重庆国际复合材料</w:t>
      </w:r>
      <w:r>
        <w:rPr>
          <w:rFonts w:ascii="宋体" w:hAnsi="宋体"/>
          <w:color w:val="auto"/>
          <w:szCs w:val="21"/>
        </w:rPr>
        <w:t>股份有限公司（http://www.cpicfiber.com/）上发布。</w:t>
      </w:r>
    </w:p>
    <w:p w14:paraId="7CA5E259">
      <w:pPr>
        <w:spacing w:line="440" w:lineRule="exact"/>
        <w:jc w:val="left"/>
        <w:outlineLvl w:val="0"/>
        <w:rPr>
          <w:rFonts w:ascii="宋体" w:hAnsi="宋体"/>
          <w:b/>
          <w:snapToGrid w:val="0"/>
          <w:kern w:val="0"/>
          <w:szCs w:val="21"/>
          <w:highlight w:val="none"/>
        </w:rPr>
      </w:pPr>
      <w:r>
        <w:rPr>
          <w:rFonts w:hint="eastAsia" w:ascii="宋体" w:hAnsi="宋体"/>
          <w:b/>
          <w:snapToGrid w:val="0"/>
          <w:kern w:val="0"/>
          <w:szCs w:val="21"/>
          <w:highlight w:val="none"/>
        </w:rPr>
        <w:t>9.特别注意</w:t>
      </w:r>
    </w:p>
    <w:p w14:paraId="04832522">
      <w:pPr>
        <w:spacing w:line="440" w:lineRule="exact"/>
        <w:jc w:val="left"/>
        <w:outlineLvl w:val="0"/>
        <w:rPr>
          <w:rFonts w:ascii="宋体" w:hAnsi="宋体"/>
          <w:b/>
          <w:snapToGrid w:val="0"/>
          <w:kern w:val="0"/>
          <w:szCs w:val="21"/>
          <w:highlight w:val="none"/>
        </w:rPr>
      </w:pPr>
      <w:r>
        <w:rPr>
          <w:rFonts w:hint="eastAsia" w:ascii="宋体" w:hAnsi="宋体"/>
          <w:b/>
          <w:snapToGrid w:val="0"/>
          <w:kern w:val="0"/>
          <w:szCs w:val="21"/>
          <w:highlight w:val="none"/>
        </w:rPr>
        <w:t>　　单位负责人为同一人或者存在控股、管理关系的不同单位，不得同时参加本次竞争性谈判。</w:t>
      </w:r>
    </w:p>
    <w:p w14:paraId="10DC84A5">
      <w:pPr>
        <w:spacing w:line="440" w:lineRule="exact"/>
        <w:jc w:val="left"/>
        <w:outlineLvl w:val="0"/>
        <w:rPr>
          <w:rFonts w:ascii="宋体" w:hAnsi="宋体"/>
          <w:b/>
          <w:snapToGrid w:val="0"/>
          <w:kern w:val="0"/>
          <w:szCs w:val="21"/>
        </w:rPr>
      </w:pPr>
      <w:bookmarkStart w:id="78" w:name="_Toc11677"/>
      <w:bookmarkStart w:id="79" w:name="_Toc30129"/>
      <w:bookmarkStart w:id="80" w:name="_Toc29627"/>
      <w:bookmarkStart w:id="81" w:name="_Toc4445"/>
      <w:r>
        <w:rPr>
          <w:rFonts w:hint="eastAsia" w:ascii="宋体" w:hAnsi="宋体"/>
          <w:b/>
          <w:snapToGrid w:val="0"/>
          <w:kern w:val="0"/>
          <w:szCs w:val="21"/>
        </w:rPr>
        <w:t>10. 联系方式</w:t>
      </w:r>
      <w:bookmarkEnd w:id="72"/>
      <w:bookmarkEnd w:id="73"/>
      <w:bookmarkEnd w:id="74"/>
      <w:bookmarkEnd w:id="75"/>
      <w:bookmarkEnd w:id="76"/>
      <w:bookmarkEnd w:id="77"/>
      <w:bookmarkEnd w:id="78"/>
      <w:bookmarkEnd w:id="79"/>
      <w:bookmarkEnd w:id="80"/>
      <w:bookmarkEnd w:id="81"/>
    </w:p>
    <w:p w14:paraId="7B92826A">
      <w:pPr>
        <w:spacing w:line="440" w:lineRule="exact"/>
        <w:ind w:firstLine="424" w:firstLineChars="202"/>
        <w:rPr>
          <w:rFonts w:ascii="宋体" w:hAnsi="宋体"/>
          <w:szCs w:val="21"/>
        </w:rPr>
      </w:pPr>
      <w:r>
        <w:rPr>
          <w:rFonts w:hint="eastAsia" w:ascii="宋体" w:hAnsi="宋体"/>
          <w:szCs w:val="21"/>
        </w:rPr>
        <w:t>竞争性谈判人</w:t>
      </w:r>
      <w:r>
        <w:rPr>
          <w:rFonts w:ascii="宋体" w:hAnsi="宋体"/>
          <w:szCs w:val="21"/>
        </w:rPr>
        <w:t>：</w:t>
      </w:r>
      <w:r>
        <w:rPr>
          <w:rFonts w:hint="eastAsia" w:ascii="宋体" w:hAnsi="宋体"/>
          <w:szCs w:val="21"/>
        </w:rPr>
        <w:t>重庆国际复合材料股份有限公司</w:t>
      </w:r>
    </w:p>
    <w:p w14:paraId="67C4DAF7">
      <w:pPr>
        <w:spacing w:line="440" w:lineRule="exact"/>
        <w:ind w:firstLine="424" w:firstLineChars="202"/>
        <w:rPr>
          <w:rFonts w:ascii="宋体" w:hAnsi="宋体"/>
          <w:szCs w:val="21"/>
        </w:rPr>
      </w:pPr>
      <w:r>
        <w:rPr>
          <w:rFonts w:hint="eastAsia" w:ascii="宋体" w:hAnsi="宋体"/>
          <w:szCs w:val="21"/>
        </w:rPr>
        <w:t>办公地址</w:t>
      </w:r>
      <w:r>
        <w:rPr>
          <w:rFonts w:ascii="宋体" w:hAnsi="宋体"/>
          <w:szCs w:val="21"/>
        </w:rPr>
        <w:t>：</w:t>
      </w:r>
      <w:r>
        <w:rPr>
          <w:rFonts w:hint="eastAsia" w:ascii="宋体" w:hAnsi="宋体"/>
          <w:szCs w:val="21"/>
        </w:rPr>
        <w:t>重庆市大渡口区建桥工业园</w:t>
      </w:r>
      <w:r>
        <w:rPr>
          <w:rFonts w:ascii="宋体" w:hAnsi="宋体"/>
          <w:szCs w:val="21"/>
        </w:rPr>
        <w:t>B</w:t>
      </w:r>
      <w:r>
        <w:rPr>
          <w:rFonts w:hint="eastAsia" w:ascii="宋体" w:hAnsi="宋体"/>
          <w:szCs w:val="21"/>
        </w:rPr>
        <w:t>区</w:t>
      </w:r>
    </w:p>
    <w:p w14:paraId="4CB0A25B">
      <w:pPr>
        <w:spacing w:line="440" w:lineRule="exact"/>
        <w:ind w:firstLine="424" w:firstLineChars="202"/>
        <w:rPr>
          <w:rFonts w:hint="default" w:ascii="宋体" w:hAnsi="宋体" w:eastAsia="宋体"/>
          <w:szCs w:val="21"/>
          <w:lang w:val="en-US" w:eastAsia="zh-CN"/>
        </w:rPr>
      </w:pPr>
      <w:r>
        <w:rPr>
          <w:rFonts w:ascii="宋体" w:hAnsi="宋体"/>
          <w:szCs w:val="21"/>
        </w:rPr>
        <w:t>联系人：</w:t>
      </w:r>
      <w:bookmarkEnd w:id="26"/>
      <w:bookmarkEnd w:id="27"/>
      <w:bookmarkEnd w:id="28"/>
      <w:bookmarkEnd w:id="29"/>
      <w:bookmarkEnd w:id="30"/>
      <w:bookmarkEnd w:id="31"/>
      <w:r>
        <w:rPr>
          <w:rFonts w:hint="eastAsia" w:ascii="宋体" w:hAnsi="宋体"/>
          <w:szCs w:val="21"/>
          <w:lang w:val="en-US" w:eastAsia="zh-CN"/>
        </w:rPr>
        <w:t>杨老师</w:t>
      </w:r>
    </w:p>
    <w:p w14:paraId="145A8F6E">
      <w:pPr>
        <w:spacing w:line="440" w:lineRule="exact"/>
        <w:ind w:firstLine="424" w:firstLineChars="202"/>
        <w:rPr>
          <w:rFonts w:hint="default" w:ascii="宋体" w:hAnsi="宋体" w:eastAsia="宋体"/>
          <w:szCs w:val="21"/>
          <w:lang w:val="en-US" w:eastAsia="zh-CN"/>
        </w:rPr>
      </w:pPr>
      <w:r>
        <w:rPr>
          <w:rFonts w:ascii="宋体" w:hAnsi="宋体"/>
          <w:szCs w:val="21"/>
        </w:rPr>
        <w:t>联系电话：</w:t>
      </w:r>
      <w:r>
        <w:rPr>
          <w:rFonts w:hint="eastAsia" w:ascii="宋体" w:hAnsi="宋体"/>
          <w:szCs w:val="21"/>
          <w:lang w:val="en-US" w:eastAsia="zh-CN"/>
        </w:rPr>
        <w:t>18983993055</w:t>
      </w:r>
    </w:p>
    <w:p w14:paraId="519A2CBD">
      <w:pPr>
        <w:spacing w:line="440" w:lineRule="exact"/>
        <w:ind w:firstLine="424" w:firstLineChars="202"/>
        <w:rPr>
          <w:rFonts w:ascii="宋体" w:hAnsi="宋体"/>
          <w:szCs w:val="21"/>
        </w:rPr>
      </w:pPr>
      <w:r>
        <w:rPr>
          <w:rFonts w:hint="eastAsia" w:ascii="宋体" w:hAnsi="宋体"/>
          <w:szCs w:val="21"/>
        </w:rPr>
        <w:t>监督人：重庆国际复合材料股份有限公司</w:t>
      </w:r>
    </w:p>
    <w:p w14:paraId="011C0BFE">
      <w:pPr>
        <w:spacing w:line="440" w:lineRule="exact"/>
        <w:ind w:firstLine="424" w:firstLineChars="202"/>
        <w:rPr>
          <w:rFonts w:ascii="宋体" w:hAnsi="宋体"/>
          <w:szCs w:val="21"/>
        </w:rPr>
      </w:pPr>
      <w:r>
        <w:rPr>
          <w:rFonts w:hint="eastAsia" w:ascii="宋体" w:hAnsi="宋体"/>
          <w:szCs w:val="21"/>
        </w:rPr>
        <w:t>地址：重庆市大渡口区建桥工业园B区</w:t>
      </w:r>
    </w:p>
    <w:p w14:paraId="6F549E59">
      <w:pPr>
        <w:spacing w:line="440" w:lineRule="exact"/>
        <w:ind w:firstLine="424" w:firstLineChars="202"/>
        <w:rPr>
          <w:rFonts w:ascii="宋体" w:hAnsi="宋体"/>
          <w:szCs w:val="21"/>
        </w:rPr>
      </w:pPr>
      <w:r>
        <w:rPr>
          <w:rFonts w:hint="eastAsia" w:ascii="宋体" w:hAnsi="宋体"/>
          <w:szCs w:val="21"/>
        </w:rPr>
        <w:t>联系人：付老师</w:t>
      </w:r>
    </w:p>
    <w:p w14:paraId="21A1CDD7">
      <w:pPr>
        <w:spacing w:line="440" w:lineRule="exact"/>
        <w:ind w:firstLine="424" w:firstLineChars="202"/>
        <w:rPr>
          <w:rFonts w:ascii="宋体" w:hAnsi="宋体"/>
          <w:szCs w:val="21"/>
        </w:rPr>
      </w:pPr>
      <w:r>
        <w:rPr>
          <w:rFonts w:hint="eastAsia" w:ascii="宋体" w:hAnsi="宋体"/>
          <w:szCs w:val="21"/>
        </w:rPr>
        <w:t>联系电话：68548669</w:t>
      </w:r>
    </w:p>
    <w:bookmarkEnd w:id="571"/>
    <w:p w14:paraId="3503E5F4">
      <w:pPr>
        <w:pStyle w:val="3"/>
        <w:spacing w:before="240" w:beforeLines="100" w:after="360" w:afterLines="150" w:line="276" w:lineRule="auto"/>
        <w:jc w:val="center"/>
        <w:rPr>
          <w:rFonts w:ascii="宋体" w:hAnsi="宋体"/>
          <w:highlight w:val="none"/>
        </w:rPr>
      </w:pPr>
    </w:p>
    <w:p w14:paraId="16A40FA1">
      <w:pPr>
        <w:rPr>
          <w:rFonts w:ascii="宋体" w:hAnsi="宋体"/>
          <w:highlight w:val="none"/>
        </w:rPr>
      </w:pPr>
      <w:r>
        <w:rPr>
          <w:rFonts w:ascii="宋体" w:hAnsi="宋体"/>
          <w:highlight w:val="none"/>
        </w:rPr>
        <w:br w:type="page"/>
      </w:r>
    </w:p>
    <w:p w14:paraId="6B860322">
      <w:pPr>
        <w:rPr>
          <w:rFonts w:ascii="Times New Roman" w:hAnsi="Times New Roman"/>
          <w:highlight w:val="none"/>
        </w:rPr>
      </w:pPr>
    </w:p>
    <w:p w14:paraId="525E963F">
      <w:pPr>
        <w:pStyle w:val="3"/>
        <w:spacing w:before="240" w:beforeLines="100" w:after="360" w:afterLines="150" w:line="276" w:lineRule="auto"/>
        <w:jc w:val="center"/>
        <w:rPr>
          <w:rFonts w:ascii="宋体" w:hAnsi="宋体"/>
          <w:highlight w:val="none"/>
        </w:rPr>
      </w:pPr>
      <w:r>
        <w:rPr>
          <w:rFonts w:hint="eastAsia" w:ascii="宋体" w:hAnsi="宋体"/>
          <w:highlight w:val="none"/>
        </w:rPr>
        <w:t>第二章  竞争性谈判内容</w:t>
      </w:r>
    </w:p>
    <w:p w14:paraId="65384D92">
      <w:pPr>
        <w:numPr>
          <w:ilvl w:val="0"/>
          <w:numId w:val="2"/>
        </w:numPr>
        <w:spacing w:line="360" w:lineRule="auto"/>
        <w:rPr>
          <w:rFonts w:ascii="宋体" w:hAnsi="宋体"/>
          <w:sz w:val="24"/>
        </w:rPr>
      </w:pPr>
      <w:r>
        <w:rPr>
          <w:rFonts w:hint="eastAsia" w:ascii="宋体" w:hAnsi="宋体"/>
          <w:sz w:val="24"/>
        </w:rPr>
        <w:t>项目概况与竞争性谈判范围</w:t>
      </w:r>
    </w:p>
    <w:p w14:paraId="2B7357C3">
      <w:pPr>
        <w:pStyle w:val="57"/>
        <w:numPr>
          <w:ilvl w:val="0"/>
          <w:numId w:val="1"/>
        </w:numPr>
        <w:spacing w:line="360" w:lineRule="auto"/>
        <w:ind w:firstLineChars="0"/>
        <w:rPr>
          <w:rFonts w:ascii="宋体" w:hAnsi="宋体"/>
          <w:sz w:val="24"/>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u w:val="single"/>
          <w:lang w:eastAsia="zh-CN"/>
        </w:rPr>
        <w:t>长寿生产中心F11线氧气管道升级改造项目（第二次）</w:t>
      </w:r>
      <w:r>
        <w:rPr>
          <w:rFonts w:hint="eastAsia" w:ascii="宋体" w:hAnsi="宋体"/>
          <w:sz w:val="24"/>
          <w:u w:val="single"/>
        </w:rPr>
        <w:t xml:space="preserve"> </w:t>
      </w:r>
    </w:p>
    <w:p w14:paraId="1CF5F90F">
      <w:pPr>
        <w:pStyle w:val="57"/>
        <w:numPr>
          <w:ilvl w:val="0"/>
          <w:numId w:val="1"/>
        </w:numPr>
        <w:spacing w:line="360" w:lineRule="auto"/>
        <w:ind w:firstLineChars="0"/>
        <w:rPr>
          <w:rFonts w:ascii="宋体" w:hAnsi="宋体"/>
          <w:sz w:val="24"/>
        </w:rPr>
      </w:pPr>
      <w:r>
        <w:rPr>
          <w:rFonts w:hint="eastAsia" w:ascii="宋体" w:hAnsi="宋体"/>
          <w:sz w:val="24"/>
        </w:rPr>
        <w:t>项目概况：重庆国际复合材料股份有限公司在长寿生产中心F11线氧气管道升级改造。</w:t>
      </w:r>
    </w:p>
    <w:p w14:paraId="647DFDBB">
      <w:pPr>
        <w:pStyle w:val="57"/>
        <w:numPr>
          <w:ilvl w:val="0"/>
          <w:numId w:val="1"/>
        </w:numPr>
        <w:spacing w:line="360" w:lineRule="auto"/>
        <w:ind w:firstLineChars="0"/>
        <w:rPr>
          <w:rFonts w:ascii="宋体" w:hAnsi="宋体"/>
          <w:sz w:val="24"/>
        </w:rPr>
      </w:pPr>
      <w:r>
        <w:rPr>
          <w:rFonts w:hint="eastAsia" w:ascii="宋体" w:hAnsi="宋体"/>
          <w:sz w:val="24"/>
        </w:rPr>
        <w:t>工程量：</w:t>
      </w:r>
    </w:p>
    <w:p w14:paraId="5E464A07">
      <w:pPr>
        <w:pStyle w:val="57"/>
        <w:numPr>
          <w:ilvl w:val="0"/>
          <w:numId w:val="8"/>
        </w:numPr>
        <w:spacing w:line="360" w:lineRule="auto"/>
        <w:ind w:firstLineChars="0"/>
        <w:rPr>
          <w:rFonts w:ascii="宋体" w:hAnsi="宋体"/>
          <w:sz w:val="24"/>
        </w:rPr>
      </w:pPr>
      <w:r>
        <w:rPr>
          <w:rFonts w:hint="eastAsia" w:ascii="宋体" w:hAnsi="宋体"/>
          <w:sz w:val="24"/>
        </w:rPr>
        <w:t>本工程项目主要是制作一根直径159mm不锈钢管道，长度250米；制作主盘一套（见图纸）；制作分盘一组，并配合生产线窑炉燃烧管道切换，管道防腐保温等工程。包含但不限于业主指定的该项目相关的作业内容，详见施工图及竞争性谈判工程量清单。</w:t>
      </w:r>
    </w:p>
    <w:p w14:paraId="0679FA8B">
      <w:pPr>
        <w:pStyle w:val="57"/>
        <w:numPr>
          <w:ilvl w:val="0"/>
          <w:numId w:val="8"/>
        </w:numPr>
        <w:spacing w:line="360" w:lineRule="auto"/>
        <w:ind w:firstLineChars="0"/>
        <w:rPr>
          <w:rFonts w:ascii="宋体" w:hAnsi="宋体"/>
          <w:sz w:val="24"/>
        </w:rPr>
      </w:pPr>
      <w:r>
        <w:rPr>
          <w:rFonts w:ascii="宋体" w:hAnsi="宋体"/>
          <w:sz w:val="24"/>
        </w:rPr>
        <w:t>管道的安装工作，包括但不限于现场测量、切割、焊接、连接、固定等。</w:t>
      </w:r>
    </w:p>
    <w:p w14:paraId="4CDB4524">
      <w:pPr>
        <w:pStyle w:val="57"/>
        <w:numPr>
          <w:ilvl w:val="0"/>
          <w:numId w:val="8"/>
        </w:numPr>
        <w:spacing w:line="360" w:lineRule="auto"/>
        <w:ind w:firstLineChars="0"/>
        <w:rPr>
          <w:rFonts w:ascii="宋体" w:hAnsi="宋体"/>
          <w:sz w:val="24"/>
        </w:rPr>
      </w:pPr>
      <w:r>
        <w:rPr>
          <w:rFonts w:ascii="宋体" w:hAnsi="宋体"/>
          <w:sz w:val="24"/>
        </w:rPr>
        <w:t>提供安装所需的辅助材料和工具。</w:t>
      </w:r>
    </w:p>
    <w:p w14:paraId="083F28C6">
      <w:pPr>
        <w:pStyle w:val="57"/>
        <w:numPr>
          <w:ilvl w:val="0"/>
          <w:numId w:val="8"/>
        </w:numPr>
        <w:spacing w:line="360" w:lineRule="auto"/>
        <w:ind w:firstLineChars="0"/>
        <w:rPr>
          <w:rFonts w:ascii="宋体" w:hAnsi="宋体"/>
          <w:sz w:val="24"/>
        </w:rPr>
      </w:pPr>
      <w:r>
        <w:rPr>
          <w:rFonts w:ascii="宋体" w:hAnsi="宋体"/>
          <w:sz w:val="24"/>
        </w:rPr>
        <w:t>负责管道系统的调试</w:t>
      </w:r>
      <w:r>
        <w:rPr>
          <w:rFonts w:hint="eastAsia" w:ascii="宋体" w:hAnsi="宋体"/>
          <w:sz w:val="24"/>
        </w:rPr>
        <w:t>、测试、</w:t>
      </w:r>
      <w:r>
        <w:rPr>
          <w:rFonts w:ascii="宋体" w:hAnsi="宋体"/>
          <w:sz w:val="24"/>
        </w:rPr>
        <w:t>监检工作，确保其性能符合相关标准和设计要求。</w:t>
      </w:r>
    </w:p>
    <w:p w14:paraId="65DD0F2A">
      <w:pPr>
        <w:pStyle w:val="57"/>
        <w:numPr>
          <w:ilvl w:val="0"/>
          <w:numId w:val="0"/>
        </w:numPr>
        <w:spacing w:line="360" w:lineRule="auto"/>
        <w:rPr>
          <w:rFonts w:hint="eastAsia" w:ascii="宋体" w:hAnsi="宋体"/>
          <w:sz w:val="24"/>
          <w:lang w:val="en-US" w:eastAsia="zh-CN"/>
        </w:rPr>
      </w:pPr>
      <w:r>
        <w:rPr>
          <w:rFonts w:hint="eastAsia" w:ascii="宋体" w:hAnsi="宋体"/>
          <w:sz w:val="24"/>
          <w:lang w:val="en-US" w:eastAsia="zh-CN"/>
        </w:rPr>
        <w:t>二、报价说明</w:t>
      </w:r>
    </w:p>
    <w:p w14:paraId="017C6956">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报价范围：本次</w:t>
      </w:r>
      <w:r>
        <w:rPr>
          <w:rFonts w:hint="eastAsia" w:ascii="宋体" w:hAnsi="宋体"/>
          <w:kern w:val="0"/>
          <w:sz w:val="24"/>
          <w:szCs w:val="24"/>
          <w:lang w:val="en-US" w:eastAsia="zh-CN"/>
        </w:rPr>
        <w:t>采购</w:t>
      </w:r>
      <w:r>
        <w:rPr>
          <w:rFonts w:hint="eastAsia" w:ascii="宋体" w:hAnsi="宋体"/>
          <w:kern w:val="0"/>
          <w:sz w:val="24"/>
          <w:szCs w:val="24"/>
        </w:rPr>
        <w:t>范围内规定的所有工程内容，具体详见相关施工图纸、图说及工程量清单。</w:t>
      </w:r>
    </w:p>
    <w:p w14:paraId="72A6D915">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2）、报价编制依据：《建设工程工程量清单计价规范》（GB50500—2013）、《重庆市建设工程工程量清单计价规则》（CQJJGZ-2013）、《重庆市建设工程工程量计算规则》CQJLGZ-2013、《重庆市住房和城乡建设委员会关于适用增值税新税率调整建设工程计价依据的通知》（渝建〔2019〕143号）、2018年的重庆市相关定额以及配套文件、施工图纸、图说、国家及地方的技术标准、规范及规程等。</w:t>
      </w:r>
      <w:r>
        <w:rPr>
          <w:rFonts w:hint="eastAsia" w:ascii="宋体" w:hAnsi="宋体"/>
          <w:kern w:val="0"/>
          <w:sz w:val="24"/>
          <w:szCs w:val="24"/>
          <w:lang w:eastAsia="zh-CN"/>
        </w:rPr>
        <w:t>报价人</w:t>
      </w:r>
      <w:r>
        <w:rPr>
          <w:rFonts w:hint="eastAsia" w:ascii="宋体" w:hAnsi="宋体"/>
          <w:kern w:val="0"/>
          <w:sz w:val="24"/>
          <w:szCs w:val="24"/>
        </w:rPr>
        <w:t>结合本企业的经营情况、自身实力、现场踏勘所获取的相关信息资料和企业发展策略以及市场行情和</w:t>
      </w:r>
      <w:r>
        <w:rPr>
          <w:rFonts w:hint="eastAsia" w:ascii="宋体" w:hAnsi="宋体"/>
          <w:kern w:val="0"/>
          <w:sz w:val="24"/>
          <w:szCs w:val="24"/>
          <w:lang w:eastAsia="zh-CN"/>
        </w:rPr>
        <w:t>竞争性谈判文件</w:t>
      </w:r>
      <w:r>
        <w:rPr>
          <w:rFonts w:hint="eastAsia" w:ascii="宋体" w:hAnsi="宋体"/>
          <w:kern w:val="0"/>
          <w:sz w:val="24"/>
          <w:szCs w:val="24"/>
        </w:rPr>
        <w:t>对工程质量、工期的要求自主进行报价。</w:t>
      </w:r>
    </w:p>
    <w:p w14:paraId="4BDBD8BA">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（3）、编制说明：</w:t>
      </w:r>
    </w:p>
    <w:p w14:paraId="147A539D">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i.本工程量清单中的“项目特征”及“工程内容”描述不作为报价的唯一依据，</w:t>
      </w:r>
      <w:r>
        <w:rPr>
          <w:rFonts w:hint="eastAsia" w:ascii="宋体" w:hAnsi="宋体"/>
          <w:kern w:val="0"/>
          <w:sz w:val="24"/>
          <w:szCs w:val="24"/>
          <w:lang w:eastAsia="zh-CN"/>
        </w:rPr>
        <w:t>报价人</w:t>
      </w:r>
      <w:r>
        <w:rPr>
          <w:rFonts w:hint="eastAsia" w:ascii="宋体" w:hAnsi="宋体"/>
          <w:kern w:val="0"/>
          <w:sz w:val="24"/>
          <w:szCs w:val="24"/>
        </w:rPr>
        <w:t>应根据分部分项工程项目清单计价表中“项目特征”及“工程内容”的描述结合</w:t>
      </w:r>
      <w:r>
        <w:rPr>
          <w:rFonts w:hint="eastAsia" w:ascii="宋体" w:hAnsi="宋体"/>
          <w:kern w:val="0"/>
          <w:sz w:val="24"/>
          <w:szCs w:val="24"/>
          <w:lang w:eastAsia="zh-CN"/>
        </w:rPr>
        <w:t>竞争性谈判文件</w:t>
      </w:r>
      <w:r>
        <w:rPr>
          <w:rFonts w:hint="eastAsia" w:ascii="宋体" w:hAnsi="宋体"/>
          <w:kern w:val="0"/>
          <w:sz w:val="24"/>
          <w:szCs w:val="24"/>
        </w:rPr>
        <w:t>、施工设计图纸、相关规范和对现场的勘察情况等确定报价。不论其对应的项目特征是否描述完整，都将被认为已包括《建设工程工程量清单计价规范》（GB50500-2013）、《重庆市建设工程工程量清单计价规则》（CQJJGZ-2013）、《重庆市建设工程工程量计算规则》CQJLGZ-2013中相应项目编码和项目名称及施工图纸、相关规范、标准、政策性文件、规定、限制和禁止使用通告等所有工程内容及完成此工作内容而必须的各种主要、辅助工作。</w:t>
      </w:r>
    </w:p>
    <w:p w14:paraId="1A862CE1">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ii.除非合同中另有规定，</w:t>
      </w:r>
      <w:r>
        <w:rPr>
          <w:rFonts w:hint="eastAsia" w:ascii="宋体" w:hAnsi="宋体"/>
          <w:kern w:val="0"/>
          <w:sz w:val="24"/>
          <w:szCs w:val="24"/>
          <w:lang w:eastAsia="zh-CN"/>
        </w:rPr>
        <w:t>报价人</w:t>
      </w:r>
      <w:r>
        <w:rPr>
          <w:rFonts w:hint="eastAsia" w:ascii="宋体" w:hAnsi="宋体"/>
          <w:kern w:val="0"/>
          <w:sz w:val="24"/>
          <w:szCs w:val="24"/>
        </w:rPr>
        <w:t>在分部分项工程项目清单计价表中所报的综合单价和合价，以及总报价均包括了</w:t>
      </w:r>
      <w:r>
        <w:rPr>
          <w:rFonts w:hint="eastAsia" w:ascii="宋体" w:hAnsi="宋体"/>
          <w:kern w:val="0"/>
          <w:sz w:val="24"/>
          <w:szCs w:val="24"/>
          <w:lang w:eastAsia="zh-CN"/>
        </w:rPr>
        <w:t>报价人</w:t>
      </w:r>
      <w:r>
        <w:rPr>
          <w:rFonts w:hint="eastAsia" w:ascii="宋体" w:hAnsi="宋体"/>
          <w:kern w:val="0"/>
          <w:sz w:val="24"/>
          <w:szCs w:val="24"/>
        </w:rPr>
        <w:t>为实施和完成该工程范围所确定的全部工程内容所需的直接费、间接费、管理费、工伤保险费、利润、税金（含销项税额）、措施费、配合费、大型机械进出场费、排污费、二次或多次转运费、安全文明施工费、建设工程竣工档案编制费、风险费、规费、政策性文件规定费用等所有与本工程建设相关的费用，以及施工合同明示或暗示的所有责任、义务和风险。</w:t>
      </w:r>
      <w:r>
        <w:rPr>
          <w:rFonts w:hint="eastAsia" w:ascii="宋体" w:hAnsi="宋体"/>
          <w:kern w:val="0"/>
          <w:sz w:val="24"/>
          <w:szCs w:val="24"/>
          <w:lang w:eastAsia="zh-CN"/>
        </w:rPr>
        <w:t>报价人</w:t>
      </w:r>
      <w:r>
        <w:rPr>
          <w:rFonts w:hint="eastAsia" w:ascii="宋体" w:hAnsi="宋体"/>
          <w:kern w:val="0"/>
          <w:sz w:val="24"/>
          <w:szCs w:val="24"/>
        </w:rPr>
        <w:t>的报价视为是一个有经验的</w:t>
      </w:r>
      <w:r>
        <w:rPr>
          <w:rFonts w:hint="eastAsia" w:ascii="宋体" w:hAnsi="宋体"/>
          <w:kern w:val="0"/>
          <w:sz w:val="24"/>
          <w:szCs w:val="24"/>
          <w:lang w:eastAsia="zh-CN"/>
        </w:rPr>
        <w:t>报价人</w:t>
      </w:r>
      <w:r>
        <w:rPr>
          <w:rFonts w:hint="eastAsia" w:ascii="宋体" w:hAnsi="宋体"/>
          <w:kern w:val="0"/>
          <w:sz w:val="24"/>
          <w:szCs w:val="24"/>
        </w:rPr>
        <w:t>，在对工程充分了解及对风险充分估计后所作的完备报价。</w:t>
      </w:r>
    </w:p>
    <w:p w14:paraId="2D8770D5">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iii.工程量清单所列的工程量系估算的和暂定的数量，仅作为报价的共同基础。付款以实际完成的合格工程量为依据。由</w:t>
      </w:r>
      <w:r>
        <w:rPr>
          <w:rFonts w:hint="eastAsia" w:ascii="宋体" w:hAnsi="宋体"/>
          <w:kern w:val="0"/>
          <w:sz w:val="24"/>
          <w:szCs w:val="24"/>
          <w:lang w:eastAsia="zh-CN"/>
        </w:rPr>
        <w:t>中选人</w:t>
      </w:r>
      <w:r>
        <w:rPr>
          <w:rFonts w:hint="eastAsia" w:ascii="宋体" w:hAnsi="宋体"/>
          <w:kern w:val="0"/>
          <w:sz w:val="24"/>
          <w:szCs w:val="24"/>
        </w:rPr>
        <w:t>计量，</w:t>
      </w:r>
      <w:r>
        <w:rPr>
          <w:rFonts w:hint="eastAsia" w:ascii="宋体" w:hAnsi="宋体"/>
          <w:kern w:val="0"/>
          <w:sz w:val="24"/>
          <w:szCs w:val="24"/>
          <w:lang w:eastAsia="zh-CN"/>
        </w:rPr>
        <w:t>采购人</w:t>
      </w:r>
      <w:r>
        <w:rPr>
          <w:rFonts w:hint="eastAsia" w:ascii="宋体" w:hAnsi="宋体"/>
          <w:kern w:val="0"/>
          <w:sz w:val="24"/>
          <w:szCs w:val="24"/>
        </w:rPr>
        <w:t>核实的实际完成工程量，按具有标价的工程量清单中所报的综合单价结算和支付。</w:t>
      </w:r>
    </w:p>
    <w:p w14:paraId="49032BF8">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iv.</w:t>
      </w:r>
      <w:r>
        <w:rPr>
          <w:rFonts w:hint="eastAsia" w:ascii="宋体" w:hAnsi="宋体"/>
          <w:kern w:val="0"/>
          <w:sz w:val="24"/>
          <w:szCs w:val="24"/>
          <w:lang w:eastAsia="zh-CN"/>
        </w:rPr>
        <w:t>报价人</w:t>
      </w:r>
      <w:r>
        <w:rPr>
          <w:rFonts w:hint="eastAsia" w:ascii="宋体" w:hAnsi="宋体"/>
          <w:kern w:val="0"/>
          <w:sz w:val="24"/>
          <w:szCs w:val="24"/>
        </w:rPr>
        <w:t>在编制报价时不得改变</w:t>
      </w:r>
      <w:r>
        <w:rPr>
          <w:rFonts w:hint="eastAsia" w:ascii="宋体" w:hAnsi="宋体"/>
          <w:kern w:val="0"/>
          <w:sz w:val="24"/>
          <w:szCs w:val="24"/>
          <w:lang w:eastAsia="zh-CN"/>
        </w:rPr>
        <w:t>采购人</w:t>
      </w:r>
      <w:r>
        <w:rPr>
          <w:rFonts w:hint="eastAsia" w:ascii="宋体" w:hAnsi="宋体"/>
          <w:kern w:val="0"/>
          <w:sz w:val="24"/>
          <w:szCs w:val="24"/>
        </w:rPr>
        <w:t>提供的分部分项工程项目清单中的项目编码、项目名称、项目特征、工程内容、计量单位、工程量，否则其</w:t>
      </w:r>
      <w:r>
        <w:rPr>
          <w:rFonts w:hint="eastAsia" w:ascii="宋体" w:hAnsi="宋体"/>
          <w:kern w:val="0"/>
          <w:sz w:val="24"/>
          <w:szCs w:val="24"/>
          <w:lang w:val="en-US" w:eastAsia="zh-CN"/>
        </w:rPr>
        <w:t>报价</w:t>
      </w:r>
      <w:r>
        <w:rPr>
          <w:rFonts w:hint="eastAsia" w:ascii="宋体" w:hAnsi="宋体"/>
          <w:kern w:val="0"/>
          <w:sz w:val="24"/>
          <w:szCs w:val="24"/>
        </w:rPr>
        <w:t>文件按否决投标处理。</w:t>
      </w:r>
    </w:p>
    <w:p w14:paraId="1150E7E8">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v.除非</w:t>
      </w:r>
      <w:r>
        <w:rPr>
          <w:rFonts w:hint="eastAsia" w:ascii="宋体" w:hAnsi="宋体"/>
          <w:kern w:val="0"/>
          <w:sz w:val="24"/>
          <w:szCs w:val="24"/>
          <w:lang w:eastAsia="zh-CN"/>
        </w:rPr>
        <w:t>竞争性谈判文件</w:t>
      </w:r>
      <w:r>
        <w:rPr>
          <w:rFonts w:hint="eastAsia" w:ascii="宋体" w:hAnsi="宋体"/>
          <w:kern w:val="0"/>
          <w:sz w:val="24"/>
          <w:szCs w:val="24"/>
        </w:rPr>
        <w:t>予以修改，</w:t>
      </w:r>
      <w:r>
        <w:rPr>
          <w:rFonts w:hint="eastAsia" w:ascii="宋体" w:hAnsi="宋体"/>
          <w:kern w:val="0"/>
          <w:sz w:val="24"/>
          <w:szCs w:val="24"/>
          <w:lang w:eastAsia="zh-CN"/>
        </w:rPr>
        <w:t>报价人</w:t>
      </w:r>
      <w:r>
        <w:rPr>
          <w:rFonts w:hint="eastAsia" w:ascii="宋体" w:hAnsi="宋体"/>
          <w:kern w:val="0"/>
          <w:sz w:val="24"/>
          <w:szCs w:val="24"/>
        </w:rPr>
        <w:t>应按</w:t>
      </w:r>
      <w:r>
        <w:rPr>
          <w:rFonts w:hint="eastAsia" w:ascii="宋体" w:hAnsi="宋体"/>
          <w:kern w:val="0"/>
          <w:sz w:val="24"/>
          <w:szCs w:val="24"/>
          <w:lang w:eastAsia="zh-CN"/>
        </w:rPr>
        <w:t>采购人</w:t>
      </w:r>
      <w:r>
        <w:rPr>
          <w:rFonts w:hint="eastAsia" w:ascii="宋体" w:hAnsi="宋体"/>
          <w:kern w:val="0"/>
          <w:sz w:val="24"/>
          <w:szCs w:val="24"/>
        </w:rPr>
        <w:t>提供的工程量清单填报《分部分项工程项目清单计价表》；填报《分部分项工程项目清单计价表》时，工程项目和工程量应逐项填报单价和合价，《分部分项工程项目清单计价表》中若有不报价或零报价或负报价的，</w:t>
      </w:r>
      <w:r>
        <w:rPr>
          <w:rFonts w:hint="eastAsia" w:ascii="宋体" w:hAnsi="宋体"/>
          <w:kern w:val="0"/>
          <w:sz w:val="24"/>
          <w:szCs w:val="24"/>
          <w:lang w:val="en-US" w:eastAsia="zh-CN"/>
        </w:rPr>
        <w:t>报价</w:t>
      </w:r>
      <w:r>
        <w:rPr>
          <w:rFonts w:hint="eastAsia" w:ascii="宋体" w:hAnsi="宋体"/>
          <w:kern w:val="0"/>
          <w:sz w:val="24"/>
          <w:szCs w:val="24"/>
        </w:rPr>
        <w:t>文件按否决投标处理。每一个项目只允许有一个报价，</w:t>
      </w:r>
      <w:r>
        <w:rPr>
          <w:rFonts w:hint="eastAsia" w:ascii="宋体" w:hAnsi="宋体"/>
          <w:kern w:val="0"/>
          <w:sz w:val="24"/>
          <w:szCs w:val="24"/>
          <w:lang w:val="en-US" w:eastAsia="zh-CN"/>
        </w:rPr>
        <w:t>报价</w:t>
      </w:r>
      <w:r>
        <w:rPr>
          <w:rFonts w:hint="eastAsia" w:ascii="宋体" w:hAnsi="宋体"/>
          <w:kern w:val="0"/>
          <w:sz w:val="24"/>
          <w:szCs w:val="24"/>
        </w:rPr>
        <w:t>文件中任何有选择的报价将不予接受。</w:t>
      </w:r>
    </w:p>
    <w:p w14:paraId="2D37F3BB">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vi.除非合同中另有规定，</w:t>
      </w:r>
      <w:r>
        <w:rPr>
          <w:rFonts w:hint="eastAsia" w:ascii="宋体" w:hAnsi="宋体"/>
          <w:kern w:val="0"/>
          <w:sz w:val="24"/>
          <w:szCs w:val="24"/>
          <w:lang w:eastAsia="zh-CN"/>
        </w:rPr>
        <w:t>报价人</w:t>
      </w:r>
      <w:r>
        <w:rPr>
          <w:rFonts w:hint="eastAsia" w:ascii="宋体" w:hAnsi="宋体"/>
          <w:kern w:val="0"/>
          <w:sz w:val="24"/>
          <w:szCs w:val="24"/>
        </w:rPr>
        <w:t>的总报价均包括完成该合同工程项目的全部费用，在工程实施时，必须按工程量清单中的项、量和监理工程师指令完成该项目工程内容。</w:t>
      </w:r>
    </w:p>
    <w:p w14:paraId="10B53515">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vii.总报价为</w:t>
      </w:r>
      <w:r>
        <w:rPr>
          <w:rFonts w:hint="eastAsia" w:ascii="宋体" w:hAnsi="宋体"/>
          <w:kern w:val="0"/>
          <w:sz w:val="24"/>
          <w:szCs w:val="24"/>
          <w:lang w:eastAsia="zh-CN"/>
        </w:rPr>
        <w:t>报价人</w:t>
      </w:r>
      <w:r>
        <w:rPr>
          <w:rFonts w:hint="eastAsia" w:ascii="宋体" w:hAnsi="宋体"/>
          <w:kern w:val="0"/>
          <w:sz w:val="24"/>
          <w:szCs w:val="24"/>
        </w:rPr>
        <w:t>在</w:t>
      </w:r>
      <w:r>
        <w:rPr>
          <w:rFonts w:hint="eastAsia" w:ascii="宋体" w:hAnsi="宋体"/>
          <w:kern w:val="0"/>
          <w:sz w:val="24"/>
          <w:szCs w:val="24"/>
          <w:lang w:val="en-US" w:eastAsia="zh-CN"/>
        </w:rPr>
        <w:t>报价</w:t>
      </w:r>
      <w:r>
        <w:rPr>
          <w:rFonts w:hint="eastAsia" w:ascii="宋体" w:hAnsi="宋体"/>
          <w:kern w:val="0"/>
          <w:sz w:val="24"/>
          <w:szCs w:val="24"/>
        </w:rPr>
        <w:t>文件中提出的各项支付金额的总和。分部分项工程项目清单中所列的工程量仅是提供</w:t>
      </w:r>
      <w:r>
        <w:rPr>
          <w:rFonts w:hint="eastAsia" w:ascii="宋体" w:hAnsi="宋体"/>
          <w:kern w:val="0"/>
          <w:sz w:val="24"/>
          <w:szCs w:val="24"/>
          <w:lang w:eastAsia="zh-CN"/>
        </w:rPr>
        <w:t>报价人</w:t>
      </w:r>
      <w:r>
        <w:rPr>
          <w:rFonts w:hint="eastAsia" w:ascii="宋体" w:hAnsi="宋体"/>
          <w:kern w:val="0"/>
          <w:sz w:val="24"/>
          <w:szCs w:val="24"/>
        </w:rPr>
        <w:t>作为报价的基础，</w:t>
      </w:r>
      <w:r>
        <w:rPr>
          <w:rFonts w:hint="eastAsia" w:ascii="宋体" w:hAnsi="宋体"/>
          <w:kern w:val="0"/>
          <w:sz w:val="24"/>
          <w:szCs w:val="24"/>
          <w:lang w:val="en-US" w:eastAsia="zh-CN"/>
        </w:rPr>
        <w:t>报价</w:t>
      </w:r>
      <w:r>
        <w:rPr>
          <w:rFonts w:hint="eastAsia" w:ascii="宋体" w:hAnsi="宋体"/>
          <w:kern w:val="0"/>
          <w:sz w:val="24"/>
          <w:szCs w:val="24"/>
        </w:rPr>
        <w:t>函上的报价必须与商务部分所对应的报价一致，否则其</w:t>
      </w:r>
      <w:r>
        <w:rPr>
          <w:rFonts w:hint="eastAsia" w:ascii="宋体" w:hAnsi="宋体"/>
          <w:kern w:val="0"/>
          <w:sz w:val="24"/>
          <w:szCs w:val="24"/>
          <w:lang w:val="en-US" w:eastAsia="zh-CN"/>
        </w:rPr>
        <w:t>报价</w:t>
      </w:r>
      <w:r>
        <w:rPr>
          <w:rFonts w:hint="eastAsia" w:ascii="宋体" w:hAnsi="宋体"/>
          <w:kern w:val="0"/>
          <w:sz w:val="24"/>
          <w:szCs w:val="24"/>
        </w:rPr>
        <w:t>文件按否决投标处理。</w:t>
      </w:r>
    </w:p>
    <w:p w14:paraId="5724F812">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viii.措施项目费清单包括施工组织措施项目清单和施工技术措施项目清单两部分。①施工组织措施项目清单：</w:t>
      </w:r>
      <w:r>
        <w:rPr>
          <w:rFonts w:hint="eastAsia" w:ascii="宋体" w:hAnsi="宋体"/>
          <w:kern w:val="0"/>
          <w:sz w:val="24"/>
          <w:szCs w:val="24"/>
          <w:lang w:eastAsia="zh-CN"/>
        </w:rPr>
        <w:t>采购人</w:t>
      </w:r>
      <w:r>
        <w:rPr>
          <w:rFonts w:hint="eastAsia" w:ascii="宋体" w:hAnsi="宋体"/>
          <w:kern w:val="0"/>
          <w:sz w:val="24"/>
          <w:szCs w:val="24"/>
        </w:rPr>
        <w:t>给出的施工组织措施项目清单仅供</w:t>
      </w:r>
      <w:r>
        <w:rPr>
          <w:rFonts w:hint="eastAsia" w:ascii="宋体" w:hAnsi="宋体"/>
          <w:kern w:val="0"/>
          <w:sz w:val="24"/>
          <w:szCs w:val="24"/>
          <w:lang w:eastAsia="zh-CN"/>
        </w:rPr>
        <w:t>报价人</w:t>
      </w:r>
      <w:r>
        <w:rPr>
          <w:rFonts w:hint="eastAsia" w:ascii="宋体" w:hAnsi="宋体"/>
          <w:kern w:val="0"/>
          <w:sz w:val="24"/>
          <w:szCs w:val="24"/>
        </w:rPr>
        <w:t>参考，</w:t>
      </w:r>
      <w:r>
        <w:rPr>
          <w:rFonts w:hint="eastAsia" w:ascii="宋体" w:hAnsi="宋体"/>
          <w:kern w:val="0"/>
          <w:sz w:val="24"/>
          <w:szCs w:val="24"/>
          <w:lang w:eastAsia="zh-CN"/>
        </w:rPr>
        <w:t>报价人</w:t>
      </w:r>
      <w:r>
        <w:rPr>
          <w:rFonts w:hint="eastAsia" w:ascii="宋体" w:hAnsi="宋体"/>
          <w:kern w:val="0"/>
          <w:sz w:val="24"/>
          <w:szCs w:val="24"/>
        </w:rPr>
        <w:t>在报价时可参照</w:t>
      </w:r>
      <w:r>
        <w:rPr>
          <w:rFonts w:hint="eastAsia" w:ascii="宋体" w:hAnsi="宋体"/>
          <w:kern w:val="0"/>
          <w:sz w:val="24"/>
          <w:szCs w:val="24"/>
          <w:lang w:eastAsia="zh-CN"/>
        </w:rPr>
        <w:t>采购人</w:t>
      </w:r>
      <w:r>
        <w:rPr>
          <w:rFonts w:hint="eastAsia" w:ascii="宋体" w:hAnsi="宋体"/>
          <w:kern w:val="0"/>
          <w:sz w:val="24"/>
          <w:szCs w:val="24"/>
        </w:rPr>
        <w:t>给出的施工组织措施项目清单并结合本工程的实际情况和国家及重庆市相关管理规定自行增减项目，并进行报价。如果漏项或不报价，视为已包含在其他项目清单综合单价内。②施工技术措施项目清单:技术措施清单中以项计列的项目，由</w:t>
      </w:r>
      <w:r>
        <w:rPr>
          <w:rFonts w:hint="eastAsia" w:ascii="宋体" w:hAnsi="宋体"/>
          <w:kern w:val="0"/>
          <w:sz w:val="24"/>
          <w:szCs w:val="24"/>
          <w:lang w:eastAsia="zh-CN"/>
        </w:rPr>
        <w:t>报价人</w:t>
      </w:r>
      <w:r>
        <w:rPr>
          <w:rFonts w:hint="eastAsia" w:ascii="宋体" w:hAnsi="宋体"/>
          <w:kern w:val="0"/>
          <w:sz w:val="24"/>
          <w:szCs w:val="24"/>
        </w:rPr>
        <w:t>根据现场踏勘情况及本工程的实际情况结合自身施工组织设计，以项为单位自行报价。技术措施清单中以项目编码、项目名称、项目特征、工程内容、工程量及计量单位列项的项目，</w:t>
      </w:r>
      <w:r>
        <w:rPr>
          <w:rFonts w:hint="eastAsia" w:ascii="宋体" w:hAnsi="宋体"/>
          <w:kern w:val="0"/>
          <w:sz w:val="24"/>
          <w:szCs w:val="24"/>
          <w:lang w:eastAsia="zh-CN"/>
        </w:rPr>
        <w:t>报价人</w:t>
      </w:r>
      <w:r>
        <w:rPr>
          <w:rFonts w:hint="eastAsia" w:ascii="宋体" w:hAnsi="宋体"/>
          <w:kern w:val="0"/>
          <w:sz w:val="24"/>
          <w:szCs w:val="24"/>
        </w:rPr>
        <w:t>必须按</w:t>
      </w:r>
      <w:r>
        <w:rPr>
          <w:rFonts w:hint="eastAsia" w:ascii="宋体" w:hAnsi="宋体"/>
          <w:kern w:val="0"/>
          <w:sz w:val="24"/>
          <w:szCs w:val="24"/>
          <w:lang w:eastAsia="zh-CN"/>
        </w:rPr>
        <w:t>采购人</w:t>
      </w:r>
      <w:r>
        <w:rPr>
          <w:rFonts w:hint="eastAsia" w:ascii="宋体" w:hAnsi="宋体"/>
          <w:kern w:val="0"/>
          <w:sz w:val="24"/>
          <w:szCs w:val="24"/>
        </w:rPr>
        <w:t>给出的施工技术措施项目清单进行报价，不得擅自变改</w:t>
      </w:r>
      <w:r>
        <w:rPr>
          <w:rFonts w:hint="eastAsia" w:ascii="宋体" w:hAnsi="宋体"/>
          <w:kern w:val="0"/>
          <w:sz w:val="24"/>
          <w:szCs w:val="24"/>
          <w:lang w:eastAsia="zh-CN"/>
        </w:rPr>
        <w:t>采购人</w:t>
      </w:r>
      <w:r>
        <w:rPr>
          <w:rFonts w:hint="eastAsia" w:ascii="宋体" w:hAnsi="宋体"/>
          <w:kern w:val="0"/>
          <w:sz w:val="24"/>
          <w:szCs w:val="24"/>
        </w:rPr>
        <w:t>提供的施工技术措施项目清单中的序号、项目编码、项目名称、项目特征、工程内容、工程量及计量单位，否则视为对</w:t>
      </w:r>
      <w:r>
        <w:rPr>
          <w:rFonts w:hint="eastAsia" w:ascii="宋体" w:hAnsi="宋体"/>
          <w:kern w:val="0"/>
          <w:sz w:val="24"/>
          <w:szCs w:val="24"/>
          <w:lang w:eastAsia="zh-CN"/>
        </w:rPr>
        <w:t>竞争性谈判文件</w:t>
      </w:r>
      <w:r>
        <w:rPr>
          <w:rFonts w:hint="eastAsia" w:ascii="宋体" w:hAnsi="宋体"/>
          <w:kern w:val="0"/>
          <w:sz w:val="24"/>
          <w:szCs w:val="24"/>
        </w:rPr>
        <w:t>不作实质性响应，其</w:t>
      </w:r>
      <w:r>
        <w:rPr>
          <w:rFonts w:hint="eastAsia" w:ascii="宋体" w:hAnsi="宋体"/>
          <w:kern w:val="0"/>
          <w:sz w:val="24"/>
          <w:szCs w:val="24"/>
          <w:lang w:val="en-US" w:eastAsia="zh-CN"/>
        </w:rPr>
        <w:t>报价</w:t>
      </w:r>
      <w:r>
        <w:rPr>
          <w:rFonts w:hint="eastAsia" w:ascii="宋体" w:hAnsi="宋体"/>
          <w:kern w:val="0"/>
          <w:sz w:val="24"/>
          <w:szCs w:val="24"/>
        </w:rPr>
        <w:t>文件按否决投标处理。但</w:t>
      </w:r>
      <w:r>
        <w:rPr>
          <w:rFonts w:hint="eastAsia" w:ascii="宋体" w:hAnsi="宋体"/>
          <w:kern w:val="0"/>
          <w:sz w:val="24"/>
          <w:szCs w:val="24"/>
          <w:lang w:eastAsia="zh-CN"/>
        </w:rPr>
        <w:t>报价人</w:t>
      </w:r>
      <w:r>
        <w:rPr>
          <w:rFonts w:hint="eastAsia" w:ascii="宋体" w:hAnsi="宋体"/>
          <w:kern w:val="0"/>
          <w:sz w:val="24"/>
          <w:szCs w:val="24"/>
        </w:rPr>
        <w:t>可根据本工程的实际情况增加技术措施项目（增加项目均以“项”报价）并进行报价。如果漏项或不报价，视为已包含在其他项目清单综合单价内，结算时不作调整。中标后不论何种因素影响，相应的综合单价不作调整，工程量按《建设工程工程量清单计价规范》（GB50500-2013）规定的计量规则及工程量清单说明按实计量。</w:t>
      </w:r>
    </w:p>
    <w:p w14:paraId="684D4636">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ix.安全文明施工费：安全文明施工费由安全施工费、文明施工费、环境保护费及临时设施费组成。本项目安全文明施工费</w:t>
      </w:r>
      <w:r>
        <w:rPr>
          <w:rFonts w:hint="eastAsia" w:ascii="宋体" w:hAnsi="宋体"/>
          <w:kern w:val="0"/>
          <w:sz w:val="24"/>
          <w:szCs w:val="24"/>
          <w:lang w:eastAsia="zh-CN"/>
        </w:rPr>
        <w:t>报价人</w:t>
      </w:r>
      <w:r>
        <w:rPr>
          <w:rFonts w:hint="eastAsia" w:ascii="宋体" w:hAnsi="宋体"/>
          <w:kern w:val="0"/>
          <w:sz w:val="24"/>
          <w:szCs w:val="24"/>
        </w:rPr>
        <w:t>统一暂</w:t>
      </w:r>
      <w:r>
        <w:rPr>
          <w:rFonts w:hint="eastAsia"/>
          <w:sz w:val="24"/>
          <w:szCs w:val="24"/>
          <w:u w:val="single"/>
        </w:rPr>
        <w:t>6270.82</w:t>
      </w:r>
      <w:r>
        <w:rPr>
          <w:rFonts w:hint="eastAsia" w:ascii="宋体" w:hAnsi="宋体"/>
          <w:kern w:val="0"/>
          <w:sz w:val="24"/>
          <w:szCs w:val="24"/>
        </w:rPr>
        <w:t>元计取，否则，其</w:t>
      </w:r>
      <w:r>
        <w:rPr>
          <w:rFonts w:hint="eastAsia" w:ascii="宋体" w:hAnsi="宋体"/>
          <w:kern w:val="0"/>
          <w:sz w:val="24"/>
          <w:szCs w:val="24"/>
          <w:lang w:val="en-US" w:eastAsia="zh-CN"/>
        </w:rPr>
        <w:t>报价</w:t>
      </w:r>
      <w:r>
        <w:rPr>
          <w:rFonts w:hint="eastAsia" w:ascii="宋体" w:hAnsi="宋体"/>
          <w:kern w:val="0"/>
          <w:sz w:val="24"/>
          <w:szCs w:val="24"/>
        </w:rPr>
        <w:t>文件作否决投标处理。</w:t>
      </w:r>
    </w:p>
    <w:p w14:paraId="686355BD">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报价</w:t>
      </w:r>
      <w:r>
        <w:rPr>
          <w:rFonts w:hint="eastAsia" w:ascii="宋体" w:hAnsi="宋体"/>
          <w:kern w:val="0"/>
          <w:sz w:val="24"/>
          <w:szCs w:val="24"/>
        </w:rPr>
        <w:t>函》中的安全文明施工费必须填报，填报金额必须为</w:t>
      </w:r>
      <w:r>
        <w:rPr>
          <w:rFonts w:hint="eastAsia"/>
          <w:sz w:val="24"/>
          <w:szCs w:val="24"/>
          <w:u w:val="single"/>
        </w:rPr>
        <w:t>6270.82</w:t>
      </w:r>
      <w:r>
        <w:rPr>
          <w:rFonts w:hint="eastAsia" w:ascii="宋体" w:hAnsi="宋体"/>
          <w:kern w:val="0"/>
          <w:sz w:val="24"/>
          <w:szCs w:val="24"/>
        </w:rPr>
        <w:t>元，否则，</w:t>
      </w:r>
      <w:r>
        <w:rPr>
          <w:rFonts w:hint="eastAsia" w:ascii="宋体" w:hAnsi="宋体"/>
          <w:kern w:val="0"/>
          <w:sz w:val="24"/>
          <w:szCs w:val="24"/>
          <w:lang w:val="en-US" w:eastAsia="zh-CN"/>
        </w:rPr>
        <w:t>报价</w:t>
      </w:r>
      <w:r>
        <w:rPr>
          <w:rFonts w:hint="eastAsia" w:ascii="宋体" w:hAnsi="宋体"/>
          <w:kern w:val="0"/>
          <w:sz w:val="24"/>
          <w:szCs w:val="24"/>
        </w:rPr>
        <w:t>文件作否决投标处理。结算时，安全文明施工费按《关于修订发布《重庆市建设工程安全文明施工费计取及使用管理规定》的通知》（渝建管〔2024〕38号）规定进行结算，即在结算时先减去</w:t>
      </w:r>
      <w:r>
        <w:rPr>
          <w:rFonts w:hint="eastAsia" w:ascii="宋体" w:hAnsi="宋体"/>
          <w:kern w:val="0"/>
          <w:sz w:val="24"/>
          <w:szCs w:val="24"/>
          <w:lang w:val="en-US" w:eastAsia="zh-CN"/>
        </w:rPr>
        <w:t>报价</w:t>
      </w:r>
      <w:r>
        <w:rPr>
          <w:rFonts w:hint="eastAsia" w:ascii="宋体" w:hAnsi="宋体"/>
          <w:kern w:val="0"/>
          <w:sz w:val="24"/>
          <w:szCs w:val="24"/>
        </w:rPr>
        <w:t>时的暂列金额，再按渝建管〔2024〕38号结算。安全文明施工的要求与内容、提取支付方法以及违反约定造成损失的赔偿等条款，按照现行文件要求执行，做到专款专用。</w:t>
      </w:r>
    </w:p>
    <w:p w14:paraId="2C445531">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 xml:space="preserve"> 根据渝建发【2011】607号文规定，</w:t>
      </w:r>
      <w:r>
        <w:rPr>
          <w:rFonts w:hint="eastAsia" w:ascii="宋体" w:hAnsi="宋体"/>
          <w:kern w:val="0"/>
          <w:sz w:val="24"/>
          <w:szCs w:val="24"/>
          <w:lang w:eastAsia="zh-CN"/>
        </w:rPr>
        <w:t>中选人</w:t>
      </w:r>
      <w:r>
        <w:rPr>
          <w:rFonts w:hint="eastAsia" w:ascii="宋体" w:hAnsi="宋体"/>
          <w:kern w:val="0"/>
          <w:sz w:val="24"/>
          <w:szCs w:val="24"/>
        </w:rPr>
        <w:t>在施工过程中必须按《建筑工程施工围挡（Ⅱ）》（编号为 DJBT-062，图集号为11J03）标准设置施工围挡</w:t>
      </w:r>
    </w:p>
    <w:p w14:paraId="17A96D05">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x.本工程建设工程竣工档案编制费以及企业管理费和组织措施费分别按（渝建发[2014]26号）、《重庆市住房和城乡建设委员会关于适用增值税新税率调整建设工程计价依据的通知》（渝建〔2019〕143号）、《重庆市住房和城乡建设委员会关于调整企业管理费和组织措施费内容及费用标准的通知》（渝建发[2014]27号）文件要求结合企业实力自主进行报价</w:t>
      </w:r>
    </w:p>
    <w:p w14:paraId="02498E68">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xi.本工程规费按2018年《重庆市建设工程费用定额》的标准计取否则视为对</w:t>
      </w:r>
      <w:r>
        <w:rPr>
          <w:rFonts w:hint="eastAsia" w:ascii="宋体" w:hAnsi="宋体"/>
          <w:kern w:val="0"/>
          <w:sz w:val="24"/>
          <w:szCs w:val="24"/>
          <w:lang w:eastAsia="zh-CN"/>
        </w:rPr>
        <w:t>竞争性谈判文件</w:t>
      </w:r>
      <w:r>
        <w:rPr>
          <w:rFonts w:hint="eastAsia" w:ascii="宋体" w:hAnsi="宋体"/>
          <w:kern w:val="0"/>
          <w:sz w:val="24"/>
          <w:szCs w:val="24"/>
        </w:rPr>
        <w:t>不作实质性响应，其</w:t>
      </w:r>
      <w:r>
        <w:rPr>
          <w:rFonts w:hint="eastAsia" w:ascii="宋体" w:hAnsi="宋体"/>
          <w:kern w:val="0"/>
          <w:sz w:val="24"/>
          <w:szCs w:val="24"/>
          <w:lang w:val="en-US" w:eastAsia="zh-CN"/>
        </w:rPr>
        <w:t>报价</w:t>
      </w:r>
      <w:r>
        <w:rPr>
          <w:rFonts w:hint="eastAsia" w:ascii="宋体" w:hAnsi="宋体"/>
          <w:kern w:val="0"/>
          <w:sz w:val="24"/>
          <w:szCs w:val="24"/>
        </w:rPr>
        <w:t>文件按否决投标处理</w:t>
      </w:r>
    </w:p>
    <w:p w14:paraId="3D74A966">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xii.工伤保险费按渝人社发［2015］197号文件执行</w:t>
      </w:r>
    </w:p>
    <w:p w14:paraId="24A8CE0C">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xiii.</w:t>
      </w:r>
      <w:r>
        <w:rPr>
          <w:rFonts w:hint="eastAsia" w:ascii="宋体" w:hAnsi="宋体"/>
          <w:kern w:val="0"/>
          <w:sz w:val="24"/>
          <w:szCs w:val="24"/>
          <w:lang w:eastAsia="zh-CN"/>
        </w:rPr>
        <w:t>报价人</w:t>
      </w:r>
      <w:r>
        <w:rPr>
          <w:rFonts w:hint="eastAsia" w:ascii="宋体" w:hAnsi="宋体"/>
          <w:kern w:val="0"/>
          <w:sz w:val="24"/>
          <w:szCs w:val="24"/>
        </w:rPr>
        <w:t>在其报价中应充分考虑各项措施费用包括但不限于：临时水、电、脚手架和仓储用地、用房、人员食宿、建筑垃圾清运、排污费、材料及半成品的二次或多次转运、成品保护、所拆除的建筑构件及材料场内二次或多次转运等所引起的费用纳入报价中，</w:t>
      </w:r>
      <w:r>
        <w:rPr>
          <w:rFonts w:hint="eastAsia" w:ascii="宋体" w:hAnsi="宋体"/>
          <w:kern w:val="0"/>
          <w:sz w:val="24"/>
          <w:szCs w:val="24"/>
          <w:lang w:eastAsia="zh-CN"/>
        </w:rPr>
        <w:t>采购人</w:t>
      </w:r>
      <w:r>
        <w:rPr>
          <w:rFonts w:hint="eastAsia" w:ascii="宋体" w:hAnsi="宋体"/>
          <w:kern w:val="0"/>
          <w:sz w:val="24"/>
          <w:szCs w:val="24"/>
        </w:rPr>
        <w:t>对此类费用不另行支付，施工现场不具备堆放物资、材料的条件，</w:t>
      </w:r>
      <w:r>
        <w:rPr>
          <w:rFonts w:hint="eastAsia" w:ascii="宋体" w:hAnsi="宋体"/>
          <w:kern w:val="0"/>
          <w:sz w:val="24"/>
          <w:szCs w:val="24"/>
          <w:lang w:eastAsia="zh-CN"/>
        </w:rPr>
        <w:t>报价人</w:t>
      </w:r>
      <w:r>
        <w:rPr>
          <w:rFonts w:hint="eastAsia" w:ascii="宋体" w:hAnsi="宋体"/>
          <w:kern w:val="0"/>
          <w:sz w:val="24"/>
          <w:szCs w:val="24"/>
        </w:rPr>
        <w:t>应根据发包人提供的航拍图对应的临时设施场地搭设临设，同时</w:t>
      </w:r>
      <w:r>
        <w:rPr>
          <w:rFonts w:hint="eastAsia" w:ascii="宋体" w:hAnsi="宋体"/>
          <w:kern w:val="0"/>
          <w:sz w:val="24"/>
          <w:szCs w:val="24"/>
          <w:lang w:eastAsia="zh-CN"/>
        </w:rPr>
        <w:t>报价人</w:t>
      </w:r>
      <w:r>
        <w:rPr>
          <w:rFonts w:hint="eastAsia" w:ascii="宋体" w:hAnsi="宋体"/>
          <w:kern w:val="0"/>
          <w:sz w:val="24"/>
          <w:szCs w:val="24"/>
        </w:rPr>
        <w:t>应将从临设至施工地点的材料、半成品、成品、设备等转运及其他可能产生的相关费用纳入报价中，</w:t>
      </w:r>
      <w:r>
        <w:rPr>
          <w:rFonts w:hint="eastAsia" w:ascii="宋体" w:hAnsi="宋体"/>
          <w:kern w:val="0"/>
          <w:sz w:val="24"/>
          <w:szCs w:val="24"/>
          <w:lang w:eastAsia="zh-CN"/>
        </w:rPr>
        <w:t>采购人</w:t>
      </w:r>
      <w:r>
        <w:rPr>
          <w:rFonts w:hint="eastAsia" w:ascii="宋体" w:hAnsi="宋体"/>
          <w:kern w:val="0"/>
          <w:sz w:val="24"/>
          <w:szCs w:val="24"/>
        </w:rPr>
        <w:t>对此不再另行支付费用。</w:t>
      </w:r>
    </w:p>
    <w:p w14:paraId="2CCC2CFA">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xiv.</w:t>
      </w:r>
      <w:r>
        <w:rPr>
          <w:rFonts w:hint="eastAsia" w:ascii="宋体" w:hAnsi="宋体"/>
          <w:kern w:val="0"/>
          <w:sz w:val="24"/>
          <w:szCs w:val="24"/>
          <w:lang w:eastAsia="zh-CN"/>
        </w:rPr>
        <w:t>中选人</w:t>
      </w:r>
      <w:r>
        <w:rPr>
          <w:rFonts w:hint="eastAsia" w:ascii="宋体" w:hAnsi="宋体"/>
          <w:kern w:val="0"/>
          <w:sz w:val="24"/>
          <w:szCs w:val="24"/>
        </w:rPr>
        <w:t>自行负责施工用水（含水源）、用电（含电源）及其接口，其费用由</w:t>
      </w:r>
      <w:r>
        <w:rPr>
          <w:rFonts w:hint="eastAsia" w:ascii="宋体" w:hAnsi="宋体"/>
          <w:kern w:val="0"/>
          <w:sz w:val="24"/>
          <w:szCs w:val="24"/>
          <w:lang w:eastAsia="zh-CN"/>
        </w:rPr>
        <w:t>报价人</w:t>
      </w:r>
      <w:r>
        <w:rPr>
          <w:rFonts w:hint="eastAsia" w:ascii="宋体" w:hAnsi="宋体"/>
          <w:kern w:val="0"/>
          <w:sz w:val="24"/>
          <w:szCs w:val="24"/>
        </w:rPr>
        <w:t>纳入报价中，结算时</w:t>
      </w:r>
      <w:r>
        <w:rPr>
          <w:rFonts w:hint="eastAsia" w:ascii="宋体" w:hAnsi="宋体"/>
          <w:kern w:val="0"/>
          <w:sz w:val="24"/>
          <w:szCs w:val="24"/>
          <w:lang w:eastAsia="zh-CN"/>
        </w:rPr>
        <w:t>采购人</w:t>
      </w:r>
      <w:r>
        <w:rPr>
          <w:rFonts w:hint="eastAsia" w:ascii="宋体" w:hAnsi="宋体"/>
          <w:kern w:val="0"/>
          <w:sz w:val="24"/>
          <w:szCs w:val="24"/>
        </w:rPr>
        <w:t>不支付此类费用。</w:t>
      </w:r>
      <w:r>
        <w:rPr>
          <w:rFonts w:hint="eastAsia" w:ascii="宋体" w:hAnsi="宋体"/>
          <w:kern w:val="0"/>
          <w:sz w:val="24"/>
          <w:szCs w:val="24"/>
          <w:lang w:eastAsia="zh-CN"/>
        </w:rPr>
        <w:t>中选人</w:t>
      </w:r>
      <w:r>
        <w:rPr>
          <w:rFonts w:hint="eastAsia" w:ascii="宋体" w:hAnsi="宋体"/>
          <w:kern w:val="0"/>
          <w:sz w:val="24"/>
          <w:szCs w:val="24"/>
        </w:rPr>
        <w:t>必须结合施工场地供水、供电的实际情况，负责接至各施工点并对安全负责，并根据实际情况配备必要发电设备和水压增压设备等。由此发生的所有费用（包括搭接费、水电费、协调费、设备设施费等）已包含在报价中，工程结算时</w:t>
      </w:r>
      <w:r>
        <w:rPr>
          <w:rFonts w:hint="eastAsia" w:ascii="宋体" w:hAnsi="宋体"/>
          <w:kern w:val="0"/>
          <w:sz w:val="24"/>
          <w:szCs w:val="24"/>
          <w:lang w:eastAsia="zh-CN"/>
        </w:rPr>
        <w:t>采购人</w:t>
      </w:r>
      <w:r>
        <w:rPr>
          <w:rFonts w:hint="eastAsia" w:ascii="宋体" w:hAnsi="宋体"/>
          <w:kern w:val="0"/>
          <w:sz w:val="24"/>
          <w:szCs w:val="24"/>
        </w:rPr>
        <w:t>不另行支付该费用。</w:t>
      </w:r>
    </w:p>
    <w:p w14:paraId="076280AD">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xv.包括但不限于建筑垃圾、余土石方、淤泥、混凝土浆、机械生产所需的汽油（机油）等按环保要求进行处理，并由</w:t>
      </w:r>
      <w:r>
        <w:rPr>
          <w:rFonts w:hint="eastAsia" w:ascii="宋体" w:hAnsi="宋体"/>
          <w:kern w:val="0"/>
          <w:sz w:val="24"/>
          <w:szCs w:val="24"/>
          <w:lang w:eastAsia="zh-CN"/>
        </w:rPr>
        <w:t>中选人</w:t>
      </w:r>
      <w:r>
        <w:rPr>
          <w:rFonts w:hint="eastAsia" w:ascii="宋体" w:hAnsi="宋体"/>
          <w:kern w:val="0"/>
          <w:sz w:val="24"/>
          <w:szCs w:val="24"/>
        </w:rPr>
        <w:t>自行外运，由此所发生的一切费用（包括但不限于建筑垃圾的收集处理、弃土场道路的修建和维护、弃渣费、运输道路沿线的清扫、易撒漏物资密闭运输费以及措施费等）由</w:t>
      </w:r>
      <w:r>
        <w:rPr>
          <w:rFonts w:hint="eastAsia" w:ascii="宋体" w:hAnsi="宋体"/>
          <w:kern w:val="0"/>
          <w:sz w:val="24"/>
          <w:szCs w:val="24"/>
          <w:lang w:eastAsia="zh-CN"/>
        </w:rPr>
        <w:t>报价人</w:t>
      </w:r>
      <w:r>
        <w:rPr>
          <w:rFonts w:hint="eastAsia" w:ascii="宋体" w:hAnsi="宋体"/>
          <w:kern w:val="0"/>
          <w:sz w:val="24"/>
          <w:szCs w:val="24"/>
        </w:rPr>
        <w:t>纳入报价中，中标后</w:t>
      </w:r>
      <w:r>
        <w:rPr>
          <w:rFonts w:hint="eastAsia" w:ascii="宋体" w:hAnsi="宋体"/>
          <w:kern w:val="0"/>
          <w:sz w:val="24"/>
          <w:szCs w:val="24"/>
          <w:lang w:eastAsia="zh-CN"/>
        </w:rPr>
        <w:t>采购人</w:t>
      </w:r>
      <w:r>
        <w:rPr>
          <w:rFonts w:hint="eastAsia" w:ascii="宋体" w:hAnsi="宋体"/>
          <w:kern w:val="0"/>
          <w:sz w:val="24"/>
          <w:szCs w:val="24"/>
        </w:rPr>
        <w:t>不作任何调整。</w:t>
      </w:r>
      <w:r>
        <w:rPr>
          <w:rFonts w:hint="eastAsia" w:ascii="宋体" w:hAnsi="宋体"/>
          <w:kern w:val="0"/>
          <w:sz w:val="24"/>
          <w:szCs w:val="24"/>
          <w:lang w:eastAsia="zh-CN"/>
        </w:rPr>
        <w:t>中选人</w:t>
      </w:r>
      <w:r>
        <w:rPr>
          <w:rFonts w:hint="eastAsia" w:ascii="宋体" w:hAnsi="宋体"/>
          <w:kern w:val="0"/>
          <w:sz w:val="24"/>
          <w:szCs w:val="24"/>
        </w:rPr>
        <w:t>由于余土石方及建筑垃圾的弃置所造成的一切赔偿由</w:t>
      </w:r>
      <w:r>
        <w:rPr>
          <w:rFonts w:hint="eastAsia" w:ascii="宋体" w:hAnsi="宋体"/>
          <w:kern w:val="0"/>
          <w:sz w:val="24"/>
          <w:szCs w:val="24"/>
          <w:lang w:eastAsia="zh-CN"/>
        </w:rPr>
        <w:t>中选人</w:t>
      </w:r>
      <w:r>
        <w:rPr>
          <w:rFonts w:hint="eastAsia" w:ascii="宋体" w:hAnsi="宋体"/>
          <w:kern w:val="0"/>
          <w:sz w:val="24"/>
          <w:szCs w:val="24"/>
        </w:rPr>
        <w:t>自行负责并承担费用。</w:t>
      </w:r>
    </w:p>
    <w:p w14:paraId="4FFD287F">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xvi.中标单位必须注意安全防范，建筑材料不得乱堆乱放，充分考虑采取措施保护施工人员、过往行人等安全，按规定设置围墙、护栏、安全警示标志、警示照明、警示语等。由此而采取的一切措施所发生的费用已含在综合单价、合价中，业主不再另行支付该项费用。若在施工期间由于施工措施或防护措施不当而造成的一切安全事故的，其全部安全责任和经济责任均由</w:t>
      </w:r>
      <w:r>
        <w:rPr>
          <w:rFonts w:hint="eastAsia" w:ascii="宋体" w:hAnsi="宋体"/>
          <w:kern w:val="0"/>
          <w:sz w:val="24"/>
          <w:szCs w:val="24"/>
          <w:lang w:eastAsia="zh-CN"/>
        </w:rPr>
        <w:t>中选人</w:t>
      </w:r>
      <w:r>
        <w:rPr>
          <w:rFonts w:hint="eastAsia" w:ascii="宋体" w:hAnsi="宋体"/>
          <w:kern w:val="0"/>
          <w:sz w:val="24"/>
          <w:szCs w:val="24"/>
        </w:rPr>
        <w:t>自行承担，</w:t>
      </w:r>
      <w:r>
        <w:rPr>
          <w:rFonts w:hint="eastAsia" w:ascii="宋体" w:hAnsi="宋体"/>
          <w:kern w:val="0"/>
          <w:sz w:val="24"/>
          <w:szCs w:val="24"/>
          <w:lang w:eastAsia="zh-CN"/>
        </w:rPr>
        <w:t>采购人</w:t>
      </w:r>
      <w:r>
        <w:rPr>
          <w:rFonts w:hint="eastAsia" w:ascii="宋体" w:hAnsi="宋体"/>
          <w:kern w:val="0"/>
          <w:sz w:val="24"/>
          <w:szCs w:val="24"/>
        </w:rPr>
        <w:t>不承担连带责任。</w:t>
      </w:r>
    </w:p>
    <w:p w14:paraId="47ED3C82">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xvii.</w:t>
      </w:r>
      <w:r>
        <w:rPr>
          <w:rFonts w:hint="eastAsia" w:ascii="宋体" w:hAnsi="宋体"/>
          <w:kern w:val="0"/>
          <w:sz w:val="24"/>
          <w:szCs w:val="24"/>
          <w:lang w:eastAsia="zh-CN"/>
        </w:rPr>
        <w:t>中选人</w:t>
      </w:r>
      <w:r>
        <w:rPr>
          <w:rFonts w:hint="eastAsia" w:ascii="宋体" w:hAnsi="宋体"/>
          <w:kern w:val="0"/>
          <w:sz w:val="24"/>
          <w:szCs w:val="24"/>
        </w:rPr>
        <w:t>应保持施工区域内及周边现有道路、周边企业建设的进出道路的畅通，以及对相关设施的保护等，请</w:t>
      </w:r>
      <w:r>
        <w:rPr>
          <w:rFonts w:hint="eastAsia" w:ascii="宋体" w:hAnsi="宋体"/>
          <w:kern w:val="0"/>
          <w:sz w:val="24"/>
          <w:szCs w:val="24"/>
          <w:lang w:eastAsia="zh-CN"/>
        </w:rPr>
        <w:t>报价人</w:t>
      </w:r>
      <w:r>
        <w:rPr>
          <w:rFonts w:hint="eastAsia" w:ascii="宋体" w:hAnsi="宋体"/>
          <w:kern w:val="0"/>
          <w:sz w:val="24"/>
          <w:szCs w:val="24"/>
        </w:rPr>
        <w:t>充分考虑，其费用全部纳入报价中。因本工程场地受限，红线范围内不提供现场办公和生活区的搭建场地，</w:t>
      </w:r>
      <w:r>
        <w:rPr>
          <w:rFonts w:hint="eastAsia" w:ascii="宋体" w:hAnsi="宋体"/>
          <w:kern w:val="0"/>
          <w:sz w:val="24"/>
          <w:szCs w:val="24"/>
          <w:lang w:eastAsia="zh-CN"/>
        </w:rPr>
        <w:t>报价人</w:t>
      </w:r>
      <w:r>
        <w:rPr>
          <w:rFonts w:hint="eastAsia" w:ascii="宋体" w:hAnsi="宋体"/>
          <w:kern w:val="0"/>
          <w:sz w:val="24"/>
          <w:szCs w:val="24"/>
        </w:rPr>
        <w:t>应充分考虑现场实际情况，选址由</w:t>
      </w:r>
      <w:r>
        <w:rPr>
          <w:rFonts w:hint="eastAsia" w:ascii="宋体" w:hAnsi="宋体"/>
          <w:kern w:val="0"/>
          <w:sz w:val="24"/>
          <w:szCs w:val="24"/>
          <w:lang w:eastAsia="zh-CN"/>
        </w:rPr>
        <w:t>报价人</w:t>
      </w:r>
      <w:r>
        <w:rPr>
          <w:rFonts w:hint="eastAsia" w:ascii="宋体" w:hAnsi="宋体"/>
          <w:kern w:val="0"/>
          <w:sz w:val="24"/>
          <w:szCs w:val="24"/>
        </w:rPr>
        <w:t>自行解决，</w:t>
      </w:r>
      <w:r>
        <w:rPr>
          <w:rFonts w:hint="eastAsia" w:ascii="宋体" w:hAnsi="宋体"/>
          <w:kern w:val="0"/>
          <w:sz w:val="24"/>
          <w:szCs w:val="24"/>
          <w:lang w:eastAsia="zh-CN"/>
        </w:rPr>
        <w:t>采购人</w:t>
      </w:r>
      <w:r>
        <w:rPr>
          <w:rFonts w:hint="eastAsia" w:ascii="宋体" w:hAnsi="宋体"/>
          <w:kern w:val="0"/>
          <w:sz w:val="24"/>
          <w:szCs w:val="24"/>
        </w:rPr>
        <w:t>不提供使用场地，所发生费用由</w:t>
      </w:r>
      <w:r>
        <w:rPr>
          <w:rFonts w:hint="eastAsia" w:ascii="宋体" w:hAnsi="宋体"/>
          <w:kern w:val="0"/>
          <w:sz w:val="24"/>
          <w:szCs w:val="24"/>
          <w:lang w:eastAsia="zh-CN"/>
        </w:rPr>
        <w:t>报价人</w:t>
      </w:r>
      <w:r>
        <w:rPr>
          <w:rFonts w:hint="eastAsia" w:ascii="宋体" w:hAnsi="宋体"/>
          <w:kern w:val="0"/>
          <w:sz w:val="24"/>
          <w:szCs w:val="24"/>
        </w:rPr>
        <w:t>综合考虑进入报价中，不再另行计价。</w:t>
      </w:r>
    </w:p>
    <w:p w14:paraId="47BD9064">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xviii.本工程施工期间</w:t>
      </w:r>
      <w:r>
        <w:rPr>
          <w:rFonts w:hint="eastAsia" w:ascii="宋体" w:hAnsi="宋体"/>
          <w:kern w:val="0"/>
          <w:sz w:val="24"/>
          <w:szCs w:val="24"/>
          <w:lang w:eastAsia="zh-CN"/>
        </w:rPr>
        <w:t>中选人</w:t>
      </w:r>
      <w:r>
        <w:rPr>
          <w:rFonts w:hint="eastAsia" w:ascii="宋体" w:hAnsi="宋体"/>
          <w:kern w:val="0"/>
          <w:sz w:val="24"/>
          <w:szCs w:val="24"/>
        </w:rPr>
        <w:t>须保护施工场地范围内地上（地下）各种管线、施工现场周边的建、构筑物，中标单位所采取保护措施而发生的相关费用（包括人、材、机停窝工、管线保护费、作业方式的调整等）由</w:t>
      </w:r>
      <w:r>
        <w:rPr>
          <w:rFonts w:hint="eastAsia" w:ascii="宋体" w:hAnsi="宋体"/>
          <w:kern w:val="0"/>
          <w:sz w:val="24"/>
          <w:szCs w:val="24"/>
          <w:lang w:eastAsia="zh-CN"/>
        </w:rPr>
        <w:t>中选人</w:t>
      </w:r>
      <w:r>
        <w:rPr>
          <w:rFonts w:hint="eastAsia" w:ascii="宋体" w:hAnsi="宋体"/>
          <w:kern w:val="0"/>
          <w:sz w:val="24"/>
          <w:szCs w:val="24"/>
        </w:rPr>
        <w:t>承担，若</w:t>
      </w:r>
      <w:r>
        <w:rPr>
          <w:rFonts w:hint="eastAsia" w:ascii="宋体" w:hAnsi="宋体"/>
          <w:kern w:val="0"/>
          <w:sz w:val="24"/>
          <w:szCs w:val="24"/>
          <w:lang w:eastAsia="zh-CN"/>
        </w:rPr>
        <w:t>中选人</w:t>
      </w:r>
      <w:r>
        <w:rPr>
          <w:rFonts w:hint="eastAsia" w:ascii="宋体" w:hAnsi="宋体"/>
          <w:kern w:val="0"/>
          <w:sz w:val="24"/>
          <w:szCs w:val="24"/>
        </w:rPr>
        <w:t>对管线和建、构筑物造成损坏或破坏的，由</w:t>
      </w:r>
      <w:r>
        <w:rPr>
          <w:rFonts w:hint="eastAsia" w:ascii="宋体" w:hAnsi="宋体"/>
          <w:kern w:val="0"/>
          <w:sz w:val="24"/>
          <w:szCs w:val="24"/>
          <w:lang w:eastAsia="zh-CN"/>
        </w:rPr>
        <w:t>中选人</w:t>
      </w:r>
      <w:r>
        <w:rPr>
          <w:rFonts w:hint="eastAsia" w:ascii="宋体" w:hAnsi="宋体"/>
          <w:kern w:val="0"/>
          <w:sz w:val="24"/>
          <w:szCs w:val="24"/>
        </w:rPr>
        <w:t>负责修复并承担所有经济责任和法律责任，</w:t>
      </w:r>
      <w:r>
        <w:rPr>
          <w:rFonts w:hint="eastAsia" w:ascii="宋体" w:hAnsi="宋体"/>
          <w:kern w:val="0"/>
          <w:sz w:val="24"/>
          <w:szCs w:val="24"/>
          <w:lang w:eastAsia="zh-CN"/>
        </w:rPr>
        <w:t>采购人</w:t>
      </w:r>
      <w:r>
        <w:rPr>
          <w:rFonts w:hint="eastAsia" w:ascii="宋体" w:hAnsi="宋体"/>
          <w:kern w:val="0"/>
          <w:sz w:val="24"/>
          <w:szCs w:val="24"/>
        </w:rPr>
        <w:t>不承担任何连带责任。</w:t>
      </w:r>
    </w:p>
    <w:p w14:paraId="6E8BB045">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xix.</w:t>
      </w:r>
      <w:r>
        <w:rPr>
          <w:rFonts w:hint="eastAsia" w:ascii="宋体" w:hAnsi="宋体"/>
          <w:kern w:val="0"/>
          <w:sz w:val="24"/>
          <w:szCs w:val="24"/>
          <w:lang w:eastAsia="zh-CN"/>
        </w:rPr>
        <w:t>报价人</w:t>
      </w:r>
      <w:r>
        <w:rPr>
          <w:rFonts w:hint="eastAsia" w:ascii="宋体" w:hAnsi="宋体"/>
          <w:kern w:val="0"/>
          <w:sz w:val="24"/>
          <w:szCs w:val="24"/>
        </w:rPr>
        <w:t>应充分了解工地位置，若多家施工单位现场交叉作业时，</w:t>
      </w:r>
      <w:r>
        <w:rPr>
          <w:rFonts w:hint="eastAsia" w:ascii="宋体" w:hAnsi="宋体"/>
          <w:kern w:val="0"/>
          <w:sz w:val="24"/>
          <w:szCs w:val="24"/>
          <w:lang w:eastAsia="zh-CN"/>
        </w:rPr>
        <w:t>中选人</w:t>
      </w:r>
      <w:r>
        <w:rPr>
          <w:rFonts w:hint="eastAsia" w:ascii="宋体" w:hAnsi="宋体"/>
          <w:kern w:val="0"/>
          <w:sz w:val="24"/>
          <w:szCs w:val="24"/>
        </w:rPr>
        <w:t>须无条件的服从</w:t>
      </w:r>
      <w:r>
        <w:rPr>
          <w:rFonts w:hint="eastAsia" w:ascii="宋体" w:hAnsi="宋体"/>
          <w:kern w:val="0"/>
          <w:sz w:val="24"/>
          <w:szCs w:val="24"/>
          <w:lang w:eastAsia="zh-CN"/>
        </w:rPr>
        <w:t>采购人</w:t>
      </w:r>
      <w:r>
        <w:rPr>
          <w:rFonts w:hint="eastAsia" w:ascii="宋体" w:hAnsi="宋体"/>
          <w:kern w:val="0"/>
          <w:sz w:val="24"/>
          <w:szCs w:val="24"/>
        </w:rPr>
        <w:t>统一安排，否则立即无条件清离现场。一切损失由</w:t>
      </w:r>
      <w:r>
        <w:rPr>
          <w:rFonts w:hint="eastAsia" w:ascii="宋体" w:hAnsi="宋体"/>
          <w:kern w:val="0"/>
          <w:sz w:val="24"/>
          <w:szCs w:val="24"/>
          <w:lang w:eastAsia="zh-CN"/>
        </w:rPr>
        <w:t>报价人</w:t>
      </w:r>
      <w:r>
        <w:rPr>
          <w:rFonts w:hint="eastAsia" w:ascii="宋体" w:hAnsi="宋体"/>
          <w:kern w:val="0"/>
          <w:sz w:val="24"/>
          <w:szCs w:val="24"/>
        </w:rPr>
        <w:t>自行承担，因此给</w:t>
      </w:r>
      <w:r>
        <w:rPr>
          <w:rFonts w:hint="eastAsia" w:ascii="宋体" w:hAnsi="宋体"/>
          <w:kern w:val="0"/>
          <w:sz w:val="24"/>
          <w:szCs w:val="24"/>
          <w:lang w:eastAsia="zh-CN"/>
        </w:rPr>
        <w:t>采购人</w:t>
      </w:r>
      <w:r>
        <w:rPr>
          <w:rFonts w:hint="eastAsia" w:ascii="宋体" w:hAnsi="宋体"/>
          <w:kern w:val="0"/>
          <w:sz w:val="24"/>
          <w:szCs w:val="24"/>
        </w:rPr>
        <w:t>造成的损失，</w:t>
      </w:r>
      <w:r>
        <w:rPr>
          <w:rFonts w:hint="eastAsia" w:ascii="宋体" w:hAnsi="宋体"/>
          <w:kern w:val="0"/>
          <w:sz w:val="24"/>
          <w:szCs w:val="24"/>
          <w:lang w:eastAsia="zh-CN"/>
        </w:rPr>
        <w:t>报价人</w:t>
      </w:r>
      <w:r>
        <w:rPr>
          <w:rFonts w:hint="eastAsia" w:ascii="宋体" w:hAnsi="宋体"/>
          <w:kern w:val="0"/>
          <w:sz w:val="24"/>
          <w:szCs w:val="24"/>
        </w:rPr>
        <w:t>必须承担赔偿。由于交叉作业增加的各种费用由</w:t>
      </w:r>
      <w:r>
        <w:rPr>
          <w:rFonts w:hint="eastAsia" w:ascii="宋体" w:hAnsi="宋体"/>
          <w:kern w:val="0"/>
          <w:sz w:val="24"/>
          <w:szCs w:val="24"/>
          <w:lang w:eastAsia="zh-CN"/>
        </w:rPr>
        <w:t>报价人</w:t>
      </w:r>
      <w:r>
        <w:rPr>
          <w:rFonts w:hint="eastAsia" w:ascii="宋体" w:hAnsi="宋体"/>
          <w:kern w:val="0"/>
          <w:sz w:val="24"/>
          <w:szCs w:val="24"/>
        </w:rPr>
        <w:t>纳入报价中，</w:t>
      </w:r>
      <w:r>
        <w:rPr>
          <w:rFonts w:hint="eastAsia" w:ascii="宋体" w:hAnsi="宋体"/>
          <w:kern w:val="0"/>
          <w:sz w:val="24"/>
          <w:szCs w:val="24"/>
          <w:lang w:eastAsia="zh-CN"/>
        </w:rPr>
        <w:t>采购人</w:t>
      </w:r>
      <w:r>
        <w:rPr>
          <w:rFonts w:hint="eastAsia" w:ascii="宋体" w:hAnsi="宋体"/>
          <w:kern w:val="0"/>
          <w:sz w:val="24"/>
          <w:szCs w:val="24"/>
        </w:rPr>
        <w:t>不另支付其它费用和调整中标价。</w:t>
      </w:r>
    </w:p>
    <w:p w14:paraId="2879990A">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xx.若因</w:t>
      </w:r>
      <w:r>
        <w:rPr>
          <w:rFonts w:hint="eastAsia" w:ascii="宋体" w:hAnsi="宋体"/>
          <w:kern w:val="0"/>
          <w:sz w:val="24"/>
          <w:szCs w:val="24"/>
          <w:lang w:eastAsia="zh-CN"/>
        </w:rPr>
        <w:t>采购人</w:t>
      </w:r>
      <w:r>
        <w:rPr>
          <w:rFonts w:hint="eastAsia" w:ascii="宋体" w:hAnsi="宋体"/>
          <w:kern w:val="0"/>
          <w:sz w:val="24"/>
          <w:szCs w:val="24"/>
        </w:rPr>
        <w:t>原因（如:工程设计变更、项目增减或征地拆迁不及时等）造成人、材、机停（窝）工、工期延长等，其相关费用由</w:t>
      </w:r>
      <w:r>
        <w:rPr>
          <w:rFonts w:hint="eastAsia" w:ascii="宋体" w:hAnsi="宋体"/>
          <w:kern w:val="0"/>
          <w:sz w:val="24"/>
          <w:szCs w:val="24"/>
          <w:lang w:eastAsia="zh-CN"/>
        </w:rPr>
        <w:t>报价人</w:t>
      </w:r>
      <w:r>
        <w:rPr>
          <w:rFonts w:hint="eastAsia" w:ascii="宋体" w:hAnsi="宋体"/>
          <w:kern w:val="0"/>
          <w:sz w:val="24"/>
          <w:szCs w:val="24"/>
        </w:rPr>
        <w:t>纳入报价中，</w:t>
      </w:r>
      <w:r>
        <w:rPr>
          <w:rFonts w:hint="eastAsia" w:ascii="宋体" w:hAnsi="宋体"/>
          <w:kern w:val="0"/>
          <w:sz w:val="24"/>
          <w:szCs w:val="24"/>
          <w:lang w:eastAsia="zh-CN"/>
        </w:rPr>
        <w:t>采购人</w:t>
      </w:r>
      <w:r>
        <w:rPr>
          <w:rFonts w:hint="eastAsia" w:ascii="宋体" w:hAnsi="宋体"/>
          <w:kern w:val="0"/>
          <w:sz w:val="24"/>
          <w:szCs w:val="24"/>
        </w:rPr>
        <w:t>不另行支付其它费用或调整中标单价，但影响的工期，</w:t>
      </w:r>
      <w:r>
        <w:rPr>
          <w:rFonts w:hint="eastAsia" w:ascii="宋体" w:hAnsi="宋体"/>
          <w:kern w:val="0"/>
          <w:sz w:val="24"/>
          <w:szCs w:val="24"/>
          <w:lang w:eastAsia="zh-CN"/>
        </w:rPr>
        <w:t>采购人</w:t>
      </w:r>
      <w:r>
        <w:rPr>
          <w:rFonts w:hint="eastAsia" w:ascii="宋体" w:hAnsi="宋体"/>
          <w:kern w:val="0"/>
          <w:sz w:val="24"/>
          <w:szCs w:val="24"/>
        </w:rPr>
        <w:t>同意顺延。</w:t>
      </w:r>
    </w:p>
    <w:p w14:paraId="29A6A917">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xxi.若因</w:t>
      </w:r>
      <w:r>
        <w:rPr>
          <w:rFonts w:hint="eastAsia" w:ascii="宋体" w:hAnsi="宋体"/>
          <w:kern w:val="0"/>
          <w:sz w:val="24"/>
          <w:szCs w:val="24"/>
          <w:lang w:eastAsia="zh-CN"/>
        </w:rPr>
        <w:t>中选人</w:t>
      </w:r>
      <w:r>
        <w:rPr>
          <w:rFonts w:hint="eastAsia" w:ascii="宋体" w:hAnsi="宋体"/>
          <w:kern w:val="0"/>
          <w:sz w:val="24"/>
          <w:szCs w:val="24"/>
        </w:rPr>
        <w:t>原因，造成总工期延误的，每延误一日历天则向</w:t>
      </w:r>
      <w:r>
        <w:rPr>
          <w:rFonts w:hint="eastAsia" w:ascii="宋体" w:hAnsi="宋体"/>
          <w:kern w:val="0"/>
          <w:sz w:val="24"/>
          <w:szCs w:val="24"/>
          <w:lang w:eastAsia="zh-CN"/>
        </w:rPr>
        <w:t>采购人</w:t>
      </w:r>
      <w:r>
        <w:rPr>
          <w:rFonts w:hint="eastAsia" w:ascii="宋体" w:hAnsi="宋体"/>
          <w:kern w:val="0"/>
          <w:sz w:val="24"/>
          <w:szCs w:val="24"/>
        </w:rPr>
        <w:t>支付违约金10000元，依此类推，</w:t>
      </w:r>
      <w:r>
        <w:rPr>
          <w:rFonts w:hint="eastAsia" w:ascii="宋体" w:hAnsi="宋体"/>
          <w:kern w:val="0"/>
          <w:sz w:val="24"/>
          <w:szCs w:val="24"/>
          <w:lang w:eastAsia="zh-CN"/>
        </w:rPr>
        <w:t>报价人</w:t>
      </w:r>
      <w:r>
        <w:rPr>
          <w:rFonts w:hint="eastAsia" w:ascii="宋体" w:hAnsi="宋体"/>
          <w:kern w:val="0"/>
          <w:sz w:val="24"/>
          <w:szCs w:val="24"/>
        </w:rPr>
        <w:t>在报价时充分考虑此因素。</w:t>
      </w:r>
    </w:p>
    <w:p w14:paraId="6097724F">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xxii.本工程因工期紧，任务重，</w:t>
      </w:r>
      <w:r>
        <w:rPr>
          <w:rFonts w:hint="eastAsia" w:ascii="宋体" w:hAnsi="宋体"/>
          <w:kern w:val="0"/>
          <w:sz w:val="24"/>
          <w:szCs w:val="24"/>
          <w:lang w:eastAsia="zh-CN"/>
        </w:rPr>
        <w:t>中选人</w:t>
      </w:r>
      <w:r>
        <w:rPr>
          <w:rFonts w:hint="eastAsia" w:ascii="宋体" w:hAnsi="宋体"/>
          <w:kern w:val="0"/>
          <w:sz w:val="24"/>
          <w:szCs w:val="24"/>
        </w:rPr>
        <w:t>应根据工期要求，合理安排机械设备及人员的投入，与设备供应商交叉施工配合措施、成品保护措施、各安装单位交叉作业的保障措施。以上所发生的一切费用由</w:t>
      </w:r>
      <w:r>
        <w:rPr>
          <w:rFonts w:hint="eastAsia" w:ascii="宋体" w:hAnsi="宋体"/>
          <w:kern w:val="0"/>
          <w:sz w:val="24"/>
          <w:szCs w:val="24"/>
          <w:lang w:eastAsia="zh-CN"/>
        </w:rPr>
        <w:t>报价人</w:t>
      </w:r>
      <w:r>
        <w:rPr>
          <w:rFonts w:hint="eastAsia" w:ascii="宋体" w:hAnsi="宋体"/>
          <w:kern w:val="0"/>
          <w:sz w:val="24"/>
          <w:szCs w:val="24"/>
        </w:rPr>
        <w:t>纳入报价中 。</w:t>
      </w:r>
    </w:p>
    <w:p w14:paraId="7CA4A829">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xxiii.材料：除</w:t>
      </w:r>
      <w:r>
        <w:rPr>
          <w:rFonts w:hint="eastAsia" w:ascii="宋体" w:hAnsi="宋体"/>
          <w:kern w:val="0"/>
          <w:sz w:val="24"/>
          <w:szCs w:val="24"/>
          <w:lang w:eastAsia="zh-CN"/>
        </w:rPr>
        <w:t>竞争性谈判文件</w:t>
      </w:r>
      <w:r>
        <w:rPr>
          <w:rFonts w:hint="eastAsia" w:ascii="宋体" w:hAnsi="宋体"/>
          <w:kern w:val="0"/>
          <w:sz w:val="24"/>
          <w:szCs w:val="24"/>
        </w:rPr>
        <w:t>及其附件内明确的甲供材以外，其余材料为</w:t>
      </w:r>
      <w:r>
        <w:rPr>
          <w:rFonts w:hint="eastAsia" w:ascii="宋体" w:hAnsi="宋体"/>
          <w:kern w:val="0"/>
          <w:sz w:val="24"/>
          <w:szCs w:val="24"/>
          <w:lang w:eastAsia="zh-CN"/>
        </w:rPr>
        <w:t>中选人</w:t>
      </w:r>
      <w:r>
        <w:rPr>
          <w:rFonts w:hint="eastAsia" w:ascii="宋体" w:hAnsi="宋体"/>
          <w:kern w:val="0"/>
          <w:sz w:val="24"/>
          <w:szCs w:val="24"/>
        </w:rPr>
        <w:t>供应。</w:t>
      </w:r>
    </w:p>
    <w:p w14:paraId="1C6B8566">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①材料价格按不含税价格确定，其进项税额按《重庆市住房和城乡建设委员会关于适用增值税新税率调整建设工程计价依据的通知》（渝建〔2019〕143号）执行。</w:t>
      </w:r>
    </w:p>
    <w:p w14:paraId="47D4C808">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②本工程的所有材料须先检测合格后方可施工，本项目建筑工程部分的质量检测按渝建 [2015]420 号文件规定执行；施工单位应为取样送检单位在施工现场开展有关工作提供条件，相关费用由</w:t>
      </w:r>
      <w:r>
        <w:rPr>
          <w:rFonts w:hint="eastAsia" w:ascii="宋体" w:hAnsi="宋体"/>
          <w:kern w:val="0"/>
          <w:sz w:val="24"/>
          <w:szCs w:val="24"/>
          <w:lang w:eastAsia="zh-CN"/>
        </w:rPr>
        <w:t>报价人</w:t>
      </w:r>
      <w:r>
        <w:rPr>
          <w:rFonts w:hint="eastAsia" w:ascii="宋体" w:hAnsi="宋体"/>
          <w:kern w:val="0"/>
          <w:sz w:val="24"/>
          <w:szCs w:val="24"/>
        </w:rPr>
        <w:t>自行考虑并包含在报价中，不再调整。</w:t>
      </w:r>
    </w:p>
    <w:p w14:paraId="2051E94E">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③</w:t>
      </w:r>
      <w:r>
        <w:rPr>
          <w:rFonts w:hint="eastAsia" w:ascii="宋体" w:hAnsi="宋体"/>
          <w:kern w:val="0"/>
          <w:sz w:val="24"/>
          <w:szCs w:val="24"/>
          <w:lang w:eastAsia="zh-CN"/>
        </w:rPr>
        <w:t>报价人</w:t>
      </w:r>
      <w:r>
        <w:rPr>
          <w:rFonts w:hint="eastAsia" w:ascii="宋体" w:hAnsi="宋体"/>
          <w:kern w:val="0"/>
          <w:sz w:val="24"/>
          <w:szCs w:val="24"/>
        </w:rPr>
        <w:t>在报价时应充分考虑整个施工期内材料、设备的涨价因素</w:t>
      </w:r>
      <w:r>
        <w:rPr>
          <w:rFonts w:hint="eastAsia" w:ascii="宋体" w:hAnsi="宋体"/>
          <w:kern w:val="0"/>
          <w:sz w:val="24"/>
          <w:szCs w:val="24"/>
          <w:lang w:eastAsia="zh-CN"/>
        </w:rPr>
        <w:t>，</w:t>
      </w:r>
      <w:r>
        <w:rPr>
          <w:rFonts w:hint="eastAsia" w:ascii="宋体" w:hAnsi="宋体"/>
          <w:kern w:val="0"/>
          <w:sz w:val="24"/>
          <w:szCs w:val="24"/>
        </w:rPr>
        <w:t>不因市场价格的变化而调整。</w:t>
      </w:r>
    </w:p>
    <w:p w14:paraId="76DA2D9C">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xxiv.本工程风险：①</w:t>
      </w:r>
      <w:r>
        <w:rPr>
          <w:rFonts w:hint="eastAsia" w:ascii="宋体" w:hAnsi="宋体"/>
          <w:kern w:val="0"/>
          <w:sz w:val="24"/>
          <w:szCs w:val="24"/>
          <w:lang w:eastAsia="zh-CN"/>
        </w:rPr>
        <w:t>报价人</w:t>
      </w:r>
      <w:r>
        <w:rPr>
          <w:rFonts w:hint="eastAsia" w:ascii="宋体" w:hAnsi="宋体"/>
          <w:kern w:val="0"/>
          <w:sz w:val="24"/>
          <w:szCs w:val="24"/>
        </w:rPr>
        <w:t>应先到工地踏勘以充分了解工地位置、道路、储存空间、装卸限制等任何其它足以影响报价的情况，任何因忽视或误解工地情况而导致的索赔或工期延长申请将不获批准；②</w:t>
      </w:r>
      <w:r>
        <w:rPr>
          <w:rFonts w:hint="eastAsia" w:ascii="宋体" w:hAnsi="宋体"/>
          <w:kern w:val="0"/>
          <w:sz w:val="24"/>
          <w:szCs w:val="24"/>
          <w:lang w:eastAsia="zh-CN"/>
        </w:rPr>
        <w:t>报价人</w:t>
      </w:r>
      <w:r>
        <w:rPr>
          <w:rFonts w:hint="eastAsia" w:ascii="宋体" w:hAnsi="宋体"/>
          <w:kern w:val="0"/>
          <w:sz w:val="24"/>
          <w:szCs w:val="24"/>
        </w:rPr>
        <w:t>的报价应结合当地市场价格，充分考虑本工程的施工条件、踏勘现场的实际情况及本工程的相关潜在风险（本工程施工期间若人工费、机械费价格上涨，结算时人工费、机械费价格均不作调整），依据本企业自身实力、技术及管理水平等自主报价；③本工程在施工过程中，</w:t>
      </w:r>
      <w:r>
        <w:rPr>
          <w:rFonts w:hint="eastAsia" w:ascii="宋体" w:hAnsi="宋体"/>
          <w:kern w:val="0"/>
          <w:sz w:val="24"/>
          <w:szCs w:val="24"/>
          <w:lang w:eastAsia="zh-CN"/>
        </w:rPr>
        <w:t>采购人</w:t>
      </w:r>
      <w:r>
        <w:rPr>
          <w:rFonts w:hint="eastAsia" w:ascii="宋体" w:hAnsi="宋体"/>
          <w:kern w:val="0"/>
          <w:sz w:val="24"/>
          <w:szCs w:val="24"/>
        </w:rPr>
        <w:t>有权修改该工程的量、项等相关内容，</w:t>
      </w:r>
      <w:r>
        <w:rPr>
          <w:rFonts w:hint="eastAsia" w:ascii="宋体" w:hAnsi="宋体"/>
          <w:kern w:val="0"/>
          <w:sz w:val="24"/>
          <w:szCs w:val="24"/>
          <w:lang w:eastAsia="zh-CN"/>
        </w:rPr>
        <w:t>中选人</w:t>
      </w:r>
      <w:r>
        <w:rPr>
          <w:rFonts w:hint="eastAsia" w:ascii="宋体" w:hAnsi="宋体"/>
          <w:kern w:val="0"/>
          <w:sz w:val="24"/>
          <w:szCs w:val="24"/>
        </w:rPr>
        <w:t>必须无条件接受，并不得因此要求</w:t>
      </w:r>
      <w:r>
        <w:rPr>
          <w:rFonts w:hint="eastAsia" w:ascii="宋体" w:hAnsi="宋体"/>
          <w:kern w:val="0"/>
          <w:sz w:val="24"/>
          <w:szCs w:val="24"/>
          <w:lang w:eastAsia="zh-CN"/>
        </w:rPr>
        <w:t>采购人</w:t>
      </w:r>
      <w:r>
        <w:rPr>
          <w:rFonts w:hint="eastAsia" w:ascii="宋体" w:hAnsi="宋体"/>
          <w:kern w:val="0"/>
          <w:sz w:val="24"/>
          <w:szCs w:val="24"/>
        </w:rPr>
        <w:t>在</w:t>
      </w:r>
      <w:r>
        <w:rPr>
          <w:rFonts w:hint="eastAsia" w:ascii="宋体" w:hAnsi="宋体"/>
          <w:kern w:val="0"/>
          <w:sz w:val="24"/>
          <w:szCs w:val="24"/>
          <w:lang w:eastAsia="zh-CN"/>
        </w:rPr>
        <w:t>竞争性谈判文件</w:t>
      </w:r>
      <w:r>
        <w:rPr>
          <w:rFonts w:hint="eastAsia" w:ascii="宋体" w:hAnsi="宋体"/>
          <w:kern w:val="0"/>
          <w:sz w:val="24"/>
          <w:szCs w:val="24"/>
        </w:rPr>
        <w:t>规定以外的计价原则另行计价，各</w:t>
      </w:r>
      <w:r>
        <w:rPr>
          <w:rFonts w:hint="eastAsia" w:ascii="宋体" w:hAnsi="宋体"/>
          <w:kern w:val="0"/>
          <w:sz w:val="24"/>
          <w:szCs w:val="24"/>
          <w:lang w:eastAsia="zh-CN"/>
        </w:rPr>
        <w:t>报价人</w:t>
      </w:r>
      <w:r>
        <w:rPr>
          <w:rFonts w:hint="eastAsia" w:ascii="宋体" w:hAnsi="宋体"/>
          <w:kern w:val="0"/>
          <w:sz w:val="24"/>
          <w:szCs w:val="24"/>
        </w:rPr>
        <w:t>须充分考虑由此产生的风险及费用</w:t>
      </w:r>
    </w:p>
    <w:p w14:paraId="7F19E448">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xxv.税金：①进项税额计算方法：按《重庆市住房和城乡建设委员会关于适用增值税新税率调整建设工程计价依据的通知》（渝建〔2019〕143号）文件规定执行；②销项税额计算方法：按《重庆市住房和城乡建设委员会关于适用增值税新税率调整建设工程计价依据的通知》（渝建〔2019〕143号）文件规定执行；③如有最新相关文件出台，按最新文件执行</w:t>
      </w:r>
    </w:p>
    <w:p w14:paraId="07393308">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xxvi.本工程设置总报价最高限价，本工程总报价最高限价为：287854.43元（大写：</w:t>
      </w:r>
      <w:r>
        <w:rPr>
          <w:rFonts w:hint="eastAsia" w:ascii="宋体" w:hAnsi="宋体"/>
          <w:kern w:val="0"/>
          <w:sz w:val="24"/>
          <w:szCs w:val="24"/>
          <w:lang w:val="en-US" w:eastAsia="zh-CN"/>
        </w:rPr>
        <w:t>贰拾捌万柒仟捌佰伍拾肆元肆角叁分</w:t>
      </w:r>
      <w:r>
        <w:rPr>
          <w:rFonts w:hint="eastAsia" w:ascii="宋体" w:hAnsi="宋体"/>
          <w:kern w:val="0"/>
          <w:sz w:val="24"/>
          <w:szCs w:val="24"/>
        </w:rPr>
        <w:t>）。大于最高限价的为无效报价，其</w:t>
      </w:r>
      <w:r>
        <w:rPr>
          <w:rFonts w:hint="eastAsia" w:ascii="宋体" w:hAnsi="宋体"/>
          <w:kern w:val="0"/>
          <w:sz w:val="24"/>
          <w:szCs w:val="24"/>
          <w:lang w:val="en-US" w:eastAsia="zh-CN"/>
        </w:rPr>
        <w:t>报价</w:t>
      </w:r>
      <w:r>
        <w:rPr>
          <w:rFonts w:hint="eastAsia" w:ascii="宋体" w:hAnsi="宋体"/>
          <w:kern w:val="0"/>
          <w:sz w:val="24"/>
          <w:szCs w:val="24"/>
        </w:rPr>
        <w:t>文件作否决投标处理。</w:t>
      </w:r>
    </w:p>
    <w:p w14:paraId="3B6EBBF3">
      <w:pPr>
        <w:autoSpaceDE w:val="0"/>
        <w:autoSpaceDN w:val="0"/>
        <w:adjustRightInd w:val="0"/>
        <w:snapToGrid w:val="0"/>
        <w:spacing w:line="400" w:lineRule="exact"/>
        <w:ind w:firstLine="480" w:firstLineChars="200"/>
        <w:rPr>
          <w:rFonts w:hint="default" w:ascii="宋体" w:hAnsi="宋体"/>
          <w:kern w:val="0"/>
          <w:sz w:val="24"/>
          <w:szCs w:val="24"/>
          <w:lang w:val="en-US" w:eastAsia="zh-CN"/>
        </w:rPr>
      </w:pPr>
      <w:r>
        <w:rPr>
          <w:rFonts w:hint="eastAsia" w:ascii="宋体" w:hAnsi="宋体"/>
          <w:kern w:val="0"/>
          <w:sz w:val="24"/>
          <w:szCs w:val="24"/>
        </w:rPr>
        <w:t>本工程将设置全部工程量清单综合单价最高限价，</w:t>
      </w:r>
      <w:r>
        <w:rPr>
          <w:rFonts w:hint="eastAsia" w:ascii="宋体" w:hAnsi="宋体"/>
          <w:kern w:val="0"/>
          <w:sz w:val="24"/>
          <w:szCs w:val="24"/>
          <w:lang w:eastAsia="zh-CN"/>
        </w:rPr>
        <w:t>报价人</w:t>
      </w:r>
      <w:r>
        <w:rPr>
          <w:rFonts w:hint="eastAsia" w:ascii="宋体" w:hAnsi="宋体"/>
          <w:kern w:val="0"/>
          <w:sz w:val="24"/>
          <w:szCs w:val="24"/>
        </w:rPr>
        <w:t>的每项清单综合单价报价不得超过每项清单综合单价最高限价，所有分部分项工程量清单综合单价报价最高限价详见附件。</w:t>
      </w:r>
    </w:p>
    <w:p w14:paraId="47003B47">
      <w:pPr>
        <w:rPr>
          <w:rFonts w:ascii="宋体" w:hAnsi="宋体"/>
          <w:sz w:val="24"/>
        </w:rPr>
      </w:pPr>
    </w:p>
    <w:p w14:paraId="62558E13">
      <w:pPr>
        <w:rPr>
          <w:rFonts w:ascii="宋体" w:hAnsi="宋体"/>
          <w:sz w:val="24"/>
        </w:rPr>
      </w:pPr>
    </w:p>
    <w:p w14:paraId="1182154E">
      <w:pPr>
        <w:rPr>
          <w:rFonts w:ascii="宋体" w:hAnsi="宋体"/>
          <w:sz w:val="24"/>
        </w:rPr>
      </w:pPr>
    </w:p>
    <w:p w14:paraId="72CCEC3B">
      <w:pPr>
        <w:rPr>
          <w:rFonts w:ascii="宋体" w:hAnsi="宋体"/>
          <w:sz w:val="24"/>
        </w:rPr>
      </w:pPr>
    </w:p>
    <w:p w14:paraId="061CADAF">
      <w:pPr>
        <w:rPr>
          <w:rFonts w:ascii="宋体" w:hAnsi="宋体"/>
          <w:sz w:val="24"/>
        </w:rPr>
      </w:pPr>
    </w:p>
    <w:p w14:paraId="020842D0">
      <w:pPr>
        <w:rPr>
          <w:rFonts w:ascii="宋体" w:hAnsi="宋体"/>
          <w:sz w:val="24"/>
        </w:rPr>
      </w:pPr>
    </w:p>
    <w:p w14:paraId="24A203CE">
      <w:pPr>
        <w:rPr>
          <w:rFonts w:ascii="宋体" w:hAnsi="宋体"/>
          <w:sz w:val="24"/>
        </w:rPr>
      </w:pPr>
    </w:p>
    <w:p w14:paraId="2DF95D39">
      <w:pPr>
        <w:rPr>
          <w:rFonts w:ascii="宋体" w:hAnsi="宋体"/>
          <w:sz w:val="24"/>
        </w:rPr>
      </w:pPr>
    </w:p>
    <w:p w14:paraId="7A0C2710">
      <w:pPr>
        <w:rPr>
          <w:rFonts w:ascii="宋体" w:hAnsi="宋体"/>
          <w:sz w:val="24"/>
        </w:rPr>
      </w:pPr>
    </w:p>
    <w:p w14:paraId="50030BB4">
      <w:pPr>
        <w:rPr>
          <w:rFonts w:ascii="宋体" w:hAnsi="宋体"/>
          <w:sz w:val="24"/>
        </w:rPr>
      </w:pPr>
    </w:p>
    <w:p w14:paraId="45EB1885">
      <w:pPr>
        <w:rPr>
          <w:rFonts w:ascii="宋体" w:hAnsi="宋体"/>
          <w:sz w:val="24"/>
        </w:rPr>
      </w:pPr>
    </w:p>
    <w:p w14:paraId="3A5B43FB">
      <w:pPr>
        <w:rPr>
          <w:rFonts w:ascii="宋体" w:hAnsi="宋体"/>
          <w:sz w:val="24"/>
        </w:rPr>
      </w:pPr>
    </w:p>
    <w:p w14:paraId="0692F76F">
      <w:pPr>
        <w:rPr>
          <w:rFonts w:ascii="宋体" w:hAnsi="宋体"/>
          <w:sz w:val="24"/>
        </w:rPr>
      </w:pPr>
    </w:p>
    <w:p w14:paraId="57C97D80">
      <w:pPr>
        <w:rPr>
          <w:rFonts w:ascii="宋体" w:hAnsi="宋体"/>
          <w:sz w:val="24"/>
        </w:rPr>
      </w:pPr>
    </w:p>
    <w:p w14:paraId="66BA5C36">
      <w:pPr>
        <w:rPr>
          <w:rFonts w:ascii="宋体" w:hAnsi="宋体"/>
          <w:sz w:val="24"/>
        </w:rPr>
      </w:pPr>
    </w:p>
    <w:p w14:paraId="16A9CF3C">
      <w:pPr>
        <w:rPr>
          <w:rFonts w:ascii="宋体" w:hAnsi="宋体"/>
          <w:sz w:val="24"/>
        </w:rPr>
      </w:pPr>
    </w:p>
    <w:p w14:paraId="38E086BD">
      <w:pPr>
        <w:rPr>
          <w:rFonts w:ascii="宋体" w:hAnsi="宋体"/>
          <w:sz w:val="24"/>
        </w:rPr>
      </w:pPr>
    </w:p>
    <w:p w14:paraId="1F1EE8C5">
      <w:pPr>
        <w:rPr>
          <w:rFonts w:ascii="宋体" w:hAnsi="宋体"/>
          <w:sz w:val="24"/>
        </w:rPr>
      </w:pPr>
    </w:p>
    <w:p w14:paraId="02F8D48C">
      <w:pPr>
        <w:rPr>
          <w:rFonts w:ascii="宋体" w:hAnsi="宋体"/>
          <w:sz w:val="24"/>
        </w:rPr>
      </w:pPr>
    </w:p>
    <w:p w14:paraId="7148FF74">
      <w:pPr>
        <w:rPr>
          <w:rFonts w:ascii="宋体" w:hAnsi="宋体"/>
          <w:sz w:val="24"/>
        </w:rPr>
      </w:pPr>
      <w:r>
        <w:rPr>
          <w:rFonts w:ascii="宋体" w:hAnsi="宋体"/>
          <w:sz w:val="24"/>
        </w:rPr>
        <w:br w:type="page"/>
      </w:r>
    </w:p>
    <w:p w14:paraId="16BD4AC1">
      <w:pPr>
        <w:pStyle w:val="2"/>
      </w:pPr>
    </w:p>
    <w:p w14:paraId="4803C93E">
      <w:pPr>
        <w:pStyle w:val="3"/>
        <w:spacing w:before="240" w:beforeLines="100" w:after="360" w:afterLines="150" w:line="276" w:lineRule="auto"/>
        <w:jc w:val="center"/>
        <w:rPr>
          <w:rFonts w:ascii="宋体" w:hAnsi="宋体"/>
        </w:rPr>
      </w:pPr>
      <w:r>
        <w:rPr>
          <w:rFonts w:hint="eastAsia" w:ascii="宋体" w:hAnsi="宋体"/>
        </w:rPr>
        <w:t>第三章  竞选人</w:t>
      </w:r>
      <w:r>
        <w:rPr>
          <w:rFonts w:ascii="宋体" w:hAnsi="宋体"/>
        </w:rPr>
        <w:t>须知</w:t>
      </w:r>
    </w:p>
    <w:p w14:paraId="7597C6FF">
      <w:pPr>
        <w:spacing w:line="360" w:lineRule="auto"/>
        <w:ind w:firstLine="482" w:firstLineChars="200"/>
        <w:rPr>
          <w:rFonts w:ascii="宋体" w:hAnsi="宋体"/>
          <w:b/>
          <w:kern w:val="0"/>
          <w:sz w:val="24"/>
        </w:rPr>
      </w:pPr>
      <w:r>
        <w:rPr>
          <w:rFonts w:hint="eastAsia" w:ascii="宋体" w:hAnsi="宋体"/>
          <w:b/>
          <w:kern w:val="0"/>
          <w:sz w:val="24"/>
        </w:rPr>
        <w:t>一</w:t>
      </w:r>
      <w:r>
        <w:rPr>
          <w:rFonts w:ascii="宋体" w:hAnsi="宋体"/>
          <w:b/>
          <w:kern w:val="0"/>
          <w:sz w:val="24"/>
        </w:rPr>
        <w:t>、总则</w:t>
      </w:r>
    </w:p>
    <w:p w14:paraId="395FDCE6">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适用</w:t>
      </w:r>
      <w:r>
        <w:rPr>
          <w:rFonts w:ascii="宋体" w:hAnsi="宋体"/>
          <w:b/>
          <w:kern w:val="0"/>
          <w:sz w:val="24"/>
        </w:rPr>
        <w:t>范围</w:t>
      </w:r>
    </w:p>
    <w:p w14:paraId="55D56021">
      <w:pPr>
        <w:spacing w:line="360" w:lineRule="auto"/>
        <w:ind w:firstLine="480" w:firstLineChars="200"/>
        <w:rPr>
          <w:rFonts w:ascii="宋体" w:hAnsi="宋体"/>
          <w:kern w:val="0"/>
          <w:sz w:val="24"/>
        </w:rPr>
      </w:pPr>
      <w:r>
        <w:rPr>
          <w:rFonts w:hint="eastAsia" w:ascii="宋体" w:hAnsi="宋体"/>
          <w:kern w:val="0"/>
          <w:sz w:val="24"/>
        </w:rPr>
        <w:t>1.1 本谈判文件仅</w:t>
      </w:r>
      <w:r>
        <w:rPr>
          <w:rFonts w:ascii="宋体" w:hAnsi="宋体"/>
          <w:kern w:val="0"/>
          <w:sz w:val="24"/>
        </w:rPr>
        <w:t>适用于本</w:t>
      </w:r>
      <w:r>
        <w:rPr>
          <w:rFonts w:hint="eastAsia" w:ascii="宋体" w:hAnsi="宋体"/>
          <w:kern w:val="0"/>
          <w:sz w:val="24"/>
        </w:rPr>
        <w:t>竞争性谈判</w:t>
      </w:r>
      <w:r>
        <w:rPr>
          <w:rFonts w:ascii="宋体" w:hAnsi="宋体"/>
          <w:kern w:val="0"/>
          <w:sz w:val="24"/>
        </w:rPr>
        <w:t>中所叙述项目下的采购</w:t>
      </w:r>
      <w:r>
        <w:rPr>
          <w:rFonts w:hint="eastAsia" w:ascii="宋体" w:hAnsi="宋体"/>
          <w:color w:val="000000" w:themeColor="text1"/>
          <w:sz w:val="24"/>
          <w14:textFill>
            <w14:solidFill>
              <w14:schemeClr w14:val="tx1"/>
            </w14:solidFill>
          </w14:textFill>
        </w:rPr>
        <w:t>，是竞选人编制谈判文件的依据</w:t>
      </w:r>
      <w:r>
        <w:rPr>
          <w:rFonts w:ascii="宋体" w:hAnsi="宋体"/>
          <w:kern w:val="0"/>
          <w:sz w:val="24"/>
        </w:rPr>
        <w:t>。</w:t>
      </w:r>
    </w:p>
    <w:p w14:paraId="2525C7B3">
      <w:pPr>
        <w:spacing w:line="360" w:lineRule="auto"/>
        <w:ind w:firstLine="480" w:firstLineChars="200"/>
        <w:rPr>
          <w:rFonts w:ascii="宋体" w:hAnsi="宋体"/>
          <w:kern w:val="0"/>
          <w:sz w:val="24"/>
        </w:rPr>
      </w:pPr>
      <w:r>
        <w:rPr>
          <w:rFonts w:hint="eastAsia" w:ascii="宋体" w:hAnsi="宋体"/>
          <w:kern w:val="0"/>
          <w:sz w:val="24"/>
        </w:rPr>
        <w:t>1.2</w:t>
      </w:r>
      <w:r>
        <w:rPr>
          <w:rFonts w:ascii="宋体" w:hAnsi="宋体"/>
          <w:kern w:val="0"/>
          <w:sz w:val="24"/>
        </w:rPr>
        <w:t xml:space="preserve"> </w:t>
      </w:r>
      <w:r>
        <w:rPr>
          <w:rFonts w:hint="eastAsia" w:ascii="宋体" w:hAnsi="宋体"/>
          <w:color w:val="000000" w:themeColor="text1"/>
          <w:sz w:val="24"/>
          <w14:textFill>
            <w14:solidFill>
              <w14:schemeClr w14:val="tx1"/>
            </w14:solidFill>
          </w14:textFill>
        </w:rPr>
        <w:t>本谈判文件及由本次谈判所形成的合同适用中华人民共和国法律。</w:t>
      </w:r>
    </w:p>
    <w:p w14:paraId="41F09A9E">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合格</w:t>
      </w:r>
      <w:r>
        <w:rPr>
          <w:rFonts w:ascii="宋体" w:hAnsi="宋体"/>
          <w:b/>
          <w:kern w:val="0"/>
          <w:sz w:val="24"/>
        </w:rPr>
        <w:t>的竞选人</w:t>
      </w:r>
    </w:p>
    <w:p w14:paraId="275B85C7">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凡在</w:t>
      </w:r>
      <w:r>
        <w:rPr>
          <w:rFonts w:ascii="宋体" w:hAnsi="宋体"/>
          <w:kern w:val="0"/>
          <w:sz w:val="24"/>
        </w:rPr>
        <w:t>中华人民共和国注册的、具有法人资格的、具备资质要求的公司均可</w:t>
      </w:r>
      <w:r>
        <w:rPr>
          <w:rFonts w:hint="eastAsia" w:ascii="宋体" w:hAnsi="宋体"/>
          <w:kern w:val="0"/>
          <w:sz w:val="24"/>
        </w:rPr>
        <w:t>参与竞争性谈判</w:t>
      </w:r>
      <w:r>
        <w:rPr>
          <w:rFonts w:ascii="宋体" w:hAnsi="宋体"/>
          <w:kern w:val="0"/>
          <w:sz w:val="24"/>
        </w:rPr>
        <w:t>。</w:t>
      </w:r>
    </w:p>
    <w:p w14:paraId="68F7683B">
      <w:pPr>
        <w:spacing w:line="360" w:lineRule="auto"/>
        <w:ind w:firstLine="480" w:firstLineChars="200"/>
        <w:rPr>
          <w:rFonts w:ascii="宋体" w:hAnsi="宋体"/>
          <w:kern w:val="0"/>
          <w:sz w:val="24"/>
        </w:rPr>
      </w:pPr>
      <w:r>
        <w:rPr>
          <w:rFonts w:ascii="宋体" w:hAnsi="宋体"/>
          <w:kern w:val="0"/>
          <w:sz w:val="24"/>
        </w:rPr>
        <w:t xml:space="preserve">2.2 </w:t>
      </w:r>
      <w:r>
        <w:rPr>
          <w:rFonts w:hint="eastAsia" w:ascii="宋体" w:hAnsi="宋体"/>
          <w:color w:val="000000" w:themeColor="text1"/>
          <w:sz w:val="24"/>
          <w14:textFill>
            <w14:solidFill>
              <w14:schemeClr w14:val="tx1"/>
            </w14:solidFill>
          </w14:textFill>
        </w:rPr>
        <w:t>本次竞争性谈判对竞选人的资格审查采用资格后审。</w:t>
      </w:r>
    </w:p>
    <w:p w14:paraId="7AAF4093">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.3 竞选人</w:t>
      </w:r>
      <w:r>
        <w:rPr>
          <w:rFonts w:ascii="宋体" w:hAnsi="宋体"/>
          <w:kern w:val="0"/>
          <w:sz w:val="24"/>
        </w:rPr>
        <w:t>应遵</w:t>
      </w:r>
      <w:r>
        <w:rPr>
          <w:rFonts w:ascii="宋体" w:hAnsi="宋体"/>
          <w:color w:val="000000" w:themeColor="text1"/>
          <w:kern w:val="0"/>
          <w:sz w:val="24"/>
          <w14:textFill>
            <w14:solidFill>
              <w14:schemeClr w14:val="tx1"/>
            </w14:solidFill>
          </w14:textFill>
        </w:rPr>
        <w:t>守</w:t>
      </w:r>
      <w:r>
        <w:rPr>
          <w:rFonts w:ascii="宋体" w:hAnsi="宋体"/>
          <w:kern w:val="0"/>
          <w:sz w:val="24"/>
        </w:rPr>
        <w:t>中国法律和法规。</w:t>
      </w:r>
    </w:p>
    <w:p w14:paraId="5C0A1ECA">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.竞争性谈判</w:t>
      </w:r>
      <w:r>
        <w:rPr>
          <w:rFonts w:ascii="宋体" w:hAnsi="宋体"/>
          <w:b/>
          <w:kern w:val="0"/>
          <w:sz w:val="24"/>
        </w:rPr>
        <w:t>费用</w:t>
      </w:r>
    </w:p>
    <w:p w14:paraId="0FF7AFEB">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kern w:val="0"/>
          <w:sz w:val="24"/>
        </w:rPr>
        <w:t>3</w:t>
      </w:r>
      <w:r>
        <w:rPr>
          <w:rFonts w:hint="eastAsia" w:ascii="宋体" w:hAnsi="宋体"/>
          <w:kern w:val="0"/>
          <w:sz w:val="24"/>
        </w:rPr>
        <w:t>.1</w:t>
      </w:r>
      <w:r>
        <w:rPr>
          <w:rFonts w:ascii="宋体" w:hAnsi="宋体"/>
          <w:color w:val="000000" w:themeColor="text1"/>
          <w:sz w:val="24"/>
          <w14:textFill>
            <w14:solidFill>
              <w14:schemeClr w14:val="tx1"/>
            </w14:solidFill>
          </w14:textFill>
        </w:rPr>
        <w:t>竞选人应承担其参与本次</w:t>
      </w:r>
      <w:r>
        <w:rPr>
          <w:rFonts w:hint="eastAsia" w:ascii="宋体" w:hAnsi="宋体"/>
          <w:kern w:val="0"/>
          <w:sz w:val="24"/>
        </w:rPr>
        <w:t>竞争性谈判</w:t>
      </w:r>
      <w:r>
        <w:rPr>
          <w:rFonts w:ascii="宋体" w:hAnsi="宋体"/>
          <w:color w:val="000000" w:themeColor="text1"/>
          <w:sz w:val="24"/>
          <w14:textFill>
            <w14:solidFill>
              <w14:schemeClr w14:val="tx1"/>
            </w14:solidFill>
          </w14:textFill>
        </w:rPr>
        <w:t>所涉及的一切费用。不论</w:t>
      </w:r>
      <w:r>
        <w:rPr>
          <w:rFonts w:hint="eastAsia" w:ascii="宋体" w:hAnsi="宋体"/>
          <w:color w:val="000000" w:themeColor="text1"/>
          <w:sz w:val="24"/>
          <w14:textFill>
            <w14:solidFill>
              <w14:schemeClr w14:val="tx1"/>
            </w14:solidFill>
          </w14:textFill>
        </w:rPr>
        <w:t>谈判</w:t>
      </w:r>
      <w:r>
        <w:rPr>
          <w:rFonts w:ascii="宋体" w:hAnsi="宋体"/>
          <w:color w:val="000000" w:themeColor="text1"/>
          <w:sz w:val="24"/>
          <w14:textFill>
            <w14:solidFill>
              <w14:schemeClr w14:val="tx1"/>
            </w14:solidFill>
          </w14:textFill>
        </w:rPr>
        <w:t>结果如何，</w:t>
      </w:r>
      <w:r>
        <w:rPr>
          <w:rFonts w:hint="eastAsia" w:ascii="宋体" w:hAnsi="宋体"/>
          <w:color w:val="000000" w:themeColor="text1"/>
          <w:sz w:val="24"/>
          <w14:textFill>
            <w14:solidFill>
              <w14:schemeClr w14:val="tx1"/>
            </w14:solidFill>
          </w14:textFill>
        </w:rPr>
        <w:t>竞争性谈判人均无</w:t>
      </w:r>
      <w:r>
        <w:rPr>
          <w:rFonts w:ascii="宋体" w:hAnsi="宋体"/>
          <w:color w:val="000000" w:themeColor="text1"/>
          <w:sz w:val="24"/>
          <w14:textFill>
            <w14:solidFill>
              <w14:schemeClr w14:val="tx1"/>
            </w14:solidFill>
          </w14:textFill>
        </w:rPr>
        <w:t>义务</w:t>
      </w:r>
      <w:r>
        <w:rPr>
          <w:rFonts w:hint="eastAsia" w:ascii="宋体" w:hAnsi="宋体"/>
          <w:color w:val="000000" w:themeColor="text1"/>
          <w:sz w:val="24"/>
          <w14:textFill>
            <w14:solidFill>
              <w14:schemeClr w14:val="tx1"/>
            </w14:solidFill>
          </w14:textFill>
        </w:rPr>
        <w:t>和</w:t>
      </w:r>
      <w:r>
        <w:rPr>
          <w:rFonts w:ascii="宋体" w:hAnsi="宋体"/>
          <w:color w:val="000000" w:themeColor="text1"/>
          <w:sz w:val="24"/>
          <w14:textFill>
            <w14:solidFill>
              <w14:schemeClr w14:val="tx1"/>
            </w14:solidFill>
          </w14:textFill>
        </w:rPr>
        <w:t>责任承担这些费用</w:t>
      </w:r>
      <w:r>
        <w:rPr>
          <w:rFonts w:hint="eastAsia" w:ascii="宋体" w:hAnsi="宋体"/>
          <w:color w:val="000000" w:themeColor="text1"/>
          <w:sz w:val="24"/>
          <w14:textFill>
            <w14:solidFill>
              <w14:schemeClr w14:val="tx1"/>
            </w14:solidFill>
          </w14:textFill>
        </w:rPr>
        <w:t>。</w:t>
      </w:r>
    </w:p>
    <w:p w14:paraId="0EB5FB06">
      <w:pPr>
        <w:spacing w:line="360" w:lineRule="auto"/>
        <w:ind w:firstLine="482" w:firstLineChars="200"/>
        <w:rPr>
          <w:rFonts w:ascii="宋体" w:hAnsi="宋体"/>
          <w:b/>
          <w:sz w:val="24"/>
          <w:highlight w:val="none"/>
        </w:rPr>
      </w:pPr>
      <w:r>
        <w:rPr>
          <w:rFonts w:ascii="宋体" w:hAnsi="宋体"/>
          <w:b/>
          <w:sz w:val="24"/>
          <w:highlight w:val="none"/>
        </w:rPr>
        <w:t>4.特别注意</w:t>
      </w:r>
    </w:p>
    <w:p w14:paraId="3B1AC966">
      <w:pPr>
        <w:spacing w:line="360" w:lineRule="auto"/>
        <w:ind w:firstLine="480" w:firstLineChars="200"/>
        <w:rPr>
          <w:rFonts w:ascii="宋体" w:hAnsi="宋体"/>
          <w:sz w:val="24"/>
          <w:highlight w:val="none"/>
        </w:rPr>
      </w:pPr>
      <w:r>
        <w:rPr>
          <w:rFonts w:hint="eastAsia" w:ascii="宋体" w:hAnsi="宋体"/>
          <w:sz w:val="24"/>
          <w:highlight w:val="none"/>
        </w:rPr>
        <w:t>单位负责人为同一人或者存在控股、管理关系的不同单位，不得同时参加本次竞争性谈判。</w:t>
      </w:r>
    </w:p>
    <w:p w14:paraId="23406480">
      <w:pPr>
        <w:spacing w:line="360" w:lineRule="auto"/>
        <w:ind w:firstLine="482" w:firstLineChars="200"/>
        <w:rPr>
          <w:rFonts w:ascii="宋体" w:hAnsi="宋体"/>
          <w:b/>
          <w:kern w:val="0"/>
          <w:sz w:val="24"/>
        </w:rPr>
      </w:pPr>
      <w:r>
        <w:rPr>
          <w:rFonts w:hint="eastAsia" w:ascii="宋体" w:hAnsi="宋体"/>
          <w:b/>
          <w:kern w:val="0"/>
          <w:sz w:val="24"/>
        </w:rPr>
        <w:t>二</w:t>
      </w:r>
      <w:r>
        <w:rPr>
          <w:rFonts w:ascii="宋体" w:hAnsi="宋体"/>
          <w:b/>
          <w:kern w:val="0"/>
          <w:sz w:val="24"/>
        </w:rPr>
        <w:t>、谈判文件说明</w:t>
      </w:r>
    </w:p>
    <w:p w14:paraId="06305ABE">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.谈判文件</w:t>
      </w:r>
      <w:r>
        <w:rPr>
          <w:rFonts w:ascii="宋体" w:hAnsi="宋体"/>
          <w:b/>
          <w:kern w:val="0"/>
          <w:sz w:val="24"/>
        </w:rPr>
        <w:t>的构成</w:t>
      </w:r>
    </w:p>
    <w:p w14:paraId="701BBD97">
      <w:pPr>
        <w:spacing w:line="360" w:lineRule="auto"/>
        <w:ind w:firstLine="480" w:firstLineChars="200"/>
        <w:rPr>
          <w:rFonts w:ascii="宋体" w:hAnsi="宋体"/>
          <w:kern w:val="0"/>
          <w:sz w:val="24"/>
        </w:rPr>
      </w:pPr>
      <w:r>
        <w:rPr>
          <w:rFonts w:ascii="宋体" w:hAnsi="宋体"/>
          <w:kern w:val="0"/>
          <w:sz w:val="24"/>
        </w:rPr>
        <w:t xml:space="preserve">1.1 </w:t>
      </w:r>
      <w:r>
        <w:rPr>
          <w:rFonts w:hint="eastAsia" w:ascii="宋体" w:hAnsi="宋体"/>
          <w:kern w:val="0"/>
          <w:sz w:val="24"/>
        </w:rPr>
        <w:t>谈判文件用</w:t>
      </w:r>
      <w:r>
        <w:rPr>
          <w:rFonts w:ascii="宋体" w:hAnsi="宋体"/>
          <w:kern w:val="0"/>
          <w:sz w:val="24"/>
        </w:rPr>
        <w:t>以阐明所需提供的服务内容和范围及</w:t>
      </w:r>
      <w:r>
        <w:rPr>
          <w:rFonts w:hint="eastAsia" w:ascii="宋体" w:hAnsi="宋体"/>
          <w:kern w:val="0"/>
          <w:sz w:val="24"/>
        </w:rPr>
        <w:t>竞争性谈判</w:t>
      </w:r>
      <w:r>
        <w:rPr>
          <w:rFonts w:ascii="宋体" w:hAnsi="宋体"/>
          <w:kern w:val="0"/>
          <w:sz w:val="24"/>
        </w:rPr>
        <w:t>程序。谈判文件包括以下内容：</w:t>
      </w:r>
    </w:p>
    <w:p w14:paraId="3C82245C">
      <w:pPr>
        <w:spacing w:line="360" w:lineRule="auto"/>
        <w:ind w:firstLine="480" w:firstLineChars="200"/>
        <w:rPr>
          <w:rFonts w:ascii="宋体" w:hAnsi="宋体"/>
          <w:kern w:val="0"/>
          <w:sz w:val="24"/>
        </w:rPr>
      </w:pPr>
      <w:r>
        <w:rPr>
          <w:rFonts w:hint="eastAsia" w:ascii="宋体" w:hAnsi="宋体"/>
          <w:kern w:val="0"/>
          <w:sz w:val="24"/>
        </w:rPr>
        <w:t>（1）谈判公告</w:t>
      </w:r>
    </w:p>
    <w:p w14:paraId="28EEAB40">
      <w:pPr>
        <w:spacing w:line="360" w:lineRule="auto"/>
        <w:ind w:firstLine="480" w:firstLineChars="200"/>
        <w:rPr>
          <w:rFonts w:ascii="宋体" w:hAnsi="宋体"/>
          <w:kern w:val="0"/>
          <w:sz w:val="24"/>
        </w:rPr>
      </w:pPr>
      <w:r>
        <w:rPr>
          <w:rFonts w:hint="eastAsia" w:ascii="宋体" w:hAnsi="宋体"/>
          <w:kern w:val="0"/>
          <w:sz w:val="24"/>
        </w:rPr>
        <w:t>（2）竞选人</w:t>
      </w:r>
      <w:r>
        <w:rPr>
          <w:rFonts w:ascii="宋体" w:hAnsi="宋体"/>
          <w:kern w:val="0"/>
          <w:sz w:val="24"/>
        </w:rPr>
        <w:t>须知</w:t>
      </w:r>
    </w:p>
    <w:p w14:paraId="6D9A7118">
      <w:pPr>
        <w:spacing w:line="360" w:lineRule="auto"/>
        <w:ind w:firstLine="480" w:firstLineChars="200"/>
        <w:rPr>
          <w:rFonts w:ascii="宋体" w:hAnsi="宋体"/>
          <w:kern w:val="0"/>
          <w:sz w:val="24"/>
        </w:rPr>
      </w:pPr>
      <w:r>
        <w:rPr>
          <w:rFonts w:hint="eastAsia" w:ascii="宋体" w:hAnsi="宋体"/>
          <w:kern w:val="0"/>
          <w:sz w:val="24"/>
        </w:rPr>
        <w:t>（3）项目</w:t>
      </w:r>
      <w:r>
        <w:rPr>
          <w:rFonts w:ascii="宋体" w:hAnsi="宋体"/>
          <w:kern w:val="0"/>
          <w:sz w:val="24"/>
        </w:rPr>
        <w:t>内容</w:t>
      </w:r>
    </w:p>
    <w:p w14:paraId="6CAF2DA8">
      <w:pPr>
        <w:spacing w:line="360" w:lineRule="auto"/>
        <w:ind w:firstLine="480" w:firstLineChars="200"/>
        <w:rPr>
          <w:rFonts w:ascii="宋体" w:hAnsi="宋体"/>
          <w:kern w:val="0"/>
          <w:sz w:val="24"/>
        </w:rPr>
      </w:pPr>
      <w:r>
        <w:rPr>
          <w:rFonts w:hint="eastAsia" w:ascii="宋体" w:hAnsi="宋体"/>
          <w:kern w:val="0"/>
          <w:sz w:val="24"/>
        </w:rPr>
        <w:t>（</w:t>
      </w:r>
      <w:r>
        <w:rPr>
          <w:rFonts w:ascii="宋体" w:hAnsi="宋体"/>
          <w:kern w:val="0"/>
          <w:sz w:val="24"/>
        </w:rPr>
        <w:t>4</w:t>
      </w:r>
      <w:r>
        <w:rPr>
          <w:rFonts w:hint="eastAsia" w:ascii="宋体" w:hAnsi="宋体"/>
          <w:kern w:val="0"/>
          <w:sz w:val="24"/>
        </w:rPr>
        <w:t>）附件－谈判文件</w:t>
      </w:r>
      <w:r>
        <w:rPr>
          <w:rFonts w:ascii="宋体" w:hAnsi="宋体"/>
          <w:kern w:val="0"/>
          <w:sz w:val="24"/>
        </w:rPr>
        <w:t>格式</w:t>
      </w:r>
    </w:p>
    <w:p w14:paraId="197F752E">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.2 竞选人</w:t>
      </w:r>
      <w:r>
        <w:rPr>
          <w:rFonts w:ascii="宋体" w:hAnsi="宋体"/>
          <w:kern w:val="0"/>
          <w:sz w:val="24"/>
        </w:rPr>
        <w:t>应认真阅读谈判文件中的所有条款、格式和服务要求等。竞选人</w:t>
      </w:r>
      <w:r>
        <w:rPr>
          <w:rFonts w:hint="eastAsia" w:ascii="宋体" w:hAnsi="宋体"/>
          <w:kern w:val="0"/>
          <w:sz w:val="24"/>
        </w:rPr>
        <w:t>没有</w:t>
      </w:r>
      <w:r>
        <w:rPr>
          <w:rFonts w:ascii="宋体" w:hAnsi="宋体"/>
          <w:kern w:val="0"/>
          <w:sz w:val="24"/>
        </w:rPr>
        <w:t>按照谈判文件要求提交全部资料，或其</w:t>
      </w:r>
      <w:r>
        <w:rPr>
          <w:rFonts w:hint="eastAsia" w:ascii="宋体" w:hAnsi="宋体"/>
          <w:kern w:val="0"/>
          <w:sz w:val="24"/>
        </w:rPr>
        <w:t>谈判文件</w:t>
      </w:r>
      <w:r>
        <w:rPr>
          <w:rFonts w:ascii="宋体" w:hAnsi="宋体"/>
          <w:kern w:val="0"/>
          <w:sz w:val="24"/>
        </w:rPr>
        <w:t>没有对谈判文件全面做出实质性</w:t>
      </w:r>
      <w:r>
        <w:rPr>
          <w:rFonts w:hint="eastAsia" w:ascii="宋体" w:hAnsi="宋体"/>
          <w:kern w:val="0"/>
          <w:sz w:val="24"/>
        </w:rPr>
        <w:t>响应</w:t>
      </w:r>
      <w:r>
        <w:rPr>
          <w:rFonts w:ascii="宋体" w:hAnsi="宋体"/>
          <w:kern w:val="0"/>
          <w:sz w:val="24"/>
        </w:rPr>
        <w:t>，都可能导致被拒绝。</w:t>
      </w:r>
    </w:p>
    <w:p w14:paraId="319ED8A0">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谈判文件</w:t>
      </w:r>
      <w:r>
        <w:rPr>
          <w:rFonts w:ascii="宋体" w:hAnsi="宋体"/>
          <w:b/>
          <w:kern w:val="0"/>
          <w:sz w:val="24"/>
        </w:rPr>
        <w:t>的澄清</w:t>
      </w:r>
    </w:p>
    <w:p w14:paraId="7ABD3625">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任何</w:t>
      </w:r>
      <w:r>
        <w:rPr>
          <w:rFonts w:ascii="宋体" w:hAnsi="宋体"/>
          <w:kern w:val="0"/>
          <w:sz w:val="24"/>
        </w:rPr>
        <w:t>要求竞争性谈判人对谈判文件进行澄清的</w:t>
      </w:r>
      <w:r>
        <w:rPr>
          <w:rFonts w:hint="eastAsia" w:ascii="宋体" w:hAnsi="宋体"/>
          <w:kern w:val="0"/>
          <w:sz w:val="24"/>
        </w:rPr>
        <w:t>竞选人</w:t>
      </w:r>
      <w:r>
        <w:rPr>
          <w:rFonts w:ascii="宋体" w:hAnsi="宋体"/>
          <w:kern w:val="0"/>
          <w:sz w:val="24"/>
        </w:rPr>
        <w:t>，均应以</w:t>
      </w:r>
      <w:r>
        <w:rPr>
          <w:rFonts w:hint="eastAsia" w:ascii="宋体" w:hAnsi="宋体"/>
          <w:kern w:val="0"/>
          <w:sz w:val="24"/>
        </w:rPr>
        <w:t>书面</w:t>
      </w:r>
      <w:r>
        <w:rPr>
          <w:rFonts w:ascii="宋体" w:hAnsi="宋体"/>
          <w:kern w:val="0"/>
          <w:sz w:val="24"/>
        </w:rPr>
        <w:t>形式（</w:t>
      </w:r>
      <w:r>
        <w:rPr>
          <w:rFonts w:hint="eastAsia" w:ascii="宋体" w:hAnsi="宋体"/>
          <w:kern w:val="0"/>
          <w:sz w:val="24"/>
        </w:rPr>
        <w:t>包括</w:t>
      </w:r>
      <w:r>
        <w:rPr>
          <w:rFonts w:ascii="宋体" w:hAnsi="宋体"/>
          <w:kern w:val="0"/>
          <w:sz w:val="24"/>
        </w:rPr>
        <w:t>传真）</w:t>
      </w:r>
      <w:r>
        <w:rPr>
          <w:rFonts w:hint="eastAsia" w:ascii="宋体" w:hAnsi="宋体"/>
          <w:kern w:val="0"/>
          <w:sz w:val="24"/>
        </w:rPr>
        <w:t>通知</w:t>
      </w:r>
      <w:r>
        <w:rPr>
          <w:rFonts w:ascii="宋体" w:hAnsi="宋体"/>
          <w:kern w:val="0"/>
          <w:sz w:val="24"/>
        </w:rPr>
        <w:t>竞争性谈判人。竞争性谈判人</w:t>
      </w:r>
      <w:r>
        <w:rPr>
          <w:rFonts w:hint="eastAsia" w:ascii="宋体" w:hAnsi="宋体"/>
          <w:kern w:val="0"/>
          <w:sz w:val="24"/>
        </w:rPr>
        <w:t>将视情况确定</w:t>
      </w:r>
      <w:r>
        <w:rPr>
          <w:rFonts w:ascii="宋体" w:hAnsi="宋体"/>
          <w:kern w:val="0"/>
          <w:sz w:val="24"/>
        </w:rPr>
        <w:t>采用适当方式予以澄清</w:t>
      </w:r>
      <w:r>
        <w:rPr>
          <w:rFonts w:hint="eastAsia" w:ascii="宋体" w:hAnsi="宋体"/>
          <w:kern w:val="0"/>
          <w:sz w:val="24"/>
        </w:rPr>
        <w:t>或以</w:t>
      </w:r>
      <w:r>
        <w:rPr>
          <w:rFonts w:ascii="宋体" w:hAnsi="宋体"/>
          <w:kern w:val="0"/>
          <w:sz w:val="24"/>
        </w:rPr>
        <w:t>书面形式予以答复，并在其认为必要时，</w:t>
      </w:r>
      <w:r>
        <w:rPr>
          <w:rFonts w:hint="eastAsia" w:ascii="宋体" w:hAnsi="宋体"/>
          <w:kern w:val="0"/>
          <w:sz w:val="24"/>
        </w:rPr>
        <w:t>将</w:t>
      </w:r>
      <w:r>
        <w:rPr>
          <w:rFonts w:ascii="宋体" w:hAnsi="宋体"/>
          <w:kern w:val="0"/>
          <w:sz w:val="24"/>
        </w:rPr>
        <w:t>不</w:t>
      </w:r>
      <w:r>
        <w:rPr>
          <w:rFonts w:hint="eastAsia" w:ascii="宋体" w:hAnsi="宋体"/>
          <w:kern w:val="0"/>
          <w:sz w:val="24"/>
        </w:rPr>
        <w:t>标明</w:t>
      </w:r>
      <w:r>
        <w:rPr>
          <w:rFonts w:ascii="宋体" w:hAnsi="宋体"/>
          <w:kern w:val="0"/>
          <w:sz w:val="24"/>
        </w:rPr>
        <w:t>询问来源的书面答复发送给每个</w:t>
      </w:r>
      <w:r>
        <w:rPr>
          <w:rFonts w:hint="eastAsia" w:ascii="宋体" w:hAnsi="宋体"/>
          <w:kern w:val="0"/>
          <w:sz w:val="24"/>
        </w:rPr>
        <w:t>获取</w:t>
      </w:r>
      <w:r>
        <w:rPr>
          <w:rFonts w:ascii="宋体" w:hAnsi="宋体"/>
          <w:kern w:val="0"/>
          <w:sz w:val="24"/>
        </w:rPr>
        <w:t>谈判文件的竞选人。</w:t>
      </w:r>
    </w:p>
    <w:p w14:paraId="18C07290">
      <w:pPr>
        <w:spacing w:line="360" w:lineRule="auto"/>
        <w:ind w:firstLine="482" w:firstLineChars="200"/>
        <w:rPr>
          <w:rFonts w:ascii="宋体" w:hAnsi="宋体"/>
          <w:b/>
          <w:kern w:val="0"/>
          <w:sz w:val="24"/>
        </w:rPr>
      </w:pPr>
      <w:r>
        <w:rPr>
          <w:rFonts w:hint="eastAsia" w:ascii="宋体" w:hAnsi="宋体"/>
          <w:b/>
          <w:kern w:val="0"/>
          <w:sz w:val="24"/>
        </w:rPr>
        <w:t>三</w:t>
      </w:r>
      <w:r>
        <w:rPr>
          <w:rFonts w:ascii="宋体" w:hAnsi="宋体"/>
          <w:b/>
          <w:kern w:val="0"/>
          <w:sz w:val="24"/>
        </w:rPr>
        <w:t>、</w:t>
      </w:r>
      <w:r>
        <w:rPr>
          <w:rFonts w:hint="eastAsia" w:ascii="宋体" w:hAnsi="宋体"/>
          <w:b/>
          <w:kern w:val="0"/>
          <w:sz w:val="24"/>
        </w:rPr>
        <w:t>谈判文件</w:t>
      </w:r>
      <w:r>
        <w:rPr>
          <w:rFonts w:ascii="宋体" w:hAnsi="宋体"/>
          <w:b/>
          <w:kern w:val="0"/>
          <w:sz w:val="24"/>
        </w:rPr>
        <w:t>的编写</w:t>
      </w:r>
    </w:p>
    <w:p w14:paraId="0306C725">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.文件</w:t>
      </w:r>
      <w:r>
        <w:rPr>
          <w:rFonts w:ascii="宋体" w:hAnsi="宋体"/>
          <w:b/>
          <w:kern w:val="0"/>
          <w:sz w:val="24"/>
        </w:rPr>
        <w:t>语言</w:t>
      </w:r>
    </w:p>
    <w:p w14:paraId="39E616B9">
      <w:pPr>
        <w:spacing w:line="360" w:lineRule="auto"/>
        <w:ind w:firstLine="480" w:firstLineChars="200"/>
        <w:rPr>
          <w:rFonts w:ascii="宋体" w:hAnsi="宋体"/>
          <w:kern w:val="0"/>
          <w:sz w:val="24"/>
        </w:rPr>
      </w:pPr>
      <w:r>
        <w:rPr>
          <w:rFonts w:ascii="宋体" w:hAnsi="宋体"/>
          <w:kern w:val="0"/>
          <w:sz w:val="24"/>
        </w:rPr>
        <w:t xml:space="preserve">1.1 </w:t>
      </w:r>
      <w:r>
        <w:rPr>
          <w:rFonts w:hint="eastAsia" w:ascii="宋体" w:hAnsi="宋体"/>
          <w:kern w:val="0"/>
          <w:sz w:val="24"/>
        </w:rPr>
        <w:t>由</w:t>
      </w:r>
      <w:r>
        <w:rPr>
          <w:rFonts w:ascii="宋体" w:hAnsi="宋体"/>
          <w:kern w:val="0"/>
          <w:sz w:val="24"/>
        </w:rPr>
        <w:t>竞选人编写的</w:t>
      </w:r>
      <w:r>
        <w:rPr>
          <w:rFonts w:hint="eastAsia" w:ascii="宋体" w:hAnsi="宋体"/>
          <w:kern w:val="0"/>
          <w:sz w:val="24"/>
        </w:rPr>
        <w:t>谈判文件</w:t>
      </w:r>
      <w:r>
        <w:rPr>
          <w:rFonts w:ascii="宋体" w:hAnsi="宋体"/>
          <w:kern w:val="0"/>
          <w:sz w:val="24"/>
        </w:rPr>
        <w:t>和往来信件应以</w:t>
      </w:r>
      <w:r>
        <w:rPr>
          <w:rFonts w:hint="eastAsia" w:ascii="宋体" w:hAnsi="宋体"/>
          <w:kern w:val="0"/>
          <w:sz w:val="24"/>
        </w:rPr>
        <w:t>简体</w:t>
      </w:r>
      <w:r>
        <w:rPr>
          <w:rFonts w:ascii="宋体" w:hAnsi="宋体"/>
          <w:kern w:val="0"/>
          <w:sz w:val="24"/>
        </w:rPr>
        <w:t>中文书写。</w:t>
      </w:r>
    </w:p>
    <w:p w14:paraId="50C00941">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计量单位</w:t>
      </w:r>
    </w:p>
    <w:p w14:paraId="109BA966">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除</w:t>
      </w:r>
      <w:r>
        <w:rPr>
          <w:rFonts w:ascii="宋体" w:hAnsi="宋体"/>
          <w:kern w:val="0"/>
          <w:sz w:val="24"/>
        </w:rPr>
        <w:t>在谈判文件中</w:t>
      </w:r>
      <w:r>
        <w:rPr>
          <w:rFonts w:hint="eastAsia" w:ascii="宋体" w:hAnsi="宋体"/>
          <w:kern w:val="0"/>
          <w:sz w:val="24"/>
        </w:rPr>
        <w:t>有</w:t>
      </w:r>
      <w:r>
        <w:rPr>
          <w:rFonts w:ascii="宋体" w:hAnsi="宋体"/>
          <w:kern w:val="0"/>
          <w:sz w:val="24"/>
        </w:rPr>
        <w:t>特殊要求外，</w:t>
      </w:r>
      <w:r>
        <w:rPr>
          <w:rFonts w:hint="eastAsia" w:ascii="宋体" w:hAnsi="宋体"/>
          <w:kern w:val="0"/>
          <w:sz w:val="24"/>
        </w:rPr>
        <w:t>谈判文件</w:t>
      </w:r>
      <w:r>
        <w:rPr>
          <w:rFonts w:ascii="宋体" w:hAnsi="宋体"/>
          <w:kern w:val="0"/>
          <w:sz w:val="24"/>
        </w:rPr>
        <w:t>中所使用的计量单位应为中华人民共和国法定计量单位。</w:t>
      </w:r>
    </w:p>
    <w:p w14:paraId="52097FAD">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谈判文件</w:t>
      </w:r>
      <w:r>
        <w:rPr>
          <w:rFonts w:ascii="宋体" w:hAnsi="宋体"/>
          <w:b/>
          <w:kern w:val="0"/>
          <w:sz w:val="24"/>
        </w:rPr>
        <w:t>的组成</w:t>
      </w:r>
    </w:p>
    <w:p w14:paraId="6CAD04F0">
      <w:pPr>
        <w:spacing w:line="360" w:lineRule="auto"/>
        <w:ind w:firstLine="480" w:firstLineChars="200"/>
        <w:rPr>
          <w:rFonts w:ascii="宋体" w:hAnsi="宋体"/>
          <w:kern w:val="0"/>
          <w:sz w:val="24"/>
        </w:rPr>
      </w:pPr>
      <w:r>
        <w:rPr>
          <w:rFonts w:ascii="宋体" w:hAnsi="宋体"/>
          <w:kern w:val="0"/>
          <w:sz w:val="24"/>
        </w:rPr>
        <w:t>3</w:t>
      </w:r>
      <w:r>
        <w:rPr>
          <w:rFonts w:hint="eastAsia" w:ascii="宋体" w:hAnsi="宋体"/>
          <w:kern w:val="0"/>
          <w:sz w:val="24"/>
        </w:rPr>
        <w:t>.1 竞选人</w:t>
      </w:r>
      <w:r>
        <w:rPr>
          <w:rFonts w:ascii="宋体" w:hAnsi="宋体"/>
          <w:kern w:val="0"/>
          <w:sz w:val="24"/>
        </w:rPr>
        <w:t>编写的</w:t>
      </w:r>
      <w:r>
        <w:rPr>
          <w:rFonts w:hint="eastAsia" w:ascii="宋体" w:hAnsi="宋体"/>
          <w:kern w:val="0"/>
          <w:sz w:val="24"/>
        </w:rPr>
        <w:t>谈判文件</w:t>
      </w:r>
      <w:r>
        <w:rPr>
          <w:rFonts w:ascii="宋体" w:hAnsi="宋体"/>
          <w:kern w:val="0"/>
          <w:sz w:val="24"/>
        </w:rPr>
        <w:t>应包括下列部分：</w:t>
      </w:r>
    </w:p>
    <w:p w14:paraId="03A31FB6">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谈判响应书</w:t>
      </w:r>
    </w:p>
    <w:p w14:paraId="395464A6">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（2）竞选人</w:t>
      </w:r>
      <w:r>
        <w:rPr>
          <w:rFonts w:ascii="宋体" w:hAnsi="宋体"/>
          <w:color w:val="000000" w:themeColor="text1"/>
          <w:kern w:val="0"/>
          <w:sz w:val="24"/>
          <w14:textFill>
            <w14:solidFill>
              <w14:schemeClr w14:val="tx1"/>
            </w14:solidFill>
          </w14:textFill>
        </w:rPr>
        <w:t>基本情况表</w:t>
      </w:r>
    </w:p>
    <w:p w14:paraId="7BEFA97A">
      <w:pPr>
        <w:spacing w:line="360" w:lineRule="auto"/>
        <w:ind w:firstLine="480" w:firstLineChars="200"/>
        <w:rPr>
          <w:rFonts w:ascii="宋体" w:hAnsi="宋体"/>
          <w:kern w:val="0"/>
          <w:sz w:val="24"/>
        </w:rPr>
      </w:pPr>
      <w:r>
        <w:rPr>
          <w:rFonts w:hint="eastAsia" w:ascii="宋体" w:hAnsi="宋体"/>
          <w:kern w:val="0"/>
          <w:sz w:val="24"/>
        </w:rPr>
        <w:t>（3）项目</w:t>
      </w:r>
      <w:r>
        <w:rPr>
          <w:rFonts w:ascii="宋体" w:hAnsi="宋体"/>
          <w:kern w:val="0"/>
          <w:sz w:val="24"/>
        </w:rPr>
        <w:t>方案及有关承诺。竞选人</w:t>
      </w:r>
      <w:r>
        <w:rPr>
          <w:rFonts w:hint="eastAsia" w:ascii="宋体" w:hAnsi="宋体"/>
          <w:kern w:val="0"/>
          <w:sz w:val="24"/>
        </w:rPr>
        <w:t>必须</w:t>
      </w:r>
      <w:r>
        <w:rPr>
          <w:rFonts w:ascii="宋体" w:hAnsi="宋体"/>
          <w:kern w:val="0"/>
          <w:sz w:val="24"/>
        </w:rPr>
        <w:t>提出明确的用于本项目方案，方案应包括但不限于以下内容：</w:t>
      </w:r>
    </w:p>
    <w:p w14:paraId="5DE18E2B">
      <w:pPr>
        <w:spacing w:line="360" w:lineRule="auto"/>
        <w:ind w:firstLine="480" w:firstLineChars="200"/>
        <w:rPr>
          <w:rFonts w:ascii="宋体" w:hAnsi="宋体"/>
          <w:kern w:val="0"/>
          <w:sz w:val="24"/>
        </w:rPr>
      </w:pPr>
      <w:r>
        <w:rPr>
          <w:rFonts w:hint="eastAsia" w:ascii="宋体" w:hAnsi="宋体"/>
          <w:kern w:val="0"/>
          <w:sz w:val="24"/>
        </w:rPr>
        <w:t>（4）按照</w:t>
      </w:r>
      <w:r>
        <w:rPr>
          <w:rFonts w:ascii="宋体" w:hAnsi="宋体"/>
          <w:kern w:val="0"/>
          <w:sz w:val="24"/>
        </w:rPr>
        <w:t>竞选人</w:t>
      </w:r>
      <w:r>
        <w:rPr>
          <w:rFonts w:ascii="宋体" w:hAnsi="宋体"/>
          <w:color w:val="000000" w:themeColor="text1"/>
          <w:kern w:val="0"/>
          <w:sz w:val="24"/>
          <w14:textFill>
            <w14:solidFill>
              <w14:schemeClr w14:val="tx1"/>
            </w14:solidFill>
          </w14:textFill>
        </w:rPr>
        <w:t>须知</w:t>
      </w:r>
      <w:r>
        <w:rPr>
          <w:rFonts w:ascii="宋体" w:hAnsi="宋体"/>
          <w:kern w:val="0"/>
          <w:sz w:val="24"/>
        </w:rPr>
        <w:t>出具的竞选人资格证明文件</w:t>
      </w:r>
      <w:r>
        <w:rPr>
          <w:rFonts w:hint="eastAsia" w:ascii="宋体" w:hAnsi="宋体"/>
          <w:kern w:val="0"/>
          <w:sz w:val="24"/>
        </w:rPr>
        <w:t>；</w:t>
      </w:r>
    </w:p>
    <w:p w14:paraId="4555249A">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格式</w:t>
      </w:r>
    </w:p>
    <w:p w14:paraId="6F60C482">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 竞选人</w:t>
      </w:r>
      <w:r>
        <w:rPr>
          <w:rFonts w:ascii="宋体" w:hAnsi="宋体"/>
          <w:kern w:val="0"/>
          <w:sz w:val="24"/>
        </w:rPr>
        <w:t>应</w:t>
      </w:r>
      <w:r>
        <w:rPr>
          <w:rFonts w:hint="eastAsia" w:ascii="宋体" w:hAnsi="宋体"/>
          <w:kern w:val="0"/>
          <w:sz w:val="24"/>
        </w:rPr>
        <w:t>按</w:t>
      </w:r>
      <w:r>
        <w:rPr>
          <w:rFonts w:ascii="宋体" w:hAnsi="宋体"/>
          <w:kern w:val="0"/>
          <w:sz w:val="24"/>
        </w:rPr>
        <w:t>谈判文件中提供的</w:t>
      </w:r>
      <w:r>
        <w:rPr>
          <w:rFonts w:hint="eastAsia" w:ascii="宋体" w:hAnsi="宋体"/>
          <w:kern w:val="0"/>
          <w:sz w:val="24"/>
        </w:rPr>
        <w:t>谈判文件</w:t>
      </w:r>
      <w:r>
        <w:rPr>
          <w:rFonts w:ascii="宋体" w:hAnsi="宋体"/>
          <w:color w:val="000000" w:themeColor="text1"/>
          <w:kern w:val="0"/>
          <w:sz w:val="24"/>
          <w14:textFill>
            <w14:solidFill>
              <w14:schemeClr w14:val="tx1"/>
            </w14:solidFill>
          </w14:textFill>
        </w:rPr>
        <w:t>格式填写“</w:t>
      </w:r>
      <w:r>
        <w:rPr>
          <w:rFonts w:hint="eastAsia" w:ascii="宋体" w:hAnsi="宋体"/>
          <w:color w:val="000000" w:themeColor="text1"/>
          <w:kern w:val="0"/>
          <w:sz w:val="24"/>
          <w14:textFill>
            <w14:solidFill>
              <w14:schemeClr w14:val="tx1"/>
            </w14:solidFill>
          </w14:textFill>
        </w:rPr>
        <w:t>响应书</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竞选人</w:t>
      </w:r>
      <w:r>
        <w:rPr>
          <w:rFonts w:ascii="宋体" w:hAnsi="宋体"/>
          <w:color w:val="000000" w:themeColor="text1"/>
          <w:kern w:val="0"/>
          <w:sz w:val="24"/>
          <w14:textFill>
            <w14:solidFill>
              <w14:schemeClr w14:val="tx1"/>
            </w14:solidFill>
          </w14:textFill>
        </w:rPr>
        <w:t>资格证明文件”</w:t>
      </w:r>
      <w:r>
        <w:rPr>
          <w:rFonts w:hint="eastAsia" w:ascii="宋体" w:hAnsi="宋体"/>
          <w:color w:val="000000" w:themeColor="text1"/>
          <w:kern w:val="0"/>
          <w:sz w:val="24"/>
          <w14:textFill>
            <w14:solidFill>
              <w14:schemeClr w14:val="tx1"/>
            </w14:solidFill>
          </w14:textFill>
        </w:rPr>
        <w:t>以及</w:t>
      </w:r>
      <w:r>
        <w:rPr>
          <w:rFonts w:ascii="宋体" w:hAnsi="宋体"/>
          <w:color w:val="000000" w:themeColor="text1"/>
          <w:kern w:val="0"/>
          <w:sz w:val="24"/>
          <w14:textFill>
            <w14:solidFill>
              <w14:schemeClr w14:val="tx1"/>
            </w14:solidFill>
          </w14:textFill>
        </w:rPr>
        <w:t>其他注</w:t>
      </w:r>
      <w:r>
        <w:rPr>
          <w:rFonts w:ascii="宋体" w:hAnsi="宋体"/>
          <w:kern w:val="0"/>
          <w:sz w:val="24"/>
        </w:rPr>
        <w:t>明提供的相关文件。</w:t>
      </w:r>
    </w:p>
    <w:p w14:paraId="4F23D2A6">
      <w:pPr>
        <w:spacing w:line="360" w:lineRule="auto"/>
        <w:ind w:firstLine="482" w:firstLineChars="200"/>
        <w:rPr>
          <w:rFonts w:ascii="宋体" w:hAnsi="宋体"/>
          <w:b/>
          <w:kern w:val="0"/>
          <w:sz w:val="24"/>
        </w:rPr>
      </w:pPr>
      <w:r>
        <w:rPr>
          <w:rFonts w:ascii="宋体" w:hAnsi="宋体"/>
          <w:b/>
          <w:kern w:val="0"/>
          <w:sz w:val="24"/>
        </w:rPr>
        <w:t>5</w:t>
      </w:r>
      <w:r>
        <w:rPr>
          <w:rFonts w:hint="eastAsia" w:ascii="宋体" w:hAnsi="宋体"/>
          <w:b/>
          <w:kern w:val="0"/>
          <w:sz w:val="24"/>
        </w:rPr>
        <w:t>．</w:t>
      </w:r>
      <w:r>
        <w:rPr>
          <w:rFonts w:ascii="宋体" w:hAnsi="宋体"/>
          <w:b/>
          <w:kern w:val="0"/>
          <w:sz w:val="24"/>
        </w:rPr>
        <w:t>报价</w:t>
      </w:r>
    </w:p>
    <w:p w14:paraId="0D197566">
      <w:pPr>
        <w:spacing w:line="360" w:lineRule="auto"/>
        <w:ind w:firstLine="480" w:firstLineChars="200"/>
        <w:rPr>
          <w:rFonts w:ascii="宋体" w:hAnsi="宋体"/>
          <w:kern w:val="0"/>
          <w:sz w:val="24"/>
        </w:rPr>
      </w:pPr>
      <w:r>
        <w:rPr>
          <w:rFonts w:ascii="宋体" w:hAnsi="宋体"/>
          <w:kern w:val="0"/>
          <w:sz w:val="24"/>
        </w:rPr>
        <w:t>5</w:t>
      </w:r>
      <w:r>
        <w:rPr>
          <w:rFonts w:hint="eastAsia" w:ascii="宋体" w:hAnsi="宋体"/>
          <w:kern w:val="0"/>
          <w:sz w:val="24"/>
        </w:rPr>
        <w:t>.1 竞选人</w:t>
      </w:r>
      <w:r>
        <w:rPr>
          <w:rFonts w:ascii="宋体" w:hAnsi="宋体"/>
          <w:kern w:val="0"/>
          <w:sz w:val="24"/>
        </w:rPr>
        <w:t>必须按照本谈判文件所要求的竞选人应提供的所有</w:t>
      </w:r>
      <w:r>
        <w:rPr>
          <w:rFonts w:hint="eastAsia" w:ascii="宋体" w:hAnsi="宋体"/>
          <w:kern w:val="0"/>
          <w:sz w:val="24"/>
        </w:rPr>
        <w:t>项目</w:t>
      </w:r>
      <w:r>
        <w:rPr>
          <w:rFonts w:ascii="宋体" w:hAnsi="宋体"/>
          <w:kern w:val="0"/>
          <w:sz w:val="24"/>
        </w:rPr>
        <w:t>进行报价</w:t>
      </w:r>
      <w:r>
        <w:rPr>
          <w:rFonts w:hint="eastAsia" w:ascii="宋体" w:hAnsi="宋体"/>
          <w:color w:val="000000" w:themeColor="text1"/>
          <w:kern w:val="0"/>
          <w:sz w:val="24"/>
          <w14:textFill>
            <w14:solidFill>
              <w14:schemeClr w14:val="tx1"/>
            </w14:solidFill>
          </w14:textFill>
        </w:rPr>
        <w:t>；</w:t>
      </w:r>
    </w:p>
    <w:p w14:paraId="457B4FB5">
      <w:pPr>
        <w:spacing w:line="360" w:lineRule="auto"/>
        <w:ind w:firstLine="482" w:firstLineChars="200"/>
        <w:rPr>
          <w:rFonts w:ascii="宋体" w:hAnsi="宋体"/>
          <w:b/>
          <w:kern w:val="0"/>
          <w:sz w:val="24"/>
        </w:rPr>
      </w:pPr>
      <w:r>
        <w:rPr>
          <w:rFonts w:ascii="宋体" w:hAnsi="宋体"/>
          <w:b/>
          <w:kern w:val="0"/>
          <w:sz w:val="24"/>
        </w:rPr>
        <w:t>5.2 竞选人必须对</w:t>
      </w:r>
      <w:r>
        <w:rPr>
          <w:rFonts w:hint="eastAsia" w:ascii="宋体" w:hAnsi="宋体"/>
          <w:b/>
          <w:kern w:val="0"/>
          <w:sz w:val="24"/>
        </w:rPr>
        <w:t>承诺</w:t>
      </w:r>
      <w:r>
        <w:rPr>
          <w:rFonts w:ascii="宋体" w:hAnsi="宋体"/>
          <w:b/>
          <w:kern w:val="0"/>
          <w:sz w:val="24"/>
        </w:rPr>
        <w:t>期限内的服务做出承诺</w:t>
      </w:r>
      <w:r>
        <w:rPr>
          <w:rFonts w:hint="eastAsia" w:ascii="宋体" w:hAnsi="宋体"/>
          <w:b/>
          <w:kern w:val="0"/>
          <w:sz w:val="24"/>
        </w:rPr>
        <w:t>。</w:t>
      </w:r>
    </w:p>
    <w:p w14:paraId="27326627">
      <w:pPr>
        <w:spacing w:line="360" w:lineRule="auto"/>
        <w:ind w:firstLine="482" w:firstLineChars="200"/>
        <w:rPr>
          <w:rFonts w:ascii="宋体" w:hAnsi="宋体"/>
          <w:b/>
          <w:kern w:val="0"/>
          <w:sz w:val="24"/>
        </w:rPr>
      </w:pPr>
      <w:r>
        <w:rPr>
          <w:rFonts w:ascii="宋体" w:hAnsi="宋体"/>
          <w:b/>
          <w:kern w:val="0"/>
          <w:sz w:val="24"/>
        </w:rPr>
        <w:t>6</w:t>
      </w:r>
      <w:r>
        <w:rPr>
          <w:rFonts w:hint="eastAsia" w:ascii="宋体" w:hAnsi="宋体"/>
          <w:b/>
          <w:kern w:val="0"/>
          <w:sz w:val="24"/>
        </w:rPr>
        <w:t>. 报价</w:t>
      </w:r>
      <w:r>
        <w:rPr>
          <w:rFonts w:ascii="宋体" w:hAnsi="宋体"/>
          <w:b/>
          <w:kern w:val="0"/>
          <w:sz w:val="24"/>
        </w:rPr>
        <w:t>货币</w:t>
      </w:r>
    </w:p>
    <w:p w14:paraId="36FA0F45">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.1 谈判文件</w:t>
      </w:r>
      <w:r>
        <w:rPr>
          <w:rFonts w:ascii="宋体" w:hAnsi="宋体"/>
          <w:kern w:val="0"/>
          <w:sz w:val="24"/>
        </w:rPr>
        <w:t>中的</w:t>
      </w:r>
      <w:r>
        <w:rPr>
          <w:rFonts w:hint="eastAsia" w:ascii="宋体" w:hAnsi="宋体"/>
          <w:kern w:val="0"/>
          <w:sz w:val="24"/>
        </w:rPr>
        <w:t>报价</w:t>
      </w:r>
      <w:r>
        <w:rPr>
          <w:rFonts w:ascii="宋体" w:hAnsi="宋体"/>
          <w:kern w:val="0"/>
          <w:sz w:val="24"/>
        </w:rPr>
        <w:t>一律用人民币币种填报。</w:t>
      </w:r>
    </w:p>
    <w:p w14:paraId="64D76250">
      <w:pPr>
        <w:spacing w:line="360" w:lineRule="auto"/>
        <w:ind w:firstLine="482" w:firstLineChars="200"/>
        <w:rPr>
          <w:rFonts w:ascii="宋体" w:hAnsi="宋体"/>
          <w:b/>
          <w:kern w:val="0"/>
          <w:sz w:val="24"/>
        </w:rPr>
      </w:pPr>
      <w:r>
        <w:rPr>
          <w:rFonts w:ascii="宋体" w:hAnsi="宋体"/>
          <w:b/>
          <w:kern w:val="0"/>
          <w:sz w:val="24"/>
        </w:rPr>
        <w:t>7.</w:t>
      </w:r>
      <w:r>
        <w:rPr>
          <w:rFonts w:hint="eastAsia" w:ascii="宋体" w:hAnsi="宋体"/>
          <w:b/>
          <w:kern w:val="0"/>
          <w:sz w:val="24"/>
        </w:rPr>
        <w:t>证明</w:t>
      </w:r>
      <w:r>
        <w:rPr>
          <w:rFonts w:ascii="宋体" w:hAnsi="宋体"/>
          <w:b/>
          <w:kern w:val="0"/>
          <w:sz w:val="24"/>
        </w:rPr>
        <w:t>竞选人资格的证明文件</w:t>
      </w:r>
    </w:p>
    <w:p w14:paraId="23C2704C">
      <w:pPr>
        <w:spacing w:line="360" w:lineRule="auto"/>
        <w:ind w:firstLine="480" w:firstLineChars="200"/>
        <w:rPr>
          <w:rFonts w:ascii="宋体" w:hAnsi="宋体"/>
          <w:kern w:val="0"/>
          <w:sz w:val="24"/>
        </w:rPr>
      </w:pPr>
      <w:r>
        <w:rPr>
          <w:rFonts w:ascii="宋体" w:hAnsi="宋体"/>
          <w:kern w:val="0"/>
          <w:sz w:val="24"/>
        </w:rPr>
        <w:t xml:space="preserve">7.1 </w:t>
      </w:r>
      <w:r>
        <w:rPr>
          <w:rFonts w:hint="eastAsia" w:ascii="宋体" w:hAnsi="宋体"/>
          <w:kern w:val="0"/>
          <w:sz w:val="24"/>
        </w:rPr>
        <w:t>竞选人</w:t>
      </w:r>
      <w:r>
        <w:rPr>
          <w:rFonts w:ascii="宋体" w:hAnsi="宋体"/>
          <w:color w:val="000000" w:themeColor="text1"/>
          <w:kern w:val="0"/>
          <w:sz w:val="24"/>
          <w14:textFill>
            <w14:solidFill>
              <w14:schemeClr w14:val="tx1"/>
            </w14:solidFill>
          </w14:textFill>
        </w:rPr>
        <w:t>必须</w:t>
      </w:r>
      <w:r>
        <w:rPr>
          <w:rFonts w:hint="eastAsia" w:ascii="宋体" w:hAnsi="宋体"/>
          <w:color w:val="000000" w:themeColor="text1"/>
          <w:kern w:val="0"/>
          <w:sz w:val="24"/>
          <w14:textFill>
            <w14:solidFill>
              <w14:schemeClr w14:val="tx1"/>
            </w14:solidFill>
          </w14:textFill>
        </w:rPr>
        <w:t>按</w:t>
      </w:r>
      <w:r>
        <w:rPr>
          <w:rFonts w:ascii="宋体" w:hAnsi="宋体"/>
          <w:color w:val="000000" w:themeColor="text1"/>
          <w:kern w:val="0"/>
          <w:sz w:val="24"/>
          <w14:textFill>
            <w14:solidFill>
              <w14:schemeClr w14:val="tx1"/>
            </w14:solidFill>
          </w14:textFill>
        </w:rPr>
        <w:t>附件</w:t>
      </w:r>
      <w:r>
        <w:rPr>
          <w:rFonts w:hint="eastAsia" w:ascii="宋体" w:hAnsi="宋体"/>
          <w:color w:val="000000" w:themeColor="text1"/>
          <w:kern w:val="0"/>
          <w:sz w:val="24"/>
          <w14:textFill>
            <w14:solidFill>
              <w14:schemeClr w14:val="tx1"/>
            </w14:solidFill>
          </w14:textFill>
        </w:rPr>
        <w:t>3的</w:t>
      </w:r>
      <w:r>
        <w:rPr>
          <w:rFonts w:ascii="宋体" w:hAnsi="宋体"/>
          <w:color w:val="000000" w:themeColor="text1"/>
          <w:kern w:val="0"/>
          <w:sz w:val="24"/>
          <w14:textFill>
            <w14:solidFill>
              <w14:schemeClr w14:val="tx1"/>
            </w14:solidFill>
          </w14:textFill>
        </w:rPr>
        <w:t>要求</w:t>
      </w:r>
      <w:r>
        <w:rPr>
          <w:rFonts w:ascii="宋体" w:hAnsi="宋体"/>
          <w:kern w:val="0"/>
          <w:sz w:val="24"/>
        </w:rPr>
        <w:t>提交证明文件，以证明其有资格参加</w:t>
      </w:r>
      <w:r>
        <w:rPr>
          <w:rFonts w:hint="eastAsia" w:ascii="宋体" w:hAnsi="宋体"/>
          <w:kern w:val="0"/>
          <w:sz w:val="24"/>
        </w:rPr>
        <w:t>竞争性谈判和成交</w:t>
      </w:r>
      <w:r>
        <w:rPr>
          <w:rFonts w:ascii="宋体" w:hAnsi="宋体"/>
          <w:kern w:val="0"/>
          <w:sz w:val="24"/>
        </w:rPr>
        <w:t>后有履行合同的能力，并作为其</w:t>
      </w:r>
      <w:r>
        <w:rPr>
          <w:rFonts w:hint="eastAsia" w:ascii="宋体" w:hAnsi="宋体"/>
          <w:kern w:val="0"/>
          <w:sz w:val="24"/>
        </w:rPr>
        <w:t>谈判文件</w:t>
      </w:r>
      <w:r>
        <w:rPr>
          <w:rFonts w:ascii="宋体" w:hAnsi="宋体"/>
          <w:kern w:val="0"/>
          <w:sz w:val="24"/>
        </w:rPr>
        <w:t>的一部分</w:t>
      </w:r>
      <w:r>
        <w:rPr>
          <w:rFonts w:hint="eastAsia" w:ascii="宋体" w:hAnsi="宋体"/>
          <w:kern w:val="0"/>
          <w:sz w:val="24"/>
        </w:rPr>
        <w:t>；</w:t>
      </w:r>
    </w:p>
    <w:p w14:paraId="6DD3661F">
      <w:pPr>
        <w:widowControl/>
        <w:spacing w:line="360" w:lineRule="auto"/>
        <w:ind w:firstLine="480" w:firstLineChars="200"/>
        <w:jc w:val="left"/>
        <w:rPr>
          <w:rFonts w:ascii="宋体" w:hAnsi="宋体"/>
          <w:kern w:val="0"/>
          <w:sz w:val="24"/>
        </w:rPr>
      </w:pPr>
      <w:r>
        <w:rPr>
          <w:rFonts w:ascii="宋体" w:hAnsi="宋体" w:cs="宋体"/>
          <w:kern w:val="0"/>
          <w:sz w:val="24"/>
        </w:rPr>
        <w:t xml:space="preserve">7.2 </w:t>
      </w:r>
      <w:r>
        <w:rPr>
          <w:rFonts w:hint="eastAsia" w:ascii="宋体" w:hAnsi="宋体"/>
          <w:kern w:val="0"/>
          <w:sz w:val="24"/>
        </w:rPr>
        <w:t>竞选人</w:t>
      </w:r>
      <w:r>
        <w:rPr>
          <w:rFonts w:ascii="宋体" w:hAnsi="宋体"/>
          <w:kern w:val="0"/>
          <w:sz w:val="24"/>
        </w:rPr>
        <w:t>应具有</w:t>
      </w:r>
      <w:r>
        <w:rPr>
          <w:rFonts w:hint="eastAsia" w:ascii="宋体" w:hAnsi="宋体"/>
          <w:kern w:val="0"/>
          <w:sz w:val="24"/>
        </w:rPr>
        <w:t>独立</w:t>
      </w:r>
      <w:r>
        <w:rPr>
          <w:rFonts w:ascii="宋体" w:hAnsi="宋体"/>
          <w:kern w:val="0"/>
          <w:sz w:val="24"/>
        </w:rPr>
        <w:t>履行合同所需的财务、业务和管理能力。</w:t>
      </w:r>
    </w:p>
    <w:p w14:paraId="6EB5D265">
      <w:pPr>
        <w:spacing w:line="360" w:lineRule="auto"/>
        <w:ind w:firstLine="482" w:firstLineChars="200"/>
        <w:rPr>
          <w:rFonts w:ascii="宋体" w:hAnsi="宋体"/>
          <w:b/>
          <w:kern w:val="0"/>
          <w:sz w:val="24"/>
        </w:rPr>
      </w:pPr>
      <w:r>
        <w:rPr>
          <w:rFonts w:ascii="宋体" w:hAnsi="宋体"/>
          <w:b/>
          <w:kern w:val="0"/>
          <w:sz w:val="24"/>
        </w:rPr>
        <w:t>8.</w:t>
      </w:r>
      <w:r>
        <w:rPr>
          <w:rFonts w:hint="eastAsia" w:ascii="宋体" w:hAnsi="宋体"/>
          <w:b/>
          <w:kern w:val="0"/>
          <w:sz w:val="24"/>
        </w:rPr>
        <w:t xml:space="preserve"> 谈判文件</w:t>
      </w:r>
      <w:r>
        <w:rPr>
          <w:rFonts w:ascii="宋体" w:hAnsi="宋体"/>
          <w:b/>
          <w:kern w:val="0"/>
          <w:sz w:val="24"/>
        </w:rPr>
        <w:t>的签署及规定</w:t>
      </w:r>
    </w:p>
    <w:p w14:paraId="49A69474">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.1 谈判文件</w:t>
      </w:r>
      <w:r>
        <w:rPr>
          <w:rFonts w:ascii="宋体" w:hAnsi="宋体"/>
          <w:kern w:val="0"/>
          <w:sz w:val="24"/>
        </w:rPr>
        <w:t>签署人系指法定代表人或法定代表人针对本次项目正式授权的竞选人代表</w:t>
      </w:r>
      <w:r>
        <w:rPr>
          <w:rFonts w:hint="eastAsia" w:ascii="宋体" w:hAnsi="宋体"/>
          <w:kern w:val="0"/>
          <w:sz w:val="24"/>
        </w:rPr>
        <w:t>；</w:t>
      </w:r>
    </w:p>
    <w:p w14:paraId="0AD791B5">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.2 谈判文件</w:t>
      </w:r>
      <w:r>
        <w:rPr>
          <w:rFonts w:ascii="宋体" w:hAnsi="宋体"/>
          <w:kern w:val="0"/>
          <w:sz w:val="24"/>
        </w:rPr>
        <w:t>正本须是打印文件，副本可采用正本的复印件。</w:t>
      </w:r>
      <w:r>
        <w:rPr>
          <w:rFonts w:hint="eastAsia" w:ascii="宋体" w:hAnsi="宋体"/>
          <w:kern w:val="0"/>
          <w:sz w:val="24"/>
        </w:rPr>
        <w:t>谈判文件</w:t>
      </w:r>
      <w:r>
        <w:rPr>
          <w:rFonts w:ascii="宋体" w:hAnsi="宋体"/>
          <w:kern w:val="0"/>
          <w:sz w:val="24"/>
        </w:rPr>
        <w:t>应由</w:t>
      </w:r>
      <w:r>
        <w:rPr>
          <w:rFonts w:hint="eastAsia" w:ascii="宋体" w:hAnsi="宋体"/>
          <w:kern w:val="0"/>
          <w:sz w:val="24"/>
        </w:rPr>
        <w:t>谈判文件</w:t>
      </w:r>
      <w:r>
        <w:rPr>
          <w:rFonts w:ascii="宋体" w:hAnsi="宋体"/>
          <w:kern w:val="0"/>
          <w:sz w:val="24"/>
        </w:rPr>
        <w:t>签署人在</w:t>
      </w:r>
      <w:r>
        <w:rPr>
          <w:rFonts w:hint="eastAsia" w:ascii="宋体" w:hAnsi="宋体"/>
          <w:kern w:val="0"/>
          <w:sz w:val="24"/>
        </w:rPr>
        <w:t>“谈判文件”要求</w:t>
      </w:r>
      <w:r>
        <w:rPr>
          <w:rFonts w:ascii="宋体" w:hAnsi="宋体"/>
          <w:kern w:val="0"/>
          <w:sz w:val="24"/>
        </w:rPr>
        <w:t>的地方签字并加盖</w:t>
      </w:r>
      <w:r>
        <w:rPr>
          <w:rFonts w:hint="eastAsia" w:ascii="宋体" w:hAnsi="宋体"/>
          <w:kern w:val="0"/>
          <w:sz w:val="24"/>
        </w:rPr>
        <w:t>竞选人</w:t>
      </w:r>
      <w:r>
        <w:rPr>
          <w:rFonts w:ascii="宋体" w:hAnsi="宋体"/>
          <w:kern w:val="0"/>
          <w:sz w:val="24"/>
        </w:rPr>
        <w:t>单位公章。一旦</w:t>
      </w:r>
      <w:r>
        <w:rPr>
          <w:rFonts w:hint="eastAsia" w:ascii="宋体" w:hAnsi="宋体"/>
          <w:kern w:val="0"/>
          <w:sz w:val="24"/>
        </w:rPr>
        <w:t>正本</w:t>
      </w:r>
      <w:r>
        <w:rPr>
          <w:rFonts w:ascii="宋体" w:hAnsi="宋体"/>
          <w:kern w:val="0"/>
          <w:sz w:val="24"/>
        </w:rPr>
        <w:t>和副本</w:t>
      </w:r>
      <w:r>
        <w:rPr>
          <w:rFonts w:hint="eastAsia" w:ascii="宋体" w:hAnsi="宋体"/>
          <w:kern w:val="0"/>
          <w:sz w:val="24"/>
        </w:rPr>
        <w:t>有</w:t>
      </w:r>
      <w:r>
        <w:rPr>
          <w:rFonts w:ascii="宋体" w:hAnsi="宋体"/>
          <w:kern w:val="0"/>
          <w:sz w:val="24"/>
        </w:rPr>
        <w:t>差异，以正本为准。</w:t>
      </w:r>
    </w:p>
    <w:p w14:paraId="3D43ED9D">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.3 除</w:t>
      </w:r>
      <w:r>
        <w:rPr>
          <w:rFonts w:ascii="宋体" w:hAnsi="宋体"/>
          <w:kern w:val="0"/>
          <w:sz w:val="24"/>
        </w:rPr>
        <w:t>竞选人对错误处做必要修改外，</w:t>
      </w:r>
      <w:r>
        <w:rPr>
          <w:rFonts w:hint="eastAsia" w:ascii="宋体" w:hAnsi="宋体"/>
          <w:kern w:val="0"/>
          <w:sz w:val="24"/>
        </w:rPr>
        <w:t>谈判文件</w:t>
      </w:r>
      <w:r>
        <w:rPr>
          <w:rFonts w:ascii="宋体" w:hAnsi="宋体"/>
          <w:kern w:val="0"/>
          <w:sz w:val="24"/>
        </w:rPr>
        <w:t>中不许有加行、涂抹</w:t>
      </w:r>
      <w:r>
        <w:rPr>
          <w:rFonts w:hint="eastAsia" w:ascii="宋体" w:hAnsi="宋体"/>
          <w:kern w:val="0"/>
          <w:sz w:val="24"/>
        </w:rPr>
        <w:t>或</w:t>
      </w:r>
      <w:r>
        <w:rPr>
          <w:rFonts w:ascii="宋体" w:hAnsi="宋体"/>
          <w:kern w:val="0"/>
          <w:sz w:val="24"/>
        </w:rPr>
        <w:t>改写。若有</w:t>
      </w:r>
      <w:r>
        <w:rPr>
          <w:rFonts w:hint="eastAsia" w:ascii="宋体" w:hAnsi="宋体"/>
          <w:kern w:val="0"/>
          <w:sz w:val="24"/>
        </w:rPr>
        <w:t>修改</w:t>
      </w:r>
      <w:r>
        <w:rPr>
          <w:rFonts w:ascii="宋体" w:hAnsi="宋体"/>
          <w:kern w:val="0"/>
          <w:sz w:val="24"/>
        </w:rPr>
        <w:t>内容，须由</w:t>
      </w:r>
      <w:r>
        <w:rPr>
          <w:rFonts w:hint="eastAsia" w:ascii="宋体" w:hAnsi="宋体"/>
          <w:kern w:val="0"/>
          <w:sz w:val="24"/>
        </w:rPr>
        <w:t>谈判文件</w:t>
      </w:r>
      <w:r>
        <w:rPr>
          <w:rFonts w:ascii="宋体" w:hAnsi="宋体"/>
          <w:kern w:val="0"/>
          <w:sz w:val="24"/>
        </w:rPr>
        <w:t>签署人在修改处签字为有效。</w:t>
      </w:r>
    </w:p>
    <w:p w14:paraId="36FB28DE">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.4 谈判文件</w:t>
      </w:r>
      <w:r>
        <w:rPr>
          <w:rFonts w:ascii="宋体" w:hAnsi="宋体"/>
          <w:kern w:val="0"/>
          <w:sz w:val="24"/>
        </w:rPr>
        <w:t>因字迹潦草或表达不清所引起的后果由竞选人</w:t>
      </w:r>
      <w:r>
        <w:rPr>
          <w:rFonts w:hint="eastAsia" w:ascii="宋体" w:hAnsi="宋体"/>
          <w:kern w:val="0"/>
          <w:sz w:val="24"/>
        </w:rPr>
        <w:t>自己</w:t>
      </w:r>
      <w:r>
        <w:rPr>
          <w:rFonts w:ascii="宋体" w:hAnsi="宋体"/>
          <w:kern w:val="0"/>
          <w:sz w:val="24"/>
        </w:rPr>
        <w:t>承担。</w:t>
      </w:r>
    </w:p>
    <w:p w14:paraId="4E25DE4B">
      <w:pPr>
        <w:spacing w:line="360" w:lineRule="auto"/>
        <w:ind w:firstLine="480" w:firstLineChars="200"/>
        <w:rPr>
          <w:rFonts w:ascii="宋体" w:hAnsi="宋体"/>
          <w:kern w:val="0"/>
          <w:sz w:val="24"/>
        </w:rPr>
      </w:pPr>
      <w:r>
        <w:rPr>
          <w:rFonts w:ascii="宋体" w:hAnsi="宋体"/>
          <w:kern w:val="0"/>
          <w:sz w:val="24"/>
        </w:rPr>
        <w:t xml:space="preserve">8.5 </w:t>
      </w:r>
      <w:r>
        <w:rPr>
          <w:rFonts w:hint="eastAsia" w:ascii="宋体" w:hAnsi="宋体"/>
          <w:kern w:val="0"/>
          <w:sz w:val="24"/>
        </w:rPr>
        <w:t>竞争性谈判人</w:t>
      </w:r>
      <w:r>
        <w:rPr>
          <w:rFonts w:ascii="宋体" w:hAnsi="宋体"/>
          <w:kern w:val="0"/>
          <w:sz w:val="24"/>
        </w:rPr>
        <w:t>拒绝接受以电话、传真或电子邮件形式的</w:t>
      </w:r>
      <w:r>
        <w:rPr>
          <w:rFonts w:hint="eastAsia" w:ascii="宋体" w:hAnsi="宋体"/>
          <w:kern w:val="0"/>
          <w:sz w:val="24"/>
        </w:rPr>
        <w:t>投递</w:t>
      </w:r>
      <w:r>
        <w:rPr>
          <w:rFonts w:ascii="宋体" w:hAnsi="宋体"/>
          <w:kern w:val="0"/>
          <w:sz w:val="24"/>
        </w:rPr>
        <w:t>。</w:t>
      </w:r>
    </w:p>
    <w:p w14:paraId="14F83626">
      <w:pPr>
        <w:widowControl/>
        <w:spacing w:line="360" w:lineRule="auto"/>
        <w:ind w:firstLine="482" w:firstLineChars="200"/>
        <w:jc w:val="left"/>
        <w:rPr>
          <w:rFonts w:ascii="宋体" w:hAnsi="宋体" w:cs="宋体"/>
          <w:b/>
          <w:kern w:val="0"/>
          <w:sz w:val="24"/>
        </w:rPr>
      </w:pPr>
      <w:r>
        <w:rPr>
          <w:rFonts w:hint="eastAsia" w:ascii="宋体" w:hAnsi="宋体" w:cs="宋体"/>
          <w:b/>
          <w:kern w:val="0"/>
          <w:sz w:val="24"/>
        </w:rPr>
        <w:t>四</w:t>
      </w:r>
      <w:r>
        <w:rPr>
          <w:rFonts w:ascii="宋体" w:hAnsi="宋体" w:cs="宋体"/>
          <w:b/>
          <w:kern w:val="0"/>
          <w:sz w:val="24"/>
        </w:rPr>
        <w:t>、</w:t>
      </w:r>
      <w:r>
        <w:rPr>
          <w:rFonts w:hint="eastAsia" w:ascii="宋体" w:hAnsi="宋体" w:cs="宋体"/>
          <w:b/>
          <w:kern w:val="0"/>
          <w:sz w:val="24"/>
        </w:rPr>
        <w:t>谈判文件</w:t>
      </w:r>
      <w:r>
        <w:rPr>
          <w:rFonts w:ascii="宋体" w:hAnsi="宋体" w:cs="宋体"/>
          <w:b/>
          <w:kern w:val="0"/>
          <w:sz w:val="24"/>
        </w:rPr>
        <w:t>的递交</w:t>
      </w:r>
    </w:p>
    <w:p w14:paraId="29693DCF">
      <w:pPr>
        <w:widowControl/>
        <w:spacing w:line="360" w:lineRule="auto"/>
        <w:ind w:firstLine="482" w:firstLineChars="200"/>
        <w:jc w:val="left"/>
        <w:rPr>
          <w:rFonts w:ascii="宋体" w:hAnsi="宋体" w:cs="宋体"/>
          <w:b/>
          <w:kern w:val="0"/>
          <w:sz w:val="24"/>
        </w:rPr>
      </w:pPr>
      <w:r>
        <w:rPr>
          <w:rFonts w:ascii="宋体" w:hAnsi="宋体" w:cs="宋体"/>
          <w:b/>
          <w:kern w:val="0"/>
          <w:sz w:val="24"/>
        </w:rPr>
        <w:t>1</w:t>
      </w:r>
      <w:r>
        <w:rPr>
          <w:rFonts w:hint="eastAsia" w:ascii="宋体" w:hAnsi="宋体" w:cs="宋体"/>
          <w:b/>
          <w:kern w:val="0"/>
          <w:sz w:val="24"/>
        </w:rPr>
        <w:t>.谈判文件</w:t>
      </w:r>
      <w:r>
        <w:rPr>
          <w:rFonts w:ascii="宋体" w:hAnsi="宋体" w:cs="宋体"/>
          <w:b/>
          <w:kern w:val="0"/>
          <w:sz w:val="24"/>
        </w:rPr>
        <w:t>的数量、包装</w:t>
      </w:r>
      <w:r>
        <w:rPr>
          <w:rFonts w:hint="eastAsia" w:ascii="宋体" w:hAnsi="宋体" w:cs="宋体"/>
          <w:b/>
          <w:kern w:val="0"/>
          <w:sz w:val="24"/>
        </w:rPr>
        <w:t>和</w:t>
      </w:r>
      <w:r>
        <w:rPr>
          <w:rFonts w:ascii="宋体" w:hAnsi="宋体" w:cs="宋体"/>
          <w:b/>
          <w:kern w:val="0"/>
          <w:sz w:val="24"/>
        </w:rPr>
        <w:t>标记</w:t>
      </w:r>
    </w:p>
    <w:p w14:paraId="11311CE1">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1.1 </w:t>
      </w:r>
      <w:r>
        <w:rPr>
          <w:rFonts w:hint="eastAsia" w:ascii="宋体" w:hAnsi="宋体" w:cs="宋体"/>
          <w:color w:val="auto"/>
          <w:kern w:val="0"/>
          <w:sz w:val="24"/>
        </w:rPr>
        <w:t>竞选人</w:t>
      </w:r>
      <w:r>
        <w:rPr>
          <w:rFonts w:ascii="宋体" w:hAnsi="宋体" w:cs="宋体"/>
          <w:color w:val="auto"/>
          <w:kern w:val="0"/>
          <w:sz w:val="24"/>
        </w:rPr>
        <w:t>应提交“</w:t>
      </w:r>
      <w:r>
        <w:rPr>
          <w:rFonts w:hint="eastAsia" w:ascii="宋体" w:hAnsi="宋体" w:cs="宋体"/>
          <w:color w:val="auto"/>
          <w:kern w:val="0"/>
          <w:sz w:val="24"/>
        </w:rPr>
        <w:t>谈判文件</w:t>
      </w:r>
      <w:r>
        <w:rPr>
          <w:rFonts w:ascii="宋体" w:hAnsi="宋体" w:cs="宋体"/>
          <w:color w:val="auto"/>
          <w:kern w:val="0"/>
          <w:sz w:val="24"/>
        </w:rPr>
        <w:t>”</w:t>
      </w:r>
      <w:r>
        <w:rPr>
          <w:rFonts w:hint="eastAsia" w:ascii="宋体" w:hAnsi="宋体" w:cs="宋体"/>
          <w:color w:val="auto"/>
          <w:kern w:val="0"/>
          <w:sz w:val="24"/>
        </w:rPr>
        <w:t>正本</w:t>
      </w:r>
      <w:r>
        <w:rPr>
          <w:rFonts w:ascii="宋体" w:hAnsi="宋体" w:cs="宋体"/>
          <w:color w:val="auto"/>
          <w:kern w:val="0"/>
          <w:sz w:val="24"/>
        </w:rPr>
        <w:t>一套和副本</w:t>
      </w:r>
      <w:r>
        <w:rPr>
          <w:rFonts w:hint="eastAsia" w:ascii="宋体" w:hAnsi="宋体" w:cs="宋体"/>
          <w:color w:val="auto"/>
          <w:kern w:val="0"/>
          <w:sz w:val="24"/>
          <w:lang w:val="en-US" w:eastAsia="zh-CN"/>
        </w:rPr>
        <w:t>一</w:t>
      </w:r>
      <w:r>
        <w:rPr>
          <w:rFonts w:ascii="宋体" w:hAnsi="宋体" w:cs="宋体"/>
          <w:color w:val="auto"/>
          <w:kern w:val="0"/>
          <w:sz w:val="24"/>
        </w:rPr>
        <w:t>套，每套“</w:t>
      </w:r>
      <w:r>
        <w:rPr>
          <w:rFonts w:hint="eastAsia" w:ascii="宋体" w:hAnsi="宋体" w:cs="宋体"/>
          <w:color w:val="auto"/>
          <w:kern w:val="0"/>
          <w:sz w:val="24"/>
        </w:rPr>
        <w:t>谈判文件</w:t>
      </w:r>
      <w:r>
        <w:rPr>
          <w:rFonts w:ascii="宋体" w:hAnsi="宋体" w:cs="宋体"/>
          <w:color w:val="auto"/>
          <w:kern w:val="0"/>
          <w:sz w:val="24"/>
        </w:rPr>
        <w:t>”</w:t>
      </w:r>
      <w:r>
        <w:rPr>
          <w:rFonts w:hint="eastAsia" w:ascii="宋体" w:hAnsi="宋体" w:cs="宋体"/>
          <w:color w:val="auto"/>
          <w:kern w:val="0"/>
          <w:sz w:val="24"/>
        </w:rPr>
        <w:t>封面</w:t>
      </w:r>
      <w:r>
        <w:rPr>
          <w:rFonts w:ascii="宋体" w:hAnsi="宋体" w:cs="宋体"/>
          <w:color w:val="auto"/>
          <w:kern w:val="0"/>
          <w:sz w:val="24"/>
        </w:rPr>
        <w:t>的右上角应标明“</w:t>
      </w:r>
      <w:r>
        <w:rPr>
          <w:rFonts w:hint="eastAsia" w:ascii="宋体" w:hAnsi="宋体" w:cs="宋体"/>
          <w:color w:val="auto"/>
          <w:kern w:val="0"/>
          <w:sz w:val="24"/>
        </w:rPr>
        <w:t>正本</w:t>
      </w:r>
      <w:r>
        <w:rPr>
          <w:rFonts w:ascii="宋体" w:hAnsi="宋体" w:cs="宋体"/>
          <w:color w:val="auto"/>
          <w:kern w:val="0"/>
          <w:sz w:val="24"/>
        </w:rPr>
        <w:t>”</w:t>
      </w:r>
      <w:r>
        <w:rPr>
          <w:rFonts w:hint="eastAsia" w:ascii="宋体" w:hAnsi="宋体" w:cs="宋体"/>
          <w:color w:val="auto"/>
          <w:kern w:val="0"/>
          <w:sz w:val="24"/>
        </w:rPr>
        <w:t>或</w:t>
      </w:r>
      <w:r>
        <w:rPr>
          <w:rFonts w:ascii="宋体" w:hAnsi="宋体" w:cs="宋体"/>
          <w:color w:val="auto"/>
          <w:kern w:val="0"/>
          <w:sz w:val="24"/>
        </w:rPr>
        <w:t>“</w:t>
      </w:r>
      <w:r>
        <w:rPr>
          <w:rFonts w:hint="eastAsia" w:ascii="宋体" w:hAnsi="宋体" w:cs="宋体"/>
          <w:color w:val="auto"/>
          <w:kern w:val="0"/>
          <w:sz w:val="24"/>
        </w:rPr>
        <w:t>副本</w:t>
      </w:r>
      <w:r>
        <w:rPr>
          <w:rFonts w:ascii="宋体" w:hAnsi="宋体" w:cs="宋体"/>
          <w:color w:val="auto"/>
          <w:kern w:val="0"/>
          <w:sz w:val="24"/>
        </w:rPr>
        <w:t>”</w:t>
      </w:r>
      <w:r>
        <w:rPr>
          <w:rFonts w:hint="eastAsia" w:ascii="宋体" w:hAnsi="宋体" w:cs="宋体"/>
          <w:color w:val="auto"/>
          <w:kern w:val="0"/>
          <w:sz w:val="24"/>
        </w:rPr>
        <w:t>，</w:t>
      </w:r>
      <w:r>
        <w:rPr>
          <w:rFonts w:hint="eastAsia"/>
          <w:color w:val="auto"/>
        </w:rPr>
        <w:t xml:space="preserve"> </w:t>
      </w:r>
      <w:r>
        <w:rPr>
          <w:rFonts w:hint="eastAsia" w:ascii="宋体" w:hAnsi="宋体" w:cs="宋体"/>
          <w:color w:val="auto"/>
          <w:kern w:val="0"/>
          <w:sz w:val="24"/>
        </w:rPr>
        <w:t>电子文件（盖鲜章的扫描件）一份，提供形式U盘。</w:t>
      </w:r>
    </w:p>
    <w:p w14:paraId="50306EBE">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1.2 </w:t>
      </w:r>
      <w:r>
        <w:rPr>
          <w:rFonts w:hint="eastAsia" w:ascii="宋体" w:hAnsi="宋体" w:cs="宋体"/>
          <w:color w:val="auto"/>
          <w:kern w:val="0"/>
          <w:sz w:val="24"/>
        </w:rPr>
        <w:t>谈判文件</w:t>
      </w:r>
      <w:r>
        <w:rPr>
          <w:rFonts w:ascii="宋体" w:hAnsi="宋体" w:cs="宋体"/>
          <w:color w:val="auto"/>
          <w:kern w:val="0"/>
          <w:sz w:val="24"/>
        </w:rPr>
        <w:t>的包装、标记要求</w:t>
      </w:r>
    </w:p>
    <w:p w14:paraId="0AB62388">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1.2.1 </w:t>
      </w:r>
      <w:r>
        <w:rPr>
          <w:rFonts w:hint="eastAsia" w:ascii="宋体" w:hAnsi="宋体" w:cs="宋体"/>
          <w:color w:val="auto"/>
          <w:kern w:val="0"/>
          <w:sz w:val="24"/>
        </w:rPr>
        <w:t>谈判文件</w:t>
      </w:r>
      <w:r>
        <w:rPr>
          <w:rFonts w:ascii="宋体" w:hAnsi="宋体" w:cs="宋体"/>
          <w:color w:val="auto"/>
          <w:kern w:val="0"/>
          <w:sz w:val="24"/>
        </w:rPr>
        <w:t>应单独封装</w:t>
      </w:r>
      <w:r>
        <w:rPr>
          <w:rFonts w:hint="eastAsia" w:ascii="宋体" w:hAnsi="宋体" w:cs="宋体"/>
          <w:color w:val="auto"/>
          <w:kern w:val="0"/>
          <w:sz w:val="24"/>
        </w:rPr>
        <w:t>，一并</w:t>
      </w:r>
      <w:r>
        <w:rPr>
          <w:rFonts w:ascii="宋体" w:hAnsi="宋体" w:cs="宋体"/>
          <w:color w:val="auto"/>
          <w:kern w:val="0"/>
          <w:sz w:val="24"/>
        </w:rPr>
        <w:t>提交</w:t>
      </w:r>
      <w:r>
        <w:rPr>
          <w:rFonts w:hint="eastAsia" w:ascii="宋体" w:hAnsi="宋体" w:cs="宋体"/>
          <w:color w:val="auto"/>
          <w:kern w:val="0"/>
          <w:sz w:val="24"/>
        </w:rPr>
        <w:t>。</w:t>
      </w:r>
    </w:p>
    <w:p w14:paraId="2C4A54AF">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1</w:t>
      </w:r>
      <w:r>
        <w:rPr>
          <w:rFonts w:hint="eastAsia" w:ascii="宋体" w:hAnsi="宋体" w:cs="宋体"/>
          <w:color w:val="auto"/>
          <w:kern w:val="0"/>
          <w:sz w:val="24"/>
        </w:rPr>
        <w:t>.2.2 竞选人</w:t>
      </w:r>
      <w:r>
        <w:rPr>
          <w:rFonts w:ascii="宋体" w:hAnsi="宋体" w:cs="宋体"/>
          <w:color w:val="auto"/>
          <w:kern w:val="0"/>
          <w:sz w:val="24"/>
        </w:rPr>
        <w:t>应将</w:t>
      </w:r>
      <w:r>
        <w:rPr>
          <w:rFonts w:hint="eastAsia" w:ascii="宋体" w:hAnsi="宋体" w:cs="宋体"/>
          <w:color w:val="auto"/>
          <w:kern w:val="0"/>
          <w:sz w:val="24"/>
        </w:rPr>
        <w:t>谈判文件</w:t>
      </w:r>
      <w:r>
        <w:rPr>
          <w:rFonts w:ascii="宋体" w:hAnsi="宋体" w:cs="宋体"/>
          <w:color w:val="auto"/>
          <w:kern w:val="0"/>
          <w:sz w:val="24"/>
        </w:rPr>
        <w:t>按正本、副本分别封装，并标明</w:t>
      </w:r>
      <w:r>
        <w:rPr>
          <w:rFonts w:hint="eastAsia" w:ascii="宋体" w:hAnsi="宋体" w:cs="宋体"/>
          <w:color w:val="auto"/>
          <w:kern w:val="0"/>
          <w:sz w:val="24"/>
        </w:rPr>
        <w:t>采购</w:t>
      </w:r>
      <w:r>
        <w:rPr>
          <w:rFonts w:ascii="宋体" w:hAnsi="宋体" w:cs="宋体"/>
          <w:color w:val="auto"/>
          <w:kern w:val="0"/>
          <w:sz w:val="24"/>
        </w:rPr>
        <w:t>项目名称、竞选人名称、地址、邮政编码及“</w:t>
      </w:r>
      <w:r>
        <w:rPr>
          <w:rFonts w:hint="eastAsia" w:ascii="宋体" w:hAnsi="宋体" w:cs="宋体"/>
          <w:color w:val="auto"/>
          <w:kern w:val="0"/>
          <w:sz w:val="24"/>
        </w:rPr>
        <w:t>正本</w:t>
      </w:r>
      <w:r>
        <w:rPr>
          <w:rFonts w:ascii="宋体" w:hAnsi="宋体" w:cs="宋体"/>
          <w:color w:val="auto"/>
          <w:kern w:val="0"/>
          <w:sz w:val="24"/>
        </w:rPr>
        <w:t>”</w:t>
      </w:r>
      <w:r>
        <w:rPr>
          <w:rFonts w:hint="eastAsia" w:ascii="宋体" w:hAnsi="宋体" w:cs="宋体"/>
          <w:color w:val="auto"/>
          <w:kern w:val="0"/>
          <w:sz w:val="24"/>
        </w:rPr>
        <w:t>、</w:t>
      </w:r>
      <w:r>
        <w:rPr>
          <w:rFonts w:ascii="宋体" w:hAnsi="宋体" w:cs="宋体"/>
          <w:color w:val="auto"/>
          <w:kern w:val="0"/>
          <w:sz w:val="24"/>
        </w:rPr>
        <w:t>“</w:t>
      </w:r>
      <w:r>
        <w:rPr>
          <w:rFonts w:hint="eastAsia" w:ascii="宋体" w:hAnsi="宋体" w:cs="宋体"/>
          <w:color w:val="auto"/>
          <w:kern w:val="0"/>
          <w:sz w:val="24"/>
        </w:rPr>
        <w:t>副本</w:t>
      </w:r>
      <w:r>
        <w:rPr>
          <w:rFonts w:ascii="宋体" w:hAnsi="宋体" w:cs="宋体"/>
          <w:color w:val="auto"/>
          <w:kern w:val="0"/>
          <w:sz w:val="24"/>
        </w:rPr>
        <w:t>”</w:t>
      </w:r>
      <w:r>
        <w:rPr>
          <w:rFonts w:hint="eastAsia" w:ascii="宋体" w:hAnsi="宋体" w:cs="宋体"/>
          <w:color w:val="auto"/>
          <w:kern w:val="0"/>
          <w:sz w:val="24"/>
        </w:rPr>
        <w:t>字样</w:t>
      </w:r>
      <w:r>
        <w:rPr>
          <w:rFonts w:ascii="宋体" w:hAnsi="宋体" w:cs="宋体"/>
          <w:color w:val="auto"/>
          <w:kern w:val="0"/>
          <w:sz w:val="24"/>
        </w:rPr>
        <w:t>。再将</w:t>
      </w:r>
      <w:r>
        <w:rPr>
          <w:rFonts w:hint="eastAsia" w:ascii="宋体" w:hAnsi="宋体" w:cs="宋体"/>
          <w:color w:val="auto"/>
          <w:kern w:val="0"/>
          <w:sz w:val="24"/>
        </w:rPr>
        <w:t>单独</w:t>
      </w:r>
      <w:r>
        <w:rPr>
          <w:rFonts w:ascii="宋体" w:hAnsi="宋体" w:cs="宋体"/>
          <w:color w:val="auto"/>
          <w:kern w:val="0"/>
          <w:sz w:val="24"/>
        </w:rPr>
        <w:t>密封包装的</w:t>
      </w:r>
      <w:r>
        <w:rPr>
          <w:rFonts w:hint="eastAsia" w:ascii="宋体" w:hAnsi="宋体" w:cs="宋体"/>
          <w:color w:val="auto"/>
          <w:kern w:val="0"/>
          <w:sz w:val="24"/>
        </w:rPr>
        <w:t>全套</w:t>
      </w:r>
      <w:r>
        <w:rPr>
          <w:rFonts w:ascii="宋体" w:hAnsi="宋体" w:cs="宋体"/>
          <w:color w:val="auto"/>
          <w:kern w:val="0"/>
          <w:sz w:val="24"/>
        </w:rPr>
        <w:t>正本、副本文件统一封装在</w:t>
      </w:r>
      <w:r>
        <w:rPr>
          <w:rFonts w:hint="eastAsia" w:ascii="宋体" w:hAnsi="宋体" w:cs="宋体"/>
          <w:color w:val="auto"/>
          <w:kern w:val="0"/>
          <w:sz w:val="24"/>
        </w:rPr>
        <w:t>一件</w:t>
      </w:r>
      <w:r>
        <w:rPr>
          <w:rFonts w:ascii="宋体" w:hAnsi="宋体" w:cs="宋体"/>
          <w:color w:val="auto"/>
          <w:kern w:val="0"/>
          <w:sz w:val="24"/>
        </w:rPr>
        <w:t>包装内。</w:t>
      </w:r>
    </w:p>
    <w:p w14:paraId="2C183EFD">
      <w:pPr>
        <w:spacing w:line="360" w:lineRule="auto"/>
        <w:ind w:firstLine="480" w:firstLineChars="200"/>
        <w:rPr>
          <w:rFonts w:ascii="宋体" w:hAnsi="宋体" w:cs="宋体"/>
          <w:color w:val="auto"/>
          <w:kern w:val="0"/>
          <w:sz w:val="24"/>
        </w:rPr>
      </w:pPr>
      <w:r>
        <w:rPr>
          <w:rFonts w:ascii="宋体" w:hAnsi="宋体" w:cs="宋体"/>
          <w:color w:val="auto"/>
          <w:kern w:val="0"/>
          <w:sz w:val="24"/>
        </w:rPr>
        <w:t>1.2.3 每一密封</w:t>
      </w:r>
      <w:r>
        <w:rPr>
          <w:rFonts w:hint="eastAsia" w:ascii="宋体" w:hAnsi="宋体" w:cs="宋体"/>
          <w:color w:val="auto"/>
          <w:kern w:val="0"/>
          <w:sz w:val="24"/>
        </w:rPr>
        <w:t>袋的封口处均应加盖密封章或竞选人公章，</w:t>
      </w:r>
      <w:r>
        <w:rPr>
          <w:rFonts w:ascii="宋体" w:hAnsi="宋体" w:cs="宋体"/>
          <w:color w:val="auto"/>
          <w:kern w:val="0"/>
          <w:sz w:val="24"/>
        </w:rPr>
        <w:t>并在封面上标明</w:t>
      </w:r>
      <w:r>
        <w:rPr>
          <w:rFonts w:hint="eastAsia" w:ascii="宋体" w:hAnsi="宋体" w:cs="宋体"/>
          <w:color w:val="auto"/>
          <w:kern w:val="0"/>
          <w:sz w:val="24"/>
        </w:rPr>
        <w:t>采购项目名称、竞选人名称及“在xxxx年xx月xx日</w:t>
      </w:r>
      <w:r>
        <w:rPr>
          <w:rFonts w:ascii="宋体" w:hAnsi="宋体" w:cs="宋体"/>
          <w:color w:val="auto"/>
          <w:kern w:val="0"/>
          <w:sz w:val="24"/>
        </w:rPr>
        <w:t>（</w:t>
      </w:r>
      <w:r>
        <w:rPr>
          <w:rFonts w:hint="eastAsia" w:ascii="宋体" w:hAnsi="宋体" w:cs="宋体"/>
          <w:color w:val="auto"/>
          <w:kern w:val="0"/>
          <w:sz w:val="24"/>
        </w:rPr>
        <w:t>评审时间</w:t>
      </w:r>
      <w:r>
        <w:rPr>
          <w:rFonts w:ascii="宋体" w:hAnsi="宋体" w:cs="宋体"/>
          <w:color w:val="auto"/>
          <w:kern w:val="0"/>
          <w:sz w:val="24"/>
        </w:rPr>
        <w:t>）之前不准启封</w:t>
      </w:r>
      <w:r>
        <w:rPr>
          <w:rFonts w:hint="eastAsia" w:ascii="宋体" w:hAnsi="宋体" w:cs="宋体"/>
          <w:color w:val="auto"/>
          <w:kern w:val="0"/>
          <w:sz w:val="24"/>
        </w:rPr>
        <w:t>”的</w:t>
      </w:r>
      <w:r>
        <w:rPr>
          <w:rFonts w:ascii="宋体" w:hAnsi="宋体" w:cs="宋体"/>
          <w:color w:val="auto"/>
          <w:kern w:val="0"/>
          <w:sz w:val="24"/>
        </w:rPr>
        <w:t>字样。</w:t>
      </w:r>
    </w:p>
    <w:p w14:paraId="50330295">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1.3 </w:t>
      </w:r>
      <w:r>
        <w:rPr>
          <w:rFonts w:hint="eastAsia" w:ascii="宋体" w:hAnsi="宋体" w:cs="宋体"/>
          <w:color w:val="auto"/>
          <w:kern w:val="0"/>
          <w:sz w:val="24"/>
        </w:rPr>
        <w:t>谈判文件</w:t>
      </w:r>
      <w:r>
        <w:rPr>
          <w:rFonts w:ascii="宋体" w:hAnsi="宋体" w:cs="宋体"/>
          <w:color w:val="auto"/>
          <w:kern w:val="0"/>
          <w:sz w:val="24"/>
        </w:rPr>
        <w:t>的提交：竞选人应</w:t>
      </w:r>
      <w:r>
        <w:rPr>
          <w:rFonts w:hint="eastAsia" w:ascii="宋体" w:hAnsi="宋体" w:cs="宋体"/>
          <w:color w:val="auto"/>
          <w:kern w:val="0"/>
          <w:sz w:val="24"/>
        </w:rPr>
        <w:t>于谈判文件递交</w:t>
      </w:r>
      <w:r>
        <w:rPr>
          <w:rFonts w:ascii="宋体" w:hAnsi="宋体" w:cs="宋体"/>
          <w:color w:val="auto"/>
          <w:kern w:val="0"/>
          <w:sz w:val="24"/>
        </w:rPr>
        <w:t>截止时间前由专人将</w:t>
      </w:r>
      <w:r>
        <w:rPr>
          <w:rFonts w:hint="eastAsia" w:ascii="宋体" w:hAnsi="宋体" w:cs="宋体"/>
          <w:color w:val="auto"/>
          <w:kern w:val="0"/>
          <w:sz w:val="24"/>
        </w:rPr>
        <w:t>谈判文件</w:t>
      </w:r>
      <w:r>
        <w:rPr>
          <w:rFonts w:ascii="宋体" w:hAnsi="宋体" w:cs="宋体"/>
          <w:color w:val="auto"/>
          <w:kern w:val="0"/>
          <w:sz w:val="24"/>
        </w:rPr>
        <w:t>送至</w:t>
      </w:r>
      <w:r>
        <w:rPr>
          <w:rFonts w:hint="eastAsia" w:ascii="宋体" w:hAnsi="宋体" w:cs="宋体"/>
          <w:color w:val="auto"/>
          <w:kern w:val="0"/>
          <w:sz w:val="24"/>
        </w:rPr>
        <w:t>指定地点</w:t>
      </w:r>
      <w:r>
        <w:rPr>
          <w:rFonts w:ascii="宋体" w:hAnsi="宋体" w:cs="宋体"/>
          <w:color w:val="auto"/>
          <w:kern w:val="0"/>
          <w:sz w:val="24"/>
        </w:rPr>
        <w:t>。</w:t>
      </w:r>
    </w:p>
    <w:p w14:paraId="42DF2146">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1.4 </w:t>
      </w:r>
      <w:r>
        <w:rPr>
          <w:rFonts w:hint="eastAsia" w:ascii="宋体" w:hAnsi="宋体" w:cs="宋体"/>
          <w:color w:val="auto"/>
          <w:kern w:val="0"/>
          <w:sz w:val="24"/>
        </w:rPr>
        <w:t>竞选人</w:t>
      </w:r>
      <w:r>
        <w:rPr>
          <w:rFonts w:ascii="宋体" w:hAnsi="宋体" w:cs="宋体"/>
          <w:color w:val="auto"/>
          <w:kern w:val="0"/>
          <w:sz w:val="24"/>
        </w:rPr>
        <w:t>在递交</w:t>
      </w:r>
      <w:r>
        <w:rPr>
          <w:rFonts w:hint="eastAsia" w:ascii="宋体" w:hAnsi="宋体" w:cs="宋体"/>
          <w:color w:val="auto"/>
          <w:kern w:val="0"/>
          <w:sz w:val="24"/>
        </w:rPr>
        <w:t>谈判文件</w:t>
      </w:r>
      <w:r>
        <w:rPr>
          <w:rFonts w:ascii="宋体" w:hAnsi="宋体" w:cs="宋体"/>
          <w:color w:val="auto"/>
          <w:kern w:val="0"/>
          <w:sz w:val="24"/>
        </w:rPr>
        <w:t>时，应同时出示谈判文件要求的资质证明文件的复印件</w:t>
      </w:r>
      <w:r>
        <w:rPr>
          <w:rFonts w:ascii="宋体" w:hAnsi="宋体" w:cs="宋体"/>
          <w:color w:val="auto"/>
          <w:spacing w:val="-6"/>
          <w:kern w:val="0"/>
          <w:sz w:val="24"/>
        </w:rPr>
        <w:t>并加盖有效公章，并按目录排列</w:t>
      </w:r>
      <w:r>
        <w:rPr>
          <w:rFonts w:hint="eastAsia" w:ascii="宋体" w:hAnsi="宋体" w:cs="宋体"/>
          <w:color w:val="auto"/>
          <w:kern w:val="0"/>
          <w:sz w:val="24"/>
        </w:rPr>
        <w:t>。</w:t>
      </w:r>
    </w:p>
    <w:p w14:paraId="5347C41D">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.递交</w:t>
      </w:r>
      <w:r>
        <w:rPr>
          <w:rFonts w:ascii="宋体" w:hAnsi="宋体"/>
          <w:b/>
          <w:kern w:val="0"/>
          <w:sz w:val="24"/>
        </w:rPr>
        <w:t>截止时间</w:t>
      </w:r>
    </w:p>
    <w:p w14:paraId="604058B4">
      <w:pPr>
        <w:spacing w:line="360" w:lineRule="auto"/>
        <w:ind w:firstLine="480" w:firstLineChars="200"/>
        <w:rPr>
          <w:rFonts w:ascii="宋体" w:hAnsi="宋体"/>
          <w:kern w:val="0"/>
          <w:sz w:val="24"/>
        </w:rPr>
      </w:pPr>
      <w:r>
        <w:rPr>
          <w:rFonts w:ascii="宋体" w:hAnsi="宋体"/>
          <w:kern w:val="0"/>
          <w:sz w:val="24"/>
        </w:rPr>
        <w:t xml:space="preserve">2.1 </w:t>
      </w:r>
      <w:r>
        <w:rPr>
          <w:rFonts w:hint="eastAsia" w:ascii="宋体" w:hAnsi="宋体"/>
          <w:kern w:val="0"/>
          <w:sz w:val="24"/>
        </w:rPr>
        <w:t>谈判文件递交截止时间</w:t>
      </w:r>
      <w:r>
        <w:rPr>
          <w:rFonts w:ascii="宋体" w:hAnsi="宋体"/>
          <w:kern w:val="0"/>
          <w:sz w:val="24"/>
        </w:rPr>
        <w:t>见</w:t>
      </w:r>
      <w:r>
        <w:rPr>
          <w:rFonts w:hint="eastAsia" w:ascii="宋体" w:hAnsi="宋体"/>
          <w:kern w:val="0"/>
          <w:sz w:val="24"/>
        </w:rPr>
        <w:t>本次竞争性谈判公告的规定。</w:t>
      </w:r>
    </w:p>
    <w:p w14:paraId="2AD7AF97">
      <w:pPr>
        <w:spacing w:line="360" w:lineRule="auto"/>
        <w:ind w:firstLine="482" w:firstLineChars="200"/>
        <w:rPr>
          <w:rFonts w:ascii="宋体" w:hAnsi="宋体"/>
          <w:b/>
          <w:kern w:val="0"/>
          <w:sz w:val="24"/>
        </w:rPr>
      </w:pPr>
      <w:r>
        <w:rPr>
          <w:rFonts w:ascii="宋体" w:hAnsi="宋体"/>
          <w:b/>
          <w:kern w:val="0"/>
          <w:sz w:val="24"/>
        </w:rPr>
        <w:t xml:space="preserve">3. </w:t>
      </w:r>
      <w:r>
        <w:rPr>
          <w:rFonts w:hint="eastAsia" w:ascii="宋体" w:hAnsi="宋体"/>
          <w:b/>
          <w:kern w:val="0"/>
          <w:sz w:val="24"/>
        </w:rPr>
        <w:t>迟交</w:t>
      </w:r>
      <w:r>
        <w:rPr>
          <w:rFonts w:ascii="宋体" w:hAnsi="宋体"/>
          <w:b/>
          <w:kern w:val="0"/>
          <w:sz w:val="24"/>
        </w:rPr>
        <w:t>的</w:t>
      </w:r>
      <w:r>
        <w:rPr>
          <w:rFonts w:hint="eastAsia" w:ascii="宋体" w:hAnsi="宋体"/>
          <w:b/>
          <w:kern w:val="0"/>
          <w:sz w:val="24"/>
        </w:rPr>
        <w:t>谈判文件</w:t>
      </w:r>
    </w:p>
    <w:p w14:paraId="4FB1D116">
      <w:pPr>
        <w:spacing w:line="360" w:lineRule="auto"/>
        <w:ind w:firstLine="480" w:firstLineChars="200"/>
        <w:rPr>
          <w:rFonts w:ascii="宋体" w:hAnsi="宋体"/>
          <w:kern w:val="0"/>
          <w:sz w:val="24"/>
        </w:rPr>
      </w:pPr>
      <w:r>
        <w:rPr>
          <w:rFonts w:ascii="宋体" w:hAnsi="宋体"/>
          <w:kern w:val="0"/>
          <w:sz w:val="24"/>
        </w:rPr>
        <w:t>3</w:t>
      </w:r>
      <w:r>
        <w:rPr>
          <w:rFonts w:hint="eastAsia" w:ascii="宋体" w:hAnsi="宋体"/>
          <w:kern w:val="0"/>
          <w:sz w:val="24"/>
        </w:rPr>
        <w:t>.1 竞争性谈判人</w:t>
      </w:r>
      <w:r>
        <w:rPr>
          <w:rFonts w:ascii="宋体" w:hAnsi="宋体"/>
          <w:kern w:val="0"/>
          <w:sz w:val="24"/>
        </w:rPr>
        <w:t>将拒绝</w:t>
      </w:r>
      <w:r>
        <w:rPr>
          <w:rFonts w:hint="eastAsia" w:ascii="宋体" w:hAnsi="宋体"/>
          <w:kern w:val="0"/>
          <w:sz w:val="24"/>
        </w:rPr>
        <w:t>接收</w:t>
      </w:r>
      <w:r>
        <w:rPr>
          <w:rFonts w:ascii="宋体" w:hAnsi="宋体"/>
          <w:kern w:val="0"/>
          <w:sz w:val="24"/>
        </w:rPr>
        <w:t>并原封退回在</w:t>
      </w:r>
      <w:r>
        <w:rPr>
          <w:rFonts w:hint="eastAsia" w:ascii="宋体" w:hAnsi="宋体"/>
          <w:kern w:val="0"/>
          <w:sz w:val="24"/>
        </w:rPr>
        <w:t>递交</w:t>
      </w:r>
      <w:r>
        <w:rPr>
          <w:rFonts w:ascii="宋体" w:hAnsi="宋体"/>
          <w:kern w:val="0"/>
          <w:sz w:val="24"/>
        </w:rPr>
        <w:t>截止时间</w:t>
      </w:r>
      <w:r>
        <w:rPr>
          <w:rFonts w:hint="eastAsia" w:ascii="宋体" w:hAnsi="宋体"/>
          <w:kern w:val="0"/>
          <w:sz w:val="24"/>
        </w:rPr>
        <w:t>后</w:t>
      </w:r>
      <w:r>
        <w:rPr>
          <w:rFonts w:ascii="宋体" w:hAnsi="宋体"/>
          <w:kern w:val="0"/>
          <w:sz w:val="24"/>
        </w:rPr>
        <w:t>收到的任何</w:t>
      </w:r>
      <w:r>
        <w:rPr>
          <w:rFonts w:hint="eastAsia" w:ascii="宋体" w:hAnsi="宋体"/>
          <w:kern w:val="0"/>
          <w:sz w:val="24"/>
        </w:rPr>
        <w:t>谈判文件</w:t>
      </w:r>
      <w:r>
        <w:rPr>
          <w:rFonts w:ascii="宋体" w:hAnsi="宋体"/>
          <w:kern w:val="0"/>
          <w:sz w:val="24"/>
        </w:rPr>
        <w:t>。</w:t>
      </w:r>
    </w:p>
    <w:p w14:paraId="23737DBD">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的修改和撤回</w:t>
      </w:r>
    </w:p>
    <w:p w14:paraId="21706D57">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 竞选人</w:t>
      </w:r>
      <w:r>
        <w:rPr>
          <w:rFonts w:ascii="宋体" w:hAnsi="宋体"/>
          <w:kern w:val="0"/>
          <w:sz w:val="24"/>
        </w:rPr>
        <w:t>在提交</w:t>
      </w:r>
      <w:r>
        <w:rPr>
          <w:rFonts w:hint="eastAsia" w:ascii="宋体" w:hAnsi="宋体"/>
          <w:kern w:val="0"/>
          <w:sz w:val="24"/>
        </w:rPr>
        <w:t>谈判文件</w:t>
      </w:r>
      <w:r>
        <w:rPr>
          <w:rFonts w:ascii="宋体" w:hAnsi="宋体"/>
          <w:kern w:val="0"/>
          <w:sz w:val="24"/>
        </w:rPr>
        <w:t>后可对其</w:t>
      </w:r>
      <w:r>
        <w:rPr>
          <w:rFonts w:hint="eastAsia" w:ascii="宋体" w:hAnsi="宋体"/>
          <w:kern w:val="0"/>
          <w:sz w:val="24"/>
        </w:rPr>
        <w:t>谈判文件</w:t>
      </w:r>
      <w:r>
        <w:rPr>
          <w:rFonts w:ascii="宋体" w:hAnsi="宋体"/>
          <w:kern w:val="0"/>
          <w:sz w:val="24"/>
        </w:rPr>
        <w:t>进行修改或撤回</w:t>
      </w:r>
      <w:r>
        <w:rPr>
          <w:rFonts w:hint="eastAsia" w:ascii="宋体" w:hAnsi="宋体"/>
          <w:kern w:val="0"/>
          <w:sz w:val="24"/>
        </w:rPr>
        <w:t>，</w:t>
      </w:r>
      <w:r>
        <w:rPr>
          <w:rFonts w:ascii="宋体" w:hAnsi="宋体"/>
          <w:kern w:val="0"/>
          <w:sz w:val="24"/>
        </w:rPr>
        <w:t>但该修改或撤回的书面通知需经</w:t>
      </w:r>
      <w:r>
        <w:rPr>
          <w:rFonts w:hint="eastAsia" w:ascii="宋体" w:hAnsi="宋体"/>
          <w:kern w:val="0"/>
          <w:sz w:val="24"/>
        </w:rPr>
        <w:t>谈判文件</w:t>
      </w:r>
      <w:r>
        <w:rPr>
          <w:rFonts w:ascii="宋体" w:hAnsi="宋体"/>
          <w:kern w:val="0"/>
          <w:sz w:val="24"/>
        </w:rPr>
        <w:t>签署人签字，并在</w:t>
      </w:r>
      <w:r>
        <w:rPr>
          <w:rFonts w:hint="eastAsia" w:ascii="宋体" w:hAnsi="宋体"/>
          <w:kern w:val="0"/>
          <w:sz w:val="24"/>
        </w:rPr>
        <w:t>递交</w:t>
      </w:r>
      <w:r>
        <w:rPr>
          <w:rFonts w:ascii="宋体" w:hAnsi="宋体"/>
          <w:kern w:val="0"/>
          <w:sz w:val="24"/>
        </w:rPr>
        <w:t>截止</w:t>
      </w:r>
      <w:r>
        <w:rPr>
          <w:rFonts w:hint="eastAsia" w:ascii="宋体" w:hAnsi="宋体"/>
          <w:kern w:val="0"/>
          <w:sz w:val="24"/>
        </w:rPr>
        <w:t>时间</w:t>
      </w:r>
      <w:r>
        <w:rPr>
          <w:rFonts w:ascii="宋体" w:hAnsi="宋体"/>
          <w:kern w:val="0"/>
          <w:sz w:val="24"/>
        </w:rPr>
        <w:t>之前送达竞争性谈判人。</w:t>
      </w:r>
    </w:p>
    <w:p w14:paraId="60F45425">
      <w:pPr>
        <w:spacing w:line="360" w:lineRule="auto"/>
        <w:ind w:firstLine="480" w:firstLineChars="200"/>
        <w:rPr>
          <w:rFonts w:ascii="宋体" w:hAnsi="宋体"/>
          <w:kern w:val="0"/>
          <w:sz w:val="24"/>
        </w:rPr>
      </w:pPr>
      <w:r>
        <w:rPr>
          <w:rFonts w:ascii="宋体" w:hAnsi="宋体"/>
          <w:kern w:val="0"/>
          <w:sz w:val="24"/>
        </w:rPr>
        <w:t xml:space="preserve">4.2 </w:t>
      </w:r>
      <w:r>
        <w:rPr>
          <w:rFonts w:hint="eastAsia" w:ascii="宋体" w:hAnsi="宋体"/>
          <w:kern w:val="0"/>
          <w:sz w:val="24"/>
        </w:rPr>
        <w:t>竞选人</w:t>
      </w:r>
      <w:r>
        <w:rPr>
          <w:rFonts w:ascii="宋体" w:hAnsi="宋体"/>
          <w:kern w:val="0"/>
          <w:sz w:val="24"/>
        </w:rPr>
        <w:t>对</w:t>
      </w:r>
      <w:r>
        <w:rPr>
          <w:rFonts w:hint="eastAsia" w:ascii="宋体" w:hAnsi="宋体"/>
          <w:kern w:val="0"/>
          <w:sz w:val="24"/>
        </w:rPr>
        <w:t>谈判文件</w:t>
      </w:r>
      <w:r>
        <w:rPr>
          <w:rFonts w:ascii="宋体" w:hAnsi="宋体"/>
          <w:kern w:val="0"/>
          <w:sz w:val="24"/>
        </w:rPr>
        <w:t>修改的书面材料或撤回的</w:t>
      </w:r>
      <w:r>
        <w:rPr>
          <w:rFonts w:hint="eastAsia" w:ascii="宋体" w:hAnsi="宋体"/>
          <w:kern w:val="0"/>
          <w:sz w:val="24"/>
        </w:rPr>
        <w:t>通知</w:t>
      </w:r>
      <w:r>
        <w:rPr>
          <w:rFonts w:ascii="宋体" w:hAnsi="宋体"/>
          <w:kern w:val="0"/>
          <w:sz w:val="24"/>
        </w:rPr>
        <w:t>应按</w:t>
      </w:r>
      <w:r>
        <w:rPr>
          <w:rFonts w:hint="eastAsia" w:ascii="宋体" w:hAnsi="宋体"/>
          <w:kern w:val="0"/>
          <w:sz w:val="24"/>
        </w:rPr>
        <w:t>规定</w:t>
      </w:r>
      <w:r>
        <w:rPr>
          <w:rFonts w:ascii="宋体" w:hAnsi="宋体"/>
          <w:kern w:val="0"/>
          <w:sz w:val="24"/>
        </w:rPr>
        <w:t>进行编写、密封、标注和递送，并注明“</w:t>
      </w:r>
      <w:r>
        <w:rPr>
          <w:rFonts w:hint="eastAsia" w:ascii="宋体" w:hAnsi="宋体"/>
          <w:kern w:val="0"/>
          <w:sz w:val="24"/>
        </w:rPr>
        <w:t>修改谈判文件</w:t>
      </w:r>
      <w:r>
        <w:rPr>
          <w:rFonts w:ascii="宋体" w:hAnsi="宋体"/>
          <w:kern w:val="0"/>
          <w:sz w:val="24"/>
        </w:rPr>
        <w:t>”</w:t>
      </w:r>
      <w:r>
        <w:rPr>
          <w:rFonts w:hint="eastAsia" w:ascii="宋体" w:hAnsi="宋体"/>
          <w:kern w:val="0"/>
          <w:sz w:val="24"/>
        </w:rPr>
        <w:t>或</w:t>
      </w:r>
      <w:r>
        <w:rPr>
          <w:rFonts w:ascii="宋体" w:hAnsi="宋体"/>
          <w:kern w:val="0"/>
          <w:sz w:val="24"/>
        </w:rPr>
        <w:t>“</w:t>
      </w:r>
      <w:r>
        <w:rPr>
          <w:rFonts w:hint="eastAsia" w:ascii="宋体" w:hAnsi="宋体"/>
          <w:kern w:val="0"/>
          <w:sz w:val="24"/>
        </w:rPr>
        <w:t>撤回竞争性谈判</w:t>
      </w:r>
      <w:r>
        <w:rPr>
          <w:rFonts w:ascii="宋体" w:hAnsi="宋体"/>
          <w:kern w:val="0"/>
          <w:sz w:val="24"/>
        </w:rPr>
        <w:t>”</w:t>
      </w:r>
      <w:r>
        <w:rPr>
          <w:rFonts w:hint="eastAsia" w:ascii="宋体" w:hAnsi="宋体"/>
          <w:kern w:val="0"/>
          <w:sz w:val="24"/>
        </w:rPr>
        <w:t>字样</w:t>
      </w:r>
      <w:r>
        <w:rPr>
          <w:rFonts w:ascii="宋体" w:hAnsi="宋体"/>
          <w:kern w:val="0"/>
          <w:sz w:val="24"/>
        </w:rPr>
        <w:t>。</w:t>
      </w:r>
    </w:p>
    <w:p w14:paraId="41C6ABA3">
      <w:pPr>
        <w:spacing w:line="360" w:lineRule="auto"/>
        <w:ind w:firstLine="480" w:firstLineChars="200"/>
        <w:rPr>
          <w:rFonts w:ascii="宋体" w:hAnsi="宋体"/>
          <w:kern w:val="0"/>
          <w:sz w:val="24"/>
        </w:rPr>
      </w:pPr>
      <w:r>
        <w:rPr>
          <w:rFonts w:ascii="宋体" w:hAnsi="宋体"/>
          <w:kern w:val="0"/>
          <w:sz w:val="24"/>
        </w:rPr>
        <w:t>4.3</w:t>
      </w:r>
      <w:r>
        <w:rPr>
          <w:rFonts w:hint="eastAsia" w:ascii="宋体" w:hAnsi="宋体"/>
          <w:kern w:val="0"/>
          <w:sz w:val="24"/>
        </w:rPr>
        <w:t xml:space="preserve"> 在谈判文件递交截止时间</w:t>
      </w:r>
      <w:r>
        <w:rPr>
          <w:rFonts w:ascii="宋体" w:hAnsi="宋体"/>
          <w:kern w:val="0"/>
          <w:sz w:val="24"/>
        </w:rPr>
        <w:t>之后，竞选人不得对其</w:t>
      </w:r>
      <w:r>
        <w:rPr>
          <w:rFonts w:hint="eastAsia" w:ascii="宋体" w:hAnsi="宋体"/>
          <w:kern w:val="0"/>
          <w:sz w:val="24"/>
        </w:rPr>
        <w:t>谈判文件</w:t>
      </w:r>
      <w:r>
        <w:rPr>
          <w:rFonts w:ascii="宋体" w:hAnsi="宋体"/>
          <w:kern w:val="0"/>
          <w:sz w:val="24"/>
        </w:rPr>
        <w:t>做任何修改</w:t>
      </w:r>
      <w:r>
        <w:rPr>
          <w:rFonts w:hint="eastAsia" w:ascii="宋体" w:hAnsi="宋体"/>
          <w:kern w:val="0"/>
          <w:sz w:val="24"/>
        </w:rPr>
        <w:t>或</w:t>
      </w:r>
      <w:r>
        <w:rPr>
          <w:rFonts w:ascii="宋体" w:hAnsi="宋体"/>
          <w:kern w:val="0"/>
          <w:sz w:val="24"/>
        </w:rPr>
        <w:t>撤回。</w:t>
      </w:r>
    </w:p>
    <w:p w14:paraId="2465A79E">
      <w:pPr>
        <w:spacing w:line="360" w:lineRule="auto"/>
        <w:ind w:firstLine="482" w:firstLineChars="200"/>
        <w:rPr>
          <w:rFonts w:ascii="宋体" w:hAnsi="宋体"/>
          <w:b/>
          <w:kern w:val="0"/>
          <w:sz w:val="24"/>
        </w:rPr>
      </w:pPr>
      <w:r>
        <w:rPr>
          <w:rFonts w:hint="eastAsia" w:ascii="宋体" w:hAnsi="宋体"/>
          <w:b/>
          <w:kern w:val="0"/>
          <w:sz w:val="24"/>
        </w:rPr>
        <w:t>五</w:t>
      </w:r>
      <w:r>
        <w:rPr>
          <w:rFonts w:ascii="宋体" w:hAnsi="宋体"/>
          <w:b/>
          <w:kern w:val="0"/>
          <w:sz w:val="24"/>
        </w:rPr>
        <w:t>、</w:t>
      </w:r>
      <w:r>
        <w:rPr>
          <w:rFonts w:hint="eastAsia" w:ascii="宋体" w:hAnsi="宋体"/>
          <w:b/>
          <w:kern w:val="0"/>
          <w:sz w:val="24"/>
        </w:rPr>
        <w:t>评审</w:t>
      </w:r>
    </w:p>
    <w:p w14:paraId="5D66D0A8">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.否决</w:t>
      </w:r>
    </w:p>
    <w:p w14:paraId="2FEB7B8D">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 xml:space="preserve">.1 </w:t>
      </w:r>
      <w:r>
        <w:rPr>
          <w:rFonts w:ascii="宋体" w:hAnsi="宋体"/>
          <w:kern w:val="0"/>
          <w:sz w:val="24"/>
        </w:rPr>
        <w:t>“</w:t>
      </w:r>
      <w:r>
        <w:rPr>
          <w:rFonts w:hint="eastAsia" w:ascii="宋体" w:hAnsi="宋体"/>
          <w:kern w:val="0"/>
          <w:sz w:val="24"/>
        </w:rPr>
        <w:t>谈判文件</w:t>
      </w:r>
      <w:r>
        <w:rPr>
          <w:rFonts w:ascii="宋体" w:hAnsi="宋体"/>
          <w:kern w:val="0"/>
          <w:sz w:val="24"/>
        </w:rPr>
        <w:t>”</w:t>
      </w:r>
      <w:r>
        <w:rPr>
          <w:rFonts w:hint="eastAsia" w:ascii="宋体" w:hAnsi="宋体"/>
          <w:kern w:val="0"/>
          <w:sz w:val="24"/>
        </w:rPr>
        <w:t>属下列</w:t>
      </w:r>
      <w:r>
        <w:rPr>
          <w:rFonts w:ascii="宋体" w:hAnsi="宋体"/>
          <w:kern w:val="0"/>
          <w:sz w:val="24"/>
        </w:rPr>
        <w:t>情况之一的，</w:t>
      </w:r>
      <w:r>
        <w:rPr>
          <w:rFonts w:hint="eastAsia" w:ascii="宋体" w:hAnsi="宋体"/>
          <w:kern w:val="0"/>
          <w:sz w:val="24"/>
        </w:rPr>
        <w:t>竞争性谈判人</w:t>
      </w:r>
      <w:r>
        <w:rPr>
          <w:rFonts w:ascii="宋体" w:hAnsi="宋体"/>
          <w:kern w:val="0"/>
          <w:sz w:val="24"/>
        </w:rPr>
        <w:t>有权将其作</w:t>
      </w:r>
      <w:r>
        <w:rPr>
          <w:rFonts w:hint="eastAsia" w:ascii="宋体" w:hAnsi="宋体"/>
          <w:kern w:val="0"/>
          <w:sz w:val="24"/>
        </w:rPr>
        <w:t>否决</w:t>
      </w:r>
      <w:r>
        <w:rPr>
          <w:rFonts w:ascii="宋体" w:hAnsi="宋体"/>
          <w:kern w:val="0"/>
          <w:sz w:val="24"/>
        </w:rPr>
        <w:t>处理：</w:t>
      </w:r>
    </w:p>
    <w:p w14:paraId="55D5FE99">
      <w:pPr>
        <w:spacing w:line="360" w:lineRule="auto"/>
        <w:ind w:firstLine="480" w:firstLineChars="200"/>
        <w:rPr>
          <w:rFonts w:ascii="宋体" w:hAnsi="宋体"/>
          <w:kern w:val="0"/>
          <w:sz w:val="24"/>
        </w:rPr>
      </w:pPr>
      <w:r>
        <w:rPr>
          <w:rFonts w:hint="eastAsia" w:ascii="宋体" w:hAnsi="宋体"/>
          <w:kern w:val="0"/>
          <w:sz w:val="24"/>
        </w:rPr>
        <w:t>（1）逾期</w:t>
      </w:r>
      <w:r>
        <w:rPr>
          <w:rFonts w:ascii="宋体" w:hAnsi="宋体"/>
          <w:kern w:val="0"/>
          <w:sz w:val="24"/>
        </w:rPr>
        <w:t>送达的；</w:t>
      </w:r>
    </w:p>
    <w:p w14:paraId="200A395E">
      <w:pPr>
        <w:spacing w:line="360" w:lineRule="auto"/>
        <w:ind w:firstLine="480" w:firstLineChars="200"/>
        <w:rPr>
          <w:rFonts w:ascii="宋体" w:hAnsi="宋体"/>
          <w:kern w:val="0"/>
          <w:sz w:val="24"/>
        </w:rPr>
      </w:pPr>
      <w:r>
        <w:rPr>
          <w:rFonts w:hint="eastAsia" w:ascii="宋体" w:hAnsi="宋体"/>
          <w:kern w:val="0"/>
          <w:sz w:val="24"/>
        </w:rPr>
        <w:t>（2）竞选人针对</w:t>
      </w:r>
      <w:r>
        <w:rPr>
          <w:rFonts w:ascii="宋体" w:hAnsi="宋体"/>
          <w:kern w:val="0"/>
          <w:sz w:val="24"/>
        </w:rPr>
        <w:t>同一服务</w:t>
      </w:r>
      <w:r>
        <w:rPr>
          <w:rFonts w:hint="eastAsia" w:ascii="宋体" w:hAnsi="宋体"/>
          <w:kern w:val="0"/>
          <w:sz w:val="24"/>
        </w:rPr>
        <w:t>递交</w:t>
      </w:r>
      <w:r>
        <w:rPr>
          <w:rFonts w:ascii="宋体" w:hAnsi="宋体"/>
          <w:kern w:val="0"/>
          <w:sz w:val="24"/>
        </w:rPr>
        <w:t>两份或</w:t>
      </w:r>
      <w:r>
        <w:rPr>
          <w:rFonts w:hint="eastAsia" w:ascii="宋体" w:hAnsi="宋体"/>
          <w:kern w:val="0"/>
          <w:sz w:val="24"/>
        </w:rPr>
        <w:t>多份</w:t>
      </w:r>
      <w:r>
        <w:rPr>
          <w:rFonts w:ascii="宋体" w:hAnsi="宋体"/>
          <w:kern w:val="0"/>
          <w:sz w:val="24"/>
        </w:rPr>
        <w:t>内容不同的</w:t>
      </w:r>
      <w:r>
        <w:rPr>
          <w:rFonts w:hint="eastAsia" w:ascii="宋体" w:hAnsi="宋体"/>
          <w:kern w:val="0"/>
          <w:sz w:val="24"/>
        </w:rPr>
        <w:t>响应</w:t>
      </w:r>
      <w:r>
        <w:rPr>
          <w:rFonts w:ascii="宋体" w:hAnsi="宋体"/>
          <w:kern w:val="0"/>
          <w:sz w:val="24"/>
        </w:rPr>
        <w:t>书，未书面声明哪一个有效的；</w:t>
      </w:r>
    </w:p>
    <w:p w14:paraId="3D83D57D">
      <w:pPr>
        <w:spacing w:line="360" w:lineRule="auto"/>
        <w:ind w:firstLine="480" w:firstLineChars="200"/>
        <w:rPr>
          <w:rFonts w:ascii="宋体" w:hAnsi="宋体"/>
          <w:kern w:val="0"/>
          <w:sz w:val="24"/>
        </w:rPr>
      </w:pPr>
      <w:r>
        <w:rPr>
          <w:rFonts w:ascii="宋体" w:hAnsi="宋体"/>
          <w:kern w:val="0"/>
          <w:sz w:val="24"/>
        </w:rPr>
        <w:t xml:space="preserve">1.2 </w:t>
      </w:r>
      <w:r>
        <w:rPr>
          <w:rFonts w:hint="eastAsia" w:ascii="宋体" w:hAnsi="宋体"/>
          <w:kern w:val="0"/>
          <w:sz w:val="24"/>
        </w:rPr>
        <w:t>无论</w:t>
      </w:r>
      <w:r>
        <w:rPr>
          <w:rFonts w:ascii="宋体" w:hAnsi="宋体"/>
          <w:kern w:val="0"/>
          <w:sz w:val="24"/>
        </w:rPr>
        <w:t>何种原因在</w:t>
      </w:r>
      <w:r>
        <w:rPr>
          <w:rFonts w:hint="eastAsia" w:ascii="宋体" w:hAnsi="宋体"/>
          <w:kern w:val="0"/>
          <w:sz w:val="24"/>
        </w:rPr>
        <w:t>评审</w:t>
      </w:r>
      <w:r>
        <w:rPr>
          <w:rFonts w:ascii="宋体" w:hAnsi="宋体"/>
          <w:kern w:val="0"/>
          <w:sz w:val="24"/>
        </w:rPr>
        <w:t>时未被接</w:t>
      </w:r>
      <w:r>
        <w:rPr>
          <w:rFonts w:hint="eastAsia" w:ascii="宋体" w:hAnsi="宋体"/>
          <w:kern w:val="0"/>
          <w:sz w:val="24"/>
        </w:rPr>
        <w:t>收</w:t>
      </w:r>
      <w:r>
        <w:rPr>
          <w:rFonts w:ascii="宋体" w:hAnsi="宋体"/>
          <w:kern w:val="0"/>
          <w:sz w:val="24"/>
        </w:rPr>
        <w:t>的</w:t>
      </w:r>
      <w:r>
        <w:rPr>
          <w:rFonts w:hint="eastAsia" w:ascii="宋体" w:hAnsi="宋体"/>
          <w:kern w:val="0"/>
          <w:sz w:val="24"/>
        </w:rPr>
        <w:t>谈判</w:t>
      </w:r>
      <w:r>
        <w:rPr>
          <w:rFonts w:ascii="宋体" w:hAnsi="宋体"/>
          <w:kern w:val="0"/>
          <w:sz w:val="24"/>
        </w:rPr>
        <w:t>书在评</w:t>
      </w:r>
      <w:r>
        <w:rPr>
          <w:rFonts w:hint="eastAsia" w:ascii="宋体" w:hAnsi="宋体"/>
          <w:kern w:val="0"/>
          <w:sz w:val="24"/>
        </w:rPr>
        <w:t>审</w:t>
      </w:r>
      <w:r>
        <w:rPr>
          <w:rFonts w:ascii="宋体" w:hAnsi="宋体"/>
          <w:kern w:val="0"/>
          <w:sz w:val="24"/>
        </w:rPr>
        <w:t>时将不予考虑</w:t>
      </w:r>
      <w:r>
        <w:rPr>
          <w:rFonts w:hint="eastAsia" w:ascii="宋体" w:hAnsi="宋体"/>
          <w:kern w:val="0"/>
          <w:sz w:val="24"/>
        </w:rPr>
        <w:t>，</w:t>
      </w:r>
      <w:r>
        <w:rPr>
          <w:rFonts w:ascii="宋体" w:hAnsi="宋体"/>
          <w:kern w:val="0"/>
          <w:sz w:val="24"/>
        </w:rPr>
        <w:t>竞争性谈判人</w:t>
      </w:r>
      <w:r>
        <w:rPr>
          <w:rFonts w:hint="eastAsia" w:ascii="宋体" w:hAnsi="宋体"/>
          <w:kern w:val="0"/>
          <w:sz w:val="24"/>
        </w:rPr>
        <w:t>对此</w:t>
      </w:r>
      <w:r>
        <w:rPr>
          <w:rFonts w:ascii="宋体" w:hAnsi="宋体"/>
          <w:kern w:val="0"/>
          <w:sz w:val="24"/>
        </w:rPr>
        <w:t>不承担任何责任。</w:t>
      </w:r>
    </w:p>
    <w:p w14:paraId="565B9236">
      <w:pPr>
        <w:spacing w:line="360" w:lineRule="auto"/>
        <w:ind w:firstLine="480" w:firstLineChars="200"/>
        <w:rPr>
          <w:rFonts w:ascii="宋体" w:hAnsi="宋体"/>
          <w:kern w:val="0"/>
          <w:sz w:val="24"/>
        </w:rPr>
      </w:pPr>
      <w:r>
        <w:rPr>
          <w:rFonts w:ascii="宋体" w:hAnsi="宋体"/>
          <w:kern w:val="0"/>
          <w:sz w:val="24"/>
        </w:rPr>
        <w:t>1.3</w:t>
      </w:r>
      <w:r>
        <w:rPr>
          <w:rFonts w:hint="eastAsia" w:ascii="宋体" w:hAnsi="宋体"/>
          <w:kern w:val="0"/>
          <w:sz w:val="24"/>
        </w:rPr>
        <w:t>竞选人数量不足三家的，竞争性谈判人须重新进行竞争性谈判。</w:t>
      </w:r>
    </w:p>
    <w:p w14:paraId="38F76753">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.评审组织</w:t>
      </w:r>
    </w:p>
    <w:p w14:paraId="0FE43279">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w:t>
      </w:r>
      <w:r>
        <w:rPr>
          <w:rFonts w:ascii="宋体" w:hAnsi="宋体"/>
          <w:kern w:val="0"/>
          <w:sz w:val="24"/>
        </w:rPr>
        <w:t xml:space="preserve"> </w:t>
      </w:r>
      <w:r>
        <w:rPr>
          <w:rFonts w:hint="eastAsia" w:ascii="宋体" w:hAnsi="宋体"/>
          <w:kern w:val="0"/>
          <w:sz w:val="24"/>
        </w:rPr>
        <w:t>竞争性谈判人</w:t>
      </w:r>
      <w:r>
        <w:rPr>
          <w:rFonts w:ascii="宋体" w:hAnsi="宋体"/>
          <w:kern w:val="0"/>
          <w:sz w:val="24"/>
        </w:rPr>
        <w:t>将根据本次</w:t>
      </w:r>
      <w:r>
        <w:rPr>
          <w:rFonts w:hint="eastAsia" w:ascii="宋体" w:hAnsi="宋体"/>
          <w:kern w:val="0"/>
          <w:sz w:val="24"/>
        </w:rPr>
        <w:t>竞争性谈判采购项目</w:t>
      </w:r>
      <w:r>
        <w:rPr>
          <w:rFonts w:ascii="宋体" w:hAnsi="宋体"/>
          <w:kern w:val="0"/>
          <w:sz w:val="24"/>
        </w:rPr>
        <w:t>的特点，</w:t>
      </w:r>
      <w:r>
        <w:rPr>
          <w:rFonts w:hint="eastAsia" w:ascii="宋体" w:hAnsi="宋体"/>
          <w:kern w:val="0"/>
          <w:sz w:val="24"/>
        </w:rPr>
        <w:t>根据相关规章制度</w:t>
      </w:r>
      <w:r>
        <w:rPr>
          <w:rFonts w:ascii="宋体" w:hAnsi="宋体"/>
          <w:kern w:val="0"/>
          <w:sz w:val="24"/>
        </w:rPr>
        <w:t>制定</w:t>
      </w:r>
      <w:r>
        <w:rPr>
          <w:rFonts w:hint="eastAsia" w:ascii="宋体" w:hAnsi="宋体"/>
          <w:kern w:val="0"/>
          <w:sz w:val="24"/>
        </w:rPr>
        <w:t>评审</w:t>
      </w:r>
      <w:r>
        <w:rPr>
          <w:rFonts w:ascii="宋体" w:hAnsi="宋体"/>
          <w:kern w:val="0"/>
          <w:sz w:val="24"/>
        </w:rPr>
        <w:t>办法，成立</w:t>
      </w:r>
      <w:r>
        <w:rPr>
          <w:rFonts w:hint="eastAsia" w:ascii="宋体" w:hAnsi="宋体"/>
          <w:kern w:val="0"/>
          <w:sz w:val="24"/>
        </w:rPr>
        <w:t>评审</w:t>
      </w:r>
      <w:r>
        <w:rPr>
          <w:rFonts w:ascii="宋体" w:hAnsi="宋体"/>
          <w:kern w:val="0"/>
          <w:sz w:val="24"/>
        </w:rPr>
        <w:t>小组。</w:t>
      </w:r>
    </w:p>
    <w:p w14:paraId="573650DF">
      <w:pPr>
        <w:spacing w:line="360" w:lineRule="auto"/>
        <w:ind w:firstLine="480" w:firstLineChars="200"/>
        <w:rPr>
          <w:rFonts w:ascii="宋体" w:hAnsi="宋体"/>
          <w:kern w:val="0"/>
          <w:sz w:val="24"/>
        </w:rPr>
      </w:pPr>
      <w:r>
        <w:rPr>
          <w:rFonts w:ascii="宋体" w:hAnsi="宋体"/>
          <w:kern w:val="0"/>
          <w:sz w:val="24"/>
        </w:rPr>
        <w:t xml:space="preserve">2.2 </w:t>
      </w:r>
      <w:r>
        <w:rPr>
          <w:rFonts w:hint="eastAsia" w:ascii="宋体" w:hAnsi="宋体"/>
          <w:kern w:val="0"/>
          <w:sz w:val="24"/>
        </w:rPr>
        <w:t>评审</w:t>
      </w:r>
      <w:r>
        <w:rPr>
          <w:rFonts w:ascii="宋体" w:hAnsi="宋体"/>
          <w:kern w:val="0"/>
          <w:sz w:val="24"/>
        </w:rPr>
        <w:t>小组成员由竞争性谈判人</w:t>
      </w:r>
      <w:r>
        <w:rPr>
          <w:rFonts w:hint="eastAsia" w:ascii="宋体" w:hAnsi="宋体"/>
          <w:kern w:val="0"/>
          <w:sz w:val="24"/>
        </w:rPr>
        <w:t>代表</w:t>
      </w:r>
      <w:r>
        <w:rPr>
          <w:rFonts w:ascii="宋体" w:hAnsi="宋体"/>
          <w:kern w:val="0"/>
          <w:sz w:val="24"/>
        </w:rPr>
        <w:t>组成。</w:t>
      </w:r>
    </w:p>
    <w:p w14:paraId="0F871706">
      <w:pPr>
        <w:spacing w:line="360" w:lineRule="auto"/>
        <w:ind w:firstLine="480" w:firstLineChars="200"/>
        <w:rPr>
          <w:rFonts w:ascii="宋体" w:hAnsi="宋体"/>
          <w:kern w:val="0"/>
          <w:sz w:val="24"/>
        </w:rPr>
      </w:pPr>
      <w:r>
        <w:rPr>
          <w:rFonts w:ascii="宋体" w:hAnsi="宋体"/>
          <w:kern w:val="0"/>
          <w:sz w:val="24"/>
        </w:rPr>
        <w:t xml:space="preserve">2.3 </w:t>
      </w:r>
      <w:r>
        <w:rPr>
          <w:rFonts w:hint="eastAsia" w:ascii="宋体" w:hAnsi="宋体"/>
          <w:kern w:val="0"/>
          <w:sz w:val="24"/>
        </w:rPr>
        <w:t>评审</w:t>
      </w:r>
      <w:r>
        <w:rPr>
          <w:rFonts w:ascii="宋体" w:hAnsi="宋体"/>
          <w:kern w:val="0"/>
          <w:sz w:val="24"/>
        </w:rPr>
        <w:t>小组</w:t>
      </w:r>
      <w:r>
        <w:rPr>
          <w:rFonts w:hint="eastAsia" w:ascii="宋体" w:hAnsi="宋体"/>
          <w:kern w:val="0"/>
          <w:sz w:val="24"/>
        </w:rPr>
        <w:t>对谈判文件</w:t>
      </w:r>
      <w:r>
        <w:rPr>
          <w:rFonts w:ascii="宋体" w:hAnsi="宋体"/>
          <w:kern w:val="0"/>
          <w:sz w:val="24"/>
        </w:rPr>
        <w:t>进行审查、质疑、评估和比较。</w:t>
      </w:r>
    </w:p>
    <w:p w14:paraId="776ECF3C">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对谈判文件</w:t>
      </w:r>
      <w:r>
        <w:rPr>
          <w:rFonts w:ascii="宋体" w:hAnsi="宋体"/>
          <w:b/>
          <w:kern w:val="0"/>
          <w:sz w:val="24"/>
        </w:rPr>
        <w:t>的审查和响应性的确定</w:t>
      </w:r>
    </w:p>
    <w:p w14:paraId="071A2293">
      <w:pPr>
        <w:spacing w:line="360" w:lineRule="auto"/>
        <w:ind w:firstLine="480" w:firstLineChars="200"/>
        <w:rPr>
          <w:rFonts w:ascii="宋体" w:hAnsi="宋体"/>
          <w:kern w:val="0"/>
          <w:sz w:val="24"/>
        </w:rPr>
      </w:pPr>
      <w:r>
        <w:rPr>
          <w:rFonts w:ascii="宋体" w:hAnsi="宋体"/>
          <w:kern w:val="0"/>
          <w:sz w:val="24"/>
        </w:rPr>
        <w:t xml:space="preserve">3.1 </w:t>
      </w:r>
      <w:r>
        <w:rPr>
          <w:rFonts w:hint="eastAsia" w:ascii="宋体" w:hAnsi="宋体"/>
          <w:kern w:val="0"/>
          <w:sz w:val="24"/>
        </w:rPr>
        <w:t>拆封后</w:t>
      </w:r>
      <w:r>
        <w:rPr>
          <w:rFonts w:ascii="宋体" w:hAnsi="宋体"/>
          <w:kern w:val="0"/>
          <w:sz w:val="24"/>
        </w:rPr>
        <w:t>，</w:t>
      </w:r>
      <w:r>
        <w:rPr>
          <w:rFonts w:hint="eastAsia" w:ascii="宋体" w:hAnsi="宋体"/>
          <w:kern w:val="0"/>
          <w:sz w:val="24"/>
        </w:rPr>
        <w:t>评审小组检查审查谈判文件</w:t>
      </w:r>
      <w:r>
        <w:rPr>
          <w:rFonts w:ascii="宋体" w:hAnsi="宋体"/>
          <w:kern w:val="0"/>
          <w:sz w:val="24"/>
        </w:rPr>
        <w:t>是否</w:t>
      </w:r>
      <w:r>
        <w:rPr>
          <w:rFonts w:hint="eastAsia" w:ascii="宋体" w:hAnsi="宋体"/>
          <w:kern w:val="0"/>
          <w:sz w:val="24"/>
        </w:rPr>
        <w:t>完整</w:t>
      </w:r>
      <w:r>
        <w:rPr>
          <w:rFonts w:ascii="宋体" w:hAnsi="宋体"/>
          <w:kern w:val="0"/>
          <w:sz w:val="24"/>
        </w:rPr>
        <w:t>。</w:t>
      </w:r>
    </w:p>
    <w:p w14:paraId="5A91DB3C">
      <w:pPr>
        <w:spacing w:line="360" w:lineRule="auto"/>
        <w:ind w:firstLine="480" w:firstLineChars="200"/>
        <w:rPr>
          <w:rFonts w:ascii="宋体" w:hAnsi="宋体"/>
          <w:kern w:val="0"/>
          <w:sz w:val="24"/>
        </w:rPr>
      </w:pPr>
      <w:r>
        <w:rPr>
          <w:rFonts w:ascii="宋体" w:hAnsi="宋体"/>
          <w:kern w:val="0"/>
          <w:sz w:val="24"/>
        </w:rPr>
        <w:t xml:space="preserve">3.2 </w:t>
      </w:r>
      <w:r>
        <w:rPr>
          <w:rFonts w:hint="eastAsia" w:ascii="宋体" w:hAnsi="宋体"/>
          <w:kern w:val="0"/>
          <w:sz w:val="24"/>
        </w:rPr>
        <w:t>竞争性谈判人</w:t>
      </w:r>
      <w:r>
        <w:rPr>
          <w:rFonts w:ascii="宋体" w:hAnsi="宋体"/>
          <w:kern w:val="0"/>
          <w:sz w:val="24"/>
        </w:rPr>
        <w:t>将确定</w:t>
      </w:r>
      <w:r>
        <w:rPr>
          <w:rFonts w:hint="eastAsia" w:ascii="宋体" w:hAnsi="宋体"/>
          <w:kern w:val="0"/>
          <w:sz w:val="24"/>
        </w:rPr>
        <w:t>每一</w:t>
      </w:r>
      <w:r>
        <w:rPr>
          <w:rFonts w:ascii="宋体" w:hAnsi="宋体"/>
          <w:kern w:val="0"/>
          <w:sz w:val="24"/>
        </w:rPr>
        <w:t>竞选人是否对</w:t>
      </w:r>
      <w:r>
        <w:rPr>
          <w:rFonts w:hint="eastAsia" w:ascii="宋体" w:hAnsi="宋体"/>
          <w:kern w:val="0"/>
          <w:sz w:val="24"/>
        </w:rPr>
        <w:t>《竞争性</w:t>
      </w:r>
      <w:r>
        <w:rPr>
          <w:rFonts w:ascii="宋体" w:hAnsi="宋体"/>
          <w:kern w:val="0"/>
          <w:sz w:val="24"/>
        </w:rPr>
        <w:t>谈判文件</w:t>
      </w:r>
      <w:r>
        <w:rPr>
          <w:rFonts w:hint="eastAsia" w:ascii="宋体" w:hAnsi="宋体"/>
          <w:kern w:val="0"/>
          <w:sz w:val="24"/>
        </w:rPr>
        <w:t>》的</w:t>
      </w:r>
      <w:r>
        <w:rPr>
          <w:rFonts w:ascii="宋体" w:hAnsi="宋体"/>
          <w:kern w:val="0"/>
          <w:sz w:val="24"/>
        </w:rPr>
        <w:t>要求作出了实质性的响应，而没有重大偏离。实质性</w:t>
      </w:r>
      <w:r>
        <w:rPr>
          <w:rFonts w:hint="eastAsia" w:ascii="宋体" w:hAnsi="宋体"/>
          <w:kern w:val="0"/>
          <w:sz w:val="24"/>
        </w:rPr>
        <w:t>谈判</w:t>
      </w:r>
      <w:r>
        <w:rPr>
          <w:rFonts w:ascii="宋体" w:hAnsi="宋体"/>
          <w:kern w:val="0"/>
          <w:sz w:val="24"/>
        </w:rPr>
        <w:t>是指</w:t>
      </w:r>
      <w:r>
        <w:rPr>
          <w:rFonts w:hint="eastAsia" w:ascii="宋体" w:hAnsi="宋体"/>
          <w:kern w:val="0"/>
          <w:sz w:val="24"/>
        </w:rPr>
        <w:t>谈判文件</w:t>
      </w:r>
      <w:r>
        <w:rPr>
          <w:rFonts w:ascii="宋体" w:hAnsi="宋体"/>
          <w:kern w:val="0"/>
          <w:sz w:val="24"/>
        </w:rPr>
        <w:t>符合谈判文件的所有条款、条件和规定且没有重大偏离或保留。重大</w:t>
      </w:r>
      <w:r>
        <w:rPr>
          <w:rFonts w:hint="eastAsia" w:ascii="宋体" w:hAnsi="宋体"/>
          <w:kern w:val="0"/>
          <w:sz w:val="24"/>
        </w:rPr>
        <w:t>偏离</w:t>
      </w:r>
      <w:r>
        <w:rPr>
          <w:rFonts w:ascii="宋体" w:hAnsi="宋体"/>
          <w:kern w:val="0"/>
          <w:sz w:val="24"/>
        </w:rPr>
        <w:t>或保留系指影响到谈判文件规定的服务范围、质量和性能</w:t>
      </w:r>
      <w:r>
        <w:rPr>
          <w:rFonts w:hint="eastAsia" w:ascii="宋体" w:hAnsi="宋体"/>
          <w:kern w:val="0"/>
          <w:sz w:val="24"/>
        </w:rPr>
        <w:t>，</w:t>
      </w:r>
      <w:r>
        <w:rPr>
          <w:rFonts w:ascii="宋体" w:hAnsi="宋体"/>
          <w:kern w:val="0"/>
          <w:sz w:val="24"/>
        </w:rPr>
        <w:t>或限制了竞争性谈判人的</w:t>
      </w:r>
      <w:r>
        <w:rPr>
          <w:rFonts w:hint="eastAsia" w:ascii="宋体" w:hAnsi="宋体"/>
          <w:kern w:val="0"/>
          <w:sz w:val="24"/>
        </w:rPr>
        <w:t>权利或减轻了</w:t>
      </w:r>
      <w:r>
        <w:rPr>
          <w:rFonts w:ascii="宋体" w:hAnsi="宋体"/>
          <w:kern w:val="0"/>
          <w:sz w:val="24"/>
        </w:rPr>
        <w:t>竞选人的义务，</w:t>
      </w:r>
      <w:r>
        <w:rPr>
          <w:rFonts w:hint="eastAsia" w:ascii="宋体" w:hAnsi="宋体"/>
          <w:kern w:val="0"/>
          <w:sz w:val="24"/>
        </w:rPr>
        <w:t>而</w:t>
      </w:r>
      <w:r>
        <w:rPr>
          <w:rFonts w:ascii="宋体" w:hAnsi="宋体"/>
          <w:kern w:val="0"/>
          <w:sz w:val="24"/>
        </w:rPr>
        <w:t>纠正这些偏离将</w:t>
      </w:r>
      <w:r>
        <w:rPr>
          <w:rFonts w:hint="eastAsia" w:ascii="宋体" w:hAnsi="宋体"/>
          <w:kern w:val="0"/>
          <w:sz w:val="24"/>
        </w:rPr>
        <w:t>影响</w:t>
      </w:r>
      <w:r>
        <w:rPr>
          <w:rFonts w:ascii="宋体" w:hAnsi="宋体"/>
          <w:kern w:val="0"/>
          <w:sz w:val="24"/>
        </w:rPr>
        <w:t>到其他提交实质性响应竞选人的公平竞争地位。</w:t>
      </w:r>
    </w:p>
    <w:p w14:paraId="604CAA02">
      <w:pPr>
        <w:spacing w:line="360" w:lineRule="auto"/>
        <w:ind w:firstLine="480" w:firstLineChars="200"/>
        <w:rPr>
          <w:rFonts w:ascii="宋体" w:hAnsi="宋体"/>
          <w:kern w:val="0"/>
          <w:sz w:val="24"/>
        </w:rPr>
      </w:pPr>
      <w:r>
        <w:rPr>
          <w:rFonts w:ascii="宋体" w:hAnsi="宋体"/>
          <w:kern w:val="0"/>
          <w:sz w:val="24"/>
        </w:rPr>
        <w:t xml:space="preserve">3.3 </w:t>
      </w:r>
      <w:r>
        <w:rPr>
          <w:rFonts w:hint="eastAsia" w:ascii="宋体" w:hAnsi="宋体"/>
          <w:kern w:val="0"/>
          <w:sz w:val="24"/>
        </w:rPr>
        <w:t>竞争性谈判人</w:t>
      </w:r>
      <w:r>
        <w:rPr>
          <w:rFonts w:ascii="宋体" w:hAnsi="宋体"/>
          <w:kern w:val="0"/>
          <w:sz w:val="24"/>
        </w:rPr>
        <w:t>判断</w:t>
      </w:r>
      <w:r>
        <w:rPr>
          <w:rFonts w:hint="eastAsia" w:ascii="宋体" w:hAnsi="宋体"/>
          <w:kern w:val="0"/>
          <w:sz w:val="24"/>
        </w:rPr>
        <w:t>谈判文件</w:t>
      </w:r>
      <w:r>
        <w:rPr>
          <w:rFonts w:ascii="宋体" w:hAnsi="宋体"/>
          <w:kern w:val="0"/>
          <w:sz w:val="24"/>
        </w:rPr>
        <w:t>的响应性仅基于</w:t>
      </w:r>
      <w:r>
        <w:rPr>
          <w:rFonts w:hint="eastAsia" w:ascii="宋体" w:hAnsi="宋体"/>
          <w:kern w:val="0"/>
          <w:sz w:val="24"/>
        </w:rPr>
        <w:t>谈判文件</w:t>
      </w:r>
      <w:r>
        <w:rPr>
          <w:rFonts w:ascii="宋体" w:hAnsi="宋体"/>
          <w:kern w:val="0"/>
          <w:sz w:val="24"/>
        </w:rPr>
        <w:t>本身而不靠外部证据。</w:t>
      </w:r>
    </w:p>
    <w:p w14:paraId="16C5FA19">
      <w:pPr>
        <w:spacing w:line="360" w:lineRule="auto"/>
        <w:ind w:firstLine="480" w:firstLineChars="200"/>
        <w:rPr>
          <w:rFonts w:ascii="宋体" w:hAnsi="宋体"/>
          <w:kern w:val="0"/>
          <w:sz w:val="24"/>
        </w:rPr>
      </w:pPr>
      <w:r>
        <w:rPr>
          <w:rFonts w:ascii="宋体" w:hAnsi="宋体"/>
          <w:kern w:val="0"/>
          <w:sz w:val="24"/>
        </w:rPr>
        <w:t xml:space="preserve">3.4 </w:t>
      </w:r>
      <w:r>
        <w:rPr>
          <w:rFonts w:hint="eastAsia" w:ascii="宋体" w:hAnsi="宋体"/>
          <w:kern w:val="0"/>
          <w:sz w:val="24"/>
        </w:rPr>
        <w:t>竞争性谈判人有权</w:t>
      </w:r>
      <w:r>
        <w:rPr>
          <w:rFonts w:ascii="宋体" w:hAnsi="宋体"/>
          <w:kern w:val="0"/>
          <w:sz w:val="24"/>
        </w:rPr>
        <w:t>拒绝被确定为非实质性</w:t>
      </w:r>
      <w:r>
        <w:rPr>
          <w:rFonts w:hint="eastAsia" w:ascii="宋体" w:hAnsi="宋体"/>
          <w:kern w:val="0"/>
          <w:sz w:val="24"/>
        </w:rPr>
        <w:t>的</w:t>
      </w:r>
      <w:r>
        <w:rPr>
          <w:rFonts w:ascii="宋体" w:hAnsi="宋体"/>
          <w:kern w:val="0"/>
          <w:sz w:val="24"/>
        </w:rPr>
        <w:t>响应，竞选人不能通过</w:t>
      </w:r>
      <w:r>
        <w:rPr>
          <w:rFonts w:hint="eastAsia" w:ascii="宋体" w:hAnsi="宋体"/>
          <w:kern w:val="0"/>
          <w:sz w:val="24"/>
        </w:rPr>
        <w:t>修正</w:t>
      </w:r>
      <w:r>
        <w:rPr>
          <w:rFonts w:ascii="宋体" w:hAnsi="宋体"/>
          <w:kern w:val="0"/>
          <w:sz w:val="24"/>
        </w:rPr>
        <w:t>或撤销不符之处而使其成为实质性响应。</w:t>
      </w:r>
    </w:p>
    <w:p w14:paraId="0C10D259">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的澄清</w:t>
      </w:r>
    </w:p>
    <w:p w14:paraId="1FE7157B">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 为了</w:t>
      </w:r>
      <w:r>
        <w:rPr>
          <w:rFonts w:ascii="宋体" w:hAnsi="宋体"/>
          <w:kern w:val="0"/>
          <w:sz w:val="24"/>
        </w:rPr>
        <w:t>有助于对</w:t>
      </w:r>
      <w:r>
        <w:rPr>
          <w:rFonts w:hint="eastAsia" w:ascii="宋体" w:hAnsi="宋体"/>
          <w:kern w:val="0"/>
          <w:sz w:val="24"/>
        </w:rPr>
        <w:t>谈判文件</w:t>
      </w:r>
      <w:r>
        <w:rPr>
          <w:rFonts w:ascii="宋体" w:hAnsi="宋体"/>
          <w:kern w:val="0"/>
          <w:sz w:val="24"/>
        </w:rPr>
        <w:t>进行审查、评估和比较，</w:t>
      </w:r>
      <w:r>
        <w:rPr>
          <w:rFonts w:hint="eastAsia" w:ascii="宋体" w:hAnsi="宋体"/>
          <w:kern w:val="0"/>
          <w:sz w:val="24"/>
        </w:rPr>
        <w:t>竞争性谈判人</w:t>
      </w:r>
      <w:r>
        <w:rPr>
          <w:rFonts w:ascii="宋体" w:hAnsi="宋体"/>
          <w:kern w:val="0"/>
          <w:sz w:val="24"/>
        </w:rPr>
        <w:t>有权向竞选人质疑，请竞选人以书面形式</w:t>
      </w:r>
      <w:r>
        <w:rPr>
          <w:rFonts w:hint="eastAsia" w:ascii="宋体" w:hAnsi="宋体"/>
          <w:kern w:val="0"/>
          <w:sz w:val="24"/>
        </w:rPr>
        <w:t>澄清其谈判文件</w:t>
      </w:r>
      <w:r>
        <w:rPr>
          <w:rFonts w:ascii="宋体" w:hAnsi="宋体"/>
          <w:kern w:val="0"/>
          <w:sz w:val="24"/>
        </w:rPr>
        <w:t>内容</w:t>
      </w:r>
      <w:r>
        <w:rPr>
          <w:rFonts w:hint="eastAsia" w:ascii="宋体" w:hAnsi="宋体"/>
          <w:kern w:val="0"/>
          <w:sz w:val="24"/>
        </w:rPr>
        <w:t>。</w:t>
      </w:r>
      <w:r>
        <w:rPr>
          <w:rFonts w:ascii="宋体" w:hAnsi="宋体"/>
          <w:kern w:val="0"/>
          <w:sz w:val="24"/>
        </w:rPr>
        <w:t>竞选人</w:t>
      </w:r>
      <w:r>
        <w:rPr>
          <w:rFonts w:hint="eastAsia" w:ascii="宋体" w:hAnsi="宋体"/>
          <w:kern w:val="0"/>
          <w:sz w:val="24"/>
        </w:rPr>
        <w:t>须</w:t>
      </w:r>
      <w:r>
        <w:rPr>
          <w:rFonts w:ascii="宋体" w:hAnsi="宋体"/>
          <w:kern w:val="0"/>
          <w:sz w:val="24"/>
        </w:rPr>
        <w:t>按照</w:t>
      </w:r>
      <w:r>
        <w:rPr>
          <w:rFonts w:hint="eastAsia" w:ascii="宋体" w:hAnsi="宋体"/>
          <w:kern w:val="0"/>
          <w:sz w:val="24"/>
        </w:rPr>
        <w:t>竞争性谈判人</w:t>
      </w:r>
      <w:r>
        <w:rPr>
          <w:rFonts w:ascii="宋体" w:hAnsi="宋体"/>
          <w:kern w:val="0"/>
          <w:sz w:val="24"/>
        </w:rPr>
        <w:t>通知的时间、地点指派专人进行答疑和澄清。</w:t>
      </w:r>
    </w:p>
    <w:p w14:paraId="47166E4D">
      <w:pPr>
        <w:spacing w:line="360" w:lineRule="auto"/>
        <w:ind w:firstLine="482" w:firstLineChars="200"/>
        <w:rPr>
          <w:rFonts w:ascii="宋体" w:hAnsi="宋体"/>
          <w:b/>
          <w:kern w:val="0"/>
          <w:sz w:val="24"/>
        </w:rPr>
      </w:pPr>
      <w:r>
        <w:rPr>
          <w:rFonts w:ascii="宋体" w:hAnsi="宋体"/>
          <w:b/>
          <w:kern w:val="0"/>
          <w:sz w:val="24"/>
        </w:rPr>
        <w:t>5.</w:t>
      </w:r>
      <w:r>
        <w:rPr>
          <w:rFonts w:hint="eastAsia" w:ascii="宋体" w:hAnsi="宋体"/>
          <w:b/>
          <w:kern w:val="0"/>
          <w:sz w:val="24"/>
        </w:rPr>
        <w:t>谈判文件</w:t>
      </w:r>
      <w:r>
        <w:rPr>
          <w:rFonts w:ascii="宋体" w:hAnsi="宋体"/>
          <w:b/>
          <w:kern w:val="0"/>
          <w:sz w:val="24"/>
        </w:rPr>
        <w:t>的评估和比较</w:t>
      </w:r>
    </w:p>
    <w:p w14:paraId="5BCFBF73">
      <w:pPr>
        <w:spacing w:line="360" w:lineRule="auto"/>
        <w:ind w:firstLine="480" w:firstLineChars="200"/>
        <w:rPr>
          <w:rFonts w:ascii="宋体" w:hAnsi="宋体"/>
          <w:kern w:val="0"/>
          <w:sz w:val="24"/>
        </w:rPr>
      </w:pPr>
      <w:r>
        <w:rPr>
          <w:rFonts w:ascii="宋体" w:hAnsi="宋体"/>
          <w:kern w:val="0"/>
          <w:sz w:val="24"/>
        </w:rPr>
        <w:t>5</w:t>
      </w:r>
      <w:r>
        <w:rPr>
          <w:rFonts w:hint="eastAsia" w:ascii="宋体" w:hAnsi="宋体"/>
          <w:kern w:val="0"/>
          <w:sz w:val="24"/>
        </w:rPr>
        <w:t>.1 竞争性谈判人</w:t>
      </w:r>
      <w:r>
        <w:rPr>
          <w:rFonts w:ascii="宋体" w:hAnsi="宋体"/>
          <w:kern w:val="0"/>
          <w:sz w:val="24"/>
        </w:rPr>
        <w:t>及</w:t>
      </w:r>
      <w:r>
        <w:rPr>
          <w:rFonts w:hint="eastAsia" w:ascii="宋体" w:hAnsi="宋体"/>
          <w:kern w:val="0"/>
          <w:sz w:val="24"/>
        </w:rPr>
        <w:t>评审</w:t>
      </w:r>
      <w:r>
        <w:rPr>
          <w:rFonts w:ascii="宋体" w:hAnsi="宋体"/>
          <w:kern w:val="0"/>
          <w:sz w:val="24"/>
        </w:rPr>
        <w:t>小组</w:t>
      </w:r>
      <w:r>
        <w:rPr>
          <w:rFonts w:hint="eastAsia" w:ascii="宋体" w:hAnsi="宋体"/>
          <w:kern w:val="0"/>
          <w:sz w:val="24"/>
        </w:rPr>
        <w:t>将</w:t>
      </w:r>
      <w:r>
        <w:rPr>
          <w:rFonts w:ascii="宋体" w:hAnsi="宋体"/>
          <w:kern w:val="0"/>
          <w:sz w:val="24"/>
        </w:rPr>
        <w:t>对有效的</w:t>
      </w:r>
      <w:r>
        <w:rPr>
          <w:rFonts w:hint="eastAsia" w:ascii="宋体" w:hAnsi="宋体"/>
          <w:kern w:val="0"/>
          <w:sz w:val="24"/>
        </w:rPr>
        <w:t>谈判文件</w:t>
      </w:r>
      <w:r>
        <w:rPr>
          <w:rFonts w:ascii="宋体" w:hAnsi="宋体"/>
          <w:kern w:val="0"/>
          <w:sz w:val="24"/>
        </w:rPr>
        <w:t>进行评估和比较。</w:t>
      </w:r>
    </w:p>
    <w:p w14:paraId="4D2FEA4F">
      <w:pPr>
        <w:spacing w:line="360" w:lineRule="auto"/>
        <w:ind w:firstLine="482" w:firstLineChars="200"/>
        <w:rPr>
          <w:rFonts w:ascii="宋体" w:hAnsi="宋体"/>
          <w:b/>
          <w:kern w:val="0"/>
          <w:sz w:val="24"/>
        </w:rPr>
      </w:pPr>
      <w:r>
        <w:rPr>
          <w:rFonts w:ascii="宋体" w:hAnsi="宋体"/>
          <w:b/>
          <w:kern w:val="0"/>
          <w:sz w:val="24"/>
        </w:rPr>
        <w:t>6.</w:t>
      </w:r>
      <w:r>
        <w:rPr>
          <w:rFonts w:hint="eastAsia" w:ascii="宋体" w:hAnsi="宋体"/>
          <w:b/>
          <w:kern w:val="0"/>
          <w:sz w:val="24"/>
        </w:rPr>
        <w:t>评审</w:t>
      </w:r>
      <w:r>
        <w:rPr>
          <w:rFonts w:ascii="宋体" w:hAnsi="宋体"/>
          <w:b/>
          <w:kern w:val="0"/>
          <w:sz w:val="24"/>
        </w:rPr>
        <w:t>原则</w:t>
      </w:r>
      <w:r>
        <w:rPr>
          <w:rFonts w:hint="eastAsia" w:ascii="宋体" w:hAnsi="宋体"/>
          <w:b/>
          <w:kern w:val="0"/>
          <w:sz w:val="24"/>
        </w:rPr>
        <w:t>及</w:t>
      </w:r>
      <w:r>
        <w:rPr>
          <w:rFonts w:ascii="宋体" w:hAnsi="宋体"/>
          <w:b/>
          <w:kern w:val="0"/>
          <w:sz w:val="24"/>
        </w:rPr>
        <w:t>主要方法</w:t>
      </w:r>
    </w:p>
    <w:p w14:paraId="78B191A9">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.1 评审</w:t>
      </w:r>
      <w:r>
        <w:rPr>
          <w:rFonts w:ascii="宋体" w:hAnsi="宋体"/>
          <w:kern w:val="0"/>
          <w:sz w:val="24"/>
        </w:rPr>
        <w:t>小组将遵循“</w:t>
      </w:r>
      <w:r>
        <w:rPr>
          <w:rFonts w:hint="eastAsia" w:ascii="宋体" w:hAnsi="宋体"/>
          <w:kern w:val="0"/>
          <w:sz w:val="24"/>
        </w:rPr>
        <w:t>公开</w:t>
      </w:r>
      <w:r>
        <w:rPr>
          <w:rFonts w:ascii="宋体" w:hAnsi="宋体"/>
          <w:kern w:val="0"/>
          <w:sz w:val="24"/>
        </w:rPr>
        <w:t>、公平、科学、择优”</w:t>
      </w:r>
      <w:r>
        <w:rPr>
          <w:rFonts w:hint="eastAsia" w:ascii="宋体" w:hAnsi="宋体"/>
          <w:kern w:val="0"/>
          <w:sz w:val="24"/>
        </w:rPr>
        <w:t>的</w:t>
      </w:r>
      <w:r>
        <w:rPr>
          <w:rFonts w:ascii="宋体" w:hAnsi="宋体"/>
          <w:kern w:val="0"/>
          <w:sz w:val="24"/>
        </w:rPr>
        <w:t>原则</w:t>
      </w:r>
      <w:r>
        <w:rPr>
          <w:rFonts w:hint="eastAsia" w:ascii="宋体" w:hAnsi="宋体"/>
          <w:kern w:val="0"/>
          <w:sz w:val="24"/>
        </w:rPr>
        <w:t>。</w:t>
      </w:r>
      <w:r>
        <w:rPr>
          <w:rFonts w:ascii="宋体" w:hAnsi="宋体"/>
          <w:kern w:val="0"/>
          <w:sz w:val="24"/>
        </w:rPr>
        <w:t>对</w:t>
      </w:r>
      <w:r>
        <w:rPr>
          <w:rFonts w:hint="eastAsia" w:ascii="宋体" w:hAnsi="宋体"/>
          <w:kern w:val="0"/>
          <w:sz w:val="24"/>
        </w:rPr>
        <w:t>所有</w:t>
      </w:r>
      <w:r>
        <w:rPr>
          <w:rFonts w:ascii="宋体" w:hAnsi="宋体"/>
          <w:kern w:val="0"/>
          <w:sz w:val="24"/>
        </w:rPr>
        <w:t>竞选人的</w:t>
      </w:r>
      <w:r>
        <w:rPr>
          <w:rFonts w:hint="eastAsia" w:ascii="宋体" w:hAnsi="宋体"/>
          <w:kern w:val="0"/>
          <w:sz w:val="24"/>
        </w:rPr>
        <w:t>谈判文件</w:t>
      </w:r>
      <w:r>
        <w:rPr>
          <w:rFonts w:ascii="宋体" w:hAnsi="宋体"/>
          <w:kern w:val="0"/>
          <w:sz w:val="24"/>
        </w:rPr>
        <w:t>评估，都采用</w:t>
      </w:r>
      <w:r>
        <w:rPr>
          <w:rFonts w:hint="eastAsia" w:ascii="宋体" w:hAnsi="宋体"/>
          <w:kern w:val="0"/>
          <w:sz w:val="24"/>
        </w:rPr>
        <w:t>相同</w:t>
      </w:r>
      <w:r>
        <w:rPr>
          <w:rFonts w:ascii="宋体" w:hAnsi="宋体"/>
          <w:kern w:val="0"/>
          <w:sz w:val="24"/>
        </w:rPr>
        <w:t>的程序和标准。</w:t>
      </w:r>
    </w:p>
    <w:p w14:paraId="5A535604">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 xml:space="preserve">2 </w:t>
      </w:r>
      <w:r>
        <w:rPr>
          <w:rFonts w:hint="eastAsia" w:ascii="宋体" w:hAnsi="宋体"/>
          <w:kern w:val="0"/>
          <w:sz w:val="24"/>
        </w:rPr>
        <w:t>评审主要内容</w:t>
      </w:r>
    </w:p>
    <w:p w14:paraId="16A5843D">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2</w:t>
      </w:r>
      <w:r>
        <w:rPr>
          <w:rFonts w:hint="eastAsia" w:ascii="宋体" w:hAnsi="宋体"/>
          <w:kern w:val="0"/>
          <w:sz w:val="24"/>
        </w:rPr>
        <w:t>.1 初步</w:t>
      </w:r>
      <w:r>
        <w:rPr>
          <w:rFonts w:ascii="宋体" w:hAnsi="宋体"/>
          <w:kern w:val="0"/>
          <w:sz w:val="24"/>
        </w:rPr>
        <w:t>审查。</w:t>
      </w:r>
      <w:r>
        <w:rPr>
          <w:rFonts w:hint="eastAsia" w:ascii="宋体" w:hAnsi="宋体"/>
          <w:kern w:val="0"/>
          <w:sz w:val="24"/>
        </w:rPr>
        <w:t>初步</w:t>
      </w:r>
      <w:r>
        <w:rPr>
          <w:rFonts w:ascii="宋体" w:hAnsi="宋体"/>
          <w:kern w:val="0"/>
          <w:sz w:val="24"/>
        </w:rPr>
        <w:t>审查</w:t>
      </w:r>
      <w:r>
        <w:rPr>
          <w:rFonts w:hint="eastAsia" w:ascii="宋体" w:hAnsi="宋体"/>
          <w:kern w:val="0"/>
          <w:sz w:val="24"/>
        </w:rPr>
        <w:t>是</w:t>
      </w:r>
      <w:r>
        <w:rPr>
          <w:rFonts w:ascii="宋体" w:hAnsi="宋体"/>
          <w:kern w:val="0"/>
          <w:sz w:val="24"/>
        </w:rPr>
        <w:t>对</w:t>
      </w:r>
      <w:r>
        <w:rPr>
          <w:rFonts w:hint="eastAsia" w:ascii="宋体" w:hAnsi="宋体"/>
          <w:kern w:val="0"/>
          <w:sz w:val="24"/>
        </w:rPr>
        <w:t>谈判文件合格</w:t>
      </w:r>
      <w:r>
        <w:rPr>
          <w:rFonts w:ascii="宋体" w:hAnsi="宋体"/>
          <w:kern w:val="0"/>
          <w:sz w:val="24"/>
        </w:rPr>
        <w:t>性的审查，它所涉及到的主要文件和内容有：“</w:t>
      </w:r>
      <w:r>
        <w:rPr>
          <w:rFonts w:hint="eastAsia" w:ascii="宋体" w:hAnsi="宋体"/>
          <w:kern w:val="0"/>
          <w:sz w:val="24"/>
        </w:rPr>
        <w:t>响应书</w:t>
      </w:r>
      <w:r>
        <w:rPr>
          <w:rFonts w:ascii="宋体" w:hAnsi="宋体"/>
          <w:kern w:val="0"/>
          <w:sz w:val="24"/>
        </w:rPr>
        <w:t>”</w:t>
      </w:r>
      <w:r>
        <w:rPr>
          <w:rFonts w:hint="eastAsia" w:ascii="宋体" w:hAnsi="宋体"/>
          <w:kern w:val="0"/>
          <w:sz w:val="24"/>
        </w:rPr>
        <w:t>的</w:t>
      </w:r>
      <w:r>
        <w:rPr>
          <w:rFonts w:ascii="宋体" w:hAnsi="宋体"/>
          <w:kern w:val="0"/>
          <w:sz w:val="24"/>
        </w:rPr>
        <w:t>内容和签章的</w:t>
      </w:r>
      <w:r>
        <w:rPr>
          <w:rFonts w:hint="eastAsia" w:ascii="宋体" w:hAnsi="宋体"/>
          <w:kern w:val="0"/>
          <w:sz w:val="24"/>
        </w:rPr>
        <w:t>合格性</w:t>
      </w:r>
      <w:r>
        <w:rPr>
          <w:rFonts w:ascii="宋体" w:hAnsi="宋体"/>
          <w:kern w:val="0"/>
          <w:sz w:val="24"/>
        </w:rPr>
        <w:t>；“</w:t>
      </w:r>
      <w:r>
        <w:rPr>
          <w:rFonts w:hint="eastAsia" w:ascii="宋体" w:hAnsi="宋体"/>
          <w:kern w:val="0"/>
          <w:sz w:val="24"/>
        </w:rPr>
        <w:t>营业执照</w:t>
      </w:r>
      <w:r>
        <w:rPr>
          <w:rFonts w:ascii="宋体" w:hAnsi="宋体"/>
          <w:kern w:val="0"/>
          <w:sz w:val="24"/>
        </w:rPr>
        <w:t>”</w:t>
      </w:r>
      <w:r>
        <w:rPr>
          <w:rFonts w:hint="eastAsia" w:ascii="宋体" w:hAnsi="宋体"/>
          <w:kern w:val="0"/>
          <w:sz w:val="24"/>
        </w:rPr>
        <w:t>副本是否真实并加盖公章；</w:t>
      </w:r>
      <w:r>
        <w:rPr>
          <w:rFonts w:ascii="宋体" w:hAnsi="宋体"/>
          <w:kern w:val="0"/>
          <w:sz w:val="24"/>
        </w:rPr>
        <w:t>法人代表或竞选人代表的</w:t>
      </w:r>
      <w:r>
        <w:rPr>
          <w:rFonts w:hint="eastAsia" w:ascii="宋体" w:hAnsi="宋体"/>
          <w:kern w:val="0"/>
          <w:sz w:val="24"/>
        </w:rPr>
        <w:t>合法性；响应</w:t>
      </w:r>
      <w:r>
        <w:rPr>
          <w:rFonts w:ascii="宋体" w:hAnsi="宋体"/>
          <w:kern w:val="0"/>
          <w:sz w:val="24"/>
        </w:rPr>
        <w:t>报价的</w:t>
      </w:r>
      <w:r>
        <w:rPr>
          <w:rFonts w:hint="eastAsia" w:ascii="宋体" w:hAnsi="宋体"/>
          <w:kern w:val="0"/>
          <w:sz w:val="24"/>
        </w:rPr>
        <w:t>完整性</w:t>
      </w:r>
      <w:r>
        <w:rPr>
          <w:rFonts w:ascii="宋体" w:hAnsi="宋体"/>
          <w:kern w:val="0"/>
          <w:sz w:val="24"/>
        </w:rPr>
        <w:t>。</w:t>
      </w:r>
    </w:p>
    <w:p w14:paraId="2EF362DB">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2</w:t>
      </w:r>
      <w:r>
        <w:rPr>
          <w:rFonts w:hint="eastAsia" w:ascii="宋体" w:hAnsi="宋体"/>
          <w:kern w:val="0"/>
          <w:sz w:val="24"/>
        </w:rPr>
        <w:t>.2 资质</w:t>
      </w:r>
      <w:r>
        <w:rPr>
          <w:rFonts w:ascii="宋体" w:hAnsi="宋体"/>
          <w:kern w:val="0"/>
          <w:sz w:val="24"/>
        </w:rPr>
        <w:t>审查。资质审查</w:t>
      </w:r>
      <w:r>
        <w:rPr>
          <w:rFonts w:hint="eastAsia" w:ascii="宋体" w:hAnsi="宋体"/>
          <w:kern w:val="0"/>
          <w:sz w:val="24"/>
        </w:rPr>
        <w:t>是</w:t>
      </w:r>
      <w:r>
        <w:rPr>
          <w:rFonts w:ascii="宋体" w:hAnsi="宋体"/>
          <w:kern w:val="0"/>
          <w:sz w:val="24"/>
        </w:rPr>
        <w:t>对竞选人资格和业绩合格性的审查，</w:t>
      </w:r>
      <w:r>
        <w:rPr>
          <w:rFonts w:hint="eastAsia" w:ascii="宋体" w:hAnsi="宋体"/>
          <w:kern w:val="0"/>
          <w:sz w:val="24"/>
        </w:rPr>
        <w:t>要求满足</w:t>
      </w:r>
      <w:r>
        <w:rPr>
          <w:rFonts w:ascii="宋体" w:hAnsi="宋体"/>
          <w:kern w:val="0"/>
          <w:sz w:val="24"/>
        </w:rPr>
        <w:t>“</w:t>
      </w:r>
      <w:r>
        <w:rPr>
          <w:rFonts w:hint="eastAsia" w:ascii="宋体" w:hAnsi="宋体"/>
          <w:kern w:val="0"/>
          <w:sz w:val="24"/>
        </w:rPr>
        <w:t>竞争性谈判公告</w:t>
      </w:r>
      <w:r>
        <w:rPr>
          <w:rFonts w:ascii="宋体" w:hAnsi="宋体"/>
          <w:kern w:val="0"/>
          <w:sz w:val="24"/>
        </w:rPr>
        <w:t>”</w:t>
      </w:r>
      <w:r>
        <w:rPr>
          <w:rFonts w:hint="eastAsia" w:ascii="宋体" w:hAnsi="宋体"/>
          <w:kern w:val="0"/>
          <w:sz w:val="24"/>
        </w:rPr>
        <w:t>中</w:t>
      </w:r>
      <w:r>
        <w:rPr>
          <w:rFonts w:ascii="宋体" w:hAnsi="宋体"/>
          <w:kern w:val="0"/>
          <w:sz w:val="24"/>
        </w:rPr>
        <w:t>竞选人须具备的资格条件。</w:t>
      </w:r>
    </w:p>
    <w:p w14:paraId="3532DE58">
      <w:pPr>
        <w:spacing w:line="360" w:lineRule="auto"/>
        <w:ind w:firstLine="480" w:firstLineChars="200"/>
        <w:rPr>
          <w:rFonts w:ascii="宋体" w:hAnsi="宋体"/>
          <w:kern w:val="0"/>
          <w:sz w:val="24"/>
        </w:rPr>
      </w:pPr>
      <w:r>
        <w:rPr>
          <w:rFonts w:ascii="宋体" w:hAnsi="宋体"/>
          <w:kern w:val="0"/>
          <w:sz w:val="24"/>
        </w:rPr>
        <w:t xml:space="preserve">6.2.3 </w:t>
      </w:r>
      <w:r>
        <w:rPr>
          <w:rFonts w:hint="eastAsia" w:ascii="宋体" w:hAnsi="宋体"/>
          <w:kern w:val="0"/>
          <w:sz w:val="24"/>
        </w:rPr>
        <w:t>对</w:t>
      </w:r>
      <w:r>
        <w:rPr>
          <w:rFonts w:ascii="宋体" w:hAnsi="宋体"/>
          <w:kern w:val="0"/>
          <w:sz w:val="24"/>
        </w:rPr>
        <w:t>通过初步审查及资质审查的</w:t>
      </w:r>
      <w:r>
        <w:rPr>
          <w:rFonts w:hint="eastAsia" w:ascii="宋体" w:hAnsi="宋体"/>
          <w:kern w:val="0"/>
          <w:sz w:val="24"/>
        </w:rPr>
        <w:t>谈判文件</w:t>
      </w:r>
      <w:r>
        <w:rPr>
          <w:rFonts w:ascii="宋体" w:hAnsi="宋体"/>
          <w:kern w:val="0"/>
          <w:sz w:val="24"/>
        </w:rPr>
        <w:t>以综合评估的方法予以排序、选定。主要</w:t>
      </w:r>
      <w:r>
        <w:rPr>
          <w:rFonts w:hint="eastAsia" w:ascii="宋体" w:hAnsi="宋体"/>
          <w:kern w:val="0"/>
          <w:sz w:val="24"/>
        </w:rPr>
        <w:t>考评</w:t>
      </w:r>
      <w:r>
        <w:rPr>
          <w:rFonts w:ascii="宋体" w:hAnsi="宋体"/>
          <w:kern w:val="0"/>
          <w:sz w:val="24"/>
        </w:rPr>
        <w:t>因素包括商务和技术两个方面。按照</w:t>
      </w:r>
      <w:r>
        <w:rPr>
          <w:rFonts w:hint="eastAsia" w:ascii="宋体" w:hAnsi="宋体"/>
          <w:kern w:val="0"/>
          <w:sz w:val="24"/>
        </w:rPr>
        <w:t>谈判文件要求</w:t>
      </w:r>
      <w:r>
        <w:rPr>
          <w:rFonts w:ascii="宋体" w:hAnsi="宋体"/>
          <w:kern w:val="0"/>
          <w:sz w:val="24"/>
        </w:rPr>
        <w:t>对各</w:t>
      </w:r>
      <w:r>
        <w:rPr>
          <w:rFonts w:hint="eastAsia" w:ascii="宋体" w:hAnsi="宋体"/>
          <w:kern w:val="0"/>
          <w:sz w:val="24"/>
        </w:rPr>
        <w:t>谈判文件</w:t>
      </w:r>
      <w:r>
        <w:rPr>
          <w:rFonts w:ascii="宋体" w:hAnsi="宋体"/>
          <w:kern w:val="0"/>
          <w:sz w:val="24"/>
        </w:rPr>
        <w:t>进行综合评分。</w:t>
      </w:r>
    </w:p>
    <w:p w14:paraId="50A4B04E">
      <w:pPr>
        <w:spacing w:line="360" w:lineRule="auto"/>
        <w:ind w:firstLine="482" w:firstLineChars="200"/>
        <w:rPr>
          <w:rFonts w:ascii="宋体" w:hAnsi="宋体"/>
          <w:b/>
          <w:kern w:val="0"/>
          <w:sz w:val="24"/>
        </w:rPr>
      </w:pPr>
      <w:r>
        <w:rPr>
          <w:rFonts w:ascii="宋体" w:hAnsi="宋体"/>
          <w:b/>
          <w:kern w:val="0"/>
          <w:sz w:val="24"/>
        </w:rPr>
        <w:t>7.</w:t>
      </w:r>
      <w:r>
        <w:rPr>
          <w:rFonts w:hint="eastAsia" w:ascii="宋体" w:hAnsi="宋体"/>
          <w:b/>
          <w:kern w:val="0"/>
          <w:sz w:val="24"/>
        </w:rPr>
        <w:t>保密</w:t>
      </w:r>
    </w:p>
    <w:p w14:paraId="6827E131">
      <w:pPr>
        <w:spacing w:line="360" w:lineRule="auto"/>
        <w:ind w:firstLine="480" w:firstLineChars="200"/>
        <w:rPr>
          <w:rFonts w:ascii="宋体" w:hAnsi="宋体"/>
          <w:kern w:val="0"/>
          <w:sz w:val="24"/>
        </w:rPr>
      </w:pPr>
      <w:r>
        <w:rPr>
          <w:rFonts w:ascii="宋体" w:hAnsi="宋体"/>
          <w:kern w:val="0"/>
          <w:sz w:val="24"/>
        </w:rPr>
        <w:t>7</w:t>
      </w:r>
      <w:r>
        <w:rPr>
          <w:rFonts w:hint="eastAsia" w:ascii="宋体" w:hAnsi="宋体"/>
          <w:kern w:val="0"/>
          <w:sz w:val="24"/>
        </w:rPr>
        <w:t>.1 竞选人</w:t>
      </w:r>
      <w:r>
        <w:rPr>
          <w:rFonts w:ascii="宋体" w:hAnsi="宋体"/>
          <w:kern w:val="0"/>
          <w:sz w:val="24"/>
        </w:rPr>
        <w:t>不得以任何方式干扰竞争性谈判人的</w:t>
      </w:r>
      <w:r>
        <w:rPr>
          <w:rFonts w:hint="eastAsia" w:ascii="宋体" w:hAnsi="宋体"/>
          <w:kern w:val="0"/>
          <w:sz w:val="24"/>
        </w:rPr>
        <w:t>竞争性谈判</w:t>
      </w:r>
      <w:r>
        <w:rPr>
          <w:rFonts w:ascii="宋体" w:hAnsi="宋体"/>
          <w:kern w:val="0"/>
          <w:sz w:val="24"/>
        </w:rPr>
        <w:t>活动，否则其</w:t>
      </w:r>
      <w:r>
        <w:rPr>
          <w:rFonts w:hint="eastAsia" w:ascii="宋体" w:hAnsi="宋体"/>
          <w:kern w:val="0"/>
          <w:sz w:val="24"/>
        </w:rPr>
        <w:t>谈判文件</w:t>
      </w:r>
      <w:r>
        <w:rPr>
          <w:rFonts w:ascii="宋体" w:hAnsi="宋体"/>
          <w:kern w:val="0"/>
          <w:sz w:val="24"/>
        </w:rPr>
        <w:t>无效并追究其法律责任。</w:t>
      </w:r>
    </w:p>
    <w:p w14:paraId="567FF607">
      <w:pPr>
        <w:spacing w:line="360" w:lineRule="auto"/>
        <w:ind w:firstLine="482" w:firstLineChars="200"/>
        <w:rPr>
          <w:rFonts w:ascii="宋体" w:hAnsi="宋体"/>
          <w:b/>
          <w:kern w:val="0"/>
          <w:sz w:val="24"/>
        </w:rPr>
      </w:pPr>
      <w:r>
        <w:rPr>
          <w:rFonts w:hint="eastAsia" w:ascii="宋体" w:hAnsi="宋体"/>
          <w:b/>
          <w:kern w:val="0"/>
          <w:sz w:val="24"/>
        </w:rPr>
        <w:t>六</w:t>
      </w:r>
      <w:r>
        <w:rPr>
          <w:rFonts w:ascii="宋体" w:hAnsi="宋体"/>
          <w:b/>
          <w:kern w:val="0"/>
          <w:sz w:val="24"/>
        </w:rPr>
        <w:t>、授予合同</w:t>
      </w:r>
    </w:p>
    <w:p w14:paraId="19BCAB5E">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.成交</w:t>
      </w:r>
      <w:r>
        <w:rPr>
          <w:rFonts w:ascii="宋体" w:hAnsi="宋体"/>
          <w:b/>
          <w:kern w:val="0"/>
          <w:sz w:val="24"/>
        </w:rPr>
        <w:t>准则</w:t>
      </w:r>
    </w:p>
    <w:p w14:paraId="05A95855">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.1 合同</w:t>
      </w:r>
      <w:r>
        <w:rPr>
          <w:rFonts w:ascii="宋体" w:hAnsi="宋体"/>
          <w:kern w:val="0"/>
          <w:sz w:val="24"/>
        </w:rPr>
        <w:t>将授予其</w:t>
      </w:r>
      <w:r>
        <w:rPr>
          <w:rFonts w:hint="eastAsia" w:ascii="宋体" w:hAnsi="宋体"/>
          <w:kern w:val="0"/>
          <w:sz w:val="24"/>
        </w:rPr>
        <w:t>响应</w:t>
      </w:r>
      <w:r>
        <w:rPr>
          <w:rFonts w:ascii="宋体" w:hAnsi="宋体"/>
          <w:kern w:val="0"/>
          <w:sz w:val="24"/>
        </w:rPr>
        <w:t>符合谈判文件要求、并能圆满地履行合同的、对竞争性谈判人最为有利的</w:t>
      </w:r>
      <w:r>
        <w:rPr>
          <w:rFonts w:hint="eastAsia" w:ascii="宋体" w:hAnsi="宋体"/>
          <w:kern w:val="0"/>
          <w:sz w:val="24"/>
        </w:rPr>
        <w:t>综合</w:t>
      </w:r>
      <w:r>
        <w:rPr>
          <w:rFonts w:ascii="宋体" w:hAnsi="宋体"/>
          <w:kern w:val="0"/>
          <w:sz w:val="24"/>
        </w:rPr>
        <w:t>评分最高</w:t>
      </w:r>
      <w:r>
        <w:rPr>
          <w:rFonts w:hint="eastAsia" w:ascii="宋体" w:hAnsi="宋体"/>
          <w:kern w:val="0"/>
          <w:sz w:val="24"/>
        </w:rPr>
        <w:t>的</w:t>
      </w:r>
      <w:r>
        <w:rPr>
          <w:rFonts w:ascii="宋体" w:hAnsi="宋体"/>
          <w:kern w:val="0"/>
          <w:sz w:val="24"/>
        </w:rPr>
        <w:t>竞选人。</w:t>
      </w:r>
    </w:p>
    <w:p w14:paraId="05A65B70">
      <w:pPr>
        <w:spacing w:line="360" w:lineRule="auto"/>
        <w:ind w:firstLine="480" w:firstLineChars="200"/>
        <w:rPr>
          <w:rFonts w:ascii="宋体" w:hAnsi="宋体"/>
          <w:kern w:val="0"/>
          <w:sz w:val="24"/>
        </w:rPr>
      </w:pPr>
      <w:r>
        <w:rPr>
          <w:rFonts w:ascii="宋体" w:hAnsi="宋体"/>
          <w:kern w:val="0"/>
          <w:sz w:val="24"/>
        </w:rPr>
        <w:t xml:space="preserve">1.2 </w:t>
      </w:r>
      <w:r>
        <w:rPr>
          <w:rFonts w:hint="eastAsia" w:ascii="宋体" w:hAnsi="宋体"/>
          <w:kern w:val="0"/>
          <w:sz w:val="24"/>
        </w:rPr>
        <w:t>最低响应</w:t>
      </w:r>
      <w:r>
        <w:rPr>
          <w:rFonts w:ascii="宋体" w:hAnsi="宋体"/>
          <w:kern w:val="0"/>
          <w:sz w:val="24"/>
        </w:rPr>
        <w:t>报价不是被授予合同的</w:t>
      </w:r>
      <w:r>
        <w:rPr>
          <w:rFonts w:hint="eastAsia" w:ascii="宋体" w:hAnsi="宋体"/>
          <w:kern w:val="0"/>
          <w:sz w:val="24"/>
        </w:rPr>
        <w:t>唯一</w:t>
      </w:r>
      <w:r>
        <w:rPr>
          <w:rFonts w:ascii="宋体" w:hAnsi="宋体"/>
          <w:kern w:val="0"/>
          <w:sz w:val="24"/>
        </w:rPr>
        <w:t>条件。</w:t>
      </w:r>
    </w:p>
    <w:p w14:paraId="704C8323">
      <w:pPr>
        <w:spacing w:line="360" w:lineRule="auto"/>
        <w:ind w:firstLine="480" w:firstLineChars="200"/>
        <w:rPr>
          <w:rFonts w:ascii="宋体" w:hAnsi="宋体"/>
          <w:kern w:val="0"/>
          <w:sz w:val="24"/>
        </w:rPr>
      </w:pPr>
      <w:r>
        <w:rPr>
          <w:rFonts w:ascii="宋体" w:hAnsi="宋体"/>
          <w:kern w:val="0"/>
          <w:sz w:val="24"/>
        </w:rPr>
        <w:t xml:space="preserve">1.3 </w:t>
      </w:r>
      <w:r>
        <w:rPr>
          <w:rFonts w:hint="eastAsia" w:ascii="宋体" w:hAnsi="宋体"/>
          <w:kern w:val="0"/>
          <w:sz w:val="24"/>
        </w:rPr>
        <w:t>《成交</w:t>
      </w:r>
      <w:r>
        <w:rPr>
          <w:rFonts w:ascii="宋体" w:hAnsi="宋体"/>
          <w:kern w:val="0"/>
          <w:sz w:val="24"/>
        </w:rPr>
        <w:t>通知书</w:t>
      </w:r>
      <w:r>
        <w:rPr>
          <w:rFonts w:hint="eastAsia" w:ascii="宋体" w:hAnsi="宋体"/>
          <w:kern w:val="0"/>
          <w:sz w:val="24"/>
        </w:rPr>
        <w:t>》生效</w:t>
      </w:r>
      <w:r>
        <w:rPr>
          <w:rFonts w:ascii="宋体" w:hAnsi="宋体"/>
          <w:kern w:val="0"/>
          <w:sz w:val="24"/>
        </w:rPr>
        <w:t>后，如果已中</w:t>
      </w:r>
      <w:r>
        <w:rPr>
          <w:rFonts w:hint="eastAsia" w:ascii="宋体" w:hAnsi="宋体"/>
          <w:kern w:val="0"/>
          <w:sz w:val="24"/>
        </w:rPr>
        <w:t>选</w:t>
      </w:r>
      <w:r>
        <w:rPr>
          <w:rFonts w:ascii="宋体" w:hAnsi="宋体"/>
          <w:kern w:val="0"/>
          <w:sz w:val="24"/>
        </w:rPr>
        <w:t>的竞选人不能按</w:t>
      </w:r>
      <w:r>
        <w:rPr>
          <w:rFonts w:hint="eastAsia" w:ascii="宋体" w:hAnsi="宋体"/>
          <w:kern w:val="0"/>
          <w:sz w:val="24"/>
        </w:rPr>
        <w:t>谈判文件</w:t>
      </w:r>
      <w:r>
        <w:rPr>
          <w:rFonts w:ascii="宋体" w:hAnsi="宋体"/>
          <w:kern w:val="0"/>
          <w:sz w:val="24"/>
        </w:rPr>
        <w:t>中</w:t>
      </w:r>
      <w:r>
        <w:rPr>
          <w:rFonts w:hint="eastAsia" w:ascii="宋体" w:hAnsi="宋体"/>
          <w:kern w:val="0"/>
          <w:sz w:val="24"/>
        </w:rPr>
        <w:t>承诺</w:t>
      </w:r>
      <w:r>
        <w:rPr>
          <w:rFonts w:ascii="宋体" w:hAnsi="宋体"/>
          <w:kern w:val="0"/>
          <w:sz w:val="24"/>
        </w:rPr>
        <w:t>的条件履行签约行为，竞争性谈判人有权在</w:t>
      </w:r>
      <w:r>
        <w:rPr>
          <w:rFonts w:hint="eastAsia" w:ascii="宋体" w:hAnsi="宋体"/>
          <w:kern w:val="0"/>
          <w:sz w:val="24"/>
        </w:rPr>
        <w:t>评审</w:t>
      </w:r>
      <w:r>
        <w:rPr>
          <w:rFonts w:ascii="宋体" w:hAnsi="宋体"/>
          <w:kern w:val="0"/>
          <w:sz w:val="24"/>
        </w:rPr>
        <w:t>小组推荐的合格的竞选人</w:t>
      </w:r>
      <w:r>
        <w:rPr>
          <w:rFonts w:hint="eastAsia" w:ascii="宋体" w:hAnsi="宋体"/>
          <w:kern w:val="0"/>
          <w:sz w:val="24"/>
        </w:rPr>
        <w:t>名单</w:t>
      </w:r>
      <w:r>
        <w:rPr>
          <w:rFonts w:ascii="宋体" w:hAnsi="宋体"/>
          <w:kern w:val="0"/>
          <w:sz w:val="24"/>
        </w:rPr>
        <w:t>中选择新的合同</w:t>
      </w:r>
      <w:r>
        <w:rPr>
          <w:rFonts w:hint="eastAsia" w:ascii="宋体" w:hAnsi="宋体"/>
          <w:kern w:val="0"/>
          <w:sz w:val="24"/>
        </w:rPr>
        <w:t>授予</w:t>
      </w:r>
      <w:r>
        <w:rPr>
          <w:rFonts w:ascii="宋体" w:hAnsi="宋体"/>
          <w:kern w:val="0"/>
          <w:sz w:val="24"/>
        </w:rPr>
        <w:t>人。</w:t>
      </w:r>
    </w:p>
    <w:p w14:paraId="17DD67C4">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成交</w:t>
      </w:r>
      <w:r>
        <w:rPr>
          <w:rFonts w:ascii="宋体" w:hAnsi="宋体"/>
          <w:b/>
          <w:kern w:val="0"/>
          <w:sz w:val="24"/>
        </w:rPr>
        <w:t>通知</w:t>
      </w:r>
    </w:p>
    <w:p w14:paraId="4D7C38CF">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通过评审</w:t>
      </w:r>
      <w:r>
        <w:rPr>
          <w:rFonts w:ascii="宋体" w:hAnsi="宋体"/>
          <w:kern w:val="0"/>
          <w:sz w:val="24"/>
        </w:rPr>
        <w:t>，确定</w:t>
      </w:r>
      <w:r>
        <w:rPr>
          <w:rFonts w:hint="eastAsia" w:ascii="宋体" w:hAnsi="宋体"/>
          <w:kern w:val="0"/>
          <w:sz w:val="24"/>
        </w:rPr>
        <w:t>成交人</w:t>
      </w:r>
      <w:r>
        <w:rPr>
          <w:rFonts w:ascii="宋体" w:hAnsi="宋体"/>
          <w:kern w:val="0"/>
          <w:sz w:val="24"/>
        </w:rPr>
        <w:t>后，竞争性谈判人将以书面形式发出《</w:t>
      </w:r>
      <w:r>
        <w:rPr>
          <w:rFonts w:hint="eastAsia" w:ascii="宋体" w:hAnsi="宋体"/>
          <w:kern w:val="0"/>
          <w:sz w:val="24"/>
        </w:rPr>
        <w:t>成交通知书</w:t>
      </w:r>
      <w:r>
        <w:rPr>
          <w:rFonts w:ascii="宋体" w:hAnsi="宋体"/>
          <w:kern w:val="0"/>
          <w:sz w:val="24"/>
        </w:rPr>
        <w:t>》</w:t>
      </w:r>
      <w:r>
        <w:rPr>
          <w:rFonts w:hint="eastAsia" w:ascii="宋体" w:hAnsi="宋体"/>
          <w:kern w:val="0"/>
          <w:sz w:val="24"/>
        </w:rPr>
        <w:t>。</w:t>
      </w:r>
    </w:p>
    <w:p w14:paraId="7F3ADDB0">
      <w:pPr>
        <w:spacing w:line="360" w:lineRule="auto"/>
        <w:ind w:firstLine="480" w:firstLineChars="200"/>
        <w:rPr>
          <w:rFonts w:ascii="宋体" w:hAnsi="宋体"/>
          <w:kern w:val="0"/>
          <w:sz w:val="24"/>
        </w:rPr>
      </w:pPr>
      <w:r>
        <w:rPr>
          <w:rFonts w:ascii="宋体" w:hAnsi="宋体"/>
          <w:kern w:val="0"/>
          <w:sz w:val="24"/>
        </w:rPr>
        <w:t xml:space="preserve">2.2 </w:t>
      </w:r>
      <w:r>
        <w:rPr>
          <w:rFonts w:hint="eastAsia" w:ascii="宋体" w:hAnsi="宋体"/>
          <w:kern w:val="0"/>
          <w:sz w:val="24"/>
        </w:rPr>
        <w:t>《成交通知书》将</w:t>
      </w:r>
      <w:r>
        <w:rPr>
          <w:rFonts w:ascii="宋体" w:hAnsi="宋体"/>
          <w:kern w:val="0"/>
          <w:sz w:val="24"/>
        </w:rPr>
        <w:t>作为签订合同的依据。</w:t>
      </w:r>
    </w:p>
    <w:p w14:paraId="7A21DCEB">
      <w:pPr>
        <w:spacing w:line="360" w:lineRule="auto"/>
        <w:ind w:firstLine="480" w:firstLineChars="200"/>
        <w:rPr>
          <w:rFonts w:ascii="宋体" w:hAnsi="宋体"/>
          <w:kern w:val="0"/>
          <w:sz w:val="24"/>
        </w:rPr>
      </w:pPr>
      <w:r>
        <w:rPr>
          <w:rFonts w:ascii="宋体" w:hAnsi="宋体"/>
          <w:kern w:val="0"/>
          <w:sz w:val="24"/>
        </w:rPr>
        <w:t xml:space="preserve">2.3 </w:t>
      </w:r>
      <w:r>
        <w:rPr>
          <w:rFonts w:hint="eastAsia" w:ascii="宋体" w:hAnsi="宋体"/>
          <w:kern w:val="0"/>
          <w:sz w:val="24"/>
        </w:rPr>
        <w:t>对</w:t>
      </w:r>
      <w:r>
        <w:rPr>
          <w:rFonts w:ascii="宋体" w:hAnsi="宋体"/>
          <w:kern w:val="0"/>
          <w:sz w:val="24"/>
        </w:rPr>
        <w:t>未中</w:t>
      </w:r>
      <w:r>
        <w:rPr>
          <w:rFonts w:hint="eastAsia" w:ascii="宋体" w:hAnsi="宋体"/>
          <w:kern w:val="0"/>
          <w:sz w:val="24"/>
        </w:rPr>
        <w:t>选</w:t>
      </w:r>
      <w:r>
        <w:rPr>
          <w:rFonts w:ascii="宋体" w:hAnsi="宋体"/>
          <w:kern w:val="0"/>
          <w:sz w:val="24"/>
        </w:rPr>
        <w:t>者，竞争性谈判人不对未中</w:t>
      </w:r>
      <w:r>
        <w:rPr>
          <w:rFonts w:hint="eastAsia" w:ascii="宋体" w:hAnsi="宋体"/>
          <w:kern w:val="0"/>
          <w:sz w:val="24"/>
        </w:rPr>
        <w:t>选</w:t>
      </w:r>
      <w:r>
        <w:rPr>
          <w:rFonts w:ascii="宋体" w:hAnsi="宋体"/>
          <w:kern w:val="0"/>
          <w:sz w:val="24"/>
        </w:rPr>
        <w:t>原因</w:t>
      </w:r>
      <w:r>
        <w:rPr>
          <w:rFonts w:hint="eastAsia" w:ascii="宋体" w:hAnsi="宋体"/>
          <w:kern w:val="0"/>
          <w:sz w:val="24"/>
        </w:rPr>
        <w:t>做出</w:t>
      </w:r>
      <w:r>
        <w:rPr>
          <w:rFonts w:ascii="宋体" w:hAnsi="宋体"/>
          <w:kern w:val="0"/>
          <w:sz w:val="24"/>
        </w:rPr>
        <w:t>解释</w:t>
      </w:r>
      <w:r>
        <w:rPr>
          <w:rFonts w:hint="eastAsia" w:ascii="宋体" w:hAnsi="宋体"/>
          <w:kern w:val="0"/>
          <w:sz w:val="24"/>
        </w:rPr>
        <w:t>，</w:t>
      </w:r>
      <w:r>
        <w:rPr>
          <w:rFonts w:ascii="宋体" w:hAnsi="宋体"/>
          <w:kern w:val="0"/>
          <w:sz w:val="24"/>
        </w:rPr>
        <w:t>同时亦不退还</w:t>
      </w:r>
      <w:r>
        <w:rPr>
          <w:rFonts w:hint="eastAsia" w:ascii="宋体" w:hAnsi="宋体"/>
          <w:kern w:val="0"/>
          <w:sz w:val="24"/>
        </w:rPr>
        <w:t>谈判文件</w:t>
      </w:r>
      <w:r>
        <w:rPr>
          <w:rFonts w:ascii="宋体" w:hAnsi="宋体"/>
          <w:kern w:val="0"/>
          <w:sz w:val="24"/>
        </w:rPr>
        <w:t>。</w:t>
      </w:r>
    </w:p>
    <w:p w14:paraId="384E488F">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授予</w:t>
      </w:r>
      <w:r>
        <w:rPr>
          <w:rFonts w:ascii="宋体" w:hAnsi="宋体"/>
          <w:b/>
          <w:kern w:val="0"/>
          <w:sz w:val="24"/>
        </w:rPr>
        <w:t>合同时变更数量的权力</w:t>
      </w:r>
    </w:p>
    <w:p w14:paraId="72346406">
      <w:pPr>
        <w:spacing w:line="360" w:lineRule="auto"/>
        <w:ind w:firstLine="480" w:firstLineChars="200"/>
        <w:rPr>
          <w:rFonts w:ascii="宋体" w:hAnsi="宋体"/>
          <w:kern w:val="0"/>
          <w:sz w:val="24"/>
        </w:rPr>
      </w:pPr>
      <w:r>
        <w:rPr>
          <w:rFonts w:ascii="宋体" w:hAnsi="宋体"/>
          <w:kern w:val="0"/>
          <w:sz w:val="24"/>
        </w:rPr>
        <w:t xml:space="preserve">3.1 </w:t>
      </w:r>
      <w:r>
        <w:rPr>
          <w:rFonts w:hint="eastAsia" w:ascii="宋体" w:hAnsi="宋体"/>
          <w:kern w:val="0"/>
          <w:sz w:val="24"/>
        </w:rPr>
        <w:t>竞争性谈判人</w:t>
      </w:r>
      <w:r>
        <w:rPr>
          <w:rFonts w:ascii="宋体" w:hAnsi="宋体"/>
          <w:kern w:val="0"/>
          <w:sz w:val="24"/>
        </w:rPr>
        <w:t>在授予合同时有权对谈判文件中规定的服务数量、</w:t>
      </w:r>
      <w:r>
        <w:rPr>
          <w:rFonts w:hint="eastAsia" w:ascii="宋体" w:hAnsi="宋体"/>
          <w:kern w:val="0"/>
          <w:sz w:val="24"/>
        </w:rPr>
        <w:t>内容</w:t>
      </w:r>
      <w:r>
        <w:rPr>
          <w:rFonts w:ascii="宋体" w:hAnsi="宋体"/>
          <w:kern w:val="0"/>
          <w:sz w:val="24"/>
        </w:rPr>
        <w:t>予以增加或减少，或根据</w:t>
      </w:r>
      <w:r>
        <w:rPr>
          <w:rFonts w:hint="eastAsia" w:ascii="宋体" w:hAnsi="宋体"/>
          <w:kern w:val="0"/>
          <w:sz w:val="24"/>
        </w:rPr>
        <w:t>谈判文件</w:t>
      </w:r>
      <w:r>
        <w:rPr>
          <w:rFonts w:ascii="宋体" w:hAnsi="宋体"/>
          <w:kern w:val="0"/>
          <w:sz w:val="24"/>
        </w:rPr>
        <w:t>做具体补充。</w:t>
      </w:r>
    </w:p>
    <w:p w14:paraId="1B7A6940">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签订</w:t>
      </w:r>
      <w:r>
        <w:rPr>
          <w:rFonts w:ascii="宋体" w:hAnsi="宋体"/>
          <w:b/>
          <w:kern w:val="0"/>
          <w:sz w:val="24"/>
        </w:rPr>
        <w:t>合同</w:t>
      </w:r>
    </w:p>
    <w:p w14:paraId="4F51BB5E">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.1成交人</w:t>
      </w:r>
      <w:r>
        <w:rPr>
          <w:rFonts w:ascii="宋体" w:hAnsi="宋体"/>
          <w:sz w:val="24"/>
        </w:rPr>
        <w:t>与竞争性谈判人应在</w:t>
      </w:r>
      <w:r>
        <w:rPr>
          <w:rFonts w:hint="eastAsia" w:ascii="宋体" w:hAnsi="宋体"/>
          <w:sz w:val="24"/>
        </w:rPr>
        <w:t>成交</w:t>
      </w:r>
      <w:r>
        <w:rPr>
          <w:rFonts w:ascii="宋体" w:hAnsi="宋体"/>
          <w:sz w:val="24"/>
        </w:rPr>
        <w:t>通知书发出后</w:t>
      </w:r>
      <w:r>
        <w:rPr>
          <w:rFonts w:hint="eastAsia" w:ascii="宋体" w:hAnsi="宋体"/>
          <w:color w:val="0070C0"/>
          <w:sz w:val="24"/>
        </w:rPr>
        <w:t>15</w:t>
      </w:r>
      <w:r>
        <w:rPr>
          <w:rFonts w:ascii="宋体" w:hAnsi="宋体"/>
          <w:color w:val="0070C0"/>
          <w:sz w:val="24"/>
        </w:rPr>
        <w:t>日</w:t>
      </w:r>
      <w:r>
        <w:rPr>
          <w:rFonts w:ascii="宋体" w:hAnsi="宋体"/>
          <w:sz w:val="24"/>
        </w:rPr>
        <w:t>内签订</w:t>
      </w:r>
      <w:r>
        <w:rPr>
          <w:rFonts w:hint="eastAsia" w:ascii="宋体" w:hAnsi="宋体"/>
          <w:sz w:val="24"/>
        </w:rPr>
        <w:t>书面</w:t>
      </w:r>
      <w:r>
        <w:rPr>
          <w:rFonts w:ascii="宋体" w:hAnsi="宋体"/>
          <w:sz w:val="24"/>
        </w:rPr>
        <w:t>合同</w:t>
      </w:r>
      <w:r>
        <w:rPr>
          <w:rFonts w:ascii="宋体" w:hAnsi="宋体"/>
          <w:kern w:val="0"/>
          <w:sz w:val="24"/>
        </w:rPr>
        <w:t>。</w:t>
      </w:r>
    </w:p>
    <w:p w14:paraId="38A92586">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.2</w:t>
      </w:r>
      <w:r>
        <w:rPr>
          <w:rFonts w:ascii="宋体" w:hAnsi="宋体"/>
          <w:kern w:val="0"/>
          <w:sz w:val="24"/>
        </w:rPr>
        <w:t xml:space="preserve"> </w:t>
      </w:r>
      <w:r>
        <w:rPr>
          <w:rFonts w:hint="eastAsia" w:ascii="宋体" w:hAnsi="宋体"/>
          <w:sz w:val="24"/>
        </w:rPr>
        <w:t>签订合同的具体事项不仅限于谈判文件的相关内容和事项。</w:t>
      </w:r>
    </w:p>
    <w:p w14:paraId="28BCE6C2">
      <w:pPr>
        <w:widowControl/>
        <w:jc w:val="left"/>
        <w:rPr>
          <w:rFonts w:ascii="宋体" w:hAnsi="宋体"/>
          <w:kern w:val="0"/>
          <w:sz w:val="28"/>
          <w:szCs w:val="28"/>
        </w:rPr>
      </w:pPr>
      <w:r>
        <w:rPr>
          <w:rFonts w:ascii="宋体" w:hAnsi="宋体"/>
          <w:kern w:val="0"/>
          <w:sz w:val="24"/>
        </w:rPr>
        <w:t xml:space="preserve">    4.3</w:t>
      </w:r>
      <w:r>
        <w:rPr>
          <w:rFonts w:hint="eastAsia" w:ascii="宋体" w:hAnsi="宋体"/>
          <w:kern w:val="0"/>
          <w:sz w:val="24"/>
        </w:rPr>
        <w:t>《谈判文件》、成交人</w:t>
      </w:r>
      <w:r>
        <w:rPr>
          <w:rFonts w:ascii="宋体" w:hAnsi="宋体"/>
          <w:kern w:val="0"/>
          <w:sz w:val="24"/>
        </w:rPr>
        <w:t>的</w:t>
      </w:r>
      <w:r>
        <w:rPr>
          <w:rFonts w:hint="eastAsia" w:ascii="宋体" w:hAnsi="宋体"/>
          <w:kern w:val="0"/>
          <w:sz w:val="24"/>
        </w:rPr>
        <w:t>谈判文件</w:t>
      </w:r>
      <w:r>
        <w:rPr>
          <w:rFonts w:ascii="宋体" w:hAnsi="宋体"/>
          <w:kern w:val="0"/>
          <w:sz w:val="24"/>
        </w:rPr>
        <w:t>及双方确认的澄清文件等，均为有法律约束力的合同组成的一部分</w:t>
      </w:r>
      <w:r>
        <w:rPr>
          <w:rFonts w:ascii="宋体" w:hAnsi="宋体"/>
          <w:kern w:val="0"/>
          <w:sz w:val="28"/>
          <w:szCs w:val="28"/>
        </w:rPr>
        <w:t>。</w:t>
      </w:r>
    </w:p>
    <w:p w14:paraId="7354100B">
      <w:pPr>
        <w:widowControl/>
        <w:jc w:val="center"/>
        <w:rPr>
          <w:rFonts w:ascii="宋体" w:hAnsi="宋体"/>
          <w:kern w:val="0"/>
          <w:sz w:val="28"/>
          <w:szCs w:val="28"/>
        </w:rPr>
      </w:pPr>
    </w:p>
    <w:p w14:paraId="6485DD2D">
      <w:pPr>
        <w:widowControl/>
        <w:jc w:val="center"/>
        <w:rPr>
          <w:rFonts w:ascii="宋体" w:hAnsi="宋体"/>
          <w:kern w:val="0"/>
          <w:sz w:val="28"/>
          <w:szCs w:val="28"/>
        </w:rPr>
      </w:pPr>
    </w:p>
    <w:p w14:paraId="2FFE177B">
      <w:pPr>
        <w:widowControl/>
        <w:jc w:val="center"/>
        <w:rPr>
          <w:rFonts w:ascii="宋体" w:hAnsi="宋体"/>
          <w:kern w:val="0"/>
          <w:sz w:val="28"/>
          <w:szCs w:val="28"/>
        </w:rPr>
      </w:pPr>
    </w:p>
    <w:p w14:paraId="5B60BB70">
      <w:pPr>
        <w:widowControl/>
        <w:jc w:val="center"/>
        <w:rPr>
          <w:rFonts w:ascii="宋体" w:hAnsi="宋体"/>
          <w:kern w:val="0"/>
          <w:sz w:val="28"/>
          <w:szCs w:val="28"/>
        </w:rPr>
      </w:pPr>
    </w:p>
    <w:p w14:paraId="065EE9DF">
      <w:pPr>
        <w:widowControl/>
        <w:jc w:val="center"/>
        <w:rPr>
          <w:rFonts w:ascii="宋体" w:hAnsi="宋体"/>
          <w:kern w:val="0"/>
          <w:sz w:val="28"/>
          <w:szCs w:val="28"/>
        </w:rPr>
      </w:pPr>
    </w:p>
    <w:p w14:paraId="041DF664">
      <w:pPr>
        <w:widowControl/>
        <w:jc w:val="center"/>
        <w:rPr>
          <w:rFonts w:ascii="宋体" w:hAnsi="宋体"/>
          <w:kern w:val="0"/>
          <w:sz w:val="28"/>
          <w:szCs w:val="28"/>
        </w:rPr>
      </w:pPr>
    </w:p>
    <w:p w14:paraId="032FE529">
      <w:pPr>
        <w:widowControl/>
        <w:jc w:val="center"/>
        <w:rPr>
          <w:rFonts w:ascii="宋体" w:hAnsi="宋体"/>
          <w:kern w:val="0"/>
          <w:sz w:val="28"/>
          <w:szCs w:val="28"/>
        </w:rPr>
      </w:pPr>
    </w:p>
    <w:p w14:paraId="15EE4E75">
      <w:pPr>
        <w:widowControl/>
        <w:jc w:val="center"/>
        <w:rPr>
          <w:rFonts w:ascii="宋体" w:hAnsi="宋体"/>
          <w:kern w:val="0"/>
          <w:sz w:val="28"/>
          <w:szCs w:val="28"/>
        </w:rPr>
      </w:pPr>
    </w:p>
    <w:p w14:paraId="6641D449">
      <w:pPr>
        <w:widowControl/>
        <w:jc w:val="center"/>
        <w:rPr>
          <w:rFonts w:ascii="宋体" w:hAnsi="宋体"/>
          <w:kern w:val="0"/>
          <w:sz w:val="28"/>
          <w:szCs w:val="28"/>
        </w:rPr>
      </w:pPr>
    </w:p>
    <w:p w14:paraId="3917F538">
      <w:pPr>
        <w:widowControl/>
        <w:jc w:val="center"/>
        <w:rPr>
          <w:rFonts w:ascii="宋体" w:hAnsi="宋体"/>
          <w:kern w:val="0"/>
          <w:sz w:val="28"/>
          <w:szCs w:val="28"/>
        </w:rPr>
      </w:pPr>
    </w:p>
    <w:p w14:paraId="421B91D6">
      <w:pPr>
        <w:widowControl/>
        <w:jc w:val="center"/>
        <w:rPr>
          <w:rFonts w:ascii="宋体" w:hAnsi="宋体"/>
          <w:kern w:val="0"/>
          <w:sz w:val="28"/>
          <w:szCs w:val="28"/>
        </w:rPr>
      </w:pPr>
    </w:p>
    <w:p w14:paraId="08A5D0ED">
      <w:pPr>
        <w:widowControl/>
        <w:jc w:val="center"/>
        <w:rPr>
          <w:rFonts w:ascii="宋体" w:hAnsi="宋体"/>
          <w:kern w:val="0"/>
          <w:sz w:val="28"/>
          <w:szCs w:val="28"/>
        </w:rPr>
      </w:pPr>
    </w:p>
    <w:p w14:paraId="15F92E68">
      <w:pPr>
        <w:widowControl/>
        <w:jc w:val="center"/>
        <w:rPr>
          <w:rFonts w:ascii="宋体" w:hAnsi="宋体"/>
          <w:kern w:val="0"/>
          <w:sz w:val="28"/>
          <w:szCs w:val="28"/>
        </w:rPr>
      </w:pPr>
    </w:p>
    <w:p w14:paraId="0010CA4B">
      <w:pPr>
        <w:widowControl/>
        <w:jc w:val="center"/>
        <w:rPr>
          <w:rFonts w:ascii="宋体" w:hAnsi="宋体"/>
          <w:kern w:val="0"/>
          <w:sz w:val="28"/>
          <w:szCs w:val="28"/>
        </w:rPr>
      </w:pPr>
    </w:p>
    <w:p w14:paraId="1BC4792E">
      <w:pPr>
        <w:widowControl/>
        <w:jc w:val="center"/>
        <w:rPr>
          <w:rFonts w:ascii="宋体" w:hAnsi="宋体"/>
          <w:kern w:val="0"/>
          <w:sz w:val="28"/>
          <w:szCs w:val="28"/>
        </w:rPr>
      </w:pPr>
    </w:p>
    <w:p w14:paraId="187B5B50">
      <w:pPr>
        <w:widowControl/>
        <w:jc w:val="center"/>
        <w:rPr>
          <w:rFonts w:ascii="宋体" w:hAnsi="宋体"/>
          <w:kern w:val="0"/>
          <w:sz w:val="28"/>
          <w:szCs w:val="28"/>
        </w:rPr>
      </w:pPr>
    </w:p>
    <w:p w14:paraId="7A723190">
      <w:pPr>
        <w:widowControl/>
        <w:jc w:val="center"/>
        <w:rPr>
          <w:rFonts w:ascii="宋体" w:hAnsi="宋体"/>
          <w:kern w:val="0"/>
          <w:sz w:val="28"/>
          <w:szCs w:val="28"/>
        </w:rPr>
      </w:pPr>
    </w:p>
    <w:p w14:paraId="6FF2BF40">
      <w:pPr>
        <w:widowControl/>
        <w:jc w:val="center"/>
        <w:rPr>
          <w:rFonts w:ascii="宋体" w:hAnsi="宋体"/>
          <w:kern w:val="0"/>
          <w:sz w:val="28"/>
          <w:szCs w:val="28"/>
        </w:rPr>
      </w:pPr>
    </w:p>
    <w:p w14:paraId="6A1400B1">
      <w:pPr>
        <w:widowControl/>
        <w:jc w:val="center"/>
        <w:rPr>
          <w:rFonts w:ascii="宋体" w:hAnsi="宋体"/>
          <w:kern w:val="0"/>
          <w:sz w:val="28"/>
          <w:szCs w:val="28"/>
        </w:rPr>
      </w:pPr>
    </w:p>
    <w:p w14:paraId="750E558D">
      <w:pPr>
        <w:widowControl/>
        <w:jc w:val="center"/>
        <w:rPr>
          <w:rFonts w:ascii="宋体" w:hAnsi="宋体"/>
          <w:kern w:val="0"/>
          <w:sz w:val="28"/>
          <w:szCs w:val="28"/>
        </w:rPr>
      </w:pPr>
    </w:p>
    <w:p w14:paraId="0B0AD00E">
      <w:pPr>
        <w:widowControl/>
        <w:jc w:val="center"/>
        <w:rPr>
          <w:rFonts w:ascii="宋体" w:hAnsi="宋体"/>
          <w:kern w:val="0"/>
          <w:sz w:val="28"/>
          <w:szCs w:val="28"/>
        </w:rPr>
      </w:pPr>
    </w:p>
    <w:p w14:paraId="25941E60">
      <w:pPr>
        <w:widowControl/>
        <w:jc w:val="center"/>
        <w:rPr>
          <w:rFonts w:ascii="宋体" w:hAnsi="宋体"/>
          <w:kern w:val="0"/>
          <w:sz w:val="28"/>
          <w:szCs w:val="28"/>
        </w:rPr>
      </w:pPr>
    </w:p>
    <w:p w14:paraId="5E49A197">
      <w:pPr>
        <w:widowControl/>
        <w:jc w:val="center"/>
        <w:rPr>
          <w:rFonts w:ascii="宋体" w:hAnsi="宋体"/>
          <w:kern w:val="0"/>
          <w:sz w:val="28"/>
          <w:szCs w:val="28"/>
        </w:rPr>
      </w:pPr>
    </w:p>
    <w:p w14:paraId="0559CFC6">
      <w:pPr>
        <w:widowControl/>
        <w:jc w:val="center"/>
        <w:rPr>
          <w:rFonts w:ascii="宋体" w:hAnsi="宋体"/>
          <w:kern w:val="0"/>
          <w:sz w:val="28"/>
          <w:szCs w:val="28"/>
        </w:rPr>
      </w:pPr>
    </w:p>
    <w:p w14:paraId="61D984EC">
      <w:pPr>
        <w:widowControl/>
        <w:jc w:val="center"/>
        <w:rPr>
          <w:rFonts w:ascii="宋体" w:hAnsi="宋体"/>
          <w:kern w:val="0"/>
          <w:sz w:val="28"/>
          <w:szCs w:val="28"/>
        </w:rPr>
      </w:pPr>
    </w:p>
    <w:p w14:paraId="46849FF2">
      <w:pPr>
        <w:widowControl/>
        <w:jc w:val="center"/>
        <w:rPr>
          <w:rFonts w:ascii="宋体" w:hAnsi="宋体"/>
          <w:kern w:val="0"/>
          <w:sz w:val="28"/>
          <w:szCs w:val="28"/>
        </w:rPr>
      </w:pPr>
    </w:p>
    <w:p w14:paraId="5FD0748C">
      <w:pPr>
        <w:pStyle w:val="5"/>
      </w:pPr>
    </w:p>
    <w:p w14:paraId="2AE5F81E">
      <w:pPr>
        <w:widowControl/>
        <w:jc w:val="center"/>
        <w:rPr>
          <w:rFonts w:ascii="宋体" w:hAnsi="宋体"/>
          <w:kern w:val="0"/>
          <w:sz w:val="28"/>
          <w:szCs w:val="28"/>
        </w:rPr>
      </w:pPr>
    </w:p>
    <w:p w14:paraId="43E04CE5">
      <w:pPr>
        <w:widowControl/>
        <w:jc w:val="center"/>
        <w:rPr>
          <w:rFonts w:ascii="宋体" w:hAnsi="宋体"/>
          <w:kern w:val="0"/>
          <w:sz w:val="28"/>
          <w:szCs w:val="28"/>
        </w:rPr>
      </w:pPr>
    </w:p>
    <w:p w14:paraId="3C3BF2E4">
      <w:pPr>
        <w:pStyle w:val="3"/>
        <w:spacing w:before="240" w:beforeLines="100" w:after="360" w:afterLines="150" w:line="276" w:lineRule="auto"/>
        <w:jc w:val="center"/>
        <w:rPr>
          <w:rFonts w:ascii="宋体" w:hAnsi="宋体"/>
          <w:b w:val="0"/>
        </w:rPr>
      </w:pPr>
      <w:r>
        <w:rPr>
          <w:rFonts w:hint="eastAsia" w:ascii="宋体" w:hAnsi="宋体"/>
        </w:rPr>
        <w:t>第四章</w:t>
      </w:r>
      <w:r>
        <w:rPr>
          <w:rFonts w:ascii="宋体" w:hAnsi="宋体"/>
        </w:rPr>
        <w:t xml:space="preserve">  </w:t>
      </w:r>
      <w:r>
        <w:rPr>
          <w:rFonts w:hint="eastAsia" w:ascii="宋体" w:hAnsi="宋体"/>
        </w:rPr>
        <w:t>附件</w:t>
      </w:r>
      <w:r>
        <w:rPr>
          <w:rFonts w:ascii="宋体" w:hAnsi="宋体"/>
        </w:rPr>
        <w:t>—</w:t>
      </w:r>
      <w:r>
        <w:rPr>
          <w:rFonts w:hint="eastAsia" w:ascii="宋体" w:hAnsi="宋体"/>
        </w:rPr>
        <w:t>谈判文件</w:t>
      </w:r>
      <w:r>
        <w:rPr>
          <w:rFonts w:ascii="宋体" w:hAnsi="宋体"/>
        </w:rPr>
        <w:t>格式</w:t>
      </w:r>
    </w:p>
    <w:p w14:paraId="2976A392">
      <w:pPr>
        <w:rPr>
          <w:rFonts w:ascii="宋体" w:hAnsi="宋体"/>
          <w:b/>
          <w:kern w:val="0"/>
          <w:sz w:val="24"/>
        </w:rPr>
      </w:pPr>
    </w:p>
    <w:p w14:paraId="31E4EC00">
      <w:pPr>
        <w:ind w:firstLine="643" w:firstLineChars="200"/>
        <w:jc w:val="center"/>
        <w:rPr>
          <w:rFonts w:ascii="宋体" w:hAnsi="宋体"/>
          <w:b/>
          <w:kern w:val="0"/>
          <w:sz w:val="32"/>
        </w:rPr>
      </w:pPr>
      <w:r>
        <w:rPr>
          <w:rFonts w:hint="eastAsia" w:ascii="宋体" w:hAnsi="宋体"/>
          <w:b/>
          <w:kern w:val="0"/>
          <w:sz w:val="32"/>
        </w:rPr>
        <w:t>附件1 谈判响应书</w:t>
      </w:r>
    </w:p>
    <w:p w14:paraId="75B1C6E5">
      <w:pPr>
        <w:rPr>
          <w:rFonts w:ascii="宋体" w:hAnsi="宋体"/>
          <w:sz w:val="24"/>
        </w:rPr>
      </w:pPr>
    </w:p>
    <w:p w14:paraId="78F94791">
      <w:pPr>
        <w:rPr>
          <w:rFonts w:ascii="宋体" w:hAnsi="宋体"/>
          <w:sz w:val="24"/>
        </w:rPr>
      </w:pPr>
      <w:r>
        <w:rPr>
          <w:rFonts w:ascii="宋体" w:hAnsi="宋体"/>
          <w:sz w:val="24"/>
        </w:rPr>
        <w:t>致：</w:t>
      </w:r>
      <w:r>
        <w:rPr>
          <w:rFonts w:hint="eastAsia" w:ascii="宋体" w:hAnsi="宋体"/>
          <w:sz w:val="24"/>
          <w:u w:val="single"/>
        </w:rPr>
        <w:t>重庆国际复合材料股份有限公司</w:t>
      </w:r>
    </w:p>
    <w:p w14:paraId="56FDF159">
      <w:pPr>
        <w:rPr>
          <w:rFonts w:ascii="宋体" w:hAnsi="宋体"/>
          <w:sz w:val="24"/>
        </w:rPr>
      </w:pPr>
    </w:p>
    <w:p w14:paraId="0EEE89BB">
      <w:pPr>
        <w:pStyle w:val="36"/>
        <w:rPr>
          <w:rFonts w:ascii="宋体" w:hAnsi="宋体"/>
          <w:color w:val="auto"/>
        </w:rPr>
      </w:pPr>
      <w:r>
        <w:rPr>
          <w:rFonts w:ascii="宋体" w:hAnsi="宋体"/>
          <w:color w:val="auto"/>
        </w:rPr>
        <w:t>根据贵方</w:t>
      </w:r>
      <w:r>
        <w:rPr>
          <w:rFonts w:hint="eastAsia" w:ascii="宋体" w:hAnsi="宋体"/>
          <w:color w:val="auto"/>
          <w:u w:val="single"/>
        </w:rPr>
        <w:t xml:space="preserve"> </w:t>
      </w:r>
      <w:r>
        <w:rPr>
          <w:rFonts w:ascii="宋体" w:hAnsi="宋体"/>
          <w:color w:val="auto"/>
          <w:kern w:val="0"/>
          <w:u w:val="single"/>
        </w:rPr>
        <w:t xml:space="preserve">        项目</w:t>
      </w:r>
      <w:r>
        <w:rPr>
          <w:rFonts w:hint="eastAsia" w:ascii="宋体" w:hAnsi="宋体"/>
          <w:color w:val="auto"/>
        </w:rPr>
        <w:t>竞争性谈判</w:t>
      </w:r>
      <w:r>
        <w:rPr>
          <w:rFonts w:ascii="宋体" w:hAnsi="宋体"/>
          <w:color w:val="auto"/>
        </w:rPr>
        <w:t>，</w:t>
      </w:r>
      <w:r>
        <w:rPr>
          <w:rFonts w:hint="eastAsia" w:ascii="宋体" w:hAnsi="宋体"/>
          <w:color w:val="auto"/>
        </w:rPr>
        <w:t>谈判文件</w:t>
      </w:r>
      <w:r>
        <w:rPr>
          <w:rFonts w:ascii="宋体" w:hAnsi="宋体"/>
          <w:color w:val="auto"/>
        </w:rPr>
        <w:t>签字人</w:t>
      </w:r>
      <w:r>
        <w:rPr>
          <w:rFonts w:ascii="宋体" w:hAnsi="宋体"/>
          <w:color w:val="auto"/>
          <w:u w:val="single"/>
        </w:rPr>
        <w:t xml:space="preserve"> （</w:t>
      </w:r>
      <w:r>
        <w:rPr>
          <w:rFonts w:ascii="宋体" w:hAnsi="宋体"/>
          <w:i/>
          <w:color w:val="auto"/>
          <w:u w:val="single"/>
        </w:rPr>
        <w:t>姓名、职务</w:t>
      </w:r>
      <w:r>
        <w:rPr>
          <w:rFonts w:ascii="宋体" w:hAnsi="宋体"/>
          <w:color w:val="auto"/>
          <w:u w:val="single"/>
        </w:rPr>
        <w:t xml:space="preserve">） </w:t>
      </w:r>
      <w:r>
        <w:rPr>
          <w:rFonts w:ascii="宋体" w:hAnsi="宋体"/>
          <w:color w:val="auto"/>
        </w:rPr>
        <w:t>经正式授权并代表</w:t>
      </w:r>
      <w:r>
        <w:rPr>
          <w:rFonts w:ascii="宋体" w:hAnsi="宋体"/>
          <w:color w:val="auto"/>
          <w:u w:val="single"/>
        </w:rPr>
        <w:t>（</w:t>
      </w:r>
      <w:r>
        <w:rPr>
          <w:rFonts w:ascii="宋体" w:hAnsi="宋体"/>
          <w:i/>
          <w:color w:val="auto"/>
          <w:u w:val="single"/>
        </w:rPr>
        <w:t>竞选人名称、地址</w:t>
      </w:r>
      <w:r>
        <w:rPr>
          <w:rFonts w:ascii="宋体" w:hAnsi="宋体"/>
          <w:color w:val="auto"/>
          <w:u w:val="single"/>
        </w:rPr>
        <w:t xml:space="preserve">） </w:t>
      </w:r>
      <w:r>
        <w:rPr>
          <w:rFonts w:ascii="宋体" w:hAnsi="宋体"/>
          <w:color w:val="auto"/>
        </w:rPr>
        <w:t>提交下述</w:t>
      </w:r>
      <w:r>
        <w:rPr>
          <w:rFonts w:hint="eastAsia" w:ascii="宋体" w:hAnsi="宋体"/>
          <w:color w:val="auto"/>
        </w:rPr>
        <w:t>谈判文件</w:t>
      </w:r>
      <w:r>
        <w:rPr>
          <w:rFonts w:ascii="宋体" w:hAnsi="宋体"/>
          <w:color w:val="auto"/>
        </w:rPr>
        <w:t>正本一份、副本</w:t>
      </w:r>
      <w:r>
        <w:rPr>
          <w:rFonts w:hint="eastAsia" w:ascii="宋体" w:hAnsi="宋体"/>
          <w:color w:val="auto"/>
        </w:rPr>
        <w:t>二</w:t>
      </w:r>
      <w:r>
        <w:rPr>
          <w:rFonts w:ascii="宋体" w:hAnsi="宋体"/>
          <w:color w:val="auto"/>
        </w:rPr>
        <w:t>份</w:t>
      </w:r>
      <w:r>
        <w:rPr>
          <w:rFonts w:hint="eastAsia" w:ascii="宋体" w:hAnsi="宋体"/>
          <w:color w:val="auto"/>
        </w:rPr>
        <w:t>及</w:t>
      </w:r>
      <w:r>
        <w:rPr>
          <w:rFonts w:ascii="宋体" w:hAnsi="宋体"/>
          <w:color w:val="auto"/>
        </w:rPr>
        <w:t>电子文件一份</w:t>
      </w:r>
      <w:r>
        <w:rPr>
          <w:rFonts w:hint="eastAsia" w:ascii="宋体" w:hAnsi="宋体"/>
          <w:color w:val="auto"/>
        </w:rPr>
        <w:t>。</w:t>
      </w:r>
    </w:p>
    <w:p w14:paraId="1E24E83C">
      <w:pPr>
        <w:pStyle w:val="36"/>
        <w:numPr>
          <w:ilvl w:val="0"/>
          <w:numId w:val="9"/>
        </w:numPr>
        <w:ind w:firstLineChars="0"/>
        <w:rPr>
          <w:rFonts w:ascii="宋体" w:hAnsi="宋体"/>
          <w:color w:val="auto"/>
        </w:rPr>
      </w:pPr>
      <w:r>
        <w:rPr>
          <w:rFonts w:hint="eastAsia" w:ascii="宋体" w:hAnsi="宋体"/>
          <w:color w:val="auto"/>
        </w:rPr>
        <w:t>竞选人</w:t>
      </w:r>
      <w:r>
        <w:rPr>
          <w:rFonts w:ascii="宋体" w:hAnsi="宋体"/>
          <w:color w:val="auto"/>
        </w:rPr>
        <w:t>基本情况表</w:t>
      </w:r>
    </w:p>
    <w:p w14:paraId="58F5AB9C">
      <w:pPr>
        <w:pStyle w:val="36"/>
        <w:numPr>
          <w:ilvl w:val="0"/>
          <w:numId w:val="9"/>
        </w:numPr>
        <w:ind w:firstLineChars="0"/>
        <w:rPr>
          <w:rFonts w:ascii="宋体" w:hAnsi="宋体"/>
          <w:color w:val="auto"/>
        </w:rPr>
      </w:pPr>
      <w:r>
        <w:rPr>
          <w:rFonts w:hint="eastAsia" w:ascii="宋体" w:hAnsi="宋体"/>
          <w:color w:val="auto"/>
        </w:rPr>
        <w:t>竞选人</w:t>
      </w:r>
      <w:r>
        <w:rPr>
          <w:rFonts w:ascii="宋体" w:hAnsi="宋体"/>
          <w:color w:val="auto"/>
        </w:rPr>
        <w:t>资格证明文件</w:t>
      </w:r>
    </w:p>
    <w:p w14:paraId="67F270A2">
      <w:pPr>
        <w:pStyle w:val="36"/>
        <w:numPr>
          <w:ilvl w:val="0"/>
          <w:numId w:val="9"/>
        </w:numPr>
        <w:ind w:firstLineChars="0"/>
        <w:rPr>
          <w:rFonts w:ascii="宋体" w:hAnsi="宋体"/>
          <w:color w:val="auto"/>
        </w:rPr>
      </w:pPr>
      <w:r>
        <w:rPr>
          <w:rFonts w:hint="eastAsia" w:ascii="宋体" w:hAnsi="宋体"/>
          <w:color w:val="auto"/>
        </w:rPr>
        <w:t>对</w:t>
      </w:r>
      <w:r>
        <w:rPr>
          <w:rFonts w:ascii="宋体" w:hAnsi="宋体"/>
          <w:color w:val="auto"/>
        </w:rPr>
        <w:t>谈判文件第三</w:t>
      </w:r>
      <w:r>
        <w:rPr>
          <w:rFonts w:hint="eastAsia" w:ascii="宋体" w:hAnsi="宋体"/>
          <w:color w:val="auto"/>
        </w:rPr>
        <w:t>章</w:t>
      </w:r>
      <w:r>
        <w:rPr>
          <w:rFonts w:ascii="宋体" w:hAnsi="宋体"/>
          <w:color w:val="auto"/>
        </w:rPr>
        <w:t>“</w:t>
      </w:r>
      <w:r>
        <w:rPr>
          <w:rFonts w:hint="eastAsia" w:ascii="宋体" w:hAnsi="宋体"/>
          <w:color w:val="auto"/>
        </w:rPr>
        <w:t>竞选人须知</w:t>
      </w:r>
      <w:r>
        <w:rPr>
          <w:rFonts w:ascii="宋体" w:hAnsi="宋体"/>
          <w:color w:val="auto"/>
        </w:rPr>
        <w:t>”</w:t>
      </w:r>
      <w:r>
        <w:rPr>
          <w:rFonts w:hint="eastAsia" w:ascii="宋体" w:hAnsi="宋体"/>
          <w:color w:val="auto"/>
        </w:rPr>
        <w:t>的</w:t>
      </w:r>
      <w:r>
        <w:rPr>
          <w:rFonts w:ascii="宋体" w:hAnsi="宋体"/>
          <w:color w:val="auto"/>
        </w:rPr>
        <w:t>响应文件</w:t>
      </w:r>
      <w:r>
        <w:rPr>
          <w:rFonts w:hint="eastAsia" w:ascii="宋体" w:hAnsi="宋体"/>
          <w:color w:val="FF0000"/>
        </w:rPr>
        <w:t xml:space="preserve">      </w:t>
      </w:r>
      <w:r>
        <w:rPr>
          <w:rFonts w:hint="eastAsia" w:ascii="宋体" w:hAnsi="宋体"/>
          <w:color w:val="auto"/>
        </w:rPr>
        <w:t xml:space="preserve">  </w:t>
      </w:r>
    </w:p>
    <w:p w14:paraId="71916206">
      <w:pPr>
        <w:pStyle w:val="36"/>
        <w:tabs>
          <w:tab w:val="left" w:pos="780"/>
        </w:tabs>
        <w:ind w:firstLine="0" w:firstLineChars="0"/>
        <w:rPr>
          <w:rFonts w:ascii="宋体" w:hAnsi="宋体"/>
          <w:color w:val="auto"/>
        </w:rPr>
      </w:pPr>
      <w:r>
        <w:rPr>
          <w:rFonts w:hint="eastAsia" w:ascii="宋体" w:hAnsi="宋体"/>
          <w:color w:val="auto"/>
        </w:rPr>
        <w:t>　　据此函</w:t>
      </w:r>
      <w:r>
        <w:rPr>
          <w:rFonts w:ascii="宋体" w:hAnsi="宋体"/>
          <w:color w:val="auto"/>
        </w:rPr>
        <w:t>，</w:t>
      </w:r>
      <w:r>
        <w:rPr>
          <w:rFonts w:hint="eastAsia" w:ascii="宋体" w:hAnsi="宋体"/>
          <w:color w:val="auto"/>
        </w:rPr>
        <w:t>签字</w:t>
      </w:r>
      <w:r>
        <w:rPr>
          <w:rFonts w:ascii="宋体" w:hAnsi="宋体"/>
          <w:color w:val="auto"/>
        </w:rPr>
        <w:t>代表宣布同意如下：</w:t>
      </w:r>
    </w:p>
    <w:p w14:paraId="6A991C08">
      <w:pPr>
        <w:pStyle w:val="36"/>
        <w:tabs>
          <w:tab w:val="left" w:pos="780"/>
        </w:tabs>
        <w:ind w:firstLineChars="0"/>
        <w:rPr>
          <w:rFonts w:ascii="宋体" w:hAnsi="宋体"/>
          <w:color w:val="auto"/>
        </w:rPr>
      </w:pPr>
      <w:r>
        <w:rPr>
          <w:rFonts w:hint="eastAsia" w:ascii="宋体" w:hAnsi="宋体"/>
          <w:color w:val="auto"/>
        </w:rPr>
        <w:t>1、</w:t>
      </w:r>
      <w:r>
        <w:rPr>
          <w:rFonts w:ascii="宋体" w:hAnsi="宋体"/>
          <w:color w:val="auto"/>
        </w:rPr>
        <w:t>按谈判文件要求提交服务方案。</w:t>
      </w:r>
    </w:p>
    <w:p w14:paraId="27DDC452">
      <w:pPr>
        <w:pStyle w:val="36"/>
        <w:tabs>
          <w:tab w:val="left" w:pos="780"/>
        </w:tabs>
        <w:ind w:firstLineChars="0"/>
        <w:rPr>
          <w:rFonts w:ascii="宋体" w:hAnsi="宋体"/>
          <w:color w:val="auto"/>
        </w:rPr>
      </w:pPr>
      <w:r>
        <w:rPr>
          <w:rFonts w:hint="eastAsia" w:ascii="宋体" w:hAnsi="宋体"/>
          <w:color w:val="auto"/>
        </w:rPr>
        <w:t>2、竞选人</w:t>
      </w:r>
      <w:r>
        <w:rPr>
          <w:rFonts w:ascii="宋体" w:hAnsi="宋体"/>
          <w:color w:val="auto"/>
        </w:rPr>
        <w:t>已详细审查全部谈判文件，包括修改文件（</w:t>
      </w:r>
      <w:r>
        <w:rPr>
          <w:rFonts w:hint="eastAsia" w:ascii="宋体" w:hAnsi="宋体"/>
          <w:color w:val="auto"/>
        </w:rPr>
        <w:t>如有</w:t>
      </w:r>
      <w:r>
        <w:rPr>
          <w:rFonts w:ascii="宋体" w:hAnsi="宋体"/>
          <w:color w:val="auto"/>
        </w:rPr>
        <w:t>的话）</w:t>
      </w:r>
      <w:r>
        <w:rPr>
          <w:rFonts w:hint="eastAsia" w:ascii="宋体" w:hAnsi="宋体"/>
          <w:color w:val="auto"/>
        </w:rPr>
        <w:t>以及</w:t>
      </w:r>
      <w:r>
        <w:rPr>
          <w:rFonts w:ascii="宋体" w:hAnsi="宋体"/>
          <w:color w:val="auto"/>
        </w:rPr>
        <w:t>全部参考资料和有关附件。</w:t>
      </w:r>
      <w:r>
        <w:rPr>
          <w:rFonts w:hint="eastAsia" w:ascii="宋体" w:hAnsi="宋体"/>
          <w:color w:val="auto"/>
        </w:rPr>
        <w:t>我们完全</w:t>
      </w:r>
      <w:r>
        <w:rPr>
          <w:rFonts w:ascii="宋体" w:hAnsi="宋体"/>
          <w:color w:val="auto"/>
        </w:rPr>
        <w:t>理解并同意放弃对</w:t>
      </w:r>
      <w:r>
        <w:rPr>
          <w:rFonts w:hint="eastAsia" w:ascii="宋体" w:hAnsi="宋体"/>
          <w:color w:val="auto"/>
        </w:rPr>
        <w:t>这</w:t>
      </w:r>
      <w:r>
        <w:rPr>
          <w:rFonts w:ascii="宋体" w:hAnsi="宋体"/>
          <w:color w:val="auto"/>
        </w:rPr>
        <w:t>方面有不明</w:t>
      </w:r>
      <w:r>
        <w:rPr>
          <w:rFonts w:hint="eastAsia" w:ascii="宋体" w:hAnsi="宋体"/>
          <w:color w:val="auto"/>
        </w:rPr>
        <w:t>及</w:t>
      </w:r>
      <w:r>
        <w:rPr>
          <w:rFonts w:ascii="宋体" w:hAnsi="宋体"/>
          <w:color w:val="auto"/>
        </w:rPr>
        <w:t>误解的</w:t>
      </w:r>
      <w:r>
        <w:rPr>
          <w:rFonts w:hint="eastAsia" w:ascii="宋体" w:hAnsi="宋体"/>
          <w:color w:val="auto"/>
        </w:rPr>
        <w:t>权利</w:t>
      </w:r>
      <w:r>
        <w:rPr>
          <w:rFonts w:ascii="宋体" w:hAnsi="宋体"/>
          <w:color w:val="auto"/>
        </w:rPr>
        <w:t>。</w:t>
      </w:r>
    </w:p>
    <w:p w14:paraId="47E5FC23">
      <w:pPr>
        <w:pStyle w:val="36"/>
        <w:numPr>
          <w:ilvl w:val="0"/>
          <w:numId w:val="10"/>
        </w:numPr>
        <w:tabs>
          <w:tab w:val="left" w:pos="780"/>
        </w:tabs>
        <w:ind w:firstLineChars="0"/>
        <w:rPr>
          <w:rFonts w:ascii="宋体" w:hAnsi="宋体"/>
          <w:color w:val="auto"/>
        </w:rPr>
      </w:pPr>
      <w:r>
        <w:rPr>
          <w:rFonts w:hint="eastAsia" w:ascii="宋体" w:hAnsi="宋体"/>
          <w:color w:val="auto"/>
        </w:rPr>
        <w:t>本谈判文件</w:t>
      </w:r>
      <w:r>
        <w:rPr>
          <w:rFonts w:ascii="宋体" w:hAnsi="宋体"/>
          <w:color w:val="auto"/>
        </w:rPr>
        <w:t>自</w:t>
      </w:r>
      <w:r>
        <w:rPr>
          <w:rFonts w:hint="eastAsia" w:ascii="宋体" w:hAnsi="宋体"/>
          <w:color w:val="auto"/>
        </w:rPr>
        <w:t>投递截止</w:t>
      </w:r>
      <w:r>
        <w:rPr>
          <w:rFonts w:ascii="宋体" w:hAnsi="宋体"/>
          <w:color w:val="auto"/>
        </w:rPr>
        <w:t>之日起</w:t>
      </w:r>
      <w:r>
        <w:rPr>
          <w:rFonts w:hint="eastAsia" w:ascii="宋体" w:hAnsi="宋体"/>
          <w:color w:val="auto"/>
        </w:rPr>
        <w:t>有效期</w:t>
      </w:r>
      <w:r>
        <w:rPr>
          <w:rFonts w:ascii="宋体" w:hAnsi="宋体"/>
          <w:color w:val="auto"/>
        </w:rPr>
        <w:t>为</w:t>
      </w:r>
      <w:r>
        <w:rPr>
          <w:rFonts w:hint="eastAsia" w:ascii="宋体" w:hAnsi="宋体"/>
          <w:color w:val="auto"/>
        </w:rPr>
        <w:t>90天</w:t>
      </w:r>
      <w:r>
        <w:rPr>
          <w:rFonts w:ascii="宋体" w:hAnsi="宋体"/>
          <w:color w:val="auto"/>
        </w:rPr>
        <w:t>。</w:t>
      </w:r>
    </w:p>
    <w:p w14:paraId="6EBC688C">
      <w:pPr>
        <w:pStyle w:val="36"/>
        <w:tabs>
          <w:tab w:val="left" w:pos="780"/>
        </w:tabs>
        <w:ind w:firstLineChars="0"/>
        <w:rPr>
          <w:rFonts w:ascii="宋体" w:hAnsi="宋体"/>
          <w:color w:val="auto"/>
        </w:rPr>
      </w:pPr>
      <w:r>
        <w:rPr>
          <w:rFonts w:ascii="宋体" w:hAnsi="宋体"/>
          <w:color w:val="auto"/>
        </w:rPr>
        <w:t>4</w:t>
      </w:r>
      <w:r>
        <w:rPr>
          <w:rFonts w:hint="eastAsia" w:ascii="宋体" w:hAnsi="宋体"/>
          <w:color w:val="auto"/>
        </w:rPr>
        <w:t>、竞选人已</w:t>
      </w:r>
      <w:r>
        <w:rPr>
          <w:rFonts w:ascii="宋体" w:hAnsi="宋体"/>
          <w:color w:val="auto"/>
        </w:rPr>
        <w:t>提供按照贵方可能要求的与其</w:t>
      </w:r>
      <w:r>
        <w:rPr>
          <w:rFonts w:hint="eastAsia" w:ascii="宋体" w:hAnsi="宋体"/>
          <w:color w:val="auto"/>
        </w:rPr>
        <w:t>竞争性谈判</w:t>
      </w:r>
      <w:r>
        <w:rPr>
          <w:rFonts w:ascii="宋体" w:hAnsi="宋体"/>
          <w:color w:val="auto"/>
        </w:rPr>
        <w:t>有关的一切数据或资料，完全理解贵方不一定接</w:t>
      </w:r>
      <w:r>
        <w:rPr>
          <w:rFonts w:hint="eastAsia" w:ascii="宋体" w:hAnsi="宋体"/>
          <w:color w:val="auto"/>
        </w:rPr>
        <w:t>受</w:t>
      </w:r>
      <w:r>
        <w:rPr>
          <w:rFonts w:ascii="宋体" w:hAnsi="宋体"/>
          <w:color w:val="auto"/>
        </w:rPr>
        <w:t>最低报价或收到的任何</w:t>
      </w:r>
      <w:r>
        <w:rPr>
          <w:rFonts w:hint="eastAsia" w:ascii="宋体" w:hAnsi="宋体"/>
          <w:color w:val="auto"/>
        </w:rPr>
        <w:t>谈判文件</w:t>
      </w:r>
      <w:r>
        <w:rPr>
          <w:rFonts w:ascii="宋体" w:hAnsi="宋体"/>
          <w:color w:val="auto"/>
        </w:rPr>
        <w:t>。</w:t>
      </w:r>
    </w:p>
    <w:p w14:paraId="37E98801">
      <w:pPr>
        <w:pStyle w:val="36"/>
        <w:tabs>
          <w:tab w:val="left" w:pos="780"/>
        </w:tabs>
        <w:ind w:firstLineChars="0"/>
        <w:rPr>
          <w:rFonts w:ascii="宋体" w:hAnsi="宋体"/>
          <w:color w:val="auto"/>
        </w:rPr>
      </w:pPr>
      <w:r>
        <w:rPr>
          <w:rFonts w:ascii="宋体" w:hAnsi="宋体"/>
          <w:color w:val="auto"/>
        </w:rPr>
        <w:t>5</w:t>
      </w:r>
      <w:r>
        <w:rPr>
          <w:rFonts w:hint="eastAsia" w:ascii="宋体" w:hAnsi="宋体"/>
          <w:color w:val="auto"/>
        </w:rPr>
        <w:t>、与</w:t>
      </w:r>
      <w:r>
        <w:rPr>
          <w:rFonts w:ascii="宋体" w:hAnsi="宋体"/>
          <w:color w:val="auto"/>
        </w:rPr>
        <w:t>本</w:t>
      </w:r>
      <w:r>
        <w:rPr>
          <w:rFonts w:hint="eastAsia" w:ascii="宋体" w:hAnsi="宋体"/>
          <w:color w:val="auto"/>
        </w:rPr>
        <w:t>竞争性谈判</w:t>
      </w:r>
      <w:r>
        <w:rPr>
          <w:rFonts w:ascii="宋体" w:hAnsi="宋体"/>
          <w:color w:val="auto"/>
        </w:rPr>
        <w:t>有关的一切正式往来通讯请寄：</w:t>
      </w:r>
    </w:p>
    <w:p w14:paraId="4C69E1B1">
      <w:pPr>
        <w:pStyle w:val="36"/>
        <w:rPr>
          <w:rFonts w:ascii="宋体" w:hAnsi="宋体"/>
          <w:color w:val="auto"/>
        </w:rPr>
      </w:pPr>
      <w:r>
        <w:rPr>
          <w:rFonts w:ascii="宋体" w:hAnsi="宋体"/>
          <w:color w:val="auto"/>
        </w:rPr>
        <w:t>地    址：</w:t>
      </w:r>
      <w:r>
        <w:rPr>
          <w:rFonts w:ascii="宋体" w:hAnsi="宋体"/>
          <w:color w:val="auto"/>
          <w:u w:val="single"/>
        </w:rPr>
        <w:t xml:space="preserve">                     </w:t>
      </w:r>
      <w:r>
        <w:rPr>
          <w:rFonts w:ascii="宋体" w:hAnsi="宋体"/>
          <w:color w:val="auto"/>
        </w:rPr>
        <w:t>邮政编码：</w:t>
      </w:r>
      <w:r>
        <w:rPr>
          <w:rFonts w:ascii="宋体" w:hAnsi="宋体"/>
          <w:color w:val="auto"/>
          <w:u w:val="single"/>
        </w:rPr>
        <w:t xml:space="preserve">                      </w:t>
      </w:r>
    </w:p>
    <w:p w14:paraId="7CA9FC13">
      <w:pPr>
        <w:pStyle w:val="36"/>
        <w:rPr>
          <w:rFonts w:ascii="宋体" w:hAnsi="宋体"/>
          <w:color w:val="auto"/>
        </w:rPr>
      </w:pPr>
      <w:r>
        <w:rPr>
          <w:rFonts w:ascii="宋体" w:hAnsi="宋体"/>
          <w:color w:val="auto"/>
        </w:rPr>
        <w:t>电话号码：</w:t>
      </w:r>
      <w:r>
        <w:rPr>
          <w:rFonts w:ascii="宋体" w:hAnsi="宋体"/>
          <w:color w:val="auto"/>
          <w:u w:val="single"/>
        </w:rPr>
        <w:t xml:space="preserve">                     </w:t>
      </w:r>
      <w:r>
        <w:rPr>
          <w:rFonts w:ascii="宋体" w:hAnsi="宋体"/>
          <w:color w:val="auto"/>
        </w:rPr>
        <w:t>传真号码：</w:t>
      </w:r>
      <w:r>
        <w:rPr>
          <w:rFonts w:ascii="宋体" w:hAnsi="宋体"/>
          <w:color w:val="auto"/>
          <w:u w:val="single"/>
        </w:rPr>
        <w:t xml:space="preserve">                      </w:t>
      </w:r>
    </w:p>
    <w:p w14:paraId="5638CDE7">
      <w:pPr>
        <w:pStyle w:val="36"/>
        <w:rPr>
          <w:rFonts w:ascii="宋体" w:hAnsi="宋体"/>
          <w:color w:val="auto"/>
        </w:rPr>
      </w:pPr>
      <w:r>
        <w:rPr>
          <w:rFonts w:ascii="宋体" w:hAnsi="宋体"/>
          <w:color w:val="auto"/>
        </w:rPr>
        <w:t>电子邮件：</w:t>
      </w:r>
      <w:r>
        <w:rPr>
          <w:rFonts w:ascii="宋体" w:hAnsi="宋体"/>
          <w:color w:val="auto"/>
          <w:u w:val="single"/>
        </w:rPr>
        <w:t xml:space="preserve">                             </w:t>
      </w:r>
    </w:p>
    <w:p w14:paraId="0F728309">
      <w:pPr>
        <w:pStyle w:val="36"/>
        <w:spacing w:line="480" w:lineRule="auto"/>
        <w:ind w:firstLine="3120" w:firstLineChars="1300"/>
        <w:rPr>
          <w:rFonts w:ascii="宋体" w:hAnsi="宋体"/>
          <w:color w:val="auto"/>
        </w:rPr>
      </w:pPr>
      <w:r>
        <w:rPr>
          <w:rFonts w:ascii="宋体" w:hAnsi="宋体"/>
          <w:color w:val="auto"/>
        </w:rPr>
        <w:t xml:space="preserve">授权代表签字：                         </w:t>
      </w:r>
    </w:p>
    <w:p w14:paraId="0B97137E">
      <w:pPr>
        <w:pStyle w:val="36"/>
        <w:spacing w:line="480" w:lineRule="auto"/>
        <w:ind w:firstLine="3360" w:firstLineChars="1400"/>
        <w:rPr>
          <w:rFonts w:ascii="宋体" w:hAnsi="宋体"/>
          <w:color w:val="auto"/>
        </w:rPr>
      </w:pPr>
      <w:r>
        <w:rPr>
          <w:rFonts w:ascii="宋体" w:hAnsi="宋体"/>
          <w:color w:val="auto"/>
        </w:rPr>
        <w:t>竞选人名称：              （加盖公章）</w:t>
      </w:r>
    </w:p>
    <w:p w14:paraId="5D36BA08">
      <w:pPr>
        <w:pStyle w:val="36"/>
        <w:spacing w:line="480" w:lineRule="auto"/>
        <w:ind w:firstLine="6960" w:firstLineChars="2900"/>
        <w:rPr>
          <w:rFonts w:ascii="宋体" w:hAnsi="宋体"/>
          <w:color w:val="auto"/>
        </w:rPr>
      </w:pPr>
      <w:r>
        <w:rPr>
          <w:rFonts w:ascii="宋体" w:hAnsi="宋体"/>
          <w:color w:val="auto"/>
        </w:rPr>
        <w:t>日期：</w:t>
      </w:r>
      <w:r>
        <w:rPr>
          <w:rFonts w:hint="eastAsia" w:ascii="宋体" w:hAnsi="宋体"/>
          <w:color w:val="auto"/>
        </w:rPr>
        <w:t xml:space="preserve">  </w:t>
      </w:r>
    </w:p>
    <w:p w14:paraId="23D60992">
      <w:pPr>
        <w:spacing w:line="480" w:lineRule="auto"/>
        <w:ind w:firstLine="7590" w:firstLineChars="2700"/>
        <w:rPr>
          <w:rFonts w:ascii="宋体" w:hAnsi="宋体"/>
          <w:b/>
          <w:kern w:val="0"/>
          <w:sz w:val="28"/>
          <w:szCs w:val="28"/>
        </w:rPr>
      </w:pPr>
      <w:r>
        <w:rPr>
          <w:rFonts w:ascii="宋体" w:hAnsi="宋体"/>
          <w:b/>
          <w:kern w:val="0"/>
          <w:sz w:val="28"/>
          <w:szCs w:val="28"/>
        </w:rPr>
        <w:br w:type="page"/>
      </w:r>
    </w:p>
    <w:p w14:paraId="21C4998E">
      <w:pPr>
        <w:pStyle w:val="36"/>
        <w:spacing w:line="480" w:lineRule="auto"/>
        <w:ind w:firstLine="643"/>
        <w:jc w:val="center"/>
        <w:rPr>
          <w:rFonts w:ascii="宋体" w:hAnsi="宋体"/>
          <w:b/>
          <w:color w:val="auto"/>
          <w:kern w:val="0"/>
          <w:sz w:val="32"/>
        </w:rPr>
      </w:pPr>
      <w:r>
        <w:rPr>
          <w:rFonts w:hint="eastAsia" w:ascii="宋体" w:hAnsi="宋体"/>
          <w:b/>
          <w:color w:val="auto"/>
          <w:kern w:val="0"/>
          <w:sz w:val="32"/>
        </w:rPr>
        <w:t>附件</w:t>
      </w:r>
      <w:r>
        <w:rPr>
          <w:rFonts w:ascii="宋体" w:hAnsi="宋体"/>
          <w:b/>
          <w:color w:val="auto"/>
          <w:kern w:val="0"/>
          <w:sz w:val="32"/>
        </w:rPr>
        <w:t xml:space="preserve">2  </w:t>
      </w:r>
      <w:r>
        <w:rPr>
          <w:rFonts w:hint="eastAsia" w:ascii="宋体" w:hAnsi="宋体"/>
          <w:b/>
          <w:color w:val="auto"/>
          <w:kern w:val="0"/>
          <w:sz w:val="32"/>
        </w:rPr>
        <w:t>法定代表人授权书</w:t>
      </w:r>
    </w:p>
    <w:p w14:paraId="727B3191">
      <w:pPr>
        <w:pStyle w:val="36"/>
        <w:spacing w:line="480" w:lineRule="auto"/>
        <w:ind w:firstLine="482"/>
        <w:jc w:val="center"/>
        <w:rPr>
          <w:rFonts w:ascii="宋体" w:hAnsi="宋体"/>
          <w:b/>
          <w:color w:val="auto"/>
          <w:kern w:val="0"/>
        </w:rPr>
      </w:pPr>
    </w:p>
    <w:p w14:paraId="509035B7">
      <w:pPr>
        <w:spacing w:line="480" w:lineRule="auto"/>
        <w:ind w:firstLine="480" w:firstLineChars="200"/>
        <w:jc w:val="left"/>
        <w:rPr>
          <w:rFonts w:ascii="宋体" w:hAnsi="宋体"/>
          <w:color w:val="000000"/>
          <w:sz w:val="24"/>
        </w:rPr>
      </w:pPr>
      <w:r>
        <w:rPr>
          <w:rFonts w:hint="eastAsia" w:ascii="宋体" w:hAnsi="宋体"/>
          <w:color w:val="000000"/>
          <w:sz w:val="24"/>
        </w:rPr>
        <w:t>本授权书声明：注册于</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竞选人注册地址</w:t>
      </w:r>
      <w:r>
        <w:rPr>
          <w:rFonts w:hint="eastAsia" w:ascii="宋体" w:hAnsi="宋体"/>
          <w:color w:val="000000"/>
          <w:sz w:val="24"/>
        </w:rPr>
        <w:t>）的（</w:t>
      </w:r>
      <w:r>
        <w:rPr>
          <w:rFonts w:hint="eastAsia" w:ascii="宋体" w:hAnsi="宋体"/>
          <w:i/>
          <w:color w:val="000000"/>
          <w:sz w:val="24"/>
        </w:rPr>
        <w:t>竞选人名称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hint="eastAsia" w:ascii="宋体" w:hAnsi="宋体"/>
          <w:i/>
          <w:color w:val="000000"/>
          <w:sz w:val="24"/>
        </w:rPr>
        <w:t>法定代表人姓名、职务</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授权 （</w:t>
      </w:r>
      <w:r>
        <w:rPr>
          <w:rFonts w:hint="eastAsia" w:ascii="宋体" w:hAnsi="宋体"/>
          <w:i/>
          <w:color w:val="000000"/>
          <w:sz w:val="24"/>
        </w:rPr>
        <w:t>单位名称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被授权人的姓名、职务</w:t>
      </w:r>
      <w:r>
        <w:rPr>
          <w:rFonts w:hint="eastAsia" w:ascii="宋体" w:hAnsi="宋体"/>
          <w:color w:val="000000"/>
          <w:sz w:val="24"/>
        </w:rPr>
        <w:t>）为</w:t>
      </w:r>
      <w:r>
        <w:rPr>
          <w:rFonts w:ascii="宋体" w:hAnsi="宋体"/>
          <w:color w:val="000000"/>
          <w:sz w:val="24"/>
        </w:rPr>
        <w:t>(</w:t>
      </w:r>
      <w:r>
        <w:rPr>
          <w:rFonts w:hint="eastAsia" w:ascii="宋体" w:hAnsi="宋体"/>
          <w:i/>
          <w:color w:val="000000"/>
          <w:sz w:val="24"/>
        </w:rPr>
        <w:t>竞选人名称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 xml:space="preserve">的合法代理人，就 </w:t>
      </w:r>
      <w:r>
        <w:rPr>
          <w:rFonts w:hint="eastAsia" w:ascii="宋体" w:hAnsi="宋体"/>
          <w:color w:val="000000"/>
          <w:kern w:val="0"/>
          <w:sz w:val="24"/>
          <w:u w:val="single"/>
        </w:rPr>
        <w:t xml:space="preserve">重庆国际复合材料股份有限公司                   </w:t>
      </w:r>
      <w:r>
        <w:rPr>
          <w:rFonts w:hint="eastAsia" w:ascii="宋体" w:hAnsi="宋体" w:cs="Arial"/>
          <w:color w:val="000000"/>
          <w:sz w:val="24"/>
        </w:rPr>
        <w:t>项目的</w:t>
      </w:r>
      <w:r>
        <w:rPr>
          <w:rFonts w:hint="eastAsia" w:ascii="宋体" w:hAnsi="宋体"/>
          <w:color w:val="000000"/>
          <w:sz w:val="24"/>
        </w:rPr>
        <w:t>竞争性谈判，以</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竞选人名称</w:t>
      </w:r>
      <w:r>
        <w:rPr>
          <w:rFonts w:hint="eastAsia" w:ascii="宋体" w:hAnsi="宋体"/>
          <w:color w:val="000000"/>
          <w:sz w:val="24"/>
        </w:rPr>
        <w:t>）的名义处理一切与之有关的事务。被授权人无转委托权。</w:t>
      </w:r>
    </w:p>
    <w:p w14:paraId="0D1BA214">
      <w:pPr>
        <w:spacing w:line="480" w:lineRule="auto"/>
        <w:ind w:firstLine="480" w:firstLineChars="200"/>
        <w:rPr>
          <w:rFonts w:ascii="宋体" w:hAnsi="宋体"/>
          <w:color w:val="000000"/>
          <w:sz w:val="24"/>
        </w:rPr>
      </w:pPr>
      <w:r>
        <w:rPr>
          <w:rFonts w:hint="eastAsia" w:ascii="宋体" w:hAnsi="宋体"/>
          <w:color w:val="000000"/>
          <w:sz w:val="24"/>
        </w:rPr>
        <w:t>本授权书于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日签字生效。</w:t>
      </w:r>
    </w:p>
    <w:p w14:paraId="15B1E3EE">
      <w:pPr>
        <w:spacing w:line="480" w:lineRule="auto"/>
        <w:rPr>
          <w:rFonts w:ascii="宋体" w:hAnsi="宋体"/>
          <w:color w:val="000000"/>
          <w:sz w:val="24"/>
        </w:rPr>
      </w:pPr>
    </w:p>
    <w:p w14:paraId="3D187535">
      <w:pPr>
        <w:spacing w:line="480" w:lineRule="auto"/>
        <w:rPr>
          <w:rFonts w:ascii="宋体" w:hAnsi="宋体"/>
          <w:color w:val="000000"/>
          <w:sz w:val="24"/>
          <w:u w:val="single"/>
        </w:rPr>
      </w:pPr>
      <w:r>
        <w:rPr>
          <w:rFonts w:hint="eastAsia" w:ascii="宋体" w:hAnsi="宋体"/>
          <w:color w:val="000000"/>
          <w:sz w:val="24"/>
        </w:rPr>
        <w:t>法定代表人签字：</w:t>
      </w:r>
      <w:r>
        <w:rPr>
          <w:rFonts w:hint="eastAsia" w:ascii="宋体" w:hAnsi="宋体"/>
          <w:color w:val="000000"/>
          <w:sz w:val="24"/>
          <w:u w:val="single"/>
        </w:rPr>
        <w:t xml:space="preserve">                            </w:t>
      </w:r>
    </w:p>
    <w:p w14:paraId="37B70FD6">
      <w:pPr>
        <w:spacing w:line="480" w:lineRule="auto"/>
        <w:rPr>
          <w:rFonts w:ascii="宋体" w:hAnsi="宋体"/>
          <w:color w:val="000000"/>
          <w:sz w:val="24"/>
          <w:u w:val="single"/>
        </w:rPr>
      </w:pPr>
      <w:r>
        <w:rPr>
          <w:rFonts w:hint="eastAsia" w:ascii="宋体" w:hAnsi="宋体"/>
          <w:color w:val="000000"/>
          <w:sz w:val="24"/>
        </w:rPr>
        <w:t>被授权人签字：</w:t>
      </w:r>
      <w:r>
        <w:rPr>
          <w:rFonts w:hint="eastAsia" w:ascii="宋体" w:hAnsi="宋体"/>
          <w:color w:val="000000"/>
          <w:sz w:val="24"/>
          <w:u w:val="single"/>
        </w:rPr>
        <w:t xml:space="preserve">                              </w:t>
      </w:r>
    </w:p>
    <w:p w14:paraId="4EBAA083">
      <w:pPr>
        <w:rPr>
          <w:rFonts w:ascii="宋体" w:hAnsi="宋体"/>
          <w:color w:val="000000"/>
        </w:rPr>
      </w:pPr>
    </w:p>
    <w:p w14:paraId="05A6F4C0">
      <w:pPr>
        <w:spacing w:line="360" w:lineRule="auto"/>
        <w:rPr>
          <w:rFonts w:ascii="宋体" w:hAnsi="宋体"/>
          <w:color w:val="000000"/>
          <w:sz w:val="24"/>
        </w:rPr>
      </w:pPr>
      <w:r>
        <w:rPr>
          <w:rFonts w:hint="eastAsia" w:ascii="宋体" w:hAnsi="宋体"/>
          <w:color w:val="000000"/>
          <w:sz w:val="24"/>
        </w:rPr>
        <w:t>竞选人名称：</w:t>
      </w:r>
      <w:r>
        <w:rPr>
          <w:rFonts w:hint="eastAsia" w:ascii="宋体" w:hAnsi="宋体"/>
          <w:color w:val="000000"/>
          <w:sz w:val="24"/>
          <w:u w:val="single"/>
        </w:rPr>
        <w:t xml:space="preserve">                       </w:t>
      </w:r>
      <w:r>
        <w:rPr>
          <w:rFonts w:hint="eastAsia" w:ascii="宋体" w:hAnsi="宋体"/>
          <w:color w:val="000000"/>
          <w:sz w:val="24"/>
        </w:rPr>
        <w:t>（盖章）</w:t>
      </w:r>
    </w:p>
    <w:p w14:paraId="11F6D827">
      <w:pPr>
        <w:spacing w:line="360" w:lineRule="auto"/>
        <w:rPr>
          <w:rFonts w:ascii="宋体" w:hAnsi="宋体"/>
          <w:color w:val="000000"/>
          <w:sz w:val="24"/>
        </w:rPr>
      </w:pPr>
    </w:p>
    <w:p w14:paraId="58612624">
      <w:pPr>
        <w:spacing w:line="360" w:lineRule="auto"/>
        <w:rPr>
          <w:rFonts w:ascii="宋体" w:hAnsi="宋体"/>
          <w:color w:val="000000"/>
          <w:sz w:val="18"/>
          <w:szCs w:val="18"/>
        </w:rPr>
        <w:sectPr>
          <w:pgSz w:w="11906" w:h="16838"/>
          <w:pgMar w:top="1440" w:right="1800" w:bottom="1440" w:left="1800" w:header="851" w:footer="992" w:gutter="0"/>
          <w:cols w:space="720" w:num="1"/>
          <w:docGrid w:linePitch="312" w:charSpace="0"/>
        </w:sectPr>
      </w:pPr>
      <w:r>
        <w:rPr>
          <w:rFonts w:hint="eastAsia" w:ascii="宋体" w:hAnsi="宋体"/>
          <w:color w:val="000000"/>
          <w:sz w:val="24"/>
        </w:rPr>
        <w:t xml:space="preserve">日期：     年    月 </w:t>
      </w:r>
      <w:r>
        <w:rPr>
          <w:rFonts w:ascii="宋体" w:hAnsi="宋体"/>
          <w:color w:val="000000"/>
          <w:sz w:val="24"/>
        </w:rPr>
        <w:t xml:space="preserve">   </w:t>
      </w:r>
      <w:r>
        <w:rPr>
          <w:rFonts w:hint="eastAsia" w:ascii="宋体" w:hAnsi="宋体"/>
          <w:color w:val="000000"/>
          <w:sz w:val="24"/>
        </w:rPr>
        <w:t>日</w:t>
      </w:r>
    </w:p>
    <w:p w14:paraId="17FE8987">
      <w:pPr>
        <w:widowControl/>
        <w:jc w:val="center"/>
        <w:rPr>
          <w:rFonts w:ascii="宋体" w:hAnsi="宋体"/>
          <w:b/>
          <w:kern w:val="0"/>
          <w:sz w:val="32"/>
          <w:szCs w:val="28"/>
        </w:rPr>
      </w:pPr>
      <w:r>
        <w:rPr>
          <w:rFonts w:hint="eastAsia" w:ascii="宋体" w:hAnsi="宋体"/>
          <w:b/>
          <w:kern w:val="0"/>
          <w:sz w:val="32"/>
          <w:szCs w:val="28"/>
        </w:rPr>
        <w:t>附件</w:t>
      </w:r>
      <w:r>
        <w:rPr>
          <w:rFonts w:ascii="宋体" w:hAnsi="宋体"/>
          <w:b/>
          <w:kern w:val="0"/>
          <w:sz w:val="32"/>
          <w:szCs w:val="28"/>
        </w:rPr>
        <w:t xml:space="preserve">3 </w:t>
      </w:r>
      <w:r>
        <w:rPr>
          <w:rFonts w:hint="eastAsia" w:ascii="宋体" w:hAnsi="宋体"/>
          <w:b/>
          <w:kern w:val="0"/>
          <w:sz w:val="32"/>
          <w:szCs w:val="28"/>
        </w:rPr>
        <w:t>资格</w:t>
      </w:r>
      <w:r>
        <w:rPr>
          <w:rFonts w:ascii="宋体" w:hAnsi="宋体"/>
          <w:b/>
          <w:kern w:val="0"/>
          <w:sz w:val="32"/>
          <w:szCs w:val="28"/>
        </w:rPr>
        <w:t>证明文件</w:t>
      </w:r>
    </w:p>
    <w:p w14:paraId="4E5E0306">
      <w:pPr>
        <w:widowControl/>
        <w:jc w:val="center"/>
        <w:rPr>
          <w:rFonts w:ascii="宋体" w:hAnsi="宋体"/>
          <w:sz w:val="24"/>
        </w:rPr>
      </w:pPr>
    </w:p>
    <w:p w14:paraId="7DB4CFB1">
      <w:pPr>
        <w:pStyle w:val="36"/>
        <w:ind w:firstLine="0" w:firstLineChars="0"/>
        <w:rPr>
          <w:rFonts w:ascii="宋体" w:hAnsi="宋体"/>
          <w:b/>
          <w:color w:val="auto"/>
        </w:rPr>
      </w:pPr>
      <w:r>
        <w:rPr>
          <w:rFonts w:hint="eastAsia" w:ascii="宋体" w:hAnsi="宋体"/>
          <w:color w:val="auto"/>
        </w:rPr>
        <w:t>竞选人提交</w:t>
      </w:r>
      <w:r>
        <w:rPr>
          <w:rFonts w:ascii="宋体" w:hAnsi="宋体"/>
          <w:color w:val="auto"/>
        </w:rPr>
        <w:t>下列</w:t>
      </w:r>
      <w:r>
        <w:rPr>
          <w:rFonts w:hint="eastAsia" w:ascii="宋体" w:hAnsi="宋体"/>
          <w:color w:val="auto"/>
        </w:rPr>
        <w:t>资格证明文件</w:t>
      </w:r>
    </w:p>
    <w:p w14:paraId="22D6E6C8">
      <w:pPr>
        <w:pStyle w:val="36"/>
        <w:rPr>
          <w:rFonts w:ascii="宋体" w:hAnsi="宋体"/>
          <w:color w:val="auto"/>
        </w:rPr>
      </w:pPr>
      <w:r>
        <w:rPr>
          <w:rFonts w:hint="eastAsia" w:ascii="宋体" w:hAnsi="宋体"/>
          <w:color w:val="auto"/>
        </w:rPr>
        <w:t>（1）</w:t>
      </w:r>
      <w:r>
        <w:rPr>
          <w:rFonts w:ascii="宋体" w:hAnsi="宋体"/>
          <w:color w:val="auto"/>
        </w:rPr>
        <w:t>企业法人营业执照副本</w:t>
      </w:r>
      <w:r>
        <w:rPr>
          <w:rFonts w:hint="eastAsia" w:ascii="宋体" w:hAnsi="宋体"/>
          <w:color w:val="auto"/>
        </w:rPr>
        <w:t>（清晰</w:t>
      </w:r>
      <w:r>
        <w:rPr>
          <w:rFonts w:ascii="宋体" w:hAnsi="宋体"/>
          <w:color w:val="auto"/>
        </w:rPr>
        <w:t>复印件</w:t>
      </w:r>
      <w:r>
        <w:rPr>
          <w:rFonts w:hint="eastAsia" w:ascii="宋体" w:hAnsi="宋体"/>
          <w:color w:val="auto"/>
        </w:rPr>
        <w:t>并</w:t>
      </w:r>
      <w:r>
        <w:rPr>
          <w:rFonts w:ascii="宋体" w:hAnsi="宋体"/>
          <w:color w:val="auto"/>
        </w:rPr>
        <w:t>加盖有效公章</w:t>
      </w:r>
      <w:r>
        <w:rPr>
          <w:rFonts w:hint="eastAsia" w:ascii="宋体" w:hAnsi="宋体"/>
          <w:color w:val="auto"/>
        </w:rPr>
        <w:t>）</w:t>
      </w:r>
    </w:p>
    <w:p w14:paraId="2B7138BD">
      <w:pPr>
        <w:pStyle w:val="36"/>
        <w:rPr>
          <w:rFonts w:ascii="宋体" w:hAnsi="宋体"/>
          <w:color w:val="auto"/>
        </w:rPr>
      </w:pPr>
      <w:r>
        <w:rPr>
          <w:rFonts w:hint="eastAsia" w:ascii="宋体" w:hAnsi="宋体"/>
          <w:color w:val="auto"/>
        </w:rPr>
        <w:t>（2）“信用中国”网站（www.creditchina.gov.cn）及中国政府采购网（www.ccgp.gov.cn）信用信息查询记录（其中信用中国网站截图须分别提供“信用中国”网站“信用服务”栏中“失信被执行人查询”、“重大税收违法案件查询”、“政府采购严重违法失信名单查询”记录）的网页截图，查询时间为递交谈判文件截止时间前一天。</w:t>
      </w:r>
    </w:p>
    <w:p w14:paraId="3D172F23">
      <w:pPr>
        <w:pStyle w:val="36"/>
        <w:rPr>
          <w:rFonts w:ascii="宋体" w:hAnsi="宋体"/>
          <w:color w:val="auto"/>
        </w:rPr>
      </w:pPr>
      <w:r>
        <w:rPr>
          <w:rFonts w:hint="eastAsia" w:ascii="宋体" w:hAnsi="宋体"/>
          <w:color w:val="auto"/>
        </w:rPr>
        <w:t>（3）相关</w:t>
      </w:r>
      <w:r>
        <w:rPr>
          <w:rFonts w:ascii="宋体" w:hAnsi="宋体"/>
          <w:color w:val="auto"/>
        </w:rPr>
        <w:t>业绩</w:t>
      </w:r>
      <w:r>
        <w:rPr>
          <w:rFonts w:hint="eastAsia" w:ascii="宋体" w:hAnsi="宋体"/>
          <w:color w:val="auto"/>
        </w:rPr>
        <w:t>及</w:t>
      </w:r>
      <w:r>
        <w:rPr>
          <w:rFonts w:ascii="宋体" w:hAnsi="宋体"/>
          <w:color w:val="auto"/>
        </w:rPr>
        <w:t>目前正在</w:t>
      </w:r>
      <w:r>
        <w:rPr>
          <w:rFonts w:hint="eastAsia" w:ascii="宋体" w:hAnsi="宋体"/>
          <w:color w:val="auto"/>
        </w:rPr>
        <w:t>履行的</w:t>
      </w:r>
      <w:r>
        <w:rPr>
          <w:rFonts w:ascii="宋体" w:hAnsi="宋体"/>
          <w:color w:val="auto"/>
        </w:rPr>
        <w:t>情况</w:t>
      </w:r>
    </w:p>
    <w:p w14:paraId="22B8AB87">
      <w:pPr>
        <w:pStyle w:val="36"/>
        <w:rPr>
          <w:rFonts w:ascii="宋体" w:hAnsi="宋体"/>
          <w:color w:val="auto"/>
        </w:rPr>
      </w:pPr>
      <w:r>
        <w:rPr>
          <w:rFonts w:hint="eastAsia" w:ascii="宋体" w:hAnsi="宋体"/>
          <w:color w:val="auto"/>
        </w:rPr>
        <w:t>（4）其他</w:t>
      </w:r>
      <w:r>
        <w:rPr>
          <w:rFonts w:ascii="宋体" w:hAnsi="宋体"/>
          <w:color w:val="auto"/>
        </w:rPr>
        <w:t>证明文件和材料</w:t>
      </w:r>
    </w:p>
    <w:p w14:paraId="1E266377">
      <w:pPr>
        <w:widowControl/>
        <w:jc w:val="left"/>
        <w:rPr>
          <w:rFonts w:ascii="宋体" w:hAnsi="宋体"/>
          <w:b/>
          <w:kern w:val="0"/>
          <w:sz w:val="28"/>
          <w:szCs w:val="28"/>
        </w:rPr>
      </w:pPr>
      <w:r>
        <w:rPr>
          <w:rFonts w:ascii="宋体" w:hAnsi="宋体"/>
          <w:b/>
          <w:kern w:val="0"/>
          <w:sz w:val="28"/>
          <w:szCs w:val="28"/>
        </w:rPr>
        <w:br w:type="page"/>
      </w:r>
    </w:p>
    <w:p w14:paraId="5FB6B73B">
      <w:pPr>
        <w:widowControl/>
        <w:jc w:val="center"/>
        <w:rPr>
          <w:rFonts w:ascii="宋体" w:hAnsi="宋体"/>
          <w:b/>
          <w:kern w:val="0"/>
          <w:sz w:val="32"/>
          <w:szCs w:val="28"/>
        </w:rPr>
      </w:pPr>
      <w:r>
        <w:rPr>
          <w:rFonts w:hint="eastAsia" w:ascii="宋体" w:hAnsi="宋体"/>
          <w:b/>
          <w:kern w:val="0"/>
          <w:sz w:val="32"/>
          <w:szCs w:val="28"/>
        </w:rPr>
        <w:t>附件</w:t>
      </w:r>
      <w:r>
        <w:rPr>
          <w:rFonts w:ascii="宋体" w:hAnsi="宋体"/>
          <w:b/>
          <w:kern w:val="0"/>
          <w:sz w:val="32"/>
          <w:szCs w:val="28"/>
        </w:rPr>
        <w:t>4</w:t>
      </w:r>
      <w:r>
        <w:rPr>
          <w:rFonts w:hint="eastAsia" w:ascii="宋体" w:hAnsi="宋体"/>
          <w:b/>
          <w:kern w:val="0"/>
          <w:sz w:val="32"/>
          <w:szCs w:val="28"/>
        </w:rPr>
        <w:t>：竞选人基本情况表</w:t>
      </w:r>
    </w:p>
    <w:p w14:paraId="7085644E">
      <w:pPr>
        <w:widowControl/>
        <w:jc w:val="center"/>
        <w:rPr>
          <w:rFonts w:ascii="宋体" w:hAnsi="宋体"/>
          <w:b/>
          <w:kern w:val="0"/>
          <w:sz w:val="24"/>
        </w:rPr>
      </w:pPr>
    </w:p>
    <w:p w14:paraId="6B01AB47">
      <w:pPr>
        <w:widowControl/>
        <w:numPr>
          <w:ilvl w:val="0"/>
          <w:numId w:val="11"/>
        </w:num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公司基本情况</w:t>
      </w:r>
    </w:p>
    <w:p w14:paraId="343A7102">
      <w:pPr>
        <w:widowControl/>
        <w:numPr>
          <w:ilvl w:val="0"/>
          <w:numId w:val="12"/>
        </w:numPr>
        <w:spacing w:line="50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公司名称：</w:t>
      </w:r>
      <w:r>
        <w:rPr>
          <w:rFonts w:ascii="宋体" w:hAnsi="宋体"/>
          <w:color w:val="000000" w:themeColor="text1"/>
          <w:sz w:val="24"/>
          <w14:textFill>
            <w14:solidFill>
              <w14:schemeClr w14:val="tx1"/>
            </w14:solidFill>
          </w14:textFill>
        </w:rPr>
        <w:softHyphen/>
      </w:r>
      <w:r>
        <w:rPr>
          <w:rFonts w:ascii="宋体" w:hAnsi="宋体"/>
          <w:color w:val="000000" w:themeColor="text1"/>
          <w:sz w:val="24"/>
          <w14:textFill>
            <w14:solidFill>
              <w14:schemeClr w14:val="tx1"/>
            </w14:solidFill>
          </w14:textFill>
        </w:rPr>
        <w:softHyphen/>
      </w:r>
      <w:r>
        <w:rPr>
          <w:rFonts w:ascii="宋体" w:hAnsi="宋体"/>
          <w:color w:val="000000" w:themeColor="text1"/>
          <w:sz w:val="24"/>
          <w14:textFill>
            <w14:solidFill>
              <w14:schemeClr w14:val="tx1"/>
            </w14:solidFill>
          </w14:textFill>
        </w:rPr>
        <w:softHyphen/>
      </w:r>
      <w:r>
        <w:rPr>
          <w:rFonts w:ascii="宋体" w:hAnsi="宋体"/>
          <w:color w:val="000000" w:themeColor="text1"/>
          <w:sz w:val="24"/>
          <w14:textFill>
            <w14:solidFill>
              <w14:schemeClr w14:val="tx1"/>
            </w14:solidFill>
          </w14:textFill>
        </w:rPr>
        <w:softHyphen/>
      </w:r>
      <w:r>
        <w:rPr>
          <w:rFonts w:ascii="宋体" w:hAnsi="宋体"/>
          <w:color w:val="000000" w:themeColor="text1"/>
          <w:sz w:val="24"/>
          <w14:textFill>
            <w14:solidFill>
              <w14:schemeClr w14:val="tx1"/>
            </w14:solidFill>
          </w14:textFill>
        </w:rPr>
        <w:t>___________________________________</w:t>
      </w:r>
    </w:p>
    <w:p w14:paraId="7B6D0311">
      <w:pPr>
        <w:widowControl/>
        <w:spacing w:line="50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注册地址：_</w:t>
      </w:r>
      <w:r>
        <w:rPr>
          <w:rFonts w:ascii="宋体" w:hAnsi="宋体"/>
          <w:color w:val="000000" w:themeColor="text1"/>
          <w:sz w:val="24"/>
          <w14:textFill>
            <w14:solidFill>
              <w14:schemeClr w14:val="tx1"/>
            </w14:solidFill>
          </w14:textFill>
        </w:rPr>
        <w:t>__________________________________</w:t>
      </w:r>
    </w:p>
    <w:p w14:paraId="2ACF6D6A">
      <w:pPr>
        <w:widowControl/>
        <w:spacing w:line="50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注册年份：_</w:t>
      </w:r>
      <w:r>
        <w:rPr>
          <w:rFonts w:ascii="宋体" w:hAnsi="宋体"/>
          <w:color w:val="000000" w:themeColor="text1"/>
          <w:sz w:val="24"/>
          <w14:textFill>
            <w14:solidFill>
              <w14:schemeClr w14:val="tx1"/>
            </w14:solidFill>
          </w14:textFill>
        </w:rPr>
        <w:t>__________________________________</w:t>
      </w:r>
    </w:p>
    <w:p w14:paraId="3686EE4A">
      <w:pPr>
        <w:widowControl/>
        <w:spacing w:line="50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法定代表人姓名：_</w:t>
      </w:r>
      <w:r>
        <w:rPr>
          <w:rFonts w:ascii="宋体" w:hAnsi="宋体"/>
          <w:color w:val="000000" w:themeColor="text1"/>
          <w:sz w:val="24"/>
          <w14:textFill>
            <w14:solidFill>
              <w14:schemeClr w14:val="tx1"/>
            </w14:solidFill>
          </w14:textFill>
        </w:rPr>
        <w:t>____________________________</w:t>
      </w:r>
    </w:p>
    <w:p w14:paraId="7EF63BEA">
      <w:pPr>
        <w:widowControl/>
        <w:numPr>
          <w:ilvl w:val="0"/>
          <w:numId w:val="12"/>
        </w:numPr>
        <w:spacing w:line="50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公司经营情况：（包括公司近3年年平均营业额、是否通过行业内的服务、卫生等荣誉证书和质量认可证明等其他相关情况）</w:t>
      </w:r>
    </w:p>
    <w:p w14:paraId="70254884">
      <w:pPr>
        <w:widowControl/>
        <w:spacing w:line="500" w:lineRule="exact"/>
        <w:jc w:val="left"/>
        <w:rPr>
          <w:rFonts w:ascii="宋体" w:hAnsi="宋体"/>
          <w:color w:val="000000" w:themeColor="text1"/>
          <w:sz w:val="24"/>
          <w14:textFill>
            <w14:solidFill>
              <w14:schemeClr w14:val="tx1"/>
            </w14:solidFill>
          </w14:textFill>
        </w:rPr>
      </w:pPr>
    </w:p>
    <w:p w14:paraId="4C5E4126">
      <w:pPr>
        <w:widowControl/>
        <w:spacing w:line="500" w:lineRule="exact"/>
        <w:jc w:val="left"/>
        <w:rPr>
          <w:rFonts w:ascii="宋体" w:hAnsi="宋体"/>
          <w:color w:val="000000" w:themeColor="text1"/>
          <w:sz w:val="24"/>
          <w14:textFill>
            <w14:solidFill>
              <w14:schemeClr w14:val="tx1"/>
            </w14:solidFill>
          </w14:textFill>
        </w:rPr>
      </w:pPr>
    </w:p>
    <w:p w14:paraId="4CE8F71D">
      <w:pPr>
        <w:widowControl/>
        <w:spacing w:line="500" w:lineRule="exact"/>
        <w:jc w:val="left"/>
        <w:rPr>
          <w:rFonts w:ascii="宋体" w:hAnsi="宋体"/>
          <w:color w:val="000000" w:themeColor="text1"/>
          <w:sz w:val="24"/>
          <w14:textFill>
            <w14:solidFill>
              <w14:schemeClr w14:val="tx1"/>
            </w14:solidFill>
          </w14:textFill>
        </w:rPr>
      </w:pPr>
    </w:p>
    <w:p w14:paraId="7619807C">
      <w:pPr>
        <w:widowControl/>
        <w:spacing w:line="500" w:lineRule="exact"/>
        <w:ind w:firstLine="4800" w:firstLineChars="20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竞选人代表签字：</w:t>
      </w:r>
    </w:p>
    <w:p w14:paraId="57ABC0F9">
      <w:pPr>
        <w:widowControl/>
        <w:spacing w:line="500" w:lineRule="exact"/>
        <w:jc w:val="left"/>
        <w:rPr>
          <w:rFonts w:ascii="宋体" w:hAnsi="宋体"/>
          <w:color w:val="000000" w:themeColor="text1"/>
          <w:sz w:val="24"/>
          <w14:textFill>
            <w14:solidFill>
              <w14:schemeClr w14:val="tx1"/>
            </w14:solidFill>
          </w14:textFill>
        </w:rPr>
      </w:pPr>
    </w:p>
    <w:p w14:paraId="023BD314">
      <w:pPr>
        <w:widowControl/>
        <w:spacing w:line="50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（公章）</w:t>
      </w:r>
    </w:p>
    <w:p w14:paraId="7CC35589">
      <w:pPr>
        <w:widowControl/>
        <w:spacing w:line="500" w:lineRule="exact"/>
        <w:jc w:val="left"/>
        <w:rPr>
          <w:rFonts w:ascii="宋体" w:hAnsi="宋体"/>
          <w:color w:val="000000" w:themeColor="text1"/>
          <w:sz w:val="24"/>
          <w14:textFill>
            <w14:solidFill>
              <w14:schemeClr w14:val="tx1"/>
            </w14:solidFill>
          </w14:textFill>
        </w:rPr>
      </w:pPr>
    </w:p>
    <w:p w14:paraId="204153EB">
      <w:pPr>
        <w:spacing w:line="500" w:lineRule="exact"/>
        <w:ind w:firstLine="5520" w:firstLineChars="2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期：</w:t>
      </w:r>
    </w:p>
    <w:p w14:paraId="68B83C57">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br w:type="page"/>
      </w:r>
    </w:p>
    <w:p w14:paraId="5A3B5B34">
      <w:pPr>
        <w:widowControl/>
        <w:jc w:val="center"/>
        <w:rPr>
          <w:rFonts w:ascii="宋体" w:hAnsi="宋体"/>
          <w:b/>
          <w:kern w:val="0"/>
          <w:sz w:val="32"/>
          <w:szCs w:val="28"/>
        </w:rPr>
      </w:pPr>
      <w:r>
        <w:rPr>
          <w:rFonts w:hint="eastAsia" w:ascii="宋体" w:hAnsi="宋体"/>
          <w:b/>
          <w:kern w:val="0"/>
          <w:sz w:val="32"/>
          <w:szCs w:val="28"/>
        </w:rPr>
        <w:t>附件5：合同模板</w:t>
      </w:r>
    </w:p>
    <w:p w14:paraId="464581B8">
      <w:pPr>
        <w:jc w:val="left"/>
        <w:rPr>
          <w:rFonts w:eastAsia="仿宋_GB2312"/>
          <w:bCs/>
          <w:color w:val="000000"/>
          <w:sz w:val="32"/>
          <w:szCs w:val="32"/>
        </w:rPr>
      </w:pPr>
      <w:r>
        <w:rPr>
          <w:rFonts w:eastAsia="仿宋_GB2312"/>
          <w:bCs/>
          <w:color w:val="000000"/>
          <w:sz w:val="32"/>
          <w:szCs w:val="32"/>
        </w:rPr>
        <w:t>（GF—201</w:t>
      </w:r>
      <w:r>
        <w:rPr>
          <w:rFonts w:hint="eastAsia" w:eastAsia="仿宋_GB2312"/>
          <w:bCs/>
          <w:color w:val="000000"/>
          <w:sz w:val="32"/>
          <w:szCs w:val="32"/>
        </w:rPr>
        <w:t>7</w:t>
      </w:r>
      <w:r>
        <w:rPr>
          <w:rFonts w:eastAsia="仿宋_GB2312"/>
          <w:bCs/>
          <w:color w:val="000000"/>
          <w:sz w:val="32"/>
          <w:szCs w:val="32"/>
        </w:rPr>
        <w:t>—</w:t>
      </w:r>
      <w:r>
        <w:rPr>
          <w:rFonts w:hint="eastAsia" w:eastAsia="仿宋_GB2312"/>
          <w:bCs/>
          <w:color w:val="000000"/>
          <w:sz w:val="32"/>
          <w:szCs w:val="32"/>
        </w:rPr>
        <w:t>0201）</w:t>
      </w:r>
    </w:p>
    <w:p w14:paraId="07BDCCF8">
      <w:pPr>
        <w:jc w:val="center"/>
        <w:rPr>
          <w:rFonts w:eastAsia="华文中宋"/>
          <w:b/>
          <w:color w:val="000000"/>
          <w:sz w:val="52"/>
          <w:szCs w:val="52"/>
        </w:rPr>
      </w:pPr>
    </w:p>
    <w:p w14:paraId="30A69ECD">
      <w:pPr>
        <w:jc w:val="center"/>
        <w:rPr>
          <w:rFonts w:eastAsia="华文中宋"/>
          <w:b/>
          <w:color w:val="000000"/>
          <w:sz w:val="52"/>
          <w:szCs w:val="52"/>
        </w:rPr>
      </w:pPr>
    </w:p>
    <w:p w14:paraId="418D23A6">
      <w:pPr>
        <w:jc w:val="center"/>
        <w:rPr>
          <w:rFonts w:eastAsia="华文中宋"/>
          <w:b/>
          <w:color w:val="000000"/>
          <w:sz w:val="52"/>
          <w:szCs w:val="52"/>
        </w:rPr>
      </w:pPr>
    </w:p>
    <w:p w14:paraId="3AAC5DCF">
      <w:pPr>
        <w:jc w:val="center"/>
        <w:rPr>
          <w:rFonts w:eastAsia="华文中宋"/>
          <w:b/>
          <w:color w:val="000000"/>
          <w:sz w:val="52"/>
          <w:szCs w:val="52"/>
        </w:rPr>
      </w:pPr>
    </w:p>
    <w:p w14:paraId="0F416EC7">
      <w:pPr>
        <w:jc w:val="center"/>
        <w:rPr>
          <w:rFonts w:eastAsia="华文中宋"/>
          <w:b/>
          <w:color w:val="000000"/>
          <w:sz w:val="52"/>
          <w:szCs w:val="52"/>
        </w:rPr>
      </w:pPr>
      <w:r>
        <w:rPr>
          <w:rFonts w:eastAsia="华文中宋"/>
          <w:b/>
          <w:color w:val="000000"/>
          <w:sz w:val="72"/>
          <w:szCs w:val="52"/>
        </w:rPr>
        <w:t>建设工程施工合同</w:t>
      </w:r>
      <w:r>
        <w:rPr>
          <w:rFonts w:eastAsia="华文中宋"/>
          <w:b/>
          <w:color w:val="000000"/>
          <w:sz w:val="52"/>
          <w:szCs w:val="52"/>
        </w:rPr>
        <w:br w:type="textWrapping"/>
      </w:r>
    </w:p>
    <w:p w14:paraId="3959DD68">
      <w:pPr>
        <w:jc w:val="center"/>
        <w:rPr>
          <w:rFonts w:eastAsia="华文中宋"/>
          <w:b/>
          <w:color w:val="000000"/>
          <w:sz w:val="52"/>
          <w:szCs w:val="52"/>
        </w:rPr>
      </w:pPr>
    </w:p>
    <w:p w14:paraId="058AFA89">
      <w:pPr>
        <w:jc w:val="center"/>
        <w:rPr>
          <w:rFonts w:eastAsia="黑体"/>
          <w:b/>
          <w:color w:val="000000"/>
          <w:sz w:val="72"/>
          <w:szCs w:val="72"/>
        </w:rPr>
      </w:pPr>
    </w:p>
    <w:p w14:paraId="246D5D3A">
      <w:pPr>
        <w:jc w:val="center"/>
        <w:rPr>
          <w:rFonts w:eastAsia="楷体_GB2312"/>
          <w:b/>
          <w:color w:val="000000"/>
          <w:sz w:val="72"/>
          <w:szCs w:val="72"/>
        </w:rPr>
      </w:pPr>
    </w:p>
    <w:p w14:paraId="27F3A4E7">
      <w:pPr>
        <w:jc w:val="center"/>
        <w:rPr>
          <w:rFonts w:eastAsia="黑体"/>
          <w:b/>
          <w:color w:val="000000"/>
          <w:sz w:val="52"/>
          <w:szCs w:val="52"/>
        </w:rPr>
      </w:pPr>
    </w:p>
    <w:p w14:paraId="46B8A421">
      <w:pPr>
        <w:rPr>
          <w:b/>
          <w:color w:val="000000"/>
          <w:sz w:val="28"/>
          <w:szCs w:val="28"/>
        </w:rPr>
      </w:pPr>
    </w:p>
    <w:p w14:paraId="638D4B21">
      <w:pPr>
        <w:rPr>
          <w:b/>
          <w:color w:val="000000"/>
          <w:sz w:val="28"/>
          <w:szCs w:val="28"/>
        </w:rPr>
      </w:pPr>
    </w:p>
    <w:p w14:paraId="47C3B1A6">
      <w:pPr>
        <w:rPr>
          <w:b/>
          <w:color w:val="000000"/>
          <w:sz w:val="28"/>
          <w:szCs w:val="28"/>
        </w:rPr>
      </w:pPr>
    </w:p>
    <w:p w14:paraId="1A6F143F">
      <w:pPr>
        <w:rPr>
          <w:b/>
          <w:color w:val="000000"/>
          <w:sz w:val="28"/>
          <w:szCs w:val="28"/>
        </w:rPr>
      </w:pPr>
    </w:p>
    <w:p w14:paraId="7B6D7496">
      <w:pPr>
        <w:rPr>
          <w:b/>
          <w:color w:val="000000"/>
          <w:sz w:val="28"/>
          <w:szCs w:val="28"/>
        </w:rPr>
      </w:pPr>
    </w:p>
    <w:p w14:paraId="46AA3581">
      <w:pPr>
        <w:ind w:right="2719" w:rightChars="1295" w:firstLine="2738" w:firstLineChars="1304"/>
        <w:jc w:val="distribute"/>
        <w:rPr>
          <w:b/>
          <w:color w:val="000000"/>
          <w:sz w:val="32"/>
          <w:szCs w:val="28"/>
        </w:rPr>
      </w:pPr>
      <w:r>
        <w:rPr>
          <w:szCs w:val="22"/>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8415" b="10795"/>
                <wp:wrapNone/>
                <wp:docPr id="7" name="文本框 7"/>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50B004A5">
                            <w:pPr>
                              <w:rPr>
                                <w:b/>
                                <w:bCs/>
                                <w:sz w:val="32"/>
                                <w:szCs w:val="22"/>
                              </w:rPr>
                            </w:pPr>
                            <w:r>
                              <w:rPr>
                                <w:rFonts w:hint="eastAsia"/>
                                <w:b/>
                                <w:bCs/>
                                <w:sz w:val="32"/>
                                <w:szCs w:val="2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FAlGQoEAgAADAQAAA4AAAAAAAAAAQAgAAAAJwEA&#10;AGRycy9lMm9Eb2MueG1sUEsFBgAAAAAGAAYAWQEAAJ0FAAAAAA==&#10;">
                <v:fill on="f" focussize="0,0"/>
                <v:stroke color="#FFFFFF" joinstyle="miter"/>
                <v:imagedata o:title=""/>
                <o:lock v:ext="edit" aspectratio="f"/>
                <v:textbox>
                  <w:txbxContent>
                    <w:p w14:paraId="50B004A5">
                      <w:pPr>
                        <w:rPr>
                          <w:b/>
                          <w:bCs/>
                          <w:sz w:val="32"/>
                          <w:szCs w:val="22"/>
                        </w:rPr>
                      </w:pPr>
                      <w:r>
                        <w:rPr>
                          <w:rFonts w:hint="eastAsia"/>
                          <w:b/>
                          <w:bCs/>
                          <w:sz w:val="32"/>
                          <w:szCs w:val="22"/>
                        </w:rPr>
                        <w:t>制定</w:t>
                      </w:r>
                    </w:p>
                  </w:txbxContent>
                </v:textbox>
              </v:shape>
            </w:pict>
          </mc:Fallback>
        </mc:AlternateContent>
      </w:r>
      <w:r>
        <w:rPr>
          <w:b/>
          <w:color w:val="000000"/>
          <w:sz w:val="32"/>
          <w:szCs w:val="28"/>
        </w:rPr>
        <w:t>住房城乡建设部</w:t>
      </w:r>
    </w:p>
    <w:p w14:paraId="369D457B">
      <w:pPr>
        <w:ind w:right="2719" w:rightChars="1295" w:firstLine="2750" w:firstLineChars="856"/>
        <w:jc w:val="distribute"/>
        <w:rPr>
          <w:b/>
          <w:color w:val="000000"/>
          <w:sz w:val="32"/>
          <w:szCs w:val="28"/>
        </w:rPr>
        <w:sectPr>
          <w:footerReference r:id="rId7" w:type="default"/>
          <w:pgSz w:w="11906" w:h="16838"/>
          <w:pgMar w:top="1418" w:right="1555" w:bottom="1418" w:left="1531" w:header="851" w:footer="992" w:gutter="0"/>
          <w:pgNumType w:start="0"/>
          <w:cols w:space="720" w:num="1"/>
          <w:titlePg/>
          <w:docGrid w:type="lines" w:linePitch="312" w:charSpace="0"/>
        </w:sectPr>
      </w:pPr>
      <w:r>
        <w:rPr>
          <w:b/>
          <w:color w:val="000000"/>
          <w:sz w:val="32"/>
          <w:szCs w:val="28"/>
        </w:rPr>
        <w:t>国家工商行政管理总局</w:t>
      </w:r>
      <w:bookmarkStart w:id="82" w:name="_Toc296890982"/>
      <w:bookmarkStart w:id="83" w:name="_Toc296503025"/>
    </w:p>
    <w:p w14:paraId="3A41D126">
      <w:pPr>
        <w:tabs>
          <w:tab w:val="left" w:pos="2424"/>
        </w:tabs>
        <w:rPr>
          <w:rFonts w:eastAsia="华文中宋"/>
          <w:b/>
          <w:color w:val="000000"/>
          <w:sz w:val="44"/>
          <w:szCs w:val="44"/>
        </w:rPr>
      </w:pPr>
      <w:bookmarkStart w:id="84" w:name="_Toc351203480"/>
      <w:r>
        <w:rPr>
          <w:szCs w:val="22"/>
        </w:rPr>
        <w:tab/>
      </w:r>
      <w:r>
        <w:rPr>
          <w:rFonts w:ascii="华文中宋" w:hAnsi="华文中宋" w:eastAsia="华文中宋"/>
          <w:sz w:val="44"/>
          <w:szCs w:val="44"/>
        </w:rPr>
        <w:tab/>
      </w:r>
      <w:r>
        <w:rPr>
          <w:rFonts w:ascii="华文中宋" w:hAnsi="华文中宋" w:eastAsia="华文中宋"/>
          <w:sz w:val="44"/>
          <w:szCs w:val="44"/>
        </w:rPr>
        <w:t>第一部分 合同协议书</w:t>
      </w:r>
      <w:bookmarkEnd w:id="82"/>
      <w:bookmarkEnd w:id="83"/>
      <w:bookmarkEnd w:id="84"/>
    </w:p>
    <w:p w14:paraId="29F938E0">
      <w:pPr>
        <w:spacing w:line="360" w:lineRule="auto"/>
        <w:rPr>
          <w:rFonts w:eastAsia="仿宋_GB2312"/>
          <w:b/>
          <w:color w:val="000000"/>
          <w:sz w:val="30"/>
          <w:szCs w:val="30"/>
          <w:u w:val="single"/>
        </w:rPr>
      </w:pPr>
      <w:r>
        <w:rPr>
          <w:rFonts w:eastAsia="仿宋_GB2312"/>
          <w:b/>
          <w:color w:val="000000"/>
          <w:sz w:val="30"/>
          <w:szCs w:val="30"/>
        </w:rPr>
        <w:t>发包人（全称）：</w:t>
      </w:r>
      <w:r>
        <w:rPr>
          <w:rFonts w:eastAsia="仿宋_GB2312"/>
          <w:b/>
          <w:color w:val="000000"/>
          <w:sz w:val="30"/>
          <w:szCs w:val="30"/>
          <w:u w:val="single"/>
        </w:rPr>
        <w:t xml:space="preserve">                                    </w:t>
      </w:r>
    </w:p>
    <w:p w14:paraId="02BA0F6C">
      <w:pPr>
        <w:spacing w:line="360" w:lineRule="auto"/>
        <w:rPr>
          <w:rFonts w:eastAsia="仿宋_GB2312"/>
          <w:b/>
          <w:color w:val="000000"/>
          <w:sz w:val="30"/>
          <w:szCs w:val="30"/>
          <w:u w:val="single"/>
        </w:rPr>
      </w:pPr>
      <w:r>
        <w:rPr>
          <w:rFonts w:eastAsia="仿宋_GB2312"/>
          <w:b/>
          <w:color w:val="000000"/>
          <w:sz w:val="30"/>
          <w:szCs w:val="30"/>
        </w:rPr>
        <w:t>承包人（全称）：</w:t>
      </w:r>
      <w:r>
        <w:rPr>
          <w:rFonts w:eastAsia="仿宋_GB2312"/>
          <w:b/>
          <w:color w:val="000000"/>
          <w:sz w:val="30"/>
          <w:szCs w:val="30"/>
          <w:u w:val="single"/>
        </w:rPr>
        <w:t xml:space="preserve">         </w:t>
      </w:r>
      <w:r>
        <w:rPr>
          <w:rFonts w:hint="eastAsia" w:eastAsia="仿宋_GB2312"/>
          <w:b/>
          <w:color w:val="000000"/>
          <w:sz w:val="30"/>
          <w:szCs w:val="30"/>
          <w:u w:val="single"/>
        </w:rPr>
        <w:t xml:space="preserve"> </w:t>
      </w:r>
      <w:r>
        <w:rPr>
          <w:rFonts w:eastAsia="仿宋_GB2312"/>
          <w:b/>
          <w:color w:val="000000"/>
          <w:sz w:val="30"/>
          <w:szCs w:val="30"/>
          <w:u w:val="single"/>
        </w:rPr>
        <w:t xml:space="preserve">       </w:t>
      </w:r>
      <w:r>
        <w:rPr>
          <w:rFonts w:hint="eastAsia" w:eastAsia="仿宋_GB2312"/>
          <w:b/>
          <w:color w:val="000000"/>
          <w:sz w:val="30"/>
          <w:szCs w:val="30"/>
          <w:u w:val="single"/>
        </w:rPr>
        <w:t xml:space="preserve"> </w:t>
      </w:r>
      <w:r>
        <w:rPr>
          <w:rFonts w:eastAsia="仿宋_GB2312"/>
          <w:b/>
          <w:color w:val="000000"/>
          <w:sz w:val="30"/>
          <w:szCs w:val="30"/>
          <w:u w:val="single"/>
        </w:rPr>
        <w:t xml:space="preserve">       </w:t>
      </w:r>
      <w:r>
        <w:rPr>
          <w:rFonts w:hint="eastAsia" w:eastAsia="仿宋_GB2312"/>
          <w:b/>
          <w:color w:val="000000"/>
          <w:sz w:val="30"/>
          <w:szCs w:val="30"/>
          <w:u w:val="single"/>
        </w:rPr>
        <w:t xml:space="preserve">   </w:t>
      </w:r>
      <w:r>
        <w:rPr>
          <w:rFonts w:eastAsia="仿宋_GB2312"/>
          <w:b/>
          <w:color w:val="000000"/>
          <w:sz w:val="30"/>
          <w:szCs w:val="30"/>
          <w:u w:val="single"/>
        </w:rPr>
        <w:t xml:space="preserve"> </w:t>
      </w:r>
      <w:r>
        <w:rPr>
          <w:rFonts w:hint="eastAsia" w:eastAsia="仿宋_GB2312"/>
          <w:b/>
          <w:color w:val="000000"/>
          <w:sz w:val="30"/>
          <w:szCs w:val="30"/>
          <w:u w:val="single"/>
        </w:rPr>
        <w:t xml:space="preserve">  </w:t>
      </w:r>
      <w:r>
        <w:rPr>
          <w:rFonts w:eastAsia="仿宋_GB2312"/>
          <w:b/>
          <w:color w:val="000000"/>
          <w:sz w:val="30"/>
          <w:szCs w:val="30"/>
          <w:u w:val="single"/>
        </w:rPr>
        <w:t xml:space="preserve">  </w:t>
      </w:r>
      <w:r>
        <w:rPr>
          <w:rFonts w:hint="eastAsia" w:eastAsia="仿宋_GB2312"/>
          <w:b/>
          <w:color w:val="000000"/>
          <w:sz w:val="30"/>
          <w:szCs w:val="30"/>
          <w:u w:val="single"/>
        </w:rPr>
        <w:t xml:space="preserve">  </w:t>
      </w:r>
      <w:r>
        <w:rPr>
          <w:rFonts w:eastAsia="仿宋_GB2312"/>
          <w:b/>
          <w:color w:val="000000"/>
          <w:sz w:val="30"/>
          <w:szCs w:val="30"/>
          <w:u w:val="single"/>
        </w:rPr>
        <w:t xml:space="preserve"> </w:t>
      </w:r>
    </w:p>
    <w:p w14:paraId="0C88F1FB">
      <w:pPr>
        <w:spacing w:line="360" w:lineRule="auto"/>
        <w:ind w:firstLine="600" w:firstLineChars="200"/>
        <w:rPr>
          <w:rFonts w:eastAsia="仿宋_GB2312"/>
          <w:color w:val="000000"/>
          <w:sz w:val="30"/>
          <w:szCs w:val="30"/>
        </w:rPr>
      </w:pPr>
      <w:r>
        <w:rPr>
          <w:rFonts w:eastAsia="仿宋_GB2312"/>
          <w:color w:val="000000"/>
          <w:sz w:val="30"/>
          <w:szCs w:val="30"/>
        </w:rPr>
        <w:t>根据《</w:t>
      </w:r>
      <w:r>
        <w:rPr>
          <w:rFonts w:hint="eastAsia" w:eastAsia="仿宋_GB2312"/>
          <w:color w:val="000000"/>
          <w:sz w:val="30"/>
          <w:szCs w:val="30"/>
        </w:rPr>
        <w:t>中华人民共和国民法典</w:t>
      </w:r>
      <w:r>
        <w:rPr>
          <w:rFonts w:eastAsia="仿宋_GB2312"/>
          <w:color w:val="000000"/>
          <w:sz w:val="30"/>
          <w:szCs w:val="30"/>
        </w:rPr>
        <w:t>》、《中华人民共和国建筑法》及有关法律规定，遵循平等、自愿、公平和诚实信用的原则，双方就</w:t>
      </w:r>
    </w:p>
    <w:p w14:paraId="561A1A43">
      <w:pPr>
        <w:spacing w:line="360" w:lineRule="auto"/>
        <w:rPr>
          <w:rFonts w:eastAsia="仿宋_GB2312"/>
          <w:color w:val="000000"/>
          <w:sz w:val="30"/>
          <w:szCs w:val="30"/>
        </w:rPr>
      </w:pPr>
      <w:r>
        <w:rPr>
          <w:rFonts w:eastAsia="仿宋_GB2312"/>
          <w:color w:val="000000"/>
          <w:sz w:val="30"/>
          <w:szCs w:val="30"/>
          <w:u w:val="single"/>
        </w:rPr>
        <w:t xml:space="preserve">                       </w:t>
      </w:r>
      <w:r>
        <w:rPr>
          <w:rFonts w:eastAsia="仿宋_GB2312"/>
          <w:color w:val="000000"/>
          <w:sz w:val="30"/>
          <w:szCs w:val="30"/>
        </w:rPr>
        <w:t>工程施工及有关事项协商一致</w:t>
      </w:r>
      <w:r>
        <w:rPr>
          <w:rFonts w:hint="eastAsia" w:eastAsia="仿宋_GB2312"/>
          <w:color w:val="000000"/>
          <w:sz w:val="30"/>
          <w:szCs w:val="30"/>
        </w:rPr>
        <w:t>，</w:t>
      </w:r>
      <w:r>
        <w:rPr>
          <w:rFonts w:eastAsia="仿宋_GB2312"/>
          <w:color w:val="000000"/>
          <w:sz w:val="30"/>
          <w:szCs w:val="30"/>
        </w:rPr>
        <w:t>共同达成如下协议：</w:t>
      </w:r>
    </w:p>
    <w:p w14:paraId="4C495D16">
      <w:pPr>
        <w:pStyle w:val="6"/>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r>
        <w:rPr>
          <w:rFonts w:ascii="Times New Roman" w:hAnsi="Times New Roman" w:eastAsia="黑体"/>
          <w:b w:val="0"/>
          <w:color w:val="000000"/>
          <w:sz w:val="32"/>
          <w:szCs w:val="32"/>
        </w:rPr>
        <w:t xml:space="preserve"> </w:t>
      </w:r>
      <w:bookmarkStart w:id="85" w:name="_Toc351203481"/>
      <w:r>
        <w:rPr>
          <w:rFonts w:ascii="Times New Roman" w:hAnsi="Times New Roman" w:eastAsia="黑体"/>
          <w:b w:val="0"/>
          <w:color w:val="000000"/>
          <w:sz w:val="32"/>
          <w:szCs w:val="32"/>
        </w:rPr>
        <w:t>一、工程概况</w:t>
      </w:r>
      <w:bookmarkEnd w:id="85"/>
    </w:p>
    <w:p w14:paraId="0DBCC73F">
      <w:pPr>
        <w:spacing w:line="360" w:lineRule="auto"/>
        <w:ind w:firstLine="588" w:firstLineChars="196"/>
        <w:rPr>
          <w:rFonts w:eastAsia="仿宋_GB2312"/>
          <w:color w:val="000000"/>
          <w:sz w:val="30"/>
          <w:szCs w:val="30"/>
          <w:u w:val="single"/>
        </w:rPr>
      </w:pPr>
      <w:r>
        <w:rPr>
          <w:rFonts w:eastAsia="仿宋_GB2312"/>
          <w:bCs/>
          <w:color w:val="000000"/>
          <w:sz w:val="30"/>
          <w:szCs w:val="30"/>
        </w:rPr>
        <w:t>1.工程名称</w:t>
      </w:r>
      <w:r>
        <w:rPr>
          <w:rFonts w:eastAsia="仿宋_GB2312"/>
          <w:color w:val="000000"/>
          <w:sz w:val="30"/>
          <w:szCs w:val="30"/>
        </w:rPr>
        <w:t>：</w:t>
      </w:r>
      <w:r>
        <w:rPr>
          <w:rFonts w:eastAsia="仿宋_GB2312"/>
          <w:color w:val="000000"/>
          <w:sz w:val="30"/>
          <w:szCs w:val="30"/>
          <w:u w:val="single"/>
        </w:rPr>
        <w:t xml:space="preserve">                              </w:t>
      </w:r>
      <w:r>
        <w:rPr>
          <w:rFonts w:eastAsia="仿宋_GB2312"/>
          <w:color w:val="000000"/>
          <w:sz w:val="30"/>
          <w:szCs w:val="30"/>
        </w:rPr>
        <w:t>。</w:t>
      </w:r>
    </w:p>
    <w:p w14:paraId="2A8BCEE8">
      <w:pPr>
        <w:spacing w:line="360" w:lineRule="auto"/>
        <w:ind w:firstLine="588" w:firstLineChars="196"/>
        <w:rPr>
          <w:rFonts w:eastAsia="仿宋_GB2312"/>
          <w:bCs/>
          <w:color w:val="000000"/>
          <w:sz w:val="30"/>
          <w:szCs w:val="30"/>
        </w:rPr>
      </w:pPr>
      <w:r>
        <w:rPr>
          <w:rFonts w:eastAsia="仿宋_GB2312"/>
          <w:bCs/>
          <w:color w:val="000000"/>
          <w:sz w:val="30"/>
          <w:szCs w:val="30"/>
        </w:rPr>
        <w:t>2.工程地点：</w:t>
      </w:r>
      <w:r>
        <w:rPr>
          <w:rFonts w:eastAsia="仿宋_GB2312"/>
          <w:color w:val="000000"/>
          <w:sz w:val="30"/>
          <w:szCs w:val="30"/>
          <w:u w:val="single"/>
        </w:rPr>
        <w:t xml:space="preserve">                              </w:t>
      </w:r>
      <w:r>
        <w:rPr>
          <w:rFonts w:eastAsia="仿宋_GB2312"/>
          <w:color w:val="000000"/>
          <w:sz w:val="30"/>
          <w:szCs w:val="30"/>
        </w:rPr>
        <w:t>。</w:t>
      </w:r>
    </w:p>
    <w:p w14:paraId="79A060BE">
      <w:pPr>
        <w:spacing w:line="360" w:lineRule="auto"/>
        <w:ind w:firstLine="588" w:firstLineChars="196"/>
        <w:rPr>
          <w:rFonts w:eastAsia="仿宋_GB2312"/>
          <w:bCs/>
          <w:color w:val="000000"/>
          <w:sz w:val="30"/>
          <w:szCs w:val="30"/>
        </w:rPr>
      </w:pPr>
      <w:r>
        <w:rPr>
          <w:rFonts w:eastAsia="仿宋_GB2312"/>
          <w:bCs/>
          <w:color w:val="000000"/>
          <w:sz w:val="30"/>
          <w:szCs w:val="30"/>
        </w:rPr>
        <w:t>3.工程立项批准文号：</w:t>
      </w:r>
      <w:r>
        <w:rPr>
          <w:rFonts w:eastAsia="仿宋_GB2312"/>
          <w:color w:val="000000"/>
          <w:sz w:val="30"/>
          <w:szCs w:val="30"/>
          <w:u w:val="single"/>
        </w:rPr>
        <w:t xml:space="preserve">                      </w:t>
      </w:r>
      <w:r>
        <w:rPr>
          <w:rFonts w:eastAsia="仿宋_GB2312"/>
          <w:bCs/>
          <w:color w:val="000000"/>
          <w:sz w:val="30"/>
          <w:szCs w:val="30"/>
        </w:rPr>
        <w:t>。</w:t>
      </w:r>
    </w:p>
    <w:p w14:paraId="29415403">
      <w:pPr>
        <w:spacing w:line="360" w:lineRule="auto"/>
        <w:ind w:firstLine="588" w:firstLineChars="196"/>
        <w:rPr>
          <w:rFonts w:eastAsia="仿宋_GB2312"/>
          <w:bCs/>
          <w:color w:val="000000"/>
          <w:sz w:val="30"/>
          <w:szCs w:val="30"/>
        </w:rPr>
      </w:pPr>
      <w:r>
        <w:rPr>
          <w:rFonts w:eastAsia="仿宋_GB2312"/>
          <w:bCs/>
          <w:color w:val="000000"/>
          <w:sz w:val="30"/>
          <w:szCs w:val="30"/>
        </w:rPr>
        <w:t>4.资金来源：</w:t>
      </w:r>
      <w:r>
        <w:rPr>
          <w:rFonts w:eastAsia="仿宋_GB2312"/>
          <w:color w:val="000000"/>
          <w:sz w:val="30"/>
          <w:szCs w:val="30"/>
          <w:u w:val="single"/>
        </w:rPr>
        <w:t xml:space="preserve">                              </w:t>
      </w:r>
      <w:r>
        <w:rPr>
          <w:rFonts w:eastAsia="仿宋_GB2312"/>
          <w:bCs/>
          <w:color w:val="000000"/>
          <w:sz w:val="30"/>
          <w:szCs w:val="30"/>
        </w:rPr>
        <w:t>。</w:t>
      </w:r>
    </w:p>
    <w:p w14:paraId="08B059B1">
      <w:pPr>
        <w:spacing w:line="360" w:lineRule="auto"/>
        <w:ind w:firstLine="588" w:firstLineChars="196"/>
        <w:rPr>
          <w:rFonts w:eastAsia="仿宋_GB2312"/>
          <w:bCs/>
          <w:color w:val="000000"/>
          <w:sz w:val="30"/>
          <w:szCs w:val="30"/>
        </w:rPr>
      </w:pPr>
      <w:r>
        <w:rPr>
          <w:rFonts w:hint="eastAsia" w:eastAsia="仿宋_GB2312"/>
          <w:bCs/>
          <w:color w:val="000000"/>
          <w:sz w:val="30"/>
          <w:szCs w:val="30"/>
        </w:rPr>
        <w:t>5.工程内容：</w:t>
      </w:r>
      <w:r>
        <w:rPr>
          <w:rFonts w:eastAsia="仿宋_GB2312"/>
          <w:color w:val="000000"/>
          <w:sz w:val="30"/>
          <w:szCs w:val="30"/>
          <w:u w:val="single"/>
        </w:rPr>
        <w:t xml:space="preserve">                              </w:t>
      </w:r>
      <w:r>
        <w:rPr>
          <w:rFonts w:eastAsia="仿宋_GB2312"/>
          <w:bCs/>
          <w:color w:val="000000"/>
          <w:sz w:val="30"/>
          <w:szCs w:val="30"/>
        </w:rPr>
        <w:t>。</w:t>
      </w:r>
    </w:p>
    <w:p w14:paraId="052FE2D0">
      <w:pPr>
        <w:spacing w:line="360" w:lineRule="auto"/>
        <w:ind w:firstLine="600" w:firstLineChars="200"/>
        <w:rPr>
          <w:rFonts w:eastAsia="仿宋_GB2312"/>
          <w:color w:val="000000"/>
          <w:sz w:val="30"/>
          <w:szCs w:val="30"/>
        </w:rPr>
      </w:pPr>
      <w:r>
        <w:rPr>
          <w:rFonts w:hint="eastAsia" w:eastAsia="仿宋_GB2312"/>
          <w:bCs/>
          <w:color w:val="000000"/>
          <w:sz w:val="30"/>
          <w:szCs w:val="30"/>
        </w:rPr>
        <w:t>6</w:t>
      </w:r>
      <w:r>
        <w:rPr>
          <w:rFonts w:eastAsia="仿宋_GB2312"/>
          <w:bCs/>
          <w:color w:val="000000"/>
          <w:sz w:val="30"/>
          <w:szCs w:val="30"/>
        </w:rPr>
        <w:t>.工程承包范围：</w:t>
      </w:r>
      <w:r>
        <w:rPr>
          <w:rFonts w:eastAsia="仿宋_GB2312"/>
          <w:color w:val="000000"/>
          <w:sz w:val="30"/>
          <w:szCs w:val="30"/>
          <w:u w:val="single"/>
        </w:rPr>
        <w:t xml:space="preserve">                          </w:t>
      </w:r>
      <w:r>
        <w:rPr>
          <w:rFonts w:eastAsia="仿宋_GB2312"/>
          <w:color w:val="000000"/>
          <w:sz w:val="30"/>
          <w:szCs w:val="30"/>
        </w:rPr>
        <w:t>。</w:t>
      </w:r>
    </w:p>
    <w:p w14:paraId="22FD6294">
      <w:pPr>
        <w:pStyle w:val="2"/>
        <w:ind w:left="0" w:leftChars="0" w:right="63" w:firstLine="600" w:firstLineChars="200"/>
        <w:jc w:val="both"/>
      </w:pPr>
      <w:r>
        <w:rPr>
          <w:rFonts w:hint="eastAsia" w:eastAsia="仿宋_GB2312"/>
          <w:bCs/>
          <w:color w:val="000000"/>
          <w:sz w:val="30"/>
          <w:szCs w:val="30"/>
        </w:rPr>
        <w:t>7</w:t>
      </w:r>
      <w:r>
        <w:rPr>
          <w:rFonts w:eastAsia="仿宋_GB2312"/>
          <w:bCs/>
          <w:color w:val="000000"/>
          <w:sz w:val="30"/>
          <w:szCs w:val="30"/>
        </w:rPr>
        <w:t>.</w:t>
      </w:r>
      <w:r>
        <w:rPr>
          <w:rFonts w:hint="eastAsia" w:eastAsia="仿宋_GB2312"/>
          <w:bCs/>
          <w:color w:val="000000"/>
          <w:sz w:val="30"/>
          <w:szCs w:val="30"/>
        </w:rPr>
        <w:t>甲供材</w:t>
      </w:r>
      <w:r>
        <w:rPr>
          <w:rFonts w:eastAsia="仿宋_GB2312"/>
          <w:bCs/>
          <w:color w:val="000000"/>
          <w:sz w:val="30"/>
          <w:szCs w:val="30"/>
        </w:rPr>
        <w:t>范围：</w:t>
      </w:r>
      <w:r>
        <w:rPr>
          <w:rFonts w:eastAsia="仿宋_GB2312"/>
          <w:color w:val="000000"/>
          <w:sz w:val="30"/>
          <w:szCs w:val="30"/>
          <w:u w:val="single"/>
        </w:rPr>
        <w:t xml:space="preserve">                            </w:t>
      </w:r>
      <w:r>
        <w:rPr>
          <w:rFonts w:eastAsia="仿宋_GB2312"/>
          <w:color w:val="000000"/>
          <w:sz w:val="30"/>
          <w:szCs w:val="30"/>
        </w:rPr>
        <w:t>。</w:t>
      </w:r>
    </w:p>
    <w:p w14:paraId="0DA52E11">
      <w:pPr>
        <w:pStyle w:val="2"/>
        <w:ind w:left="63" w:right="63"/>
      </w:pPr>
    </w:p>
    <w:p w14:paraId="4886F718">
      <w:pPr>
        <w:pStyle w:val="6"/>
        <w:spacing w:before="120" w:after="120" w:line="360" w:lineRule="auto"/>
        <w:rPr>
          <w:rFonts w:ascii="Times New Roman" w:hAnsi="Times New Roman" w:eastAsia="黑体"/>
          <w:b w:val="0"/>
          <w:color w:val="000000"/>
          <w:sz w:val="32"/>
          <w:szCs w:val="32"/>
        </w:rPr>
      </w:pPr>
      <w:r>
        <w:rPr>
          <w:rFonts w:ascii="Times New Roman" w:hAnsi="Times New Roman" w:eastAsia="黑体"/>
          <w:b w:val="0"/>
          <w:color w:val="000000"/>
          <w:sz w:val="32"/>
          <w:szCs w:val="32"/>
        </w:rPr>
        <w:t xml:space="preserve">   </w:t>
      </w:r>
      <w:bookmarkStart w:id="86" w:name="_Toc351203482"/>
      <w:r>
        <w:rPr>
          <w:rFonts w:ascii="Times New Roman" w:hAnsi="Times New Roman" w:eastAsia="黑体"/>
          <w:b w:val="0"/>
          <w:color w:val="000000"/>
          <w:sz w:val="32"/>
          <w:szCs w:val="32"/>
        </w:rPr>
        <w:t>二、合同工期</w:t>
      </w:r>
      <w:bookmarkEnd w:id="86"/>
    </w:p>
    <w:p w14:paraId="2289E187">
      <w:pPr>
        <w:spacing w:line="360" w:lineRule="auto"/>
        <w:ind w:firstLine="459"/>
        <w:rPr>
          <w:rFonts w:eastAsia="仿宋_GB2312"/>
          <w:color w:val="000000"/>
          <w:sz w:val="30"/>
          <w:szCs w:val="30"/>
        </w:rPr>
      </w:pPr>
      <w:r>
        <w:rPr>
          <w:rFonts w:eastAsia="仿宋_GB2312"/>
          <w:color w:val="000000"/>
          <w:sz w:val="30"/>
          <w:szCs w:val="30"/>
        </w:rPr>
        <w:t>计划开工日期：</w:t>
      </w:r>
      <w:r>
        <w:rPr>
          <w:rFonts w:eastAsia="仿宋_GB2312"/>
          <w:color w:val="000000"/>
          <w:sz w:val="30"/>
          <w:szCs w:val="30"/>
          <w:u w:val="single"/>
        </w:rPr>
        <w:t xml:space="preserve">       </w:t>
      </w:r>
      <w:r>
        <w:rPr>
          <w:rFonts w:eastAsia="仿宋_GB2312"/>
          <w:color w:val="000000"/>
          <w:sz w:val="30"/>
          <w:szCs w:val="30"/>
        </w:rPr>
        <w:t>年</w:t>
      </w:r>
      <w:r>
        <w:rPr>
          <w:rFonts w:eastAsia="仿宋_GB2312"/>
          <w:color w:val="000000"/>
          <w:sz w:val="30"/>
          <w:szCs w:val="30"/>
          <w:u w:val="single"/>
        </w:rPr>
        <w:t xml:space="preserve">      </w:t>
      </w:r>
      <w:r>
        <w:rPr>
          <w:rFonts w:eastAsia="仿宋_GB2312"/>
          <w:color w:val="000000"/>
          <w:sz w:val="30"/>
          <w:szCs w:val="30"/>
        </w:rPr>
        <w:t>月</w:t>
      </w:r>
      <w:r>
        <w:rPr>
          <w:rFonts w:eastAsia="仿宋_GB2312"/>
          <w:color w:val="000000"/>
          <w:sz w:val="30"/>
          <w:szCs w:val="30"/>
          <w:u w:val="single"/>
        </w:rPr>
        <w:t xml:space="preserve">    </w:t>
      </w:r>
      <w:r>
        <w:rPr>
          <w:rFonts w:eastAsia="仿宋_GB2312"/>
          <w:color w:val="000000"/>
          <w:sz w:val="30"/>
          <w:szCs w:val="30"/>
        </w:rPr>
        <w:t>日。</w:t>
      </w:r>
    </w:p>
    <w:p w14:paraId="6ADFB2DA">
      <w:pPr>
        <w:spacing w:line="360" w:lineRule="auto"/>
        <w:ind w:firstLine="459"/>
        <w:rPr>
          <w:rFonts w:eastAsia="仿宋_GB2312"/>
          <w:color w:val="000000"/>
          <w:sz w:val="30"/>
          <w:szCs w:val="30"/>
        </w:rPr>
      </w:pPr>
      <w:r>
        <w:rPr>
          <w:rFonts w:eastAsia="仿宋_GB2312"/>
          <w:color w:val="000000"/>
          <w:sz w:val="30"/>
          <w:szCs w:val="30"/>
        </w:rPr>
        <w:t>计划竣工日期：</w:t>
      </w:r>
      <w:r>
        <w:rPr>
          <w:rFonts w:eastAsia="仿宋_GB2312"/>
          <w:color w:val="000000"/>
          <w:sz w:val="30"/>
          <w:szCs w:val="30"/>
          <w:u w:val="single"/>
        </w:rPr>
        <w:t xml:space="preserve">       </w:t>
      </w:r>
      <w:r>
        <w:rPr>
          <w:rFonts w:eastAsia="仿宋_GB2312"/>
          <w:color w:val="000000"/>
          <w:sz w:val="30"/>
          <w:szCs w:val="30"/>
        </w:rPr>
        <w:t>年</w:t>
      </w:r>
      <w:r>
        <w:rPr>
          <w:rFonts w:eastAsia="仿宋_GB2312"/>
          <w:color w:val="000000"/>
          <w:sz w:val="30"/>
          <w:szCs w:val="30"/>
          <w:u w:val="single"/>
        </w:rPr>
        <w:t xml:space="preserve">      </w:t>
      </w:r>
      <w:r>
        <w:rPr>
          <w:rFonts w:eastAsia="仿宋_GB2312"/>
          <w:color w:val="000000"/>
          <w:sz w:val="30"/>
          <w:szCs w:val="30"/>
        </w:rPr>
        <w:t>月</w:t>
      </w:r>
      <w:r>
        <w:rPr>
          <w:rFonts w:eastAsia="仿宋_GB2312"/>
          <w:color w:val="000000"/>
          <w:sz w:val="30"/>
          <w:szCs w:val="30"/>
          <w:u w:val="single"/>
        </w:rPr>
        <w:t xml:space="preserve">    </w:t>
      </w:r>
      <w:r>
        <w:rPr>
          <w:rFonts w:eastAsia="仿宋_GB2312"/>
          <w:color w:val="000000"/>
          <w:sz w:val="30"/>
          <w:szCs w:val="30"/>
        </w:rPr>
        <w:t>日。</w:t>
      </w:r>
    </w:p>
    <w:p w14:paraId="07F61388">
      <w:pPr>
        <w:spacing w:line="360" w:lineRule="auto"/>
        <w:ind w:firstLine="459"/>
        <w:rPr>
          <w:rFonts w:eastAsia="仿宋_GB2312"/>
          <w:color w:val="000000"/>
          <w:sz w:val="30"/>
          <w:szCs w:val="30"/>
        </w:rPr>
      </w:pPr>
      <w:r>
        <w:rPr>
          <w:rFonts w:eastAsia="仿宋_GB2312"/>
          <w:color w:val="000000"/>
          <w:sz w:val="30"/>
          <w:szCs w:val="30"/>
        </w:rPr>
        <w:t>工期总日历天数：</w:t>
      </w:r>
      <w:r>
        <w:rPr>
          <w:rFonts w:eastAsia="仿宋_GB2312"/>
          <w:color w:val="000000"/>
          <w:sz w:val="30"/>
          <w:szCs w:val="30"/>
          <w:u w:val="single"/>
        </w:rPr>
        <w:t xml:space="preserve">       </w:t>
      </w:r>
      <w:r>
        <w:rPr>
          <w:rFonts w:eastAsia="仿宋_GB2312"/>
          <w:color w:val="000000"/>
          <w:sz w:val="30"/>
          <w:szCs w:val="30"/>
        </w:rPr>
        <w:t>天。</w:t>
      </w:r>
      <w:r>
        <w:rPr>
          <w:rFonts w:hint="eastAsia" w:eastAsia="仿宋_GB2312"/>
          <w:color w:val="000000"/>
          <w:sz w:val="30"/>
          <w:szCs w:val="30"/>
        </w:rPr>
        <w:t>合同工期为合同范围内所有工程内容的整体工期，竣工验收之日应以合同内最后一个单位工程验收合格之日为准。</w:t>
      </w:r>
      <w:r>
        <w:rPr>
          <w:rFonts w:eastAsia="仿宋_GB2312"/>
          <w:color w:val="000000"/>
          <w:sz w:val="30"/>
          <w:szCs w:val="30"/>
        </w:rPr>
        <w:t>工期总日历天数与根据前述计划开竣工日期计算的工期天数不一致的，以工期总日历天数为准。</w:t>
      </w:r>
    </w:p>
    <w:p w14:paraId="7E0AEE95">
      <w:pPr>
        <w:pStyle w:val="6"/>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bookmarkStart w:id="87" w:name="_Toc351203483"/>
      <w:r>
        <w:rPr>
          <w:rFonts w:ascii="Times New Roman" w:hAnsi="Times New Roman" w:eastAsia="黑体"/>
          <w:b w:val="0"/>
          <w:color w:val="000000"/>
          <w:sz w:val="32"/>
          <w:szCs w:val="32"/>
        </w:rPr>
        <w:t>三、质量标准</w:t>
      </w:r>
      <w:bookmarkEnd w:id="87"/>
    </w:p>
    <w:p w14:paraId="3DC1EBC1">
      <w:pPr>
        <w:spacing w:line="360" w:lineRule="auto"/>
        <w:ind w:firstLine="459"/>
        <w:rPr>
          <w:rFonts w:eastAsia="仿宋_GB2312"/>
          <w:color w:val="000000"/>
          <w:sz w:val="30"/>
          <w:szCs w:val="30"/>
        </w:rPr>
      </w:pPr>
      <w:r>
        <w:rPr>
          <w:rFonts w:eastAsia="仿宋_GB2312"/>
          <w:color w:val="000000"/>
          <w:sz w:val="30"/>
          <w:szCs w:val="30"/>
        </w:rPr>
        <w:t>工程质量符合</w:t>
      </w:r>
      <w:r>
        <w:rPr>
          <w:rFonts w:hint="eastAsia" w:eastAsia="仿宋_GB2312"/>
          <w:color w:val="000000"/>
          <w:sz w:val="30"/>
          <w:szCs w:val="30"/>
          <w:u w:val="single"/>
        </w:rPr>
        <w:t xml:space="preserve"> 国家现行有关施工质量验收规范及双方约定的施工方案的要求，并达到合格 </w:t>
      </w:r>
      <w:r>
        <w:rPr>
          <w:rFonts w:eastAsia="仿宋_GB2312"/>
          <w:color w:val="000000"/>
          <w:sz w:val="30"/>
          <w:szCs w:val="30"/>
        </w:rPr>
        <w:t>标准。</w:t>
      </w:r>
    </w:p>
    <w:p w14:paraId="2A7DB757">
      <w:pPr>
        <w:pStyle w:val="6"/>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r>
        <w:rPr>
          <w:rFonts w:ascii="Times New Roman" w:hAnsi="Times New Roman" w:eastAsia="黑体"/>
          <w:b w:val="0"/>
          <w:color w:val="000000"/>
          <w:sz w:val="32"/>
          <w:szCs w:val="32"/>
        </w:rPr>
        <w:t xml:space="preserve"> </w:t>
      </w:r>
      <w:bookmarkStart w:id="88" w:name="_Toc351203484"/>
      <w:r>
        <w:rPr>
          <w:rFonts w:ascii="Times New Roman" w:hAnsi="Times New Roman" w:eastAsia="黑体"/>
          <w:b w:val="0"/>
          <w:color w:val="000000"/>
          <w:sz w:val="32"/>
          <w:szCs w:val="32"/>
        </w:rPr>
        <w:t>四、签约合同价与合同价格形式</w:t>
      </w:r>
      <w:bookmarkEnd w:id="88"/>
      <w:r>
        <w:rPr>
          <w:rFonts w:ascii="Times New Roman" w:hAnsi="Times New Roman" w:eastAsia="黑体"/>
          <w:b w:val="0"/>
          <w:color w:val="000000"/>
          <w:sz w:val="32"/>
          <w:szCs w:val="32"/>
        </w:rPr>
        <w:tab/>
      </w:r>
    </w:p>
    <w:p w14:paraId="5F990C1E">
      <w:pPr>
        <w:spacing w:line="360" w:lineRule="auto"/>
        <w:ind w:firstLine="600" w:firstLineChars="200"/>
        <w:rPr>
          <w:rFonts w:eastAsia="仿宋_GB2312"/>
          <w:color w:val="000000"/>
          <w:sz w:val="30"/>
          <w:szCs w:val="30"/>
        </w:rPr>
      </w:pPr>
      <w:r>
        <w:rPr>
          <w:rFonts w:eastAsia="仿宋_GB2312"/>
          <w:color w:val="000000"/>
          <w:sz w:val="30"/>
          <w:szCs w:val="30"/>
        </w:rPr>
        <w:t>1.签约合同价为：</w:t>
      </w:r>
    </w:p>
    <w:p w14:paraId="7763C707">
      <w:pPr>
        <w:spacing w:line="360" w:lineRule="auto"/>
        <w:ind w:firstLine="750" w:firstLineChars="250"/>
        <w:rPr>
          <w:rFonts w:eastAsia="仿宋_GB2312"/>
          <w:color w:val="000000"/>
          <w:sz w:val="30"/>
          <w:szCs w:val="30"/>
        </w:rPr>
      </w:pPr>
      <w:r>
        <w:rPr>
          <w:rFonts w:eastAsia="仿宋_GB2312"/>
          <w:color w:val="000000"/>
          <w:sz w:val="30"/>
          <w:szCs w:val="30"/>
        </w:rPr>
        <w:t>人民币（大写）</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元)；</w:t>
      </w:r>
    </w:p>
    <w:p w14:paraId="5DE96D0C">
      <w:pPr>
        <w:spacing w:line="360" w:lineRule="auto"/>
        <w:ind w:firstLine="600" w:firstLineChars="200"/>
        <w:rPr>
          <w:rFonts w:eastAsia="仿宋_GB2312"/>
          <w:color w:val="000000"/>
          <w:sz w:val="30"/>
          <w:szCs w:val="30"/>
        </w:rPr>
      </w:pPr>
      <w:r>
        <w:rPr>
          <w:rFonts w:eastAsia="仿宋_GB2312"/>
          <w:color w:val="000000"/>
          <w:sz w:val="30"/>
          <w:szCs w:val="30"/>
        </w:rPr>
        <w:t>其中：</w:t>
      </w:r>
    </w:p>
    <w:p w14:paraId="371354DF">
      <w:pPr>
        <w:spacing w:line="360" w:lineRule="auto"/>
        <w:ind w:firstLine="600" w:firstLineChars="200"/>
        <w:rPr>
          <w:rFonts w:eastAsia="仿宋_GB2312"/>
          <w:color w:val="000000"/>
          <w:sz w:val="30"/>
          <w:szCs w:val="30"/>
        </w:rPr>
      </w:pPr>
      <w:r>
        <w:rPr>
          <w:rFonts w:eastAsia="仿宋_GB2312"/>
          <w:color w:val="000000"/>
          <w:sz w:val="30"/>
          <w:szCs w:val="30"/>
        </w:rPr>
        <w:t>（1）安全文明施工费：</w:t>
      </w:r>
    </w:p>
    <w:p w14:paraId="0CDFB148">
      <w:pPr>
        <w:spacing w:line="360" w:lineRule="auto"/>
        <w:ind w:firstLine="1350" w:firstLineChars="450"/>
        <w:rPr>
          <w:rFonts w:eastAsia="仿宋_GB2312"/>
          <w:color w:val="000000"/>
          <w:sz w:val="30"/>
          <w:szCs w:val="30"/>
        </w:rPr>
      </w:pPr>
      <w:r>
        <w:rPr>
          <w:rFonts w:eastAsia="仿宋_GB2312"/>
          <w:color w:val="000000"/>
          <w:sz w:val="30"/>
          <w:szCs w:val="30"/>
        </w:rPr>
        <w:t>人民币（大写）</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rPr>
        <w:t>元)；</w:t>
      </w:r>
    </w:p>
    <w:p w14:paraId="7C5DEC73">
      <w:pPr>
        <w:spacing w:line="360" w:lineRule="auto"/>
        <w:ind w:firstLine="600" w:firstLineChars="200"/>
        <w:rPr>
          <w:rFonts w:eastAsia="仿宋_GB2312"/>
          <w:color w:val="000000"/>
          <w:sz w:val="30"/>
          <w:szCs w:val="30"/>
        </w:rPr>
      </w:pPr>
      <w:r>
        <w:rPr>
          <w:rFonts w:eastAsia="仿宋_GB2312"/>
          <w:color w:val="000000"/>
          <w:sz w:val="30"/>
          <w:szCs w:val="30"/>
        </w:rPr>
        <w:t>（2）</w:t>
      </w:r>
      <w:r>
        <w:rPr>
          <w:rFonts w:hint="eastAsia" w:eastAsia="仿宋_GB2312"/>
          <w:color w:val="000000"/>
          <w:sz w:val="30"/>
          <w:szCs w:val="30"/>
        </w:rPr>
        <w:t>甲供材料暂估</w:t>
      </w:r>
      <w:r>
        <w:rPr>
          <w:rFonts w:eastAsia="仿宋_GB2312"/>
          <w:color w:val="000000"/>
          <w:sz w:val="30"/>
          <w:szCs w:val="30"/>
        </w:rPr>
        <w:t>金额：</w:t>
      </w:r>
    </w:p>
    <w:p w14:paraId="309CCE8A">
      <w:pPr>
        <w:spacing w:line="360" w:lineRule="auto"/>
        <w:ind w:firstLine="1350" w:firstLineChars="450"/>
        <w:rPr>
          <w:rFonts w:eastAsia="仿宋_GB2312"/>
          <w:color w:val="000000"/>
          <w:sz w:val="30"/>
          <w:szCs w:val="30"/>
        </w:rPr>
      </w:pPr>
      <w:r>
        <w:rPr>
          <w:rFonts w:eastAsia="仿宋_GB2312"/>
          <w:color w:val="000000"/>
          <w:sz w:val="30"/>
          <w:szCs w:val="30"/>
        </w:rPr>
        <w:t>人民币（大写）</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元)；</w:t>
      </w:r>
    </w:p>
    <w:p w14:paraId="720631F1">
      <w:pPr>
        <w:spacing w:line="360" w:lineRule="auto"/>
        <w:ind w:firstLine="600" w:firstLineChars="200"/>
        <w:rPr>
          <w:rFonts w:eastAsia="仿宋_GB2312"/>
          <w:color w:val="000000"/>
          <w:sz w:val="30"/>
          <w:szCs w:val="30"/>
        </w:rPr>
      </w:pPr>
      <w:r>
        <w:rPr>
          <w:rFonts w:eastAsia="仿宋_GB2312"/>
          <w:color w:val="000000"/>
          <w:sz w:val="30"/>
          <w:szCs w:val="30"/>
        </w:rPr>
        <w:t>（3）暂列金额：</w:t>
      </w:r>
    </w:p>
    <w:p w14:paraId="69D1558B">
      <w:pPr>
        <w:spacing w:line="360" w:lineRule="auto"/>
        <w:ind w:firstLine="1350" w:firstLineChars="450"/>
        <w:rPr>
          <w:rFonts w:eastAsia="仿宋_GB2312"/>
          <w:color w:val="000000"/>
          <w:sz w:val="30"/>
          <w:szCs w:val="30"/>
        </w:rPr>
      </w:pPr>
      <w:r>
        <w:rPr>
          <w:rFonts w:eastAsia="仿宋_GB2312"/>
          <w:color w:val="000000"/>
          <w:sz w:val="30"/>
          <w:szCs w:val="30"/>
        </w:rPr>
        <w:t>人民币（大写）</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元)。</w:t>
      </w:r>
    </w:p>
    <w:p w14:paraId="7A506D1F">
      <w:pPr>
        <w:spacing w:line="360" w:lineRule="auto"/>
        <w:ind w:firstLine="600" w:firstLineChars="200"/>
        <w:rPr>
          <w:rFonts w:eastAsia="仿宋_GB2312"/>
          <w:color w:val="000000"/>
          <w:sz w:val="30"/>
          <w:szCs w:val="30"/>
        </w:rPr>
      </w:pPr>
      <w:r>
        <w:rPr>
          <w:rFonts w:eastAsia="仿宋_GB2312"/>
          <w:color w:val="000000"/>
          <w:sz w:val="30"/>
          <w:szCs w:val="30"/>
        </w:rPr>
        <w:t>2.合同价格形式：</w:t>
      </w:r>
      <w:r>
        <w:rPr>
          <w:rFonts w:eastAsia="仿宋_GB2312"/>
          <w:color w:val="000000"/>
          <w:sz w:val="30"/>
          <w:szCs w:val="30"/>
          <w:u w:val="single"/>
        </w:rPr>
        <w:t xml:space="preserve"> </w:t>
      </w:r>
      <w:r>
        <w:rPr>
          <w:rFonts w:hint="eastAsia" w:eastAsia="仿宋_GB2312"/>
          <w:color w:val="000000"/>
          <w:sz w:val="30"/>
          <w:szCs w:val="30"/>
          <w:u w:val="single"/>
        </w:rPr>
        <w:t>固定单价合同</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w:t>
      </w:r>
    </w:p>
    <w:p w14:paraId="79A44E29">
      <w:pPr>
        <w:pStyle w:val="6"/>
        <w:spacing w:before="120" w:after="120" w:line="360" w:lineRule="auto"/>
        <w:rPr>
          <w:rFonts w:ascii="Times New Roman" w:hAnsi="Times New Roman" w:eastAsia="黑体"/>
          <w:b w:val="0"/>
          <w:color w:val="000000"/>
          <w:sz w:val="32"/>
          <w:szCs w:val="32"/>
        </w:rPr>
      </w:pPr>
      <w:r>
        <w:rPr>
          <w:rFonts w:ascii="Times New Roman" w:hAnsi="Times New Roman" w:eastAsia="黑体"/>
          <w:bCs w:val="0"/>
          <w:color w:val="000000"/>
          <w:sz w:val="32"/>
          <w:szCs w:val="32"/>
        </w:rPr>
        <w:t xml:space="preserve">   </w:t>
      </w:r>
      <w:r>
        <w:rPr>
          <w:rFonts w:ascii="Times New Roman" w:hAnsi="Times New Roman" w:eastAsia="黑体"/>
          <w:b w:val="0"/>
          <w:color w:val="000000"/>
          <w:sz w:val="32"/>
          <w:szCs w:val="32"/>
        </w:rPr>
        <w:t xml:space="preserve"> </w:t>
      </w:r>
      <w:bookmarkStart w:id="89" w:name="_Toc351203485"/>
      <w:r>
        <w:rPr>
          <w:rFonts w:ascii="Times New Roman" w:hAnsi="Times New Roman" w:eastAsia="黑体"/>
          <w:b w:val="0"/>
          <w:color w:val="000000"/>
          <w:sz w:val="32"/>
          <w:szCs w:val="32"/>
        </w:rPr>
        <w:t>五、</w:t>
      </w:r>
      <w:bookmarkEnd w:id="89"/>
      <w:r>
        <w:rPr>
          <w:rFonts w:ascii="Times New Roman" w:hAnsi="Times New Roman" w:eastAsia="黑体"/>
          <w:b w:val="0"/>
          <w:color w:val="000000"/>
          <w:sz w:val="32"/>
          <w:szCs w:val="32"/>
        </w:rPr>
        <w:t>项目经理</w:t>
      </w:r>
    </w:p>
    <w:p w14:paraId="0CDA4487">
      <w:pPr>
        <w:spacing w:line="360" w:lineRule="auto"/>
        <w:ind w:firstLine="600" w:firstLineChars="200"/>
        <w:rPr>
          <w:rFonts w:eastAsia="仿宋_GB2312"/>
          <w:color w:val="000000"/>
          <w:sz w:val="30"/>
          <w:szCs w:val="30"/>
        </w:rPr>
      </w:pPr>
      <w:r>
        <w:rPr>
          <w:rFonts w:eastAsia="仿宋_GB2312"/>
          <w:color w:val="000000"/>
          <w:sz w:val="30"/>
          <w:szCs w:val="30"/>
        </w:rPr>
        <w:t>承包人项目经理：</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w:t>
      </w:r>
    </w:p>
    <w:p w14:paraId="47C1C2B3">
      <w:pPr>
        <w:pStyle w:val="6"/>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r>
        <w:rPr>
          <w:rFonts w:ascii="Times New Roman" w:hAnsi="Times New Roman" w:eastAsia="黑体"/>
          <w:b w:val="0"/>
          <w:color w:val="000000"/>
          <w:sz w:val="32"/>
          <w:szCs w:val="32"/>
        </w:rPr>
        <w:t xml:space="preserve"> </w:t>
      </w:r>
      <w:bookmarkStart w:id="90" w:name="_Toc351203486"/>
      <w:r>
        <w:rPr>
          <w:rFonts w:ascii="Times New Roman" w:hAnsi="Times New Roman" w:eastAsia="黑体"/>
          <w:b w:val="0"/>
          <w:color w:val="000000"/>
          <w:sz w:val="32"/>
          <w:szCs w:val="32"/>
        </w:rPr>
        <w:t>六、合同文件构成</w:t>
      </w:r>
      <w:bookmarkEnd w:id="90"/>
    </w:p>
    <w:p w14:paraId="6B813B2F">
      <w:pPr>
        <w:spacing w:line="360" w:lineRule="auto"/>
        <w:ind w:firstLine="600" w:firstLineChars="200"/>
        <w:rPr>
          <w:rFonts w:eastAsia="仿宋_GB2312"/>
          <w:bCs/>
          <w:color w:val="000000"/>
          <w:sz w:val="30"/>
          <w:szCs w:val="30"/>
        </w:rPr>
      </w:pPr>
      <w:r>
        <w:rPr>
          <w:rFonts w:eastAsia="仿宋_GB2312"/>
          <w:bCs/>
          <w:color w:val="000000"/>
          <w:sz w:val="30"/>
          <w:szCs w:val="30"/>
        </w:rPr>
        <w:t>本协议书与下列文件一起构成合同文件：</w:t>
      </w:r>
    </w:p>
    <w:p w14:paraId="7A9324D9">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（1）中标通知书（如果有）；</w:t>
      </w:r>
    </w:p>
    <w:p w14:paraId="62078ADD">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 xml:space="preserve">（2）投标函及其附录（如果有）； </w:t>
      </w:r>
    </w:p>
    <w:p w14:paraId="2320947B">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（3）专用合同条款及其附件；</w:t>
      </w:r>
    </w:p>
    <w:p w14:paraId="5A2BD4BC">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（4）通用合同条款；</w:t>
      </w:r>
    </w:p>
    <w:p w14:paraId="1BD66D6B">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（5）技术标准和要求；</w:t>
      </w:r>
    </w:p>
    <w:p w14:paraId="7DEB8E67">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（6）图纸；</w:t>
      </w:r>
    </w:p>
    <w:p w14:paraId="67983EBC">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（7）已标价工程量清单或预算书；</w:t>
      </w:r>
    </w:p>
    <w:p w14:paraId="56230AD3">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（8）</w:t>
      </w:r>
      <w:r>
        <w:rPr>
          <w:rFonts w:hint="eastAsia" w:eastAsia="仿宋_GB2312"/>
          <w:color w:val="000000"/>
          <w:sz w:val="30"/>
          <w:szCs w:val="30"/>
        </w:rPr>
        <w:t>竞争性谈判文件</w:t>
      </w:r>
    </w:p>
    <w:p w14:paraId="6663C795">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（9）其他合同文件。</w:t>
      </w:r>
    </w:p>
    <w:p w14:paraId="3A6F17ED">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在合同订立及履行过程中形成的与合同有关的文件均构成合同文件组成部分。</w:t>
      </w:r>
    </w:p>
    <w:p w14:paraId="6053DB81">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上述各项合同文件包括合同当事人就该项合同文件所作出的补充和修改，属于同一类内容的文件，应以最新签署的为准。</w:t>
      </w:r>
      <w:r>
        <w:rPr>
          <w:rFonts w:hint="eastAsia" w:eastAsia="仿宋_GB2312"/>
          <w:color w:val="000000"/>
          <w:sz w:val="30"/>
          <w:szCs w:val="30"/>
        </w:rPr>
        <w:t>专用合同条款及其附件须经合同当事人签字或盖章。</w:t>
      </w:r>
    </w:p>
    <w:p w14:paraId="5D940BA4">
      <w:pPr>
        <w:pStyle w:val="6"/>
        <w:spacing w:before="120" w:after="120" w:line="360" w:lineRule="auto"/>
        <w:rPr>
          <w:rFonts w:ascii="Times New Roman" w:hAnsi="Times New Roman" w:eastAsia="黑体"/>
          <w:b w:val="0"/>
          <w:bCs w:val="0"/>
          <w:color w:val="000000"/>
          <w:sz w:val="32"/>
          <w:szCs w:val="32"/>
        </w:rPr>
      </w:pPr>
      <w:r>
        <w:rPr>
          <w:rFonts w:ascii="Times New Roman" w:hAnsi="Times New Roman" w:eastAsia="黑体"/>
          <w:b w:val="0"/>
          <w:bCs w:val="0"/>
          <w:color w:val="000000"/>
          <w:sz w:val="32"/>
          <w:szCs w:val="32"/>
        </w:rPr>
        <w:t xml:space="preserve">   </w:t>
      </w:r>
      <w:r>
        <w:rPr>
          <w:rFonts w:ascii="Times New Roman" w:hAnsi="Times New Roman" w:eastAsia="黑体"/>
          <w:b w:val="0"/>
          <w:color w:val="000000"/>
          <w:sz w:val="32"/>
          <w:szCs w:val="32"/>
        </w:rPr>
        <w:t xml:space="preserve"> </w:t>
      </w:r>
      <w:bookmarkStart w:id="91" w:name="_Toc351203487"/>
      <w:r>
        <w:rPr>
          <w:rFonts w:ascii="Times New Roman" w:hAnsi="Times New Roman" w:eastAsia="黑体"/>
          <w:b w:val="0"/>
          <w:color w:val="000000"/>
          <w:sz w:val="32"/>
          <w:szCs w:val="32"/>
        </w:rPr>
        <w:t>七、承诺</w:t>
      </w:r>
      <w:bookmarkEnd w:id="91"/>
    </w:p>
    <w:p w14:paraId="55FB3CF7">
      <w:pPr>
        <w:spacing w:line="360" w:lineRule="auto"/>
        <w:ind w:firstLine="600" w:firstLineChars="200"/>
        <w:rPr>
          <w:rFonts w:eastAsia="仿宋_GB2312"/>
          <w:bCs/>
          <w:color w:val="000000"/>
          <w:sz w:val="30"/>
          <w:szCs w:val="30"/>
        </w:rPr>
      </w:pPr>
      <w:r>
        <w:rPr>
          <w:rFonts w:eastAsia="仿宋_GB2312"/>
          <w:bCs/>
          <w:color w:val="000000"/>
          <w:sz w:val="30"/>
          <w:szCs w:val="30"/>
        </w:rPr>
        <w:t>1.发包人承诺按照法律规定履行项目审批手续、筹集工程建设资金并按照合同约定的期限和方式支付合同价款。</w:t>
      </w:r>
    </w:p>
    <w:p w14:paraId="63802F43">
      <w:pPr>
        <w:spacing w:line="360" w:lineRule="auto"/>
        <w:ind w:firstLine="600" w:firstLineChars="200"/>
        <w:rPr>
          <w:rFonts w:eastAsia="仿宋_GB2312"/>
          <w:bCs/>
          <w:color w:val="000000"/>
          <w:sz w:val="30"/>
          <w:szCs w:val="30"/>
        </w:rPr>
      </w:pPr>
      <w:r>
        <w:rPr>
          <w:rFonts w:eastAsia="仿宋_GB2312"/>
          <w:bCs/>
          <w:color w:val="000000"/>
          <w:sz w:val="30"/>
          <w:szCs w:val="30"/>
        </w:rPr>
        <w:t>2.承包人承诺按照法律规定及合同约定组织完成工程施工，确保工程质量和安全，不进行转包及违法分包，并在缺陷责任期及保修期内承担相应的工程维修责任。</w:t>
      </w:r>
    </w:p>
    <w:p w14:paraId="4A5723A6">
      <w:pPr>
        <w:spacing w:line="360" w:lineRule="auto"/>
        <w:ind w:firstLine="600" w:firstLineChars="200"/>
        <w:rPr>
          <w:rFonts w:eastAsia="仿宋_GB2312"/>
          <w:bCs/>
          <w:color w:val="000000"/>
          <w:sz w:val="30"/>
          <w:szCs w:val="30"/>
        </w:rPr>
      </w:pPr>
      <w:r>
        <w:rPr>
          <w:rFonts w:eastAsia="仿宋_GB2312"/>
          <w:bCs/>
          <w:color w:val="000000"/>
          <w:sz w:val="30"/>
          <w:szCs w:val="30"/>
        </w:rPr>
        <w:t>3.发包人和承包人通过招投标形式签订合同的，双方理解并</w:t>
      </w:r>
      <w:r>
        <w:rPr>
          <w:rFonts w:hint="eastAsia" w:eastAsia="仿宋_GB2312"/>
          <w:bCs/>
          <w:color w:val="000000"/>
          <w:sz w:val="30"/>
          <w:szCs w:val="30"/>
        </w:rPr>
        <w:t>承诺</w:t>
      </w:r>
      <w:r>
        <w:rPr>
          <w:rFonts w:eastAsia="仿宋_GB2312"/>
          <w:bCs/>
          <w:color w:val="000000"/>
          <w:sz w:val="30"/>
          <w:szCs w:val="30"/>
        </w:rPr>
        <w:t>不再就同一工程另行签订与合同实质性内容相背离的协议。</w:t>
      </w:r>
    </w:p>
    <w:p w14:paraId="3113D952">
      <w:pPr>
        <w:spacing w:line="360" w:lineRule="auto"/>
        <w:rPr>
          <w:rFonts w:eastAsia="黑体"/>
          <w:bCs/>
          <w:color w:val="000000"/>
          <w:sz w:val="32"/>
          <w:szCs w:val="32"/>
        </w:rPr>
      </w:pPr>
      <w:bookmarkStart w:id="92" w:name="_Toc351203488"/>
      <w:r>
        <w:rPr>
          <w:rFonts w:hint="eastAsia" w:eastAsia="黑体"/>
          <w:b/>
          <w:color w:val="000000"/>
          <w:sz w:val="32"/>
          <w:szCs w:val="32"/>
        </w:rPr>
        <w:t xml:space="preserve">    </w:t>
      </w:r>
      <w:r>
        <w:rPr>
          <w:rFonts w:eastAsia="黑体"/>
          <w:b/>
          <w:color w:val="000000"/>
          <w:sz w:val="32"/>
          <w:szCs w:val="32"/>
        </w:rPr>
        <w:t>八、词语含义</w:t>
      </w:r>
      <w:bookmarkEnd w:id="92"/>
    </w:p>
    <w:p w14:paraId="6B9AC406">
      <w:pPr>
        <w:spacing w:line="360" w:lineRule="auto"/>
        <w:ind w:firstLine="600" w:firstLineChars="200"/>
        <w:rPr>
          <w:rFonts w:eastAsia="仿宋_GB2312"/>
          <w:bCs/>
          <w:color w:val="000000"/>
          <w:sz w:val="30"/>
          <w:szCs w:val="30"/>
        </w:rPr>
      </w:pPr>
      <w:r>
        <w:rPr>
          <w:rFonts w:eastAsia="仿宋_GB2312"/>
          <w:bCs/>
          <w:color w:val="000000"/>
          <w:sz w:val="30"/>
          <w:szCs w:val="30"/>
        </w:rPr>
        <w:t>本协议书中词语含义与第二部分通用合同条款中赋予的含义相同。</w:t>
      </w:r>
    </w:p>
    <w:p w14:paraId="5F33F83D">
      <w:pPr>
        <w:pStyle w:val="6"/>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r>
        <w:rPr>
          <w:rFonts w:ascii="Times New Roman" w:hAnsi="Times New Roman" w:eastAsia="黑体"/>
          <w:b w:val="0"/>
          <w:color w:val="000000"/>
          <w:sz w:val="32"/>
          <w:szCs w:val="32"/>
        </w:rPr>
        <w:t xml:space="preserve">  </w:t>
      </w:r>
      <w:bookmarkStart w:id="93" w:name="_Toc351203489"/>
      <w:r>
        <w:rPr>
          <w:rFonts w:ascii="Times New Roman" w:hAnsi="Times New Roman" w:eastAsia="黑体"/>
          <w:b w:val="0"/>
          <w:color w:val="000000"/>
          <w:sz w:val="32"/>
          <w:szCs w:val="32"/>
        </w:rPr>
        <w:t>九、签订时间</w:t>
      </w:r>
      <w:bookmarkEnd w:id="93"/>
    </w:p>
    <w:p w14:paraId="493D5B3E">
      <w:pPr>
        <w:spacing w:line="360" w:lineRule="auto"/>
        <w:ind w:firstLine="600" w:firstLineChars="200"/>
        <w:rPr>
          <w:rFonts w:eastAsia="仿宋_GB2312"/>
          <w:bCs/>
          <w:color w:val="000000"/>
          <w:sz w:val="30"/>
          <w:szCs w:val="30"/>
        </w:rPr>
      </w:pPr>
      <w:r>
        <w:rPr>
          <w:rFonts w:eastAsia="仿宋_GB2312"/>
          <w:bCs/>
          <w:color w:val="000000"/>
          <w:sz w:val="30"/>
          <w:szCs w:val="30"/>
        </w:rPr>
        <w:t>本合同于</w:t>
      </w:r>
      <w:r>
        <w:rPr>
          <w:rFonts w:eastAsia="仿宋_GB2312"/>
          <w:bCs/>
          <w:color w:val="000000"/>
          <w:sz w:val="30"/>
          <w:szCs w:val="30"/>
          <w:u w:val="single"/>
        </w:rPr>
        <w:t xml:space="preserve">         </w:t>
      </w:r>
      <w:r>
        <w:rPr>
          <w:rFonts w:eastAsia="仿宋_GB2312"/>
          <w:bCs/>
          <w:color w:val="000000"/>
          <w:sz w:val="30"/>
          <w:szCs w:val="30"/>
        </w:rPr>
        <w:t>年</w:t>
      </w:r>
      <w:r>
        <w:rPr>
          <w:rFonts w:eastAsia="仿宋_GB2312"/>
          <w:bCs/>
          <w:color w:val="000000"/>
          <w:sz w:val="30"/>
          <w:szCs w:val="30"/>
          <w:u w:val="single"/>
        </w:rPr>
        <w:t xml:space="preserve">    </w:t>
      </w:r>
      <w:r>
        <w:rPr>
          <w:rFonts w:eastAsia="仿宋_GB2312"/>
          <w:bCs/>
          <w:color w:val="000000"/>
          <w:sz w:val="30"/>
          <w:szCs w:val="30"/>
        </w:rPr>
        <w:t>月</w:t>
      </w:r>
      <w:r>
        <w:rPr>
          <w:rFonts w:eastAsia="仿宋_GB2312"/>
          <w:bCs/>
          <w:color w:val="000000"/>
          <w:sz w:val="30"/>
          <w:szCs w:val="30"/>
          <w:u w:val="single"/>
        </w:rPr>
        <w:t xml:space="preserve">    </w:t>
      </w:r>
      <w:r>
        <w:rPr>
          <w:rFonts w:eastAsia="仿宋_GB2312"/>
          <w:bCs/>
          <w:color w:val="000000"/>
          <w:sz w:val="30"/>
          <w:szCs w:val="30"/>
        </w:rPr>
        <w:t>日签订。</w:t>
      </w:r>
    </w:p>
    <w:p w14:paraId="0CD8256D">
      <w:pPr>
        <w:pStyle w:val="6"/>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bookmarkStart w:id="94" w:name="_Toc351203490"/>
      <w:r>
        <w:rPr>
          <w:rFonts w:ascii="Times New Roman" w:hAnsi="Times New Roman" w:eastAsia="黑体"/>
          <w:b w:val="0"/>
          <w:color w:val="000000"/>
          <w:sz w:val="32"/>
          <w:szCs w:val="32"/>
        </w:rPr>
        <w:t>十、签订地点</w:t>
      </w:r>
      <w:bookmarkEnd w:id="94"/>
    </w:p>
    <w:p w14:paraId="69BD0BFB">
      <w:pPr>
        <w:spacing w:line="360" w:lineRule="auto"/>
        <w:ind w:firstLine="600" w:firstLineChars="200"/>
        <w:rPr>
          <w:rFonts w:eastAsia="仿宋_GB2312"/>
          <w:bCs/>
          <w:color w:val="000000"/>
          <w:sz w:val="30"/>
          <w:szCs w:val="30"/>
        </w:rPr>
      </w:pPr>
      <w:r>
        <w:rPr>
          <w:rFonts w:eastAsia="仿宋_GB2312"/>
          <w:bCs/>
          <w:color w:val="000000"/>
          <w:sz w:val="30"/>
          <w:szCs w:val="30"/>
        </w:rPr>
        <w:t>本合同在</w:t>
      </w:r>
      <w:r>
        <w:rPr>
          <w:rFonts w:eastAsia="仿宋_GB2312"/>
          <w:bCs/>
          <w:color w:val="000000"/>
          <w:sz w:val="30"/>
          <w:szCs w:val="30"/>
          <w:u w:val="single"/>
        </w:rPr>
        <w:t xml:space="preserve">                                    </w:t>
      </w:r>
      <w:r>
        <w:rPr>
          <w:rFonts w:eastAsia="仿宋_GB2312"/>
          <w:bCs/>
          <w:color w:val="000000"/>
          <w:sz w:val="30"/>
          <w:szCs w:val="30"/>
        </w:rPr>
        <w:t>签订。</w:t>
      </w:r>
    </w:p>
    <w:p w14:paraId="5D68B668">
      <w:pPr>
        <w:pStyle w:val="6"/>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bookmarkStart w:id="95" w:name="_Toc351203491"/>
      <w:r>
        <w:rPr>
          <w:rFonts w:ascii="Times New Roman" w:hAnsi="Times New Roman" w:eastAsia="黑体"/>
          <w:b w:val="0"/>
          <w:color w:val="000000"/>
          <w:sz w:val="32"/>
          <w:szCs w:val="32"/>
        </w:rPr>
        <w:t>十一、补充协议</w:t>
      </w:r>
      <w:bookmarkEnd w:id="95"/>
    </w:p>
    <w:p w14:paraId="33976299">
      <w:pPr>
        <w:spacing w:line="360" w:lineRule="auto"/>
        <w:ind w:firstLine="600" w:firstLineChars="200"/>
        <w:rPr>
          <w:rFonts w:eastAsia="仿宋_GB2312"/>
          <w:b/>
          <w:bCs/>
          <w:color w:val="000000"/>
          <w:sz w:val="30"/>
          <w:szCs w:val="30"/>
        </w:rPr>
      </w:pPr>
      <w:r>
        <w:rPr>
          <w:rFonts w:eastAsia="仿宋_GB2312"/>
          <w:bCs/>
          <w:color w:val="000000"/>
          <w:sz w:val="30"/>
          <w:szCs w:val="30"/>
        </w:rPr>
        <w:t>合同未尽事宜，合同当事人另行签订补充协议</w:t>
      </w:r>
      <w:r>
        <w:rPr>
          <w:rFonts w:hint="eastAsia" w:eastAsia="仿宋_GB2312"/>
          <w:bCs/>
          <w:color w:val="000000"/>
          <w:sz w:val="30"/>
          <w:szCs w:val="30"/>
        </w:rPr>
        <w:t>，</w:t>
      </w:r>
      <w:r>
        <w:rPr>
          <w:rFonts w:eastAsia="仿宋_GB2312"/>
          <w:bCs/>
          <w:color w:val="000000"/>
          <w:sz w:val="30"/>
          <w:szCs w:val="30"/>
        </w:rPr>
        <w:t>补充协议是合同的组成部分。</w:t>
      </w:r>
    </w:p>
    <w:p w14:paraId="51CA2758">
      <w:pPr>
        <w:pStyle w:val="6"/>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bookmarkStart w:id="96" w:name="_Toc351203492"/>
      <w:r>
        <w:rPr>
          <w:rFonts w:ascii="Times New Roman" w:hAnsi="Times New Roman" w:eastAsia="黑体"/>
          <w:b w:val="0"/>
          <w:color w:val="000000"/>
          <w:sz w:val="32"/>
          <w:szCs w:val="32"/>
        </w:rPr>
        <w:t>十二、合同生效</w:t>
      </w:r>
      <w:bookmarkEnd w:id="96"/>
    </w:p>
    <w:p w14:paraId="606108B1">
      <w:pPr>
        <w:spacing w:line="360" w:lineRule="auto"/>
        <w:ind w:firstLine="600" w:firstLineChars="200"/>
        <w:rPr>
          <w:rFonts w:eastAsia="仿宋_GB2312"/>
          <w:bCs/>
          <w:color w:val="000000"/>
          <w:sz w:val="30"/>
          <w:szCs w:val="30"/>
        </w:rPr>
      </w:pPr>
      <w:r>
        <w:rPr>
          <w:rFonts w:eastAsia="仿宋_GB2312"/>
          <w:bCs/>
          <w:color w:val="000000"/>
          <w:sz w:val="30"/>
          <w:szCs w:val="30"/>
        </w:rPr>
        <w:t>本合同自</w:t>
      </w:r>
      <w:r>
        <w:rPr>
          <w:rFonts w:eastAsia="仿宋_GB2312"/>
          <w:bCs/>
          <w:color w:val="000000"/>
          <w:sz w:val="30"/>
          <w:szCs w:val="30"/>
          <w:u w:val="single"/>
        </w:rPr>
        <w:t xml:space="preserve">      </w:t>
      </w:r>
      <w:r>
        <w:rPr>
          <w:rFonts w:hint="eastAsia" w:eastAsia="仿宋_GB2312"/>
          <w:bCs/>
          <w:color w:val="000000"/>
          <w:sz w:val="30"/>
          <w:szCs w:val="30"/>
          <w:u w:val="single"/>
        </w:rPr>
        <w:t>双方签字盖章后</w:t>
      </w:r>
      <w:r>
        <w:rPr>
          <w:rFonts w:eastAsia="仿宋_GB2312"/>
          <w:bCs/>
          <w:color w:val="000000"/>
          <w:sz w:val="30"/>
          <w:szCs w:val="30"/>
          <w:u w:val="single"/>
        </w:rPr>
        <w:t xml:space="preserve">          </w:t>
      </w:r>
      <w:r>
        <w:rPr>
          <w:rFonts w:eastAsia="仿宋_GB2312"/>
          <w:bCs/>
          <w:color w:val="000000"/>
          <w:sz w:val="30"/>
          <w:szCs w:val="30"/>
        </w:rPr>
        <w:t>生效。</w:t>
      </w:r>
    </w:p>
    <w:p w14:paraId="5C0CF982">
      <w:pPr>
        <w:pStyle w:val="6"/>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bookmarkStart w:id="97" w:name="_Toc351203493"/>
      <w:r>
        <w:rPr>
          <w:rFonts w:ascii="Times New Roman" w:hAnsi="Times New Roman" w:eastAsia="黑体"/>
          <w:b w:val="0"/>
          <w:color w:val="000000"/>
          <w:sz w:val="32"/>
          <w:szCs w:val="32"/>
        </w:rPr>
        <w:t>十三、合同份数</w:t>
      </w:r>
      <w:bookmarkEnd w:id="97"/>
    </w:p>
    <w:p w14:paraId="3C5DB0E9">
      <w:pPr>
        <w:spacing w:line="360" w:lineRule="auto"/>
        <w:ind w:firstLine="600" w:firstLineChars="200"/>
        <w:rPr>
          <w:rFonts w:eastAsia="仿宋_GB2312"/>
          <w:bCs/>
          <w:color w:val="000000"/>
          <w:sz w:val="30"/>
          <w:szCs w:val="30"/>
        </w:rPr>
      </w:pPr>
      <w:r>
        <w:rPr>
          <w:rFonts w:eastAsia="仿宋_GB2312"/>
          <w:bCs/>
          <w:color w:val="000000"/>
          <w:sz w:val="30"/>
          <w:szCs w:val="30"/>
        </w:rPr>
        <w:t>本合同一式</w:t>
      </w:r>
      <w:r>
        <w:rPr>
          <w:rFonts w:eastAsia="仿宋_GB2312"/>
          <w:bCs/>
          <w:color w:val="000000"/>
          <w:sz w:val="30"/>
          <w:szCs w:val="30"/>
          <w:u w:val="single"/>
        </w:rPr>
        <w:t xml:space="preserve">  </w:t>
      </w:r>
      <w:r>
        <w:rPr>
          <w:rFonts w:hint="eastAsia" w:eastAsia="仿宋_GB2312"/>
          <w:bCs/>
          <w:color w:val="000000"/>
          <w:sz w:val="30"/>
          <w:szCs w:val="30"/>
          <w:u w:val="single"/>
        </w:rPr>
        <w:t xml:space="preserve"> </w:t>
      </w:r>
      <w:r>
        <w:rPr>
          <w:rFonts w:eastAsia="仿宋_GB2312"/>
          <w:bCs/>
          <w:color w:val="000000"/>
          <w:sz w:val="30"/>
          <w:szCs w:val="30"/>
          <w:u w:val="single"/>
        </w:rPr>
        <w:t xml:space="preserve"> </w:t>
      </w:r>
      <w:r>
        <w:rPr>
          <w:rFonts w:eastAsia="仿宋_GB2312"/>
          <w:bCs/>
          <w:color w:val="000000"/>
          <w:sz w:val="30"/>
          <w:szCs w:val="30"/>
        </w:rPr>
        <w:t>份，均具有同等法律效力，发包人执</w:t>
      </w:r>
      <w:r>
        <w:rPr>
          <w:rFonts w:eastAsia="仿宋_GB2312"/>
          <w:bCs/>
          <w:color w:val="000000"/>
          <w:sz w:val="30"/>
          <w:szCs w:val="30"/>
          <w:u w:val="single"/>
        </w:rPr>
        <w:t xml:space="preserve">  </w:t>
      </w:r>
      <w:r>
        <w:rPr>
          <w:rFonts w:hint="eastAsia" w:eastAsia="仿宋_GB2312"/>
          <w:bCs/>
          <w:color w:val="000000"/>
          <w:sz w:val="30"/>
          <w:szCs w:val="30"/>
          <w:u w:val="single"/>
        </w:rPr>
        <w:t xml:space="preserve"> </w:t>
      </w:r>
      <w:r>
        <w:rPr>
          <w:rFonts w:eastAsia="仿宋_GB2312"/>
          <w:bCs/>
          <w:color w:val="000000"/>
          <w:sz w:val="30"/>
          <w:szCs w:val="30"/>
          <w:u w:val="single"/>
        </w:rPr>
        <w:t xml:space="preserve"> </w:t>
      </w:r>
      <w:r>
        <w:rPr>
          <w:rFonts w:eastAsia="仿宋_GB2312"/>
          <w:bCs/>
          <w:color w:val="000000"/>
          <w:sz w:val="30"/>
          <w:szCs w:val="30"/>
        </w:rPr>
        <w:t>份，承包人执</w:t>
      </w:r>
      <w:r>
        <w:rPr>
          <w:rFonts w:eastAsia="仿宋_GB2312"/>
          <w:bCs/>
          <w:color w:val="000000"/>
          <w:sz w:val="30"/>
          <w:szCs w:val="30"/>
          <w:u w:val="single"/>
        </w:rPr>
        <w:t xml:space="preserve">  </w:t>
      </w:r>
      <w:r>
        <w:rPr>
          <w:rFonts w:hint="eastAsia" w:eastAsia="仿宋_GB2312"/>
          <w:bCs/>
          <w:color w:val="000000"/>
          <w:sz w:val="30"/>
          <w:szCs w:val="30"/>
          <w:u w:val="single"/>
        </w:rPr>
        <w:t xml:space="preserve"> </w:t>
      </w:r>
      <w:r>
        <w:rPr>
          <w:rFonts w:eastAsia="仿宋_GB2312"/>
          <w:bCs/>
          <w:color w:val="000000"/>
          <w:sz w:val="30"/>
          <w:szCs w:val="30"/>
          <w:u w:val="single"/>
        </w:rPr>
        <w:t xml:space="preserve"> </w:t>
      </w:r>
      <w:r>
        <w:rPr>
          <w:rFonts w:eastAsia="仿宋_GB2312"/>
          <w:bCs/>
          <w:color w:val="000000"/>
          <w:sz w:val="30"/>
          <w:szCs w:val="30"/>
        </w:rPr>
        <w:t>份。</w:t>
      </w:r>
    </w:p>
    <w:p w14:paraId="0570C060">
      <w:pPr>
        <w:spacing w:line="360" w:lineRule="auto"/>
        <w:rPr>
          <w:rFonts w:eastAsia="仿宋_GB2312"/>
          <w:bCs/>
          <w:color w:val="000000"/>
          <w:sz w:val="30"/>
          <w:szCs w:val="30"/>
        </w:rPr>
      </w:pPr>
    </w:p>
    <w:p w14:paraId="02D31CD0">
      <w:pPr>
        <w:spacing w:line="360" w:lineRule="auto"/>
        <w:rPr>
          <w:rFonts w:eastAsia="仿宋_GB2312"/>
          <w:color w:val="000000"/>
          <w:sz w:val="30"/>
          <w:szCs w:val="30"/>
        </w:rPr>
      </w:pPr>
    </w:p>
    <w:p w14:paraId="2C29CC59">
      <w:pPr>
        <w:spacing w:line="360" w:lineRule="auto"/>
        <w:rPr>
          <w:rFonts w:eastAsia="仿宋_GB2312"/>
          <w:color w:val="000000"/>
          <w:sz w:val="30"/>
          <w:szCs w:val="30"/>
        </w:rPr>
      </w:pPr>
      <w:r>
        <w:rPr>
          <w:rFonts w:eastAsia="仿宋_GB2312"/>
          <w:color w:val="000000"/>
          <w:sz w:val="30"/>
          <w:szCs w:val="30"/>
        </w:rPr>
        <w:t>发包人</w:t>
      </w:r>
      <w:r>
        <w:rPr>
          <w:rFonts w:hint="eastAsia" w:eastAsia="仿宋_GB2312"/>
          <w:color w:val="000000"/>
          <w:sz w:val="30"/>
          <w:szCs w:val="30"/>
        </w:rPr>
        <w:t xml:space="preserve">：  </w:t>
      </w:r>
      <w:r>
        <w:rPr>
          <w:rFonts w:eastAsia="仿宋_GB2312"/>
          <w:color w:val="000000"/>
          <w:sz w:val="30"/>
          <w:szCs w:val="30"/>
        </w:rPr>
        <w:t>(公章)</w:t>
      </w:r>
      <w:r>
        <w:rPr>
          <w:rFonts w:hint="eastAsia" w:eastAsia="仿宋_GB2312"/>
          <w:color w:val="000000"/>
          <w:sz w:val="30"/>
          <w:szCs w:val="30"/>
        </w:rPr>
        <w:t xml:space="preserve">             </w:t>
      </w:r>
      <w:r>
        <w:rPr>
          <w:rFonts w:eastAsia="仿宋_GB2312"/>
          <w:color w:val="000000"/>
          <w:sz w:val="30"/>
          <w:szCs w:val="30"/>
        </w:rPr>
        <w:t>承包人</w:t>
      </w:r>
      <w:r>
        <w:rPr>
          <w:rFonts w:hint="eastAsia" w:eastAsia="仿宋_GB2312"/>
          <w:color w:val="000000"/>
          <w:sz w:val="30"/>
          <w:szCs w:val="30"/>
        </w:rPr>
        <w:t xml:space="preserve">：  </w:t>
      </w:r>
      <w:r>
        <w:rPr>
          <w:rFonts w:eastAsia="仿宋_GB2312"/>
          <w:color w:val="000000"/>
          <w:sz w:val="30"/>
          <w:szCs w:val="30"/>
        </w:rPr>
        <w:t>(公章)</w:t>
      </w:r>
    </w:p>
    <w:p w14:paraId="4B59ACFE">
      <w:pPr>
        <w:spacing w:line="360" w:lineRule="auto"/>
        <w:rPr>
          <w:rFonts w:eastAsia="仿宋_GB2312"/>
          <w:color w:val="000000"/>
          <w:sz w:val="30"/>
          <w:szCs w:val="30"/>
          <w:u w:val="single"/>
        </w:rPr>
      </w:pPr>
      <w:r>
        <w:rPr>
          <w:rFonts w:hint="eastAsia" w:eastAsia="仿宋_GB2312"/>
          <w:color w:val="000000"/>
          <w:sz w:val="30"/>
          <w:szCs w:val="30"/>
        </w:rPr>
        <w:t xml:space="preserve">                                 </w:t>
      </w:r>
    </w:p>
    <w:p w14:paraId="306491BE">
      <w:pPr>
        <w:spacing w:line="360" w:lineRule="auto"/>
        <w:rPr>
          <w:rFonts w:eastAsia="仿宋_GB2312"/>
          <w:color w:val="000000"/>
          <w:sz w:val="30"/>
          <w:szCs w:val="30"/>
        </w:rPr>
      </w:pPr>
      <w:r>
        <w:rPr>
          <w:rFonts w:hint="eastAsia" w:eastAsia="仿宋_GB2312"/>
          <w:color w:val="000000"/>
          <w:sz w:val="30"/>
          <w:szCs w:val="30"/>
        </w:rPr>
        <w:t>法定代表人或其委托代理人：  法定代表人或其委托代理人：</w:t>
      </w:r>
    </w:p>
    <w:p w14:paraId="2326D76E">
      <w:pPr>
        <w:spacing w:line="360" w:lineRule="auto"/>
        <w:rPr>
          <w:rFonts w:eastAsia="仿宋_GB2312"/>
          <w:color w:val="000000"/>
          <w:sz w:val="30"/>
          <w:szCs w:val="30"/>
        </w:rPr>
      </w:pPr>
      <w:r>
        <w:rPr>
          <w:rFonts w:hint="eastAsia" w:eastAsia="仿宋_GB2312"/>
          <w:color w:val="000000"/>
          <w:sz w:val="30"/>
          <w:szCs w:val="30"/>
        </w:rPr>
        <w:t>（签字）                    （签字）</w:t>
      </w:r>
    </w:p>
    <w:p w14:paraId="2CE65F05">
      <w:pPr>
        <w:spacing w:line="360" w:lineRule="auto"/>
        <w:rPr>
          <w:rFonts w:eastAsia="仿宋_GB2312"/>
          <w:color w:val="000000"/>
          <w:sz w:val="30"/>
          <w:szCs w:val="30"/>
          <w:u w:val="single"/>
        </w:rPr>
      </w:pPr>
    </w:p>
    <w:p w14:paraId="0AB44B05">
      <w:pPr>
        <w:tabs>
          <w:tab w:val="left" w:pos="4410"/>
        </w:tabs>
        <w:spacing w:line="360" w:lineRule="auto"/>
        <w:rPr>
          <w:rFonts w:eastAsia="仿宋_GB2312"/>
          <w:color w:val="000000"/>
          <w:sz w:val="30"/>
          <w:szCs w:val="30"/>
        </w:rPr>
      </w:pPr>
      <w:r>
        <w:rPr>
          <w:rFonts w:hint="eastAsia" w:eastAsia="仿宋_GB2312"/>
          <w:color w:val="000000"/>
          <w:sz w:val="30"/>
          <w:szCs w:val="30"/>
        </w:rPr>
        <w:t>组织机构代码：</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组织机构代码：</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p>
    <w:p w14:paraId="7EA28DDC">
      <w:pPr>
        <w:spacing w:line="360" w:lineRule="auto"/>
        <w:rPr>
          <w:rFonts w:eastAsia="仿宋_GB2312"/>
          <w:color w:val="000000"/>
          <w:sz w:val="30"/>
          <w:szCs w:val="30"/>
        </w:rPr>
      </w:pPr>
      <w:r>
        <w:rPr>
          <w:rFonts w:eastAsia="仿宋_GB2312"/>
          <w:color w:val="000000"/>
          <w:sz w:val="30"/>
          <w:szCs w:val="30"/>
        </w:rPr>
        <w:t>地  址：</w:t>
      </w:r>
      <w:r>
        <w:rPr>
          <w:rFonts w:eastAsia="仿宋_GB2312"/>
          <w:color w:val="000000"/>
          <w:sz w:val="30"/>
          <w:szCs w:val="30"/>
          <w:u w:val="single"/>
        </w:rPr>
        <w:t xml:space="preserve">     </w:t>
      </w:r>
      <w:r>
        <w:rPr>
          <w:rFonts w:hint="eastAsia" w:eastAsia="仿宋_GB2312"/>
          <w:color w:val="000000"/>
          <w:sz w:val="30"/>
          <w:szCs w:val="30"/>
        </w:rPr>
        <w:t xml:space="preserve">  </w:t>
      </w:r>
      <w:r>
        <w:rPr>
          <w:rFonts w:eastAsia="仿宋_GB2312"/>
          <w:color w:val="000000"/>
          <w:sz w:val="30"/>
          <w:szCs w:val="30"/>
        </w:rPr>
        <w:t>地  址：</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690D753B">
      <w:pPr>
        <w:spacing w:line="360" w:lineRule="auto"/>
        <w:rPr>
          <w:rFonts w:eastAsia="仿宋_GB2312"/>
          <w:color w:val="000000"/>
          <w:sz w:val="30"/>
          <w:szCs w:val="30"/>
        </w:rPr>
      </w:pPr>
      <w:r>
        <w:rPr>
          <w:rFonts w:eastAsia="仿宋_GB2312"/>
          <w:color w:val="000000"/>
          <w:sz w:val="30"/>
          <w:szCs w:val="30"/>
        </w:rPr>
        <w:t>邮政编码：</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邮政编码：</w:t>
      </w:r>
      <w:r>
        <w:rPr>
          <w:rFonts w:eastAsia="仿宋_GB2312"/>
          <w:color w:val="000000"/>
          <w:sz w:val="30"/>
          <w:szCs w:val="30"/>
          <w:u w:val="single"/>
        </w:rPr>
        <w:t xml:space="preserve">   </w:t>
      </w:r>
    </w:p>
    <w:p w14:paraId="24A67FF4">
      <w:pPr>
        <w:spacing w:line="360" w:lineRule="auto"/>
        <w:rPr>
          <w:rFonts w:eastAsia="仿宋_GB2312"/>
          <w:color w:val="000000"/>
          <w:sz w:val="30"/>
          <w:szCs w:val="30"/>
        </w:rPr>
      </w:pPr>
      <w:r>
        <w:rPr>
          <w:rFonts w:eastAsia="仿宋_GB2312"/>
          <w:color w:val="000000"/>
          <w:sz w:val="30"/>
          <w:szCs w:val="30"/>
        </w:rPr>
        <w:t>法定代表人：</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法定代表人：</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0D8D86E9">
      <w:pPr>
        <w:spacing w:line="360" w:lineRule="auto"/>
        <w:rPr>
          <w:rFonts w:eastAsia="仿宋_GB2312"/>
          <w:color w:val="000000"/>
          <w:sz w:val="30"/>
          <w:szCs w:val="30"/>
        </w:rPr>
      </w:pPr>
      <w:r>
        <w:rPr>
          <w:rFonts w:eastAsia="仿宋_GB2312"/>
          <w:color w:val="000000"/>
          <w:sz w:val="30"/>
          <w:szCs w:val="30"/>
        </w:rPr>
        <w:t>委托代理人：</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委托代理人：</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5EC1B2B1">
      <w:pPr>
        <w:spacing w:line="360" w:lineRule="auto"/>
        <w:rPr>
          <w:rFonts w:eastAsia="仿宋_GB2312"/>
          <w:color w:val="000000"/>
          <w:sz w:val="30"/>
          <w:szCs w:val="30"/>
        </w:rPr>
      </w:pPr>
      <w:r>
        <w:rPr>
          <w:rFonts w:eastAsia="仿宋_GB2312"/>
          <w:color w:val="000000"/>
          <w:sz w:val="30"/>
          <w:szCs w:val="30"/>
        </w:rPr>
        <w:t>电  话：</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电  话：</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4BD42D4E">
      <w:pPr>
        <w:spacing w:line="360" w:lineRule="auto"/>
        <w:rPr>
          <w:rFonts w:eastAsia="仿宋_GB2312"/>
          <w:color w:val="000000"/>
          <w:sz w:val="30"/>
          <w:szCs w:val="30"/>
        </w:rPr>
      </w:pPr>
      <w:r>
        <w:rPr>
          <w:rFonts w:eastAsia="仿宋_GB2312"/>
          <w:color w:val="000000"/>
          <w:sz w:val="30"/>
          <w:szCs w:val="30"/>
        </w:rPr>
        <w:t>传  真：</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传  真：</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5BB66A02">
      <w:pPr>
        <w:spacing w:line="360" w:lineRule="auto"/>
        <w:rPr>
          <w:rFonts w:eastAsia="仿宋_GB2312"/>
          <w:color w:val="000000"/>
          <w:sz w:val="30"/>
          <w:szCs w:val="30"/>
        </w:rPr>
      </w:pPr>
      <w:r>
        <w:rPr>
          <w:rFonts w:eastAsia="仿宋_GB2312"/>
          <w:color w:val="000000"/>
          <w:sz w:val="30"/>
          <w:szCs w:val="30"/>
        </w:rPr>
        <w:t>电子信箱：</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电子信箱：</w:t>
      </w:r>
      <w:r>
        <w:rPr>
          <w:rFonts w:eastAsia="仿宋_GB2312"/>
          <w:color w:val="000000"/>
          <w:sz w:val="30"/>
          <w:szCs w:val="30"/>
          <w:u w:val="single"/>
        </w:rPr>
        <w:t xml:space="preserve">   </w:t>
      </w:r>
    </w:p>
    <w:p w14:paraId="33C35040">
      <w:pPr>
        <w:spacing w:line="360" w:lineRule="auto"/>
        <w:rPr>
          <w:rFonts w:eastAsia="仿宋_GB2312"/>
          <w:color w:val="000000"/>
          <w:sz w:val="30"/>
          <w:szCs w:val="30"/>
        </w:rPr>
      </w:pPr>
      <w:r>
        <w:rPr>
          <w:rFonts w:eastAsia="仿宋_GB2312"/>
          <w:color w:val="000000"/>
          <w:sz w:val="30"/>
          <w:szCs w:val="30"/>
        </w:rPr>
        <w:t>开户银行：</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开户银行：</w:t>
      </w:r>
      <w:r>
        <w:rPr>
          <w:rFonts w:eastAsia="仿宋_GB2312"/>
          <w:color w:val="000000"/>
          <w:sz w:val="30"/>
          <w:szCs w:val="30"/>
          <w:u w:val="single"/>
        </w:rPr>
        <w:t xml:space="preserve">   </w:t>
      </w:r>
    </w:p>
    <w:p w14:paraId="7C584516">
      <w:pPr>
        <w:spacing w:line="360" w:lineRule="auto"/>
        <w:rPr>
          <w:rFonts w:eastAsia="仿宋_GB2312"/>
          <w:color w:val="000000"/>
          <w:sz w:val="30"/>
          <w:szCs w:val="30"/>
        </w:rPr>
      </w:pPr>
      <w:r>
        <w:rPr>
          <w:rFonts w:eastAsia="仿宋_GB2312"/>
          <w:color w:val="000000"/>
          <w:sz w:val="30"/>
          <w:szCs w:val="30"/>
        </w:rPr>
        <w:t>账  号：</w:t>
      </w:r>
      <w:r>
        <w:rPr>
          <w:rFonts w:eastAsia="仿宋_GB2312"/>
          <w:color w:val="000000"/>
          <w:sz w:val="30"/>
          <w:szCs w:val="30"/>
          <w:u w:val="single"/>
        </w:rPr>
        <w:t xml:space="preserve">       </w:t>
      </w:r>
      <w:r>
        <w:rPr>
          <w:rFonts w:hint="eastAsia" w:eastAsia="仿宋_GB2312"/>
          <w:color w:val="000000"/>
          <w:sz w:val="30"/>
          <w:szCs w:val="30"/>
        </w:rPr>
        <w:t xml:space="preserve">   </w:t>
      </w:r>
      <w:r>
        <w:rPr>
          <w:rFonts w:eastAsia="仿宋_GB2312"/>
          <w:color w:val="000000"/>
          <w:sz w:val="30"/>
          <w:szCs w:val="30"/>
        </w:rPr>
        <w:t>账</w:t>
      </w:r>
      <w:r>
        <w:rPr>
          <w:rFonts w:hint="eastAsia" w:eastAsia="仿宋_GB2312"/>
          <w:color w:val="000000"/>
          <w:sz w:val="30"/>
          <w:szCs w:val="30"/>
        </w:rPr>
        <w:t xml:space="preserve"> </w:t>
      </w:r>
      <w:r>
        <w:rPr>
          <w:rFonts w:eastAsia="仿宋_GB2312"/>
          <w:color w:val="000000"/>
          <w:sz w:val="30"/>
          <w:szCs w:val="30"/>
        </w:rPr>
        <w:t xml:space="preserve"> 号：</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p>
    <w:p w14:paraId="49838BC2">
      <w:pPr>
        <w:keepNext/>
        <w:keepLines/>
        <w:spacing w:before="260" w:after="260" w:line="413" w:lineRule="auto"/>
        <w:jc w:val="center"/>
        <w:outlineLvl w:val="2"/>
        <w:rPr>
          <w:rFonts w:ascii="华文中宋" w:hAnsi="华文中宋" w:eastAsia="华文中宋"/>
          <w:b/>
          <w:bCs/>
          <w:sz w:val="44"/>
          <w:szCs w:val="44"/>
        </w:rPr>
      </w:pPr>
      <w:r>
        <w:rPr>
          <w:rFonts w:eastAsia="仿宋_GB2312"/>
          <w:b/>
          <w:bCs/>
          <w:sz w:val="32"/>
          <w:szCs w:val="32"/>
        </w:rPr>
        <w:br w:type="page"/>
      </w:r>
      <w:bookmarkStart w:id="98" w:name="_Toc351203494"/>
      <w:r>
        <w:rPr>
          <w:rFonts w:ascii="华文中宋" w:hAnsi="华文中宋" w:eastAsia="华文中宋"/>
          <w:b/>
          <w:bCs/>
          <w:sz w:val="44"/>
          <w:szCs w:val="44"/>
        </w:rPr>
        <w:t>第二部分 通用合同条款</w:t>
      </w:r>
      <w:bookmarkEnd w:id="98"/>
      <w:bookmarkStart w:id="99" w:name="_Toc337558727"/>
    </w:p>
    <w:p w14:paraId="67FA01C8">
      <w:pPr>
        <w:widowControl/>
        <w:spacing w:line="360" w:lineRule="auto"/>
        <w:ind w:firstLine="600" w:firstLineChars="200"/>
        <w:jc w:val="left"/>
        <w:rPr>
          <w:rFonts w:ascii="宋体" w:hAnsi="宋体" w:cs="黑体"/>
          <w:b/>
          <w:color w:val="000000"/>
          <w:sz w:val="24"/>
          <w:szCs w:val="22"/>
        </w:rPr>
      </w:pPr>
      <w:r>
        <w:rPr>
          <w:rFonts w:hint="eastAsia" w:ascii="仿宋_GB2312" w:eastAsia="仿宋_GB2312"/>
          <w:b/>
          <w:sz w:val="30"/>
          <w:szCs w:val="30"/>
        </w:rPr>
        <w:t>住房城乡建设部、国家工商行政管理总局制定的《建设工程施工合同（示范文本）》（GF-20</w:t>
      </w:r>
      <w:r>
        <w:rPr>
          <w:rFonts w:ascii="仿宋_GB2312" w:eastAsia="仿宋_GB2312"/>
          <w:b/>
          <w:sz w:val="30"/>
          <w:szCs w:val="30"/>
        </w:rPr>
        <w:tab/>
      </w:r>
      <w:r>
        <w:rPr>
          <w:rFonts w:hint="eastAsia" w:ascii="仿宋_GB2312" w:eastAsia="仿宋_GB2312"/>
          <w:b/>
          <w:sz w:val="30"/>
          <w:szCs w:val="30"/>
        </w:rPr>
        <w:t>17-0201）</w:t>
      </w:r>
      <w:r>
        <w:rPr>
          <w:rFonts w:hint="eastAsia" w:ascii="宋体" w:hAnsi="宋体" w:cs="黑体"/>
          <w:b/>
          <w:color w:val="000000"/>
          <w:sz w:val="24"/>
          <w:szCs w:val="22"/>
        </w:rPr>
        <w:t>。</w:t>
      </w:r>
    </w:p>
    <w:p w14:paraId="6EC98514">
      <w:pPr>
        <w:keepNext/>
        <w:keepLines/>
        <w:spacing w:before="260" w:after="260" w:line="413" w:lineRule="auto"/>
        <w:outlineLvl w:val="2"/>
        <w:rPr>
          <w:rFonts w:ascii="华文中宋" w:hAnsi="华文中宋" w:eastAsia="华文中宋"/>
          <w:b/>
          <w:bCs/>
          <w:sz w:val="44"/>
          <w:szCs w:val="44"/>
        </w:rPr>
      </w:pPr>
    </w:p>
    <w:p w14:paraId="4C0587ED">
      <w:pPr>
        <w:keepNext/>
        <w:keepLines/>
        <w:spacing w:before="260" w:after="260" w:line="413" w:lineRule="auto"/>
        <w:jc w:val="center"/>
        <w:outlineLvl w:val="2"/>
        <w:rPr>
          <w:rFonts w:ascii="华文中宋" w:hAnsi="华文中宋" w:eastAsia="华文中宋"/>
          <w:b/>
          <w:bCs/>
          <w:sz w:val="44"/>
          <w:szCs w:val="44"/>
        </w:rPr>
      </w:pPr>
      <w:r>
        <w:rPr>
          <w:b/>
          <w:bCs/>
          <w:sz w:val="32"/>
          <w:szCs w:val="32"/>
        </w:rPr>
        <w:br w:type="page"/>
      </w:r>
      <w:bookmarkEnd w:id="99"/>
      <w:bookmarkStart w:id="100" w:name="_Toc351203632"/>
      <w:r>
        <w:rPr>
          <w:rFonts w:ascii="华文中宋" w:hAnsi="华文中宋" w:eastAsia="华文中宋"/>
          <w:b/>
          <w:bCs/>
          <w:sz w:val="44"/>
          <w:szCs w:val="44"/>
        </w:rPr>
        <w:t xml:space="preserve">第三部分 </w:t>
      </w:r>
      <w:r>
        <w:rPr>
          <w:rFonts w:hint="eastAsia" w:ascii="华文中宋" w:hAnsi="华文中宋" w:eastAsia="华文中宋"/>
          <w:b/>
          <w:bCs/>
          <w:sz w:val="44"/>
          <w:szCs w:val="44"/>
        </w:rPr>
        <w:t>专用合同条款</w:t>
      </w:r>
      <w:bookmarkEnd w:id="100"/>
    </w:p>
    <w:p w14:paraId="3D3E0918">
      <w:pPr>
        <w:pStyle w:val="6"/>
        <w:spacing w:before="120" w:after="120" w:line="360" w:lineRule="auto"/>
        <w:rPr>
          <w:rFonts w:ascii="Times New Roman" w:hAnsi="Times New Roman" w:eastAsia="黑体"/>
          <w:b w:val="0"/>
          <w:color w:val="000000"/>
          <w:sz w:val="32"/>
          <w:szCs w:val="32"/>
        </w:rPr>
      </w:pPr>
      <w:bookmarkStart w:id="101" w:name="_Toc351203633"/>
      <w:r>
        <w:rPr>
          <w:rFonts w:ascii="Times New Roman" w:hAnsi="Times New Roman" w:eastAsia="黑体"/>
          <w:b w:val="0"/>
          <w:color w:val="000000"/>
          <w:sz w:val="32"/>
          <w:szCs w:val="32"/>
        </w:rPr>
        <w:t>1</w:t>
      </w:r>
      <w:bookmarkStart w:id="102" w:name="_Toc296503156"/>
      <w:bookmarkStart w:id="103" w:name="_Toc297120456"/>
      <w:bookmarkStart w:id="104" w:name="_Toc296891196"/>
      <w:bookmarkStart w:id="105" w:name="_Toc296890984"/>
      <w:bookmarkStart w:id="106" w:name="_Toc296347155"/>
      <w:bookmarkStart w:id="107" w:name="_Toc296944495"/>
      <w:bookmarkStart w:id="108" w:name="_Toc297048342"/>
      <w:bookmarkStart w:id="109" w:name="_Toc292559866"/>
      <w:bookmarkStart w:id="110" w:name="_Toc292559361"/>
      <w:bookmarkStart w:id="111" w:name="_Toc296346657"/>
      <w:r>
        <w:rPr>
          <w:rFonts w:ascii="Times New Roman" w:hAnsi="Times New Roman" w:eastAsia="黑体"/>
          <w:b w:val="0"/>
          <w:color w:val="000000"/>
          <w:sz w:val="32"/>
          <w:szCs w:val="32"/>
        </w:rPr>
        <w:t>. 一般约定</w:t>
      </w:r>
      <w:bookmarkEnd w:id="101"/>
    </w:p>
    <w:bookmarkEnd w:id="102"/>
    <w:bookmarkEnd w:id="103"/>
    <w:bookmarkEnd w:id="104"/>
    <w:bookmarkEnd w:id="105"/>
    <w:bookmarkEnd w:id="106"/>
    <w:bookmarkEnd w:id="107"/>
    <w:bookmarkEnd w:id="108"/>
    <w:bookmarkEnd w:id="109"/>
    <w:bookmarkEnd w:id="110"/>
    <w:bookmarkEnd w:id="111"/>
    <w:p w14:paraId="2E1B4373">
      <w:pPr>
        <w:spacing w:after="120" w:line="360" w:lineRule="auto"/>
        <w:ind w:firstLine="600" w:firstLineChars="200"/>
        <w:outlineLvl w:val="0"/>
        <w:rPr>
          <w:rFonts w:eastAsia="黑体"/>
          <w:color w:val="000000"/>
          <w:sz w:val="30"/>
          <w:szCs w:val="32"/>
        </w:rPr>
      </w:pPr>
      <w:r>
        <w:rPr>
          <w:rFonts w:eastAsia="黑体"/>
          <w:color w:val="000000"/>
          <w:sz w:val="30"/>
          <w:szCs w:val="32"/>
        </w:rPr>
        <w:t>1.1 词语定义</w:t>
      </w:r>
    </w:p>
    <w:p w14:paraId="4D26C471">
      <w:pPr>
        <w:spacing w:line="360" w:lineRule="auto"/>
        <w:ind w:firstLine="600" w:firstLineChars="200"/>
        <w:rPr>
          <w:rFonts w:eastAsia="仿宋_GB2312"/>
          <w:color w:val="000000"/>
          <w:kern w:val="0"/>
          <w:sz w:val="30"/>
          <w:szCs w:val="32"/>
        </w:rPr>
      </w:pPr>
      <w:r>
        <w:rPr>
          <w:rFonts w:eastAsia="仿宋_GB2312"/>
          <w:color w:val="000000"/>
          <w:kern w:val="0"/>
          <w:sz w:val="30"/>
          <w:szCs w:val="32"/>
        </w:rPr>
        <w:t>1.1.1合同</w:t>
      </w:r>
    </w:p>
    <w:p w14:paraId="44B64F24">
      <w:pPr>
        <w:spacing w:line="360" w:lineRule="auto"/>
        <w:ind w:firstLine="600" w:firstLineChars="200"/>
        <w:rPr>
          <w:rFonts w:eastAsia="仿宋_GB2312"/>
          <w:color w:val="000000"/>
          <w:kern w:val="0"/>
          <w:sz w:val="30"/>
          <w:szCs w:val="32"/>
        </w:rPr>
      </w:pPr>
      <w:r>
        <w:rPr>
          <w:rFonts w:eastAsia="仿宋_GB2312"/>
          <w:color w:val="000000"/>
          <w:kern w:val="0"/>
          <w:sz w:val="30"/>
          <w:szCs w:val="32"/>
        </w:rPr>
        <w:t>1.1.1.10其他合同文件包括：</w:t>
      </w:r>
      <w:r>
        <w:rPr>
          <w:rFonts w:hint="eastAsia" w:eastAsia="仿宋_GB2312"/>
          <w:color w:val="000000"/>
          <w:sz w:val="30"/>
          <w:szCs w:val="32"/>
          <w:u w:val="single"/>
        </w:rPr>
        <w:t xml:space="preserve">(1)双方有关工程的洽商、变更等书面记录和文件；（2）发包人有关通知及工程会议纪要   </w:t>
      </w:r>
      <w:r>
        <w:rPr>
          <w:rFonts w:eastAsia="仿宋_GB2312"/>
          <w:color w:val="000000"/>
          <w:sz w:val="30"/>
          <w:szCs w:val="32"/>
        </w:rPr>
        <w:t>。</w:t>
      </w:r>
    </w:p>
    <w:p w14:paraId="6E99B067">
      <w:pPr>
        <w:spacing w:line="360" w:lineRule="auto"/>
        <w:ind w:firstLine="600" w:firstLineChars="200"/>
        <w:rPr>
          <w:rFonts w:eastAsia="仿宋_GB2312"/>
          <w:color w:val="000000"/>
          <w:sz w:val="30"/>
          <w:szCs w:val="32"/>
        </w:rPr>
      </w:pPr>
      <w:r>
        <w:rPr>
          <w:rFonts w:eastAsia="仿宋_GB2312"/>
          <w:color w:val="000000"/>
          <w:sz w:val="30"/>
          <w:szCs w:val="32"/>
        </w:rPr>
        <w:t>1.1.3 工程和设备</w:t>
      </w:r>
    </w:p>
    <w:p w14:paraId="0A520196">
      <w:pPr>
        <w:spacing w:line="360" w:lineRule="auto"/>
        <w:ind w:firstLine="600" w:firstLineChars="200"/>
        <w:jc w:val="left"/>
        <w:rPr>
          <w:rFonts w:eastAsia="仿宋_GB2312"/>
          <w:color w:val="000000"/>
          <w:sz w:val="30"/>
          <w:szCs w:val="32"/>
        </w:rPr>
      </w:pPr>
      <w:r>
        <w:rPr>
          <w:rFonts w:eastAsia="仿宋_GB2312"/>
          <w:color w:val="000000"/>
          <w:kern w:val="0"/>
          <w:sz w:val="30"/>
          <w:szCs w:val="32"/>
        </w:rPr>
        <w:t>1.1.3.10 临时占地包括：</w:t>
      </w:r>
      <w:r>
        <w:rPr>
          <w:rFonts w:eastAsia="仿宋_GB2312"/>
          <w:color w:val="000000"/>
          <w:sz w:val="30"/>
          <w:szCs w:val="32"/>
          <w:u w:val="single"/>
        </w:rPr>
        <w:t xml:space="preserve">  </w:t>
      </w:r>
      <w:r>
        <w:rPr>
          <w:rFonts w:hint="eastAsia" w:eastAsia="仿宋_GB2312"/>
          <w:color w:val="000000"/>
          <w:sz w:val="30"/>
          <w:szCs w:val="32"/>
          <w:u w:val="single"/>
        </w:rPr>
        <w:t xml:space="preserve">临时施工用地、临时便道用地 </w:t>
      </w:r>
      <w:r>
        <w:rPr>
          <w:rFonts w:eastAsia="仿宋_GB2312"/>
          <w:color w:val="000000"/>
          <w:kern w:val="0"/>
          <w:sz w:val="30"/>
          <w:szCs w:val="32"/>
        </w:rPr>
        <w:t>。</w:t>
      </w:r>
    </w:p>
    <w:p w14:paraId="3EF776DD">
      <w:pPr>
        <w:spacing w:after="120" w:line="360" w:lineRule="auto"/>
        <w:ind w:firstLine="600" w:firstLineChars="200"/>
        <w:rPr>
          <w:rFonts w:eastAsia="黑体"/>
          <w:color w:val="000000"/>
          <w:sz w:val="30"/>
          <w:szCs w:val="32"/>
        </w:rPr>
      </w:pPr>
      <w:r>
        <w:rPr>
          <w:rFonts w:eastAsia="黑体"/>
          <w:color w:val="000000"/>
          <w:sz w:val="30"/>
          <w:szCs w:val="32"/>
        </w:rPr>
        <w:t xml:space="preserve">1.3法律 </w:t>
      </w:r>
    </w:p>
    <w:p w14:paraId="4C94316D">
      <w:pPr>
        <w:autoSpaceDE w:val="0"/>
        <w:autoSpaceDN w:val="0"/>
        <w:adjustRightInd w:val="0"/>
        <w:spacing w:line="360" w:lineRule="auto"/>
        <w:ind w:firstLine="600" w:firstLineChars="200"/>
        <w:jc w:val="left"/>
        <w:rPr>
          <w:rFonts w:eastAsia="仿宋_GB2312"/>
          <w:color w:val="000000"/>
          <w:sz w:val="30"/>
          <w:szCs w:val="32"/>
        </w:rPr>
      </w:pPr>
      <w:r>
        <w:rPr>
          <w:rFonts w:eastAsia="仿宋_GB2312"/>
          <w:color w:val="000000"/>
          <w:sz w:val="30"/>
          <w:szCs w:val="32"/>
        </w:rPr>
        <w:t>适用于合同的其他规范性文件：</w:t>
      </w:r>
      <w:r>
        <w:rPr>
          <w:rFonts w:hint="eastAsia" w:eastAsia="仿宋_GB2312"/>
          <w:color w:val="000000"/>
          <w:sz w:val="30"/>
          <w:szCs w:val="32"/>
          <w:u w:val="single"/>
        </w:rPr>
        <w:t>国家及地方现行相关规范性文件</w:t>
      </w:r>
      <w:r>
        <w:rPr>
          <w:rFonts w:eastAsia="仿宋_GB2312"/>
          <w:color w:val="000000"/>
          <w:sz w:val="30"/>
          <w:szCs w:val="32"/>
          <w:u w:val="single"/>
        </w:rPr>
        <w:t xml:space="preserve"> </w:t>
      </w:r>
      <w:r>
        <w:rPr>
          <w:rFonts w:eastAsia="仿宋_GB2312"/>
          <w:color w:val="000000"/>
          <w:sz w:val="30"/>
          <w:szCs w:val="32"/>
        </w:rPr>
        <w:t>。</w:t>
      </w:r>
    </w:p>
    <w:p w14:paraId="1FE5A0C9">
      <w:pPr>
        <w:spacing w:after="120" w:line="360" w:lineRule="auto"/>
        <w:ind w:firstLine="600" w:firstLineChars="200"/>
        <w:outlineLvl w:val="0"/>
        <w:rPr>
          <w:rFonts w:eastAsia="黑体"/>
          <w:color w:val="000000"/>
          <w:sz w:val="30"/>
          <w:szCs w:val="32"/>
        </w:rPr>
      </w:pPr>
      <w:r>
        <w:rPr>
          <w:rFonts w:eastAsia="黑体"/>
          <w:color w:val="000000"/>
          <w:sz w:val="30"/>
          <w:szCs w:val="32"/>
        </w:rPr>
        <w:t>1.5 合同文件的优先顺序</w:t>
      </w:r>
    </w:p>
    <w:p w14:paraId="38CCD23A">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合同文件组成及优先顺序为：</w:t>
      </w:r>
    </w:p>
    <w:p w14:paraId="4756F787">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1</w:t>
      </w:r>
      <w:r>
        <w:rPr>
          <w:rFonts w:eastAsia="仿宋_GB2312"/>
          <w:color w:val="000000"/>
          <w:sz w:val="30"/>
          <w:szCs w:val="32"/>
        </w:rPr>
        <w:t>）</w:t>
      </w:r>
      <w:r>
        <w:rPr>
          <w:rFonts w:hint="eastAsia" w:eastAsia="仿宋_GB2312"/>
          <w:color w:val="000000"/>
          <w:sz w:val="30"/>
          <w:szCs w:val="32"/>
        </w:rPr>
        <w:t>合同协议书</w:t>
      </w:r>
      <w:r>
        <w:rPr>
          <w:rFonts w:eastAsia="仿宋_GB2312"/>
          <w:color w:val="000000"/>
          <w:sz w:val="30"/>
          <w:szCs w:val="32"/>
        </w:rPr>
        <w:t>；</w:t>
      </w:r>
    </w:p>
    <w:p w14:paraId="43C36731">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2</w:t>
      </w:r>
      <w:r>
        <w:rPr>
          <w:rFonts w:eastAsia="仿宋_GB2312"/>
          <w:color w:val="000000"/>
          <w:sz w:val="30"/>
          <w:szCs w:val="32"/>
        </w:rPr>
        <w:t>）</w:t>
      </w:r>
      <w:r>
        <w:rPr>
          <w:rFonts w:hint="eastAsia" w:eastAsia="仿宋_GB2312"/>
          <w:color w:val="000000"/>
          <w:sz w:val="30"/>
          <w:szCs w:val="32"/>
        </w:rPr>
        <w:t>中标通知书</w:t>
      </w:r>
      <w:r>
        <w:rPr>
          <w:rFonts w:eastAsia="仿宋_GB2312"/>
          <w:color w:val="000000"/>
          <w:sz w:val="30"/>
          <w:szCs w:val="32"/>
        </w:rPr>
        <w:t>；</w:t>
      </w:r>
    </w:p>
    <w:p w14:paraId="6D9CA74A">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3</w:t>
      </w:r>
      <w:r>
        <w:rPr>
          <w:rFonts w:eastAsia="仿宋_GB2312"/>
          <w:color w:val="000000"/>
          <w:sz w:val="30"/>
          <w:szCs w:val="32"/>
        </w:rPr>
        <w:t>）</w:t>
      </w:r>
      <w:r>
        <w:rPr>
          <w:rFonts w:hint="eastAsia" w:eastAsia="仿宋_GB2312"/>
          <w:color w:val="000000"/>
          <w:sz w:val="30"/>
          <w:szCs w:val="32"/>
        </w:rPr>
        <w:t>投标函及其附录</w:t>
      </w:r>
      <w:r>
        <w:rPr>
          <w:rFonts w:eastAsia="仿宋_GB2312"/>
          <w:color w:val="000000"/>
          <w:sz w:val="30"/>
          <w:szCs w:val="32"/>
        </w:rPr>
        <w:t>；</w:t>
      </w:r>
    </w:p>
    <w:p w14:paraId="5C6ED910">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4</w:t>
      </w:r>
      <w:r>
        <w:rPr>
          <w:rFonts w:eastAsia="仿宋_GB2312"/>
          <w:color w:val="000000"/>
          <w:sz w:val="30"/>
          <w:szCs w:val="32"/>
        </w:rPr>
        <w:t>）专用合同条款</w:t>
      </w:r>
      <w:r>
        <w:rPr>
          <w:rFonts w:hint="eastAsia" w:eastAsia="仿宋_GB2312"/>
          <w:color w:val="000000"/>
          <w:sz w:val="30"/>
          <w:szCs w:val="32"/>
        </w:rPr>
        <w:t>及其附件</w:t>
      </w:r>
      <w:r>
        <w:rPr>
          <w:rFonts w:eastAsia="仿宋_GB2312"/>
          <w:color w:val="000000"/>
          <w:sz w:val="30"/>
          <w:szCs w:val="32"/>
        </w:rPr>
        <w:t>；</w:t>
      </w:r>
    </w:p>
    <w:p w14:paraId="6DA17646">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5</w:t>
      </w:r>
      <w:r>
        <w:rPr>
          <w:rFonts w:eastAsia="仿宋_GB2312"/>
          <w:color w:val="000000"/>
          <w:sz w:val="30"/>
          <w:szCs w:val="32"/>
        </w:rPr>
        <w:t xml:space="preserve">）通用合同条款； </w:t>
      </w:r>
    </w:p>
    <w:p w14:paraId="7D37B7CF">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6</w:t>
      </w:r>
      <w:r>
        <w:rPr>
          <w:rFonts w:eastAsia="仿宋_GB2312"/>
          <w:color w:val="000000"/>
          <w:sz w:val="30"/>
          <w:szCs w:val="32"/>
        </w:rPr>
        <w:t>）技术标准和要求；</w:t>
      </w:r>
    </w:p>
    <w:p w14:paraId="54ED709F">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7</w:t>
      </w:r>
      <w:r>
        <w:rPr>
          <w:rFonts w:eastAsia="仿宋_GB2312"/>
          <w:color w:val="000000"/>
          <w:sz w:val="30"/>
          <w:szCs w:val="32"/>
        </w:rPr>
        <w:t>）图纸；</w:t>
      </w:r>
    </w:p>
    <w:p w14:paraId="6DB107A4">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8</w:t>
      </w:r>
      <w:r>
        <w:rPr>
          <w:rFonts w:eastAsia="仿宋_GB2312"/>
          <w:color w:val="000000"/>
          <w:sz w:val="30"/>
          <w:szCs w:val="32"/>
        </w:rPr>
        <w:t>）已标价</w:t>
      </w:r>
      <w:r>
        <w:rPr>
          <w:rFonts w:hint="eastAsia" w:eastAsia="仿宋_GB2312"/>
          <w:color w:val="000000"/>
          <w:sz w:val="30"/>
          <w:szCs w:val="32"/>
        </w:rPr>
        <w:t>工程量清单或</w:t>
      </w:r>
      <w:r>
        <w:rPr>
          <w:rFonts w:eastAsia="仿宋_GB2312"/>
          <w:color w:val="000000"/>
          <w:sz w:val="30"/>
          <w:szCs w:val="32"/>
        </w:rPr>
        <w:t>预算书；</w:t>
      </w:r>
    </w:p>
    <w:p w14:paraId="7D1D7DFF">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9</w:t>
      </w:r>
      <w:r>
        <w:rPr>
          <w:rFonts w:eastAsia="仿宋_GB2312"/>
          <w:color w:val="000000"/>
          <w:sz w:val="30"/>
          <w:szCs w:val="32"/>
        </w:rPr>
        <w:t>）</w:t>
      </w:r>
      <w:r>
        <w:rPr>
          <w:rFonts w:hint="eastAsia" w:eastAsia="仿宋_GB2312"/>
          <w:color w:val="000000"/>
          <w:sz w:val="30"/>
          <w:szCs w:val="32"/>
        </w:rPr>
        <w:t>竞争性谈判文件</w:t>
      </w:r>
      <w:r>
        <w:rPr>
          <w:rFonts w:eastAsia="仿宋_GB2312"/>
          <w:color w:val="000000"/>
          <w:sz w:val="30"/>
          <w:szCs w:val="32"/>
        </w:rPr>
        <w:t>；</w:t>
      </w:r>
    </w:p>
    <w:p w14:paraId="4B84763A">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10</w:t>
      </w:r>
      <w:r>
        <w:rPr>
          <w:rFonts w:eastAsia="仿宋_GB2312"/>
          <w:color w:val="000000"/>
          <w:sz w:val="30"/>
          <w:szCs w:val="32"/>
        </w:rPr>
        <w:t>）其他合同文件</w:t>
      </w:r>
      <w:r>
        <w:rPr>
          <w:rFonts w:eastAsia="仿宋_GB2312"/>
          <w:color w:val="000000"/>
          <w:sz w:val="30"/>
          <w:szCs w:val="32"/>
        </w:rPr>
        <w:tab/>
      </w:r>
    </w:p>
    <w:p w14:paraId="543B6DD0">
      <w:pPr>
        <w:spacing w:after="120" w:line="360" w:lineRule="auto"/>
        <w:ind w:firstLine="600" w:firstLineChars="200"/>
        <w:outlineLvl w:val="0"/>
        <w:rPr>
          <w:rFonts w:eastAsia="黑体"/>
          <w:color w:val="000000"/>
          <w:sz w:val="30"/>
          <w:szCs w:val="32"/>
        </w:rPr>
      </w:pPr>
      <w:r>
        <w:rPr>
          <w:rFonts w:eastAsia="黑体"/>
          <w:color w:val="000000"/>
          <w:sz w:val="30"/>
          <w:szCs w:val="32"/>
        </w:rPr>
        <w:t>1.6 图纸和承包人文件</w:t>
      </w:r>
      <w:r>
        <w:rPr>
          <w:rFonts w:eastAsia="黑体"/>
          <w:color w:val="000000"/>
          <w:sz w:val="30"/>
          <w:szCs w:val="32"/>
        </w:rPr>
        <w:tab/>
      </w:r>
    </w:p>
    <w:p w14:paraId="33D761DA">
      <w:pPr>
        <w:spacing w:line="360" w:lineRule="auto"/>
        <w:ind w:firstLine="600" w:firstLineChars="200"/>
        <w:rPr>
          <w:rFonts w:eastAsia="仿宋_GB2312"/>
          <w:color w:val="000000"/>
          <w:sz w:val="30"/>
          <w:szCs w:val="32"/>
        </w:rPr>
      </w:pPr>
      <w:r>
        <w:rPr>
          <w:rFonts w:eastAsia="仿宋_GB2312"/>
          <w:color w:val="000000"/>
          <w:sz w:val="30"/>
          <w:szCs w:val="32"/>
        </w:rPr>
        <w:t>1.6.1 图纸的提供</w:t>
      </w:r>
    </w:p>
    <w:p w14:paraId="2C165AC7">
      <w:pPr>
        <w:spacing w:line="360" w:lineRule="auto"/>
        <w:ind w:firstLine="600" w:firstLineChars="200"/>
        <w:rPr>
          <w:rFonts w:eastAsia="仿宋_GB2312"/>
          <w:color w:val="000000"/>
          <w:sz w:val="30"/>
          <w:szCs w:val="32"/>
        </w:rPr>
      </w:pPr>
      <w:r>
        <w:rPr>
          <w:rFonts w:eastAsia="仿宋_GB2312"/>
          <w:color w:val="000000"/>
          <w:sz w:val="30"/>
          <w:szCs w:val="32"/>
        </w:rPr>
        <w:t>发包人向承包人提供图纸的期限：</w:t>
      </w:r>
      <w:r>
        <w:rPr>
          <w:rFonts w:hint="eastAsia" w:eastAsia="仿宋_GB2312"/>
          <w:color w:val="000000"/>
          <w:sz w:val="30"/>
          <w:szCs w:val="32"/>
          <w:u w:val="single"/>
        </w:rPr>
        <w:t xml:space="preserve"> 开工前七日内</w:t>
      </w:r>
      <w:r>
        <w:rPr>
          <w:rFonts w:eastAsia="仿宋_GB2312"/>
          <w:color w:val="000000"/>
          <w:sz w:val="30"/>
          <w:szCs w:val="32"/>
          <w:u w:val="single"/>
        </w:rPr>
        <w:t xml:space="preserve">  </w:t>
      </w:r>
      <w:r>
        <w:rPr>
          <w:rFonts w:eastAsia="仿宋_GB2312"/>
          <w:color w:val="000000"/>
          <w:sz w:val="30"/>
          <w:szCs w:val="32"/>
        </w:rPr>
        <w:t>；</w:t>
      </w:r>
    </w:p>
    <w:p w14:paraId="64ABEE50">
      <w:pPr>
        <w:spacing w:line="360" w:lineRule="auto"/>
        <w:ind w:firstLine="600" w:firstLineChars="200"/>
        <w:rPr>
          <w:rFonts w:eastAsia="仿宋_GB2312"/>
          <w:color w:val="000000"/>
          <w:sz w:val="30"/>
          <w:szCs w:val="32"/>
        </w:rPr>
      </w:pPr>
      <w:r>
        <w:rPr>
          <w:rFonts w:eastAsia="仿宋_GB2312"/>
          <w:color w:val="000000"/>
          <w:sz w:val="30"/>
          <w:szCs w:val="32"/>
        </w:rPr>
        <w:t>发包人向承包人提供图纸的数量：</w:t>
      </w:r>
      <w:r>
        <w:rPr>
          <w:rFonts w:hint="eastAsia" w:eastAsia="仿宋_GB2312"/>
          <w:color w:val="000000"/>
          <w:sz w:val="30"/>
          <w:szCs w:val="32"/>
          <w:u w:val="single"/>
        </w:rPr>
        <w:t>叁套，承包人确需增加图纸套数的，需经发包人同意，所需费用由承包人自行承担</w:t>
      </w:r>
      <w:r>
        <w:rPr>
          <w:rFonts w:eastAsia="仿宋_GB2312"/>
          <w:color w:val="000000"/>
          <w:sz w:val="30"/>
          <w:szCs w:val="32"/>
          <w:u w:val="single"/>
        </w:rPr>
        <w:t xml:space="preserve"> </w:t>
      </w:r>
      <w:r>
        <w:rPr>
          <w:rFonts w:eastAsia="仿宋_GB2312"/>
          <w:color w:val="000000"/>
          <w:sz w:val="30"/>
          <w:szCs w:val="32"/>
        </w:rPr>
        <w:t>；</w:t>
      </w:r>
    </w:p>
    <w:p w14:paraId="1E5CD026">
      <w:pPr>
        <w:spacing w:line="360" w:lineRule="auto"/>
        <w:ind w:firstLine="600" w:firstLineChars="200"/>
        <w:rPr>
          <w:rFonts w:eastAsia="仿宋_GB2312"/>
          <w:color w:val="000000"/>
          <w:sz w:val="30"/>
          <w:szCs w:val="32"/>
        </w:rPr>
      </w:pPr>
      <w:r>
        <w:rPr>
          <w:rFonts w:hint="eastAsia" w:eastAsia="仿宋_GB2312"/>
          <w:color w:val="000000"/>
          <w:sz w:val="30"/>
          <w:szCs w:val="32"/>
        </w:rPr>
        <w:t>发包人对图纸的保密要求：</w:t>
      </w:r>
      <w:r>
        <w:rPr>
          <w:rFonts w:hint="eastAsia" w:eastAsia="仿宋_GB2312"/>
          <w:color w:val="000000"/>
          <w:sz w:val="30"/>
          <w:szCs w:val="32"/>
          <w:u w:val="single"/>
        </w:rPr>
        <w:t>未经发包人书面同意，施工图纸及资料不得拷贝、复印、转让给第三方。若承包人违反此保密义务，承包人应在发包人追究承包人此违约责任之日起5日内，向发包人支付违约金三万元。逾期支付，承包人应额外向发包人支付未付违约金额0.5‰/天的逾期违约金直至完全支付为止。发包人有权单方解除合同且不承担违约责任。</w:t>
      </w:r>
    </w:p>
    <w:p w14:paraId="548087F3">
      <w:pPr>
        <w:spacing w:line="360" w:lineRule="auto"/>
        <w:ind w:firstLine="600" w:firstLineChars="200"/>
        <w:rPr>
          <w:rFonts w:eastAsia="仿宋_GB2312"/>
          <w:color w:val="000000"/>
          <w:sz w:val="30"/>
          <w:szCs w:val="32"/>
        </w:rPr>
      </w:pPr>
      <w:r>
        <w:rPr>
          <w:rFonts w:eastAsia="仿宋_GB2312"/>
          <w:color w:val="000000"/>
          <w:sz w:val="30"/>
          <w:szCs w:val="32"/>
        </w:rPr>
        <w:t>1.6.4 承包人文件</w:t>
      </w:r>
    </w:p>
    <w:p w14:paraId="16F1FE31">
      <w:pPr>
        <w:spacing w:line="360" w:lineRule="auto"/>
        <w:ind w:left="596" w:leftChars="284"/>
        <w:jc w:val="left"/>
        <w:rPr>
          <w:rFonts w:eastAsia="仿宋_GB2312"/>
          <w:color w:val="000000"/>
          <w:sz w:val="30"/>
          <w:szCs w:val="32"/>
        </w:rPr>
      </w:pPr>
      <w:r>
        <w:rPr>
          <w:rFonts w:eastAsia="仿宋_GB2312"/>
          <w:color w:val="000000"/>
          <w:sz w:val="30"/>
          <w:szCs w:val="32"/>
        </w:rPr>
        <w:t>需要由承包人提供的文件，包括：</w:t>
      </w:r>
      <w:r>
        <w:rPr>
          <w:rFonts w:hint="eastAsia" w:eastAsia="仿宋_GB2312"/>
          <w:color w:val="000000"/>
          <w:sz w:val="30"/>
          <w:szCs w:val="32"/>
          <w:u w:val="single"/>
        </w:rPr>
        <w:t xml:space="preserve">施工组织设计、专项施工方案、进度计划等 </w:t>
      </w:r>
      <w:r>
        <w:rPr>
          <w:rFonts w:eastAsia="仿宋_GB2312"/>
          <w:color w:val="000000"/>
          <w:sz w:val="30"/>
          <w:szCs w:val="32"/>
        </w:rPr>
        <w:t>；</w:t>
      </w:r>
    </w:p>
    <w:p w14:paraId="4F348F03">
      <w:pPr>
        <w:spacing w:line="360" w:lineRule="auto"/>
        <w:ind w:firstLine="600" w:firstLineChars="200"/>
        <w:rPr>
          <w:rFonts w:eastAsia="仿宋_GB2312"/>
          <w:color w:val="000000"/>
          <w:sz w:val="30"/>
          <w:szCs w:val="32"/>
        </w:rPr>
      </w:pPr>
      <w:r>
        <w:rPr>
          <w:rFonts w:eastAsia="仿宋_GB2312"/>
          <w:color w:val="000000"/>
          <w:sz w:val="30"/>
          <w:szCs w:val="32"/>
        </w:rPr>
        <w:t>承包人提供的文件的期限为：</w:t>
      </w:r>
      <w:r>
        <w:rPr>
          <w:rFonts w:hint="eastAsia" w:eastAsia="仿宋_GB2312"/>
          <w:color w:val="000000"/>
          <w:sz w:val="30"/>
          <w:szCs w:val="32"/>
          <w:u w:val="single"/>
        </w:rPr>
        <w:t>施工组织设计、进度计划在开工前7天，专项施工方案在专项工程实施前7天</w:t>
      </w:r>
      <w:r>
        <w:rPr>
          <w:rFonts w:eastAsia="仿宋_GB2312"/>
          <w:color w:val="000000"/>
          <w:sz w:val="30"/>
          <w:szCs w:val="32"/>
        </w:rPr>
        <w:t>；</w:t>
      </w:r>
    </w:p>
    <w:p w14:paraId="286C5CDA">
      <w:pPr>
        <w:spacing w:line="360" w:lineRule="auto"/>
        <w:ind w:firstLine="600" w:firstLineChars="200"/>
        <w:rPr>
          <w:rFonts w:eastAsia="仿宋_GB2312"/>
          <w:color w:val="000000"/>
          <w:sz w:val="30"/>
          <w:szCs w:val="32"/>
        </w:rPr>
      </w:pPr>
      <w:r>
        <w:rPr>
          <w:rFonts w:eastAsia="仿宋_GB2312"/>
          <w:color w:val="000000"/>
          <w:sz w:val="30"/>
          <w:szCs w:val="32"/>
        </w:rPr>
        <w:t>承包人提供的文件的数量为：</w:t>
      </w:r>
      <w:r>
        <w:rPr>
          <w:rFonts w:hint="eastAsia" w:eastAsia="仿宋_GB2312"/>
          <w:color w:val="000000"/>
          <w:sz w:val="30"/>
          <w:szCs w:val="32"/>
          <w:u w:val="single"/>
        </w:rPr>
        <w:t xml:space="preserve">三份 </w:t>
      </w:r>
      <w:r>
        <w:rPr>
          <w:rFonts w:eastAsia="仿宋_GB2312"/>
          <w:color w:val="000000"/>
          <w:sz w:val="30"/>
          <w:szCs w:val="32"/>
        </w:rPr>
        <w:t>；</w:t>
      </w:r>
    </w:p>
    <w:p w14:paraId="08E07719">
      <w:pPr>
        <w:spacing w:line="360" w:lineRule="auto"/>
        <w:ind w:firstLine="600" w:firstLineChars="200"/>
        <w:rPr>
          <w:rFonts w:eastAsia="仿宋_GB2312"/>
          <w:color w:val="000000"/>
          <w:sz w:val="30"/>
          <w:szCs w:val="32"/>
        </w:rPr>
      </w:pPr>
      <w:r>
        <w:rPr>
          <w:rFonts w:eastAsia="仿宋_GB2312"/>
          <w:color w:val="000000"/>
          <w:sz w:val="30"/>
          <w:szCs w:val="32"/>
        </w:rPr>
        <w:t>承包人提供的文件的形式为：</w:t>
      </w:r>
      <w:r>
        <w:rPr>
          <w:rFonts w:hint="eastAsia" w:eastAsia="仿宋_GB2312"/>
          <w:color w:val="000000"/>
          <w:sz w:val="30"/>
          <w:szCs w:val="32"/>
          <w:u w:val="single"/>
        </w:rPr>
        <w:t>正式纸质文件（承包人已完善签字盖章）</w:t>
      </w:r>
      <w:r>
        <w:rPr>
          <w:rFonts w:eastAsia="仿宋_GB2312"/>
          <w:color w:val="000000"/>
          <w:sz w:val="30"/>
          <w:szCs w:val="32"/>
        </w:rPr>
        <w:t>；</w:t>
      </w:r>
    </w:p>
    <w:p w14:paraId="6474D1FE">
      <w:pPr>
        <w:spacing w:line="360" w:lineRule="auto"/>
        <w:ind w:firstLine="600" w:firstLineChars="200"/>
        <w:rPr>
          <w:rFonts w:eastAsia="仿宋_GB2312"/>
          <w:color w:val="000000"/>
          <w:sz w:val="30"/>
          <w:szCs w:val="32"/>
        </w:rPr>
      </w:pPr>
      <w:r>
        <w:rPr>
          <w:rFonts w:eastAsia="仿宋_GB2312"/>
          <w:color w:val="000000"/>
          <w:sz w:val="30"/>
          <w:szCs w:val="32"/>
        </w:rPr>
        <w:t>发包人</w:t>
      </w:r>
      <w:r>
        <w:rPr>
          <w:rFonts w:hint="eastAsia" w:eastAsia="仿宋_GB2312"/>
          <w:color w:val="000000"/>
          <w:sz w:val="30"/>
          <w:szCs w:val="32"/>
        </w:rPr>
        <w:t>审批</w:t>
      </w:r>
      <w:r>
        <w:rPr>
          <w:rFonts w:eastAsia="仿宋_GB2312"/>
          <w:color w:val="000000"/>
          <w:sz w:val="30"/>
          <w:szCs w:val="32"/>
        </w:rPr>
        <w:t>承包人文件的期限：</w:t>
      </w:r>
      <w:r>
        <w:rPr>
          <w:rFonts w:hint="eastAsia" w:eastAsia="仿宋_GB2312"/>
          <w:color w:val="000000"/>
          <w:sz w:val="30"/>
          <w:szCs w:val="32"/>
          <w:u w:val="single"/>
        </w:rPr>
        <w:t>收到文件后7天内审核完毕</w:t>
      </w:r>
      <w:r>
        <w:rPr>
          <w:rFonts w:eastAsia="仿宋_GB2312"/>
          <w:color w:val="000000"/>
          <w:sz w:val="30"/>
          <w:szCs w:val="32"/>
        </w:rPr>
        <w:t>。</w:t>
      </w:r>
    </w:p>
    <w:p w14:paraId="42E781CF">
      <w:pPr>
        <w:spacing w:after="120" w:line="360" w:lineRule="auto"/>
        <w:ind w:firstLine="600" w:firstLineChars="200"/>
        <w:outlineLvl w:val="0"/>
        <w:rPr>
          <w:rFonts w:eastAsia="黑体"/>
          <w:color w:val="000000"/>
          <w:sz w:val="30"/>
          <w:szCs w:val="32"/>
        </w:rPr>
      </w:pPr>
      <w:r>
        <w:rPr>
          <w:rFonts w:eastAsia="黑体"/>
          <w:color w:val="000000"/>
          <w:sz w:val="30"/>
          <w:szCs w:val="32"/>
        </w:rPr>
        <w:t>1.7 联络</w:t>
      </w:r>
    </w:p>
    <w:p w14:paraId="17AC6A70">
      <w:pPr>
        <w:spacing w:line="360" w:lineRule="auto"/>
        <w:ind w:firstLine="600" w:firstLineChars="200"/>
        <w:rPr>
          <w:rFonts w:eastAsia="仿宋_GB2312"/>
          <w:color w:val="000000"/>
          <w:kern w:val="0"/>
          <w:sz w:val="30"/>
          <w:szCs w:val="32"/>
        </w:rPr>
      </w:pPr>
      <w:r>
        <w:rPr>
          <w:rFonts w:eastAsia="仿宋_GB2312"/>
          <w:color w:val="000000"/>
          <w:kern w:val="0"/>
          <w:sz w:val="30"/>
          <w:szCs w:val="32"/>
        </w:rPr>
        <w:t>1.7.1发包人和承包人应当在</w:t>
      </w:r>
      <w:r>
        <w:rPr>
          <w:rFonts w:hint="eastAsia" w:eastAsia="仿宋_GB2312"/>
          <w:color w:val="000000"/>
          <w:kern w:val="0"/>
          <w:sz w:val="30"/>
          <w:szCs w:val="32"/>
        </w:rPr>
        <w:t>事件发生后</w:t>
      </w:r>
      <w:r>
        <w:rPr>
          <w:rFonts w:hint="eastAsia" w:eastAsia="仿宋_GB2312"/>
          <w:color w:val="000000"/>
          <w:kern w:val="0"/>
          <w:sz w:val="30"/>
          <w:szCs w:val="32"/>
          <w:u w:val="single"/>
        </w:rPr>
        <w:t xml:space="preserve"> </w:t>
      </w:r>
      <w:r>
        <w:rPr>
          <w:rFonts w:eastAsia="仿宋_GB2312"/>
          <w:color w:val="000000"/>
          <w:sz w:val="30"/>
          <w:szCs w:val="32"/>
          <w:u w:val="single"/>
        </w:rPr>
        <w:t xml:space="preserve">3 </w:t>
      </w:r>
      <w:r>
        <w:rPr>
          <w:rFonts w:eastAsia="仿宋_GB2312"/>
          <w:color w:val="000000"/>
          <w:kern w:val="0"/>
          <w:sz w:val="30"/>
          <w:szCs w:val="32"/>
        </w:rPr>
        <w:t>天内将与合同有关的通知、批准、证明、证书、指示、指令、要求、请求、同意、意见、确定和决定等书面函件送达对方当事人</w:t>
      </w:r>
      <w:r>
        <w:rPr>
          <w:rFonts w:hint="eastAsia" w:eastAsia="仿宋_GB2312"/>
          <w:color w:val="000000"/>
          <w:kern w:val="0"/>
          <w:sz w:val="30"/>
          <w:szCs w:val="32"/>
        </w:rPr>
        <w:t>。</w:t>
      </w:r>
    </w:p>
    <w:p w14:paraId="357428BA">
      <w:pPr>
        <w:spacing w:line="360" w:lineRule="auto"/>
        <w:ind w:firstLine="600" w:firstLineChars="200"/>
        <w:rPr>
          <w:rFonts w:eastAsia="仿宋_GB2312"/>
          <w:color w:val="000000"/>
          <w:kern w:val="0"/>
          <w:sz w:val="30"/>
          <w:szCs w:val="32"/>
        </w:rPr>
      </w:pPr>
      <w:r>
        <w:rPr>
          <w:rFonts w:eastAsia="仿宋_GB2312"/>
          <w:color w:val="000000"/>
          <w:kern w:val="0"/>
          <w:sz w:val="30"/>
          <w:szCs w:val="32"/>
        </w:rPr>
        <w:t>1.7.2 发包人接收文件的地点：</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w:t>
      </w:r>
      <w:r>
        <w:rPr>
          <w:rFonts w:hint="eastAsia" w:eastAsia="仿宋_GB2312"/>
          <w:color w:val="000000"/>
          <w:sz w:val="30"/>
          <w:szCs w:val="32"/>
          <w:u w:val="single"/>
        </w:rPr>
        <w:t xml:space="preserve">   </w:t>
      </w:r>
      <w:r>
        <w:rPr>
          <w:rFonts w:eastAsia="仿宋_GB2312"/>
          <w:color w:val="000000"/>
          <w:sz w:val="30"/>
          <w:szCs w:val="32"/>
          <w:u w:val="single"/>
        </w:rPr>
        <w:t></w:t>
      </w:r>
      <w:r>
        <w:rPr>
          <w:rFonts w:hint="eastAsia" w:eastAsia="仿宋_GB2312"/>
          <w:color w:val="000000"/>
          <w:sz w:val="30"/>
          <w:szCs w:val="32"/>
          <w:u w:val="single"/>
        </w:rPr>
        <w:t xml:space="preserve"> </w:t>
      </w:r>
      <w:r>
        <w:rPr>
          <w:rFonts w:eastAsia="仿宋_GB2312"/>
          <w:color w:val="000000"/>
          <w:sz w:val="30"/>
          <w:szCs w:val="32"/>
          <w:u w:val="single"/>
        </w:rPr>
        <w:t></w:t>
      </w:r>
      <w:r>
        <w:rPr>
          <w:rFonts w:eastAsia="仿宋_GB2312"/>
          <w:color w:val="000000"/>
          <w:kern w:val="0"/>
          <w:sz w:val="30"/>
          <w:szCs w:val="32"/>
        </w:rPr>
        <w:t>；</w:t>
      </w:r>
    </w:p>
    <w:p w14:paraId="3BF0F1A7">
      <w:pPr>
        <w:spacing w:line="360" w:lineRule="auto"/>
        <w:ind w:firstLine="600" w:firstLineChars="200"/>
        <w:rPr>
          <w:rFonts w:eastAsia="仿宋_GB2312"/>
          <w:color w:val="000000"/>
          <w:kern w:val="0"/>
          <w:sz w:val="30"/>
          <w:szCs w:val="32"/>
        </w:rPr>
      </w:pPr>
      <w:r>
        <w:rPr>
          <w:rFonts w:eastAsia="仿宋_GB2312"/>
          <w:color w:val="000000"/>
          <w:kern w:val="0"/>
          <w:sz w:val="30"/>
          <w:szCs w:val="32"/>
        </w:rPr>
        <w:t>发包人指定的接收人为：</w:t>
      </w:r>
      <w:r>
        <w:rPr>
          <w:rFonts w:eastAsia="仿宋_GB2312"/>
          <w:color w:val="000000"/>
          <w:sz w:val="30"/>
          <w:szCs w:val="32"/>
          <w:u w:val="single"/>
        </w:rPr>
        <w:t> </w:t>
      </w:r>
      <w:r>
        <w:rPr>
          <w:rFonts w:hint="eastAsia" w:eastAsia="仿宋_GB2312"/>
          <w:color w:val="000000"/>
          <w:sz w:val="30"/>
          <w:szCs w:val="32"/>
          <w:u w:val="single"/>
        </w:rPr>
        <w:t xml:space="preserve">      </w:t>
      </w:r>
      <w:r>
        <w:rPr>
          <w:rFonts w:eastAsia="仿宋_GB2312"/>
          <w:color w:val="000000"/>
          <w:sz w:val="30"/>
          <w:szCs w:val="32"/>
          <w:u w:val="single"/>
        </w:rPr>
        <w:t></w:t>
      </w:r>
      <w:r>
        <w:rPr>
          <w:rFonts w:hint="eastAsia" w:eastAsia="仿宋_GB2312"/>
          <w:color w:val="000000"/>
          <w:sz w:val="30"/>
          <w:szCs w:val="32"/>
          <w:u w:val="single"/>
        </w:rPr>
        <w:t xml:space="preserve">   </w:t>
      </w:r>
      <w:r>
        <w:rPr>
          <w:rFonts w:eastAsia="仿宋_GB2312"/>
          <w:color w:val="000000"/>
          <w:sz w:val="30"/>
          <w:szCs w:val="32"/>
          <w:u w:val="single"/>
        </w:rPr>
        <w:t></w:t>
      </w:r>
      <w:r>
        <w:rPr>
          <w:rFonts w:hint="eastAsia" w:eastAsia="仿宋_GB2312"/>
          <w:color w:val="000000"/>
          <w:sz w:val="30"/>
          <w:szCs w:val="32"/>
          <w:u w:val="single"/>
        </w:rPr>
        <w:t xml:space="preserve">     </w:t>
      </w:r>
      <w:r>
        <w:rPr>
          <w:rFonts w:eastAsia="仿宋_GB2312"/>
          <w:color w:val="000000"/>
          <w:sz w:val="30"/>
          <w:szCs w:val="32"/>
          <w:u w:val="single"/>
        </w:rPr>
        <w:t></w:t>
      </w:r>
      <w:r>
        <w:rPr>
          <w:rFonts w:eastAsia="仿宋_GB2312"/>
          <w:color w:val="000000"/>
          <w:kern w:val="0"/>
          <w:sz w:val="30"/>
          <w:szCs w:val="32"/>
        </w:rPr>
        <w:t>。</w:t>
      </w:r>
    </w:p>
    <w:p w14:paraId="7A710D4F">
      <w:pPr>
        <w:spacing w:line="360" w:lineRule="auto"/>
        <w:ind w:firstLine="600" w:firstLineChars="200"/>
        <w:rPr>
          <w:rFonts w:eastAsia="仿宋_GB2312"/>
          <w:color w:val="000000"/>
          <w:kern w:val="0"/>
          <w:sz w:val="30"/>
          <w:szCs w:val="32"/>
        </w:rPr>
      </w:pPr>
      <w:r>
        <w:rPr>
          <w:rFonts w:eastAsia="仿宋_GB2312"/>
          <w:color w:val="000000"/>
          <w:kern w:val="0"/>
          <w:sz w:val="30"/>
          <w:szCs w:val="32"/>
        </w:rPr>
        <w:t>承包人接收文件的地点：</w:t>
      </w:r>
      <w:r>
        <w:rPr>
          <w:rFonts w:eastAsia="仿宋_GB2312"/>
          <w:color w:val="000000"/>
          <w:sz w:val="30"/>
          <w:szCs w:val="32"/>
          <w:u w:val="single"/>
        </w:rPr>
        <w:t> </w:t>
      </w:r>
      <w:r>
        <w:rPr>
          <w:rFonts w:hint="eastAsia" w:eastAsia="仿宋_GB2312"/>
          <w:color w:val="000000"/>
          <w:sz w:val="30"/>
          <w:szCs w:val="32"/>
          <w:u w:val="single"/>
        </w:rPr>
        <w:t xml:space="preserve">            </w:t>
      </w:r>
      <w:r>
        <w:rPr>
          <w:rFonts w:eastAsia="仿宋_GB2312"/>
          <w:color w:val="000000"/>
          <w:sz w:val="30"/>
          <w:szCs w:val="32"/>
          <w:u w:val="single"/>
        </w:rPr>
        <w:t></w:t>
      </w:r>
      <w:r>
        <w:rPr>
          <w:rFonts w:eastAsia="仿宋_GB2312"/>
          <w:color w:val="000000"/>
          <w:kern w:val="0"/>
          <w:sz w:val="30"/>
          <w:szCs w:val="32"/>
        </w:rPr>
        <w:t>；</w:t>
      </w:r>
    </w:p>
    <w:p w14:paraId="46510AAD">
      <w:pPr>
        <w:spacing w:line="360" w:lineRule="auto"/>
        <w:ind w:firstLine="600" w:firstLineChars="200"/>
        <w:rPr>
          <w:rFonts w:eastAsia="仿宋_GB2312"/>
          <w:color w:val="000000"/>
          <w:kern w:val="0"/>
          <w:sz w:val="30"/>
          <w:szCs w:val="32"/>
        </w:rPr>
      </w:pPr>
      <w:r>
        <w:rPr>
          <w:rFonts w:eastAsia="仿宋_GB2312"/>
          <w:color w:val="000000"/>
          <w:kern w:val="0"/>
          <w:sz w:val="30"/>
          <w:szCs w:val="32"/>
        </w:rPr>
        <w:t>承包人指定的接收人为：</w:t>
      </w:r>
      <w:r>
        <w:rPr>
          <w:rFonts w:eastAsia="仿宋_GB2312"/>
          <w:color w:val="000000"/>
          <w:sz w:val="30"/>
          <w:szCs w:val="32"/>
          <w:u w:val="single"/>
        </w:rPr>
        <w:t> </w:t>
      </w:r>
      <w:r>
        <w:rPr>
          <w:rFonts w:hint="eastAsia" w:eastAsia="仿宋_GB2312"/>
          <w:color w:val="000000"/>
          <w:sz w:val="30"/>
          <w:szCs w:val="32"/>
          <w:u w:val="single"/>
        </w:rPr>
        <w:t xml:space="preserve">            </w:t>
      </w:r>
      <w:r>
        <w:rPr>
          <w:rFonts w:eastAsia="仿宋_GB2312"/>
          <w:color w:val="000000"/>
          <w:sz w:val="30"/>
          <w:szCs w:val="32"/>
          <w:u w:val="single"/>
        </w:rPr>
        <w:t></w:t>
      </w:r>
      <w:r>
        <w:rPr>
          <w:rFonts w:eastAsia="仿宋_GB2312"/>
          <w:color w:val="000000"/>
          <w:kern w:val="0"/>
          <w:sz w:val="30"/>
          <w:szCs w:val="32"/>
        </w:rPr>
        <w:t>。</w:t>
      </w:r>
    </w:p>
    <w:p w14:paraId="0D06DE01">
      <w:pPr>
        <w:spacing w:after="120" w:line="360" w:lineRule="auto"/>
        <w:ind w:firstLine="600" w:firstLineChars="200"/>
        <w:outlineLvl w:val="0"/>
        <w:rPr>
          <w:rFonts w:eastAsia="黑体"/>
          <w:color w:val="000000"/>
          <w:sz w:val="30"/>
          <w:szCs w:val="32"/>
        </w:rPr>
      </w:pPr>
      <w:r>
        <w:rPr>
          <w:rFonts w:eastAsia="黑体"/>
          <w:color w:val="000000"/>
          <w:sz w:val="30"/>
          <w:szCs w:val="32"/>
        </w:rPr>
        <w:t>1.10 交通运输</w:t>
      </w:r>
    </w:p>
    <w:p w14:paraId="5CD7DBD5">
      <w:pPr>
        <w:spacing w:line="360" w:lineRule="auto"/>
        <w:ind w:firstLine="600" w:firstLineChars="200"/>
        <w:jc w:val="left"/>
        <w:outlineLvl w:val="0"/>
        <w:rPr>
          <w:rFonts w:eastAsia="仿宋_GB2312"/>
          <w:sz w:val="30"/>
          <w:szCs w:val="32"/>
        </w:rPr>
      </w:pPr>
      <w:r>
        <w:rPr>
          <w:rFonts w:eastAsia="仿宋_GB2312"/>
          <w:sz w:val="30"/>
          <w:szCs w:val="32"/>
        </w:rPr>
        <w:t>1</w:t>
      </w:r>
      <w:bookmarkStart w:id="112" w:name="_Toc304295522"/>
      <w:bookmarkStart w:id="113" w:name="_Toc318581156"/>
      <w:bookmarkStart w:id="114" w:name="_Toc303539101"/>
      <w:bookmarkStart w:id="115" w:name="_Toc300934944"/>
      <w:bookmarkStart w:id="116" w:name="_Toc312677987"/>
      <w:r>
        <w:rPr>
          <w:rFonts w:eastAsia="仿宋_GB2312"/>
          <w:sz w:val="30"/>
          <w:szCs w:val="32"/>
        </w:rPr>
        <w:t>.10.3 场内交通</w:t>
      </w:r>
    </w:p>
    <w:p w14:paraId="3ED883F9">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关于场外交通和场内交通的边界的约定：</w:t>
      </w:r>
      <w:r>
        <w:rPr>
          <w:rFonts w:hint="eastAsia" w:eastAsia="仿宋_GB2312"/>
          <w:color w:val="000000"/>
          <w:sz w:val="30"/>
          <w:szCs w:val="32"/>
          <w:u w:val="single"/>
        </w:rPr>
        <w:t xml:space="preserve">以发包人厂区外围围墙为边界 </w:t>
      </w:r>
      <w:r>
        <w:rPr>
          <w:rFonts w:eastAsia="仿宋_GB2312"/>
          <w:sz w:val="30"/>
          <w:szCs w:val="32"/>
        </w:rPr>
        <w:t>。</w:t>
      </w:r>
    </w:p>
    <w:p w14:paraId="4DE91389">
      <w:pPr>
        <w:spacing w:line="360" w:lineRule="auto"/>
        <w:ind w:firstLine="600" w:firstLineChars="200"/>
        <w:jc w:val="left"/>
        <w:rPr>
          <w:rFonts w:eastAsia="仿宋_GB2312"/>
          <w:sz w:val="30"/>
          <w:szCs w:val="32"/>
        </w:rPr>
      </w:pPr>
      <w:r>
        <w:rPr>
          <w:rFonts w:eastAsia="仿宋_GB2312"/>
          <w:sz w:val="30"/>
          <w:szCs w:val="32"/>
        </w:rPr>
        <w:t>关于发包人向承包人免费提供满足工程施工需要的场内道路和交通设施的约定：</w:t>
      </w:r>
      <w:r>
        <w:rPr>
          <w:rFonts w:hint="eastAsia" w:eastAsia="仿宋_GB2312"/>
          <w:color w:val="000000"/>
          <w:sz w:val="30"/>
          <w:szCs w:val="32"/>
          <w:u w:val="single"/>
        </w:rPr>
        <w:t xml:space="preserve">施工场地与城市公共道路已开通，施工场地内的临时道路由承包人负责，费用由承包人自行承担  </w:t>
      </w:r>
      <w:r>
        <w:rPr>
          <w:rFonts w:eastAsia="仿宋_GB2312"/>
          <w:sz w:val="30"/>
          <w:szCs w:val="32"/>
        </w:rPr>
        <w:t>。</w:t>
      </w:r>
      <w:bookmarkEnd w:id="112"/>
      <w:bookmarkEnd w:id="113"/>
      <w:bookmarkEnd w:id="114"/>
      <w:bookmarkEnd w:id="115"/>
      <w:bookmarkEnd w:id="116"/>
      <w:r>
        <w:rPr>
          <w:rFonts w:eastAsia="仿宋_GB2312"/>
          <w:sz w:val="30"/>
          <w:szCs w:val="32"/>
        </w:rPr>
        <w:t xml:space="preserve">  </w:t>
      </w:r>
      <w:bookmarkStart w:id="117" w:name="_Toc318581157"/>
    </w:p>
    <w:bookmarkEnd w:id="117"/>
    <w:p w14:paraId="48155B32">
      <w:pPr>
        <w:spacing w:after="120" w:line="360" w:lineRule="auto"/>
        <w:ind w:firstLine="600" w:firstLineChars="200"/>
        <w:outlineLvl w:val="0"/>
        <w:rPr>
          <w:rFonts w:eastAsia="黑体"/>
          <w:color w:val="000000"/>
          <w:sz w:val="30"/>
          <w:szCs w:val="32"/>
        </w:rPr>
      </w:pPr>
      <w:r>
        <w:rPr>
          <w:rFonts w:eastAsia="黑体"/>
          <w:color w:val="000000"/>
          <w:sz w:val="30"/>
          <w:szCs w:val="32"/>
        </w:rPr>
        <w:t>1.11 知识产权</w:t>
      </w:r>
    </w:p>
    <w:p w14:paraId="5975D2FF">
      <w:pPr>
        <w:spacing w:line="360" w:lineRule="auto"/>
        <w:ind w:firstLine="600" w:firstLineChars="200"/>
        <w:outlineLvl w:val="0"/>
        <w:rPr>
          <w:rFonts w:eastAsia="仿宋_GB2312"/>
          <w:color w:val="000000"/>
          <w:kern w:val="0"/>
          <w:sz w:val="30"/>
          <w:szCs w:val="32"/>
        </w:rPr>
      </w:pPr>
      <w:r>
        <w:rPr>
          <w:rFonts w:eastAsia="仿宋_GB2312"/>
          <w:color w:val="000000"/>
          <w:sz w:val="30"/>
          <w:szCs w:val="32"/>
        </w:rPr>
        <w:t>1.11.4 承包人在施工过程中所采用的专利、专有技术、技术秘密的使用费的承担方式：</w:t>
      </w:r>
      <w:r>
        <w:rPr>
          <w:rFonts w:hint="eastAsia" w:eastAsia="仿宋_GB2312"/>
          <w:color w:val="000000"/>
          <w:sz w:val="30"/>
          <w:szCs w:val="32"/>
          <w:u w:val="single"/>
        </w:rPr>
        <w:t xml:space="preserve">由承包人承担 </w:t>
      </w:r>
      <w:r>
        <w:rPr>
          <w:rFonts w:eastAsia="仿宋_GB2312"/>
          <w:color w:val="000000"/>
          <w:sz w:val="30"/>
          <w:szCs w:val="32"/>
          <w:u w:val="single"/>
        </w:rPr>
        <w:t xml:space="preserve">  </w:t>
      </w:r>
      <w:r>
        <w:rPr>
          <w:rFonts w:eastAsia="仿宋_GB2312"/>
          <w:color w:val="000000"/>
          <w:kern w:val="0"/>
          <w:sz w:val="30"/>
          <w:szCs w:val="32"/>
        </w:rPr>
        <w:t>。</w:t>
      </w:r>
    </w:p>
    <w:p w14:paraId="10DCD3F9">
      <w:pPr>
        <w:spacing w:after="120" w:line="360" w:lineRule="auto"/>
        <w:ind w:firstLine="600" w:firstLineChars="200"/>
        <w:rPr>
          <w:rFonts w:eastAsia="黑体"/>
          <w:color w:val="000000"/>
          <w:sz w:val="30"/>
          <w:szCs w:val="32"/>
        </w:rPr>
      </w:pPr>
      <w:r>
        <w:rPr>
          <w:rFonts w:eastAsia="黑体"/>
          <w:color w:val="000000"/>
          <w:sz w:val="30"/>
          <w:szCs w:val="32"/>
        </w:rPr>
        <w:t>1.13工程量清单错误的修正</w:t>
      </w:r>
    </w:p>
    <w:p w14:paraId="62664C07">
      <w:pPr>
        <w:spacing w:line="360" w:lineRule="auto"/>
        <w:ind w:firstLine="600" w:firstLineChars="200"/>
        <w:rPr>
          <w:rFonts w:eastAsia="仿宋_GB2312"/>
          <w:color w:val="000000"/>
          <w:sz w:val="30"/>
          <w:szCs w:val="32"/>
        </w:rPr>
      </w:pPr>
      <w:r>
        <w:rPr>
          <w:rFonts w:hint="eastAsia" w:eastAsia="仿宋_GB2312"/>
          <w:color w:val="000000"/>
          <w:sz w:val="30"/>
          <w:szCs w:val="32"/>
        </w:rPr>
        <w:t>出现工程量清单错误时，是否调整合同价格：</w:t>
      </w:r>
      <w:r>
        <w:rPr>
          <w:rFonts w:eastAsia="仿宋_GB2312"/>
          <w:color w:val="000000"/>
          <w:sz w:val="30"/>
          <w:szCs w:val="32"/>
          <w:u w:val="single"/>
        </w:rPr>
        <w:t xml:space="preserve"> </w:t>
      </w:r>
      <w:r>
        <w:rPr>
          <w:rFonts w:hint="eastAsia" w:eastAsia="仿宋_GB2312"/>
          <w:color w:val="000000"/>
          <w:sz w:val="30"/>
          <w:szCs w:val="32"/>
          <w:u w:val="single"/>
        </w:rPr>
        <w:t xml:space="preserve"> 是</w:t>
      </w:r>
      <w:r>
        <w:rPr>
          <w:rFonts w:eastAsia="仿宋_GB2312"/>
          <w:color w:val="000000"/>
          <w:sz w:val="30"/>
          <w:szCs w:val="32"/>
          <w:u w:val="single"/>
        </w:rPr>
        <w:t xml:space="preserve"> </w:t>
      </w:r>
      <w:r>
        <w:rPr>
          <w:rFonts w:eastAsia="仿宋_GB2312"/>
          <w:color w:val="000000"/>
          <w:kern w:val="0"/>
          <w:sz w:val="30"/>
          <w:szCs w:val="32"/>
        </w:rPr>
        <w:t>。</w:t>
      </w:r>
    </w:p>
    <w:p w14:paraId="65677C28">
      <w:pPr>
        <w:spacing w:line="360" w:lineRule="auto"/>
        <w:ind w:firstLine="600" w:firstLineChars="200"/>
        <w:rPr>
          <w:rFonts w:eastAsia="仿宋_GB2312"/>
          <w:color w:val="000000"/>
          <w:sz w:val="30"/>
          <w:szCs w:val="32"/>
        </w:rPr>
      </w:pPr>
      <w:r>
        <w:rPr>
          <w:rFonts w:eastAsia="仿宋_GB2312"/>
          <w:color w:val="000000"/>
          <w:sz w:val="30"/>
          <w:szCs w:val="32"/>
        </w:rPr>
        <w:t>允许调整合同价格的工程量偏差范围：</w:t>
      </w:r>
      <w:r>
        <w:rPr>
          <w:rFonts w:eastAsia="仿宋_GB2312"/>
          <w:color w:val="000000"/>
          <w:sz w:val="30"/>
          <w:szCs w:val="32"/>
          <w:u w:val="single"/>
        </w:rPr>
        <w:t xml:space="preserve"> </w:t>
      </w:r>
      <w:r>
        <w:rPr>
          <w:rFonts w:hint="eastAsia" w:eastAsia="仿宋_GB2312"/>
          <w:color w:val="000000"/>
          <w:sz w:val="30"/>
          <w:szCs w:val="32"/>
          <w:u w:val="single"/>
        </w:rPr>
        <w:t>工程量出现偏差不允许调整清单单价</w:t>
      </w:r>
      <w:r>
        <w:rPr>
          <w:rFonts w:eastAsia="仿宋_GB2312"/>
          <w:color w:val="000000"/>
          <w:sz w:val="30"/>
          <w:szCs w:val="32"/>
          <w:u w:val="single"/>
        </w:rPr>
        <w:t xml:space="preserve">  </w:t>
      </w:r>
      <w:r>
        <w:rPr>
          <w:rFonts w:eastAsia="仿宋_GB2312"/>
          <w:color w:val="000000"/>
          <w:kern w:val="0"/>
          <w:sz w:val="30"/>
          <w:szCs w:val="32"/>
        </w:rPr>
        <w:t>。</w:t>
      </w:r>
    </w:p>
    <w:p w14:paraId="12F8D923">
      <w:pPr>
        <w:pStyle w:val="6"/>
        <w:spacing w:before="120" w:after="120" w:line="360" w:lineRule="auto"/>
        <w:rPr>
          <w:rFonts w:ascii="Times New Roman" w:hAnsi="Times New Roman" w:eastAsia="黑体"/>
          <w:b w:val="0"/>
          <w:color w:val="000000"/>
          <w:sz w:val="32"/>
          <w:szCs w:val="32"/>
        </w:rPr>
      </w:pPr>
      <w:bookmarkStart w:id="118" w:name="_Toc351203634"/>
      <w:r>
        <w:rPr>
          <w:rFonts w:ascii="Times New Roman" w:hAnsi="Times New Roman" w:eastAsia="黑体"/>
          <w:b w:val="0"/>
          <w:color w:val="000000"/>
          <w:sz w:val="32"/>
          <w:szCs w:val="32"/>
        </w:rPr>
        <w:t>2</w:t>
      </w:r>
      <w:bookmarkStart w:id="119" w:name="_Toc296346658"/>
      <w:bookmarkStart w:id="120" w:name="_Toc296890985"/>
      <w:bookmarkStart w:id="121" w:name="_Toc297048343"/>
      <w:bookmarkStart w:id="122" w:name="_Toc292559867"/>
      <w:bookmarkStart w:id="123" w:name="_Toc292559362"/>
      <w:bookmarkStart w:id="124" w:name="_Toc297120457"/>
      <w:bookmarkStart w:id="125" w:name="_Toc296891197"/>
      <w:bookmarkStart w:id="126" w:name="_Toc296944496"/>
      <w:bookmarkStart w:id="127" w:name="_Toc296347156"/>
      <w:bookmarkStart w:id="128" w:name="_Toc296503157"/>
      <w:r>
        <w:rPr>
          <w:rFonts w:ascii="Times New Roman" w:hAnsi="Times New Roman" w:eastAsia="黑体"/>
          <w:b w:val="0"/>
          <w:color w:val="000000"/>
          <w:sz w:val="32"/>
          <w:szCs w:val="32"/>
        </w:rPr>
        <w:t>. 发包人</w:t>
      </w:r>
      <w:bookmarkEnd w:id="118"/>
    </w:p>
    <w:bookmarkEnd w:id="119"/>
    <w:bookmarkEnd w:id="120"/>
    <w:bookmarkEnd w:id="121"/>
    <w:bookmarkEnd w:id="122"/>
    <w:bookmarkEnd w:id="123"/>
    <w:bookmarkEnd w:id="124"/>
    <w:bookmarkEnd w:id="125"/>
    <w:bookmarkEnd w:id="126"/>
    <w:bookmarkEnd w:id="127"/>
    <w:bookmarkEnd w:id="128"/>
    <w:p w14:paraId="2B5D1A1A">
      <w:pPr>
        <w:spacing w:after="120" w:line="360" w:lineRule="auto"/>
        <w:ind w:firstLine="600" w:firstLineChars="200"/>
        <w:outlineLvl w:val="0"/>
        <w:rPr>
          <w:rFonts w:eastAsia="黑体"/>
          <w:color w:val="000000"/>
          <w:sz w:val="30"/>
          <w:szCs w:val="32"/>
        </w:rPr>
      </w:pPr>
      <w:r>
        <w:rPr>
          <w:rFonts w:eastAsia="黑体"/>
          <w:color w:val="000000"/>
          <w:sz w:val="30"/>
          <w:szCs w:val="32"/>
        </w:rPr>
        <w:t>2.2 发包人代表</w:t>
      </w:r>
    </w:p>
    <w:p w14:paraId="5392C7F4">
      <w:pPr>
        <w:spacing w:line="360" w:lineRule="auto"/>
        <w:ind w:firstLine="600" w:firstLineChars="200"/>
        <w:rPr>
          <w:rFonts w:eastAsia="仿宋_GB2312"/>
          <w:color w:val="000000"/>
          <w:sz w:val="30"/>
          <w:szCs w:val="32"/>
        </w:rPr>
      </w:pPr>
      <w:r>
        <w:rPr>
          <w:rFonts w:eastAsia="仿宋_GB2312"/>
          <w:color w:val="000000"/>
          <w:sz w:val="30"/>
          <w:szCs w:val="32"/>
        </w:rPr>
        <w:t>发包人代表：</w:t>
      </w:r>
    </w:p>
    <w:p w14:paraId="77E38161">
      <w:pPr>
        <w:spacing w:line="360" w:lineRule="auto"/>
        <w:ind w:firstLine="600" w:firstLineChars="200"/>
        <w:rPr>
          <w:rFonts w:eastAsia="仿宋_GB2312"/>
          <w:color w:val="000000"/>
          <w:sz w:val="30"/>
          <w:szCs w:val="32"/>
        </w:rPr>
      </w:pPr>
      <w:r>
        <w:rPr>
          <w:rFonts w:eastAsia="仿宋_GB2312"/>
          <w:color w:val="000000"/>
          <w:sz w:val="30"/>
          <w:szCs w:val="32"/>
        </w:rPr>
        <w:t>姓    名：</w:t>
      </w:r>
      <w:r>
        <w:rPr>
          <w:rFonts w:eastAsia="仿宋_GB2312"/>
          <w:color w:val="000000"/>
          <w:sz w:val="30"/>
          <w:szCs w:val="32"/>
          <w:u w:val="single"/>
        </w:rPr>
        <w:t xml:space="preserve">  </w:t>
      </w:r>
      <w:r>
        <w:rPr>
          <w:rFonts w:hint="eastAsia" w:eastAsia="仿宋_GB2312"/>
          <w:color w:val="000000"/>
          <w:sz w:val="30"/>
          <w:szCs w:val="32"/>
          <w:u w:val="single"/>
        </w:rPr>
        <w:t xml:space="preserve">  </w:t>
      </w:r>
      <w:r>
        <w:rPr>
          <w:rFonts w:eastAsia="仿宋_GB2312"/>
          <w:color w:val="000000"/>
          <w:sz w:val="30"/>
          <w:szCs w:val="32"/>
          <w:u w:val="single"/>
        </w:rPr>
        <w:t> </w:t>
      </w:r>
      <w:r>
        <w:rPr>
          <w:rFonts w:eastAsia="仿宋_GB2312"/>
          <w:color w:val="000000"/>
          <w:sz w:val="30"/>
          <w:szCs w:val="32"/>
        </w:rPr>
        <w:t>；</w:t>
      </w:r>
    </w:p>
    <w:p w14:paraId="6D25CE0C">
      <w:pPr>
        <w:spacing w:line="360" w:lineRule="auto"/>
        <w:ind w:firstLine="600" w:firstLineChars="200"/>
        <w:rPr>
          <w:rFonts w:eastAsia="仿宋_GB2312"/>
          <w:color w:val="000000"/>
          <w:sz w:val="30"/>
          <w:szCs w:val="32"/>
        </w:rPr>
      </w:pPr>
      <w:r>
        <w:rPr>
          <w:rFonts w:eastAsia="仿宋_GB2312"/>
          <w:color w:val="000000"/>
          <w:sz w:val="30"/>
          <w:szCs w:val="32"/>
        </w:rPr>
        <w:t>身份证号：</w:t>
      </w:r>
      <w:r>
        <w:rPr>
          <w:rFonts w:eastAsia="仿宋_GB2312"/>
          <w:color w:val="000000"/>
          <w:sz w:val="30"/>
          <w:szCs w:val="32"/>
          <w:u w:val="single"/>
        </w:rPr>
        <w:t xml:space="preserve">   </w:t>
      </w:r>
      <w:r>
        <w:rPr>
          <w:rFonts w:hint="eastAsia" w:eastAsia="仿宋_GB2312"/>
          <w:color w:val="000000"/>
          <w:sz w:val="30"/>
          <w:szCs w:val="32"/>
          <w:u w:val="single"/>
        </w:rPr>
        <w:t xml:space="preserve"> </w:t>
      </w:r>
      <w:r>
        <w:rPr>
          <w:rFonts w:eastAsia="仿宋_GB2312"/>
          <w:color w:val="000000"/>
          <w:sz w:val="30"/>
          <w:szCs w:val="32"/>
          <w:u w:val="single"/>
        </w:rPr>
        <w:t></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14:paraId="41417446">
      <w:pPr>
        <w:spacing w:line="360" w:lineRule="auto"/>
        <w:ind w:firstLine="600" w:firstLineChars="200"/>
        <w:rPr>
          <w:rFonts w:eastAsia="仿宋_GB2312"/>
          <w:color w:val="000000"/>
          <w:sz w:val="30"/>
          <w:szCs w:val="32"/>
        </w:rPr>
      </w:pPr>
      <w:r>
        <w:rPr>
          <w:rFonts w:eastAsia="仿宋_GB2312"/>
          <w:color w:val="000000"/>
          <w:sz w:val="30"/>
          <w:szCs w:val="32"/>
        </w:rPr>
        <w:t>职    务：</w:t>
      </w:r>
      <w:r>
        <w:rPr>
          <w:rFonts w:eastAsia="仿宋_GB2312"/>
          <w:color w:val="000000"/>
          <w:sz w:val="30"/>
          <w:szCs w:val="32"/>
          <w:u w:val="single"/>
        </w:rPr>
        <w:t>    </w:t>
      </w:r>
      <w:r>
        <w:rPr>
          <w:rFonts w:eastAsia="仿宋_GB2312"/>
          <w:color w:val="000000"/>
          <w:sz w:val="30"/>
          <w:szCs w:val="32"/>
        </w:rPr>
        <w:t>；</w:t>
      </w:r>
    </w:p>
    <w:p w14:paraId="3C370D01">
      <w:pPr>
        <w:spacing w:line="360" w:lineRule="auto"/>
        <w:ind w:firstLine="600" w:firstLineChars="200"/>
        <w:rPr>
          <w:rFonts w:eastAsia="仿宋_GB2312"/>
          <w:color w:val="000000"/>
          <w:sz w:val="30"/>
          <w:szCs w:val="32"/>
        </w:rPr>
      </w:pPr>
      <w:r>
        <w:rPr>
          <w:rFonts w:eastAsia="仿宋_GB2312"/>
          <w:color w:val="000000"/>
          <w:sz w:val="30"/>
          <w:szCs w:val="32"/>
        </w:rPr>
        <w:t>联系电话：</w:t>
      </w:r>
      <w:r>
        <w:rPr>
          <w:rFonts w:eastAsia="仿宋_GB2312"/>
          <w:color w:val="000000"/>
          <w:sz w:val="30"/>
          <w:szCs w:val="32"/>
          <w:u w:val="single"/>
        </w:rPr>
        <w:t>   </w:t>
      </w:r>
      <w:r>
        <w:rPr>
          <w:rFonts w:hint="eastAsia" w:eastAsia="仿宋_GB2312"/>
          <w:color w:val="000000"/>
          <w:sz w:val="30"/>
          <w:szCs w:val="32"/>
          <w:u w:val="single"/>
        </w:rPr>
        <w:t xml:space="preserve"> </w:t>
      </w:r>
      <w:r>
        <w:rPr>
          <w:rFonts w:eastAsia="仿宋_GB2312"/>
          <w:color w:val="000000"/>
          <w:sz w:val="30"/>
          <w:szCs w:val="32"/>
          <w:u w:val="single"/>
        </w:rPr>
        <w:t> </w:t>
      </w:r>
      <w:r>
        <w:rPr>
          <w:rFonts w:eastAsia="仿宋_GB2312"/>
          <w:color w:val="000000"/>
          <w:sz w:val="30"/>
          <w:szCs w:val="32"/>
        </w:rPr>
        <w:t>；</w:t>
      </w:r>
    </w:p>
    <w:p w14:paraId="7F8B9D3F">
      <w:pPr>
        <w:spacing w:line="360" w:lineRule="auto"/>
        <w:ind w:firstLine="600" w:firstLineChars="200"/>
        <w:rPr>
          <w:rFonts w:eastAsia="仿宋_GB2312"/>
          <w:color w:val="000000"/>
          <w:sz w:val="30"/>
          <w:szCs w:val="32"/>
        </w:rPr>
      </w:pPr>
      <w:r>
        <w:rPr>
          <w:rFonts w:eastAsia="仿宋_GB2312"/>
          <w:color w:val="000000"/>
          <w:sz w:val="30"/>
          <w:szCs w:val="32"/>
        </w:rPr>
        <w:t>电子信箱：</w:t>
      </w:r>
      <w:r>
        <w:rPr>
          <w:rFonts w:eastAsia="仿宋_GB2312"/>
          <w:color w:val="000000"/>
          <w:sz w:val="30"/>
          <w:szCs w:val="32"/>
          <w:u w:val="single"/>
        </w:rPr>
        <w:t>   </w:t>
      </w:r>
      <w:r>
        <w:rPr>
          <w:rFonts w:hint="eastAsia" w:eastAsia="仿宋_GB2312"/>
          <w:color w:val="000000"/>
          <w:sz w:val="30"/>
          <w:szCs w:val="32"/>
          <w:u w:val="single"/>
        </w:rPr>
        <w:t xml:space="preserve"> </w:t>
      </w:r>
      <w:r>
        <w:rPr>
          <w:rFonts w:eastAsia="仿宋_GB2312"/>
          <w:color w:val="000000"/>
          <w:sz w:val="30"/>
          <w:szCs w:val="32"/>
          <w:u w:val="single"/>
        </w:rPr>
        <w:t> </w:t>
      </w:r>
      <w:r>
        <w:rPr>
          <w:rFonts w:eastAsia="仿宋_GB2312"/>
          <w:color w:val="000000"/>
          <w:sz w:val="30"/>
          <w:szCs w:val="32"/>
        </w:rPr>
        <w:t>；</w:t>
      </w:r>
    </w:p>
    <w:p w14:paraId="779C702A">
      <w:pPr>
        <w:spacing w:line="360" w:lineRule="auto"/>
        <w:ind w:firstLine="600" w:firstLineChars="200"/>
        <w:rPr>
          <w:rFonts w:eastAsia="仿宋_GB2312"/>
          <w:color w:val="000000"/>
          <w:sz w:val="30"/>
          <w:szCs w:val="32"/>
        </w:rPr>
      </w:pPr>
      <w:r>
        <w:rPr>
          <w:rFonts w:eastAsia="仿宋_GB2312"/>
          <w:color w:val="000000"/>
          <w:sz w:val="30"/>
          <w:szCs w:val="32"/>
        </w:rPr>
        <w:t>通信地址：</w:t>
      </w:r>
      <w:r>
        <w:rPr>
          <w:rFonts w:eastAsia="仿宋_GB2312"/>
          <w:color w:val="000000"/>
          <w:sz w:val="30"/>
          <w:szCs w:val="32"/>
          <w:u w:val="single"/>
        </w:rPr>
        <w:t></w:t>
      </w:r>
      <w:r>
        <w:rPr>
          <w:rFonts w:hint="eastAsia" w:eastAsia="仿宋_GB2312"/>
          <w:color w:val="000000"/>
          <w:sz w:val="30"/>
          <w:szCs w:val="32"/>
          <w:u w:val="single"/>
        </w:rPr>
        <w:t xml:space="preserve">  </w:t>
      </w:r>
      <w:r>
        <w:rPr>
          <w:rFonts w:eastAsia="仿宋_GB2312"/>
          <w:color w:val="000000"/>
          <w:sz w:val="30"/>
          <w:szCs w:val="32"/>
          <w:u w:val="single"/>
        </w:rPr>
        <w:t xml:space="preserve">  </w:t>
      </w:r>
      <w:r>
        <w:rPr>
          <w:rFonts w:eastAsia="仿宋_GB2312"/>
          <w:color w:val="000000"/>
          <w:sz w:val="30"/>
          <w:szCs w:val="32"/>
        </w:rPr>
        <w:t>。</w:t>
      </w:r>
    </w:p>
    <w:p w14:paraId="0F056D2F">
      <w:pPr>
        <w:spacing w:line="360" w:lineRule="auto"/>
        <w:ind w:firstLine="600" w:firstLineChars="200"/>
        <w:rPr>
          <w:rFonts w:eastAsia="仿宋_GB2312"/>
          <w:b/>
          <w:color w:val="000000"/>
          <w:sz w:val="30"/>
          <w:szCs w:val="32"/>
        </w:rPr>
      </w:pPr>
      <w:r>
        <w:rPr>
          <w:rFonts w:eastAsia="仿宋_GB2312"/>
          <w:color w:val="000000"/>
          <w:sz w:val="30"/>
          <w:szCs w:val="32"/>
        </w:rPr>
        <w:t>发包人对发包人代表的授权范围如下：</w:t>
      </w:r>
      <w:r>
        <w:rPr>
          <w:rFonts w:hint="eastAsia" w:eastAsia="仿宋_GB2312"/>
          <w:color w:val="000000"/>
          <w:sz w:val="30"/>
          <w:szCs w:val="32"/>
          <w:u w:val="single"/>
        </w:rPr>
        <w:t>1、检查和监督承包人执行合同；2、参与工程质量、安全、投资、进度的管理及各有关协作单位的协调；3、参与审核工程进度款的支付；4、发包人代表的指令、通知由其本人及发包人项目办主管/分管领导签字并加盖发包人公章后，以书面形式交给项目经理后生效；5、对工程设计变更的审批权（工程设计变更还须完成发包人内部审批）；6、组织竣工验收</w:t>
      </w:r>
      <w:r>
        <w:rPr>
          <w:rFonts w:eastAsia="仿宋_GB2312"/>
          <w:color w:val="000000"/>
          <w:sz w:val="30"/>
          <w:szCs w:val="32"/>
        </w:rPr>
        <w:t>。</w:t>
      </w:r>
    </w:p>
    <w:p w14:paraId="05F6BFAC">
      <w:pPr>
        <w:spacing w:after="120" w:line="360" w:lineRule="auto"/>
        <w:ind w:firstLine="600" w:firstLineChars="200"/>
        <w:outlineLvl w:val="0"/>
        <w:rPr>
          <w:rFonts w:eastAsia="黑体"/>
          <w:color w:val="000000"/>
          <w:sz w:val="30"/>
          <w:szCs w:val="32"/>
        </w:rPr>
      </w:pPr>
      <w:r>
        <w:rPr>
          <w:rFonts w:eastAsia="黑体"/>
          <w:color w:val="000000"/>
          <w:sz w:val="30"/>
          <w:szCs w:val="32"/>
        </w:rPr>
        <w:t>2.4 施工现场、施工条件和基础资料的提供</w:t>
      </w:r>
    </w:p>
    <w:p w14:paraId="4EF2472E">
      <w:pPr>
        <w:spacing w:line="360" w:lineRule="auto"/>
        <w:ind w:firstLine="600" w:firstLineChars="200"/>
        <w:rPr>
          <w:rFonts w:eastAsia="仿宋_GB2312"/>
          <w:color w:val="000000"/>
          <w:sz w:val="30"/>
          <w:szCs w:val="32"/>
        </w:rPr>
      </w:pPr>
      <w:r>
        <w:rPr>
          <w:rFonts w:eastAsia="仿宋_GB2312"/>
          <w:color w:val="000000"/>
          <w:sz w:val="30"/>
          <w:szCs w:val="32"/>
        </w:rPr>
        <w:t>2.4.1 提供施工现场</w:t>
      </w:r>
    </w:p>
    <w:p w14:paraId="2B197671">
      <w:pPr>
        <w:spacing w:line="360" w:lineRule="auto"/>
        <w:ind w:firstLine="600" w:firstLineChars="200"/>
        <w:jc w:val="left"/>
        <w:rPr>
          <w:rFonts w:eastAsia="仿宋_GB2312"/>
          <w:color w:val="000000"/>
          <w:sz w:val="30"/>
          <w:szCs w:val="32"/>
        </w:rPr>
      </w:pPr>
      <w:r>
        <w:rPr>
          <w:rFonts w:eastAsia="仿宋_GB2312"/>
          <w:color w:val="000000"/>
          <w:sz w:val="30"/>
          <w:szCs w:val="32"/>
        </w:rPr>
        <w:t>关于发包人移交施工现场的期限要求：</w:t>
      </w:r>
      <w:r>
        <w:rPr>
          <w:rFonts w:hint="eastAsia" w:eastAsia="仿宋_GB2312"/>
          <w:color w:val="000000"/>
          <w:sz w:val="30"/>
          <w:szCs w:val="32"/>
          <w:u w:val="single"/>
        </w:rPr>
        <w:t>合同签订后至开工报告发出前</w:t>
      </w:r>
      <w:r>
        <w:rPr>
          <w:rFonts w:eastAsia="仿宋_GB2312"/>
          <w:color w:val="000000"/>
          <w:sz w:val="30"/>
          <w:szCs w:val="32"/>
          <w:u w:val="single"/>
        </w:rPr>
        <w:t xml:space="preserve">   </w:t>
      </w:r>
      <w:r>
        <w:rPr>
          <w:rFonts w:eastAsia="仿宋_GB2312"/>
          <w:color w:val="000000"/>
          <w:sz w:val="30"/>
          <w:szCs w:val="32"/>
        </w:rPr>
        <w:t>。</w:t>
      </w:r>
    </w:p>
    <w:p w14:paraId="4187A5E1">
      <w:pPr>
        <w:spacing w:line="360" w:lineRule="auto"/>
        <w:ind w:firstLine="600" w:firstLineChars="200"/>
        <w:rPr>
          <w:rFonts w:eastAsia="仿宋_GB2312"/>
          <w:color w:val="000000"/>
          <w:sz w:val="30"/>
          <w:szCs w:val="32"/>
        </w:rPr>
      </w:pPr>
      <w:r>
        <w:rPr>
          <w:rFonts w:eastAsia="仿宋_GB2312"/>
          <w:color w:val="000000"/>
          <w:sz w:val="30"/>
          <w:szCs w:val="32"/>
        </w:rPr>
        <w:t>2.4.2 提供施工条件</w:t>
      </w:r>
    </w:p>
    <w:p w14:paraId="69F439DA">
      <w:pPr>
        <w:spacing w:line="360" w:lineRule="auto"/>
        <w:ind w:firstLine="600" w:firstLineChars="200"/>
        <w:rPr>
          <w:rFonts w:eastAsia="仿宋_GB2312"/>
          <w:color w:val="000000"/>
          <w:sz w:val="30"/>
          <w:szCs w:val="32"/>
          <w:u w:val="single"/>
        </w:rPr>
      </w:pPr>
      <w:r>
        <w:rPr>
          <w:rFonts w:eastAsia="仿宋_GB2312"/>
          <w:color w:val="000000"/>
          <w:sz w:val="30"/>
          <w:szCs w:val="32"/>
        </w:rPr>
        <w:t>关于发包人应负责提供施工</w:t>
      </w:r>
      <w:r>
        <w:rPr>
          <w:rFonts w:hint="eastAsia" w:eastAsia="仿宋_GB2312"/>
          <w:color w:val="000000"/>
          <w:sz w:val="30"/>
          <w:szCs w:val="32"/>
        </w:rPr>
        <w:t>所需要的条件，</w:t>
      </w:r>
      <w:r>
        <w:rPr>
          <w:rFonts w:eastAsia="仿宋_GB2312"/>
          <w:color w:val="000000"/>
          <w:sz w:val="30"/>
          <w:szCs w:val="32"/>
        </w:rPr>
        <w:t>包括：</w:t>
      </w:r>
      <w:r>
        <w:rPr>
          <w:rFonts w:hint="eastAsia" w:eastAsia="仿宋_GB2312"/>
          <w:color w:val="000000"/>
          <w:sz w:val="30"/>
          <w:szCs w:val="32"/>
          <w:u w:val="single"/>
        </w:rPr>
        <w:t xml:space="preserve">于开工前将施工所需的水、电、电讯线路接至施工场地      </w:t>
      </w:r>
      <w:r>
        <w:rPr>
          <w:rFonts w:eastAsia="仿宋_GB2312"/>
          <w:color w:val="000000"/>
          <w:sz w:val="30"/>
          <w:szCs w:val="32"/>
          <w:u w:val="single"/>
        </w:rPr>
        <w:t xml:space="preserve">   </w:t>
      </w:r>
      <w:r>
        <w:rPr>
          <w:rFonts w:eastAsia="仿宋_GB2312"/>
          <w:color w:val="000000"/>
          <w:sz w:val="30"/>
          <w:szCs w:val="32"/>
        </w:rPr>
        <w:t>。</w:t>
      </w:r>
    </w:p>
    <w:p w14:paraId="7D93B65A">
      <w:pPr>
        <w:spacing w:after="120" w:line="360" w:lineRule="auto"/>
        <w:ind w:firstLine="600" w:firstLineChars="200"/>
        <w:outlineLvl w:val="0"/>
        <w:rPr>
          <w:rFonts w:eastAsia="黑体"/>
          <w:color w:val="000000"/>
          <w:sz w:val="30"/>
          <w:szCs w:val="32"/>
        </w:rPr>
      </w:pPr>
      <w:r>
        <w:rPr>
          <w:rFonts w:eastAsia="黑体"/>
          <w:color w:val="000000"/>
          <w:sz w:val="30"/>
          <w:szCs w:val="32"/>
        </w:rPr>
        <w:t>2.5 资金来源证明及支付担保</w:t>
      </w:r>
    </w:p>
    <w:p w14:paraId="3E083E34">
      <w:pPr>
        <w:spacing w:line="360" w:lineRule="auto"/>
        <w:ind w:firstLine="600" w:firstLineChars="200"/>
        <w:rPr>
          <w:rFonts w:eastAsia="仿宋_GB2312"/>
          <w:color w:val="000000"/>
          <w:sz w:val="30"/>
          <w:szCs w:val="32"/>
        </w:rPr>
      </w:pPr>
      <w:r>
        <w:rPr>
          <w:rFonts w:eastAsia="仿宋_GB2312"/>
          <w:color w:val="000000"/>
          <w:sz w:val="30"/>
          <w:szCs w:val="32"/>
        </w:rPr>
        <w:t>发包人提供资金来源证明的期限要求：</w:t>
      </w:r>
      <w:r>
        <w:rPr>
          <w:rFonts w:hint="eastAsia" w:eastAsia="仿宋_GB2312"/>
          <w:color w:val="000000"/>
          <w:sz w:val="30"/>
          <w:szCs w:val="32"/>
          <w:u w:val="single"/>
        </w:rPr>
        <w:t xml:space="preserve">不提供 </w:t>
      </w:r>
      <w:r>
        <w:rPr>
          <w:rFonts w:eastAsia="仿宋_GB2312"/>
          <w:color w:val="000000"/>
          <w:sz w:val="30"/>
          <w:szCs w:val="32"/>
          <w:u w:val="single"/>
        </w:rPr>
        <w:t xml:space="preserve">  </w:t>
      </w:r>
      <w:r>
        <w:rPr>
          <w:rFonts w:eastAsia="仿宋_GB2312"/>
          <w:color w:val="000000"/>
          <w:sz w:val="30"/>
          <w:szCs w:val="32"/>
        </w:rPr>
        <w:t>。</w:t>
      </w:r>
    </w:p>
    <w:p w14:paraId="4B83D459">
      <w:pPr>
        <w:spacing w:line="360" w:lineRule="auto"/>
        <w:ind w:firstLine="600" w:firstLineChars="200"/>
        <w:rPr>
          <w:rFonts w:eastAsia="仿宋_GB2312"/>
          <w:color w:val="000000"/>
          <w:sz w:val="30"/>
          <w:szCs w:val="32"/>
        </w:rPr>
      </w:pPr>
      <w:r>
        <w:rPr>
          <w:rFonts w:eastAsia="仿宋_GB2312"/>
          <w:color w:val="000000"/>
          <w:sz w:val="30"/>
          <w:szCs w:val="32"/>
        </w:rPr>
        <w:t>发包人是否提供支付担保：</w:t>
      </w:r>
      <w:r>
        <w:rPr>
          <w:rFonts w:hint="eastAsia" w:eastAsia="仿宋_GB2312"/>
          <w:color w:val="000000"/>
          <w:sz w:val="30"/>
          <w:szCs w:val="32"/>
          <w:u w:val="single"/>
        </w:rPr>
        <w:t>不提供</w:t>
      </w:r>
      <w:r>
        <w:rPr>
          <w:rFonts w:eastAsia="仿宋_GB2312"/>
          <w:color w:val="000000"/>
          <w:sz w:val="30"/>
          <w:szCs w:val="32"/>
          <w:u w:val="single"/>
        </w:rPr>
        <w:t xml:space="preserve">   </w:t>
      </w:r>
      <w:r>
        <w:rPr>
          <w:rFonts w:eastAsia="仿宋_GB2312"/>
          <w:color w:val="000000"/>
          <w:sz w:val="30"/>
          <w:szCs w:val="32"/>
        </w:rPr>
        <w:t>。</w:t>
      </w:r>
    </w:p>
    <w:p w14:paraId="73549560">
      <w:pPr>
        <w:pStyle w:val="6"/>
        <w:spacing w:before="120" w:after="120" w:line="360" w:lineRule="auto"/>
        <w:rPr>
          <w:rFonts w:ascii="Times New Roman" w:hAnsi="Times New Roman" w:eastAsia="黑体"/>
          <w:b w:val="0"/>
          <w:color w:val="000000"/>
          <w:sz w:val="32"/>
          <w:szCs w:val="32"/>
        </w:rPr>
      </w:pPr>
      <w:bookmarkStart w:id="129" w:name="_Toc351203635"/>
      <w:r>
        <w:rPr>
          <w:rFonts w:ascii="Times New Roman" w:hAnsi="Times New Roman" w:eastAsia="黑体"/>
          <w:b w:val="0"/>
          <w:color w:val="000000"/>
          <w:sz w:val="32"/>
          <w:szCs w:val="32"/>
        </w:rPr>
        <w:t>3</w:t>
      </w:r>
      <w:bookmarkStart w:id="130" w:name="_Toc296346659"/>
      <w:bookmarkStart w:id="131" w:name="_Toc297048344"/>
      <w:bookmarkStart w:id="132" w:name="_Toc296891198"/>
      <w:bookmarkStart w:id="133" w:name="_Toc292559363"/>
      <w:bookmarkStart w:id="134" w:name="_Toc296890986"/>
      <w:bookmarkStart w:id="135" w:name="_Toc296944497"/>
      <w:bookmarkStart w:id="136" w:name="_Toc296503158"/>
      <w:bookmarkStart w:id="137" w:name="_Toc297120458"/>
      <w:bookmarkStart w:id="138" w:name="_Toc292559868"/>
      <w:bookmarkStart w:id="139" w:name="_Toc296347157"/>
      <w:r>
        <w:rPr>
          <w:rFonts w:ascii="Times New Roman" w:hAnsi="Times New Roman" w:eastAsia="黑体"/>
          <w:b w:val="0"/>
          <w:color w:val="000000"/>
          <w:sz w:val="32"/>
          <w:szCs w:val="32"/>
        </w:rPr>
        <w:t>. 承包人</w:t>
      </w:r>
      <w:bookmarkEnd w:id="129"/>
    </w:p>
    <w:bookmarkEnd w:id="130"/>
    <w:bookmarkEnd w:id="131"/>
    <w:bookmarkEnd w:id="132"/>
    <w:bookmarkEnd w:id="133"/>
    <w:bookmarkEnd w:id="134"/>
    <w:bookmarkEnd w:id="135"/>
    <w:bookmarkEnd w:id="136"/>
    <w:bookmarkEnd w:id="137"/>
    <w:bookmarkEnd w:id="138"/>
    <w:bookmarkEnd w:id="139"/>
    <w:p w14:paraId="1A3EE2F4">
      <w:pPr>
        <w:spacing w:after="120" w:line="360" w:lineRule="auto"/>
        <w:ind w:firstLine="600" w:firstLineChars="200"/>
        <w:rPr>
          <w:rFonts w:eastAsia="黑体"/>
          <w:color w:val="000000"/>
          <w:sz w:val="30"/>
          <w:szCs w:val="32"/>
        </w:rPr>
      </w:pPr>
      <w:r>
        <w:rPr>
          <w:rFonts w:eastAsia="黑体"/>
          <w:color w:val="000000"/>
          <w:sz w:val="30"/>
          <w:szCs w:val="32"/>
        </w:rPr>
        <w:t>3.1 承包人的一般义务</w:t>
      </w:r>
    </w:p>
    <w:p w14:paraId="2416F415">
      <w:pPr>
        <w:spacing w:line="360" w:lineRule="auto"/>
        <w:ind w:firstLine="600" w:firstLineChars="200"/>
        <w:jc w:val="left"/>
        <w:rPr>
          <w:rFonts w:eastAsia="仿宋_GB2312"/>
          <w:color w:val="000000"/>
          <w:sz w:val="30"/>
          <w:szCs w:val="32"/>
        </w:rPr>
      </w:pPr>
      <w:r>
        <w:rPr>
          <w:rFonts w:eastAsia="仿宋_GB2312"/>
          <w:color w:val="000000"/>
          <w:kern w:val="0"/>
          <w:sz w:val="30"/>
          <w:szCs w:val="32"/>
        </w:rPr>
        <w:t>（</w:t>
      </w:r>
      <w:r>
        <w:rPr>
          <w:rFonts w:hint="eastAsia" w:eastAsia="仿宋_GB2312"/>
          <w:color w:val="000000"/>
          <w:kern w:val="0"/>
          <w:sz w:val="30"/>
          <w:szCs w:val="32"/>
        </w:rPr>
        <w:t>9</w:t>
      </w:r>
      <w:r>
        <w:rPr>
          <w:rFonts w:eastAsia="仿宋_GB2312"/>
          <w:color w:val="000000"/>
          <w:kern w:val="0"/>
          <w:sz w:val="30"/>
          <w:szCs w:val="32"/>
        </w:rPr>
        <w:t>）</w:t>
      </w:r>
      <w:r>
        <w:rPr>
          <w:rFonts w:eastAsia="仿宋_GB2312"/>
          <w:color w:val="000000"/>
          <w:sz w:val="30"/>
          <w:szCs w:val="32"/>
        </w:rPr>
        <w:t>承包人提交的竣工资料的内容：</w:t>
      </w:r>
      <w:r>
        <w:rPr>
          <w:rFonts w:hint="eastAsia" w:eastAsia="仿宋_GB2312"/>
          <w:color w:val="000000"/>
          <w:sz w:val="30"/>
          <w:szCs w:val="32"/>
          <w:u w:val="single"/>
        </w:rPr>
        <w:t>经验收合格的完整的竣工图和工程竣工技术档案资料并满足建设工程档案验收所需的所有资料的要求（包括但不限于开工报告、技术交底、施工试验记录、测量记录、隐蔽工程验收记录、材料设备进场报验、施工验收记录、质量检查记录、工程联系单、设计变更单、竣工报告、影像资料等）</w:t>
      </w:r>
      <w:r>
        <w:rPr>
          <w:rFonts w:eastAsia="仿宋_GB2312"/>
          <w:color w:val="000000"/>
          <w:sz w:val="30"/>
          <w:szCs w:val="32"/>
          <w:u w:val="single"/>
        </w:rPr>
        <w:t xml:space="preserve">    </w:t>
      </w:r>
      <w:r>
        <w:rPr>
          <w:rFonts w:eastAsia="仿宋_GB2312"/>
          <w:color w:val="000000"/>
          <w:sz w:val="30"/>
          <w:szCs w:val="32"/>
        </w:rPr>
        <w:t>。</w:t>
      </w:r>
    </w:p>
    <w:p w14:paraId="7700B69E">
      <w:pPr>
        <w:spacing w:line="360" w:lineRule="auto"/>
        <w:ind w:firstLine="600" w:firstLineChars="200"/>
        <w:jc w:val="left"/>
        <w:rPr>
          <w:rFonts w:eastAsia="仿宋_GB2312"/>
          <w:color w:val="000000"/>
          <w:sz w:val="30"/>
          <w:szCs w:val="32"/>
        </w:rPr>
      </w:pPr>
      <w:r>
        <w:rPr>
          <w:rFonts w:eastAsia="仿宋_GB2312"/>
          <w:color w:val="000000"/>
          <w:sz w:val="30"/>
          <w:szCs w:val="32"/>
        </w:rPr>
        <w:t>承包人需要提交的竣工资料套数：</w:t>
      </w:r>
      <w:r>
        <w:rPr>
          <w:rFonts w:eastAsia="仿宋_GB2312"/>
          <w:color w:val="000000"/>
          <w:sz w:val="30"/>
          <w:szCs w:val="32"/>
          <w:u w:val="single"/>
        </w:rPr>
        <w:t xml:space="preserve">   </w:t>
      </w:r>
      <w:r>
        <w:rPr>
          <w:rFonts w:hint="eastAsia" w:eastAsia="仿宋_GB2312"/>
          <w:color w:val="000000"/>
          <w:sz w:val="30"/>
          <w:szCs w:val="32"/>
          <w:u w:val="single"/>
        </w:rPr>
        <w:t xml:space="preserve">叁套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14:paraId="12A7CE19">
      <w:pPr>
        <w:spacing w:line="360" w:lineRule="auto"/>
        <w:ind w:left="638" w:leftChars="304"/>
        <w:jc w:val="left"/>
        <w:rPr>
          <w:rFonts w:eastAsia="仿宋_GB2312"/>
          <w:color w:val="000000"/>
          <w:sz w:val="30"/>
          <w:szCs w:val="32"/>
        </w:rPr>
      </w:pPr>
      <w:r>
        <w:rPr>
          <w:rFonts w:eastAsia="仿宋_GB2312"/>
          <w:color w:val="000000"/>
          <w:sz w:val="30"/>
          <w:szCs w:val="32"/>
        </w:rPr>
        <w:t>承包人提交的竣工资料的费用承担：</w:t>
      </w:r>
      <w:r>
        <w:rPr>
          <w:rFonts w:eastAsia="仿宋_GB2312"/>
          <w:color w:val="000000"/>
          <w:sz w:val="30"/>
          <w:szCs w:val="32"/>
          <w:u w:val="single"/>
        </w:rPr>
        <w:t xml:space="preserve">   </w:t>
      </w:r>
      <w:r>
        <w:rPr>
          <w:rFonts w:hint="eastAsia" w:eastAsia="仿宋_GB2312"/>
          <w:color w:val="000000"/>
          <w:sz w:val="30"/>
          <w:szCs w:val="32"/>
          <w:u w:val="single"/>
        </w:rPr>
        <w:t>由承包人承担</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14:paraId="15270922">
      <w:pPr>
        <w:spacing w:line="360" w:lineRule="auto"/>
        <w:ind w:left="638" w:leftChars="304"/>
        <w:jc w:val="left"/>
        <w:rPr>
          <w:rFonts w:eastAsia="仿宋_GB2312"/>
          <w:color w:val="000000"/>
          <w:sz w:val="30"/>
          <w:szCs w:val="32"/>
        </w:rPr>
      </w:pPr>
      <w:r>
        <w:rPr>
          <w:rFonts w:eastAsia="仿宋_GB2312"/>
          <w:color w:val="000000"/>
          <w:sz w:val="30"/>
          <w:szCs w:val="32"/>
        </w:rPr>
        <w:t>承包人提交的竣工资料移交时间：</w:t>
      </w:r>
      <w:r>
        <w:rPr>
          <w:rFonts w:eastAsia="仿宋_GB2312"/>
          <w:color w:val="000000"/>
          <w:sz w:val="30"/>
          <w:szCs w:val="32"/>
          <w:u w:val="single"/>
        </w:rPr>
        <w:t xml:space="preserve">  </w:t>
      </w:r>
      <w:r>
        <w:rPr>
          <w:rFonts w:hint="eastAsia" w:eastAsia="仿宋_GB2312"/>
          <w:color w:val="000000"/>
          <w:sz w:val="30"/>
          <w:szCs w:val="32"/>
          <w:highlight w:val="none"/>
          <w:u w:val="single"/>
        </w:rPr>
        <w:t>工程竣工验收合格后1个月内移交给发包人</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14:paraId="53F5348C">
      <w:pPr>
        <w:spacing w:line="360" w:lineRule="auto"/>
        <w:ind w:firstLine="600" w:firstLineChars="200"/>
        <w:rPr>
          <w:rFonts w:eastAsia="仿宋_GB2312"/>
          <w:color w:val="000000"/>
          <w:sz w:val="30"/>
          <w:szCs w:val="32"/>
        </w:rPr>
      </w:pPr>
      <w:r>
        <w:rPr>
          <w:rFonts w:eastAsia="仿宋_GB2312"/>
          <w:color w:val="000000"/>
          <w:kern w:val="0"/>
          <w:sz w:val="30"/>
          <w:szCs w:val="32"/>
        </w:rPr>
        <w:t>（</w:t>
      </w:r>
      <w:r>
        <w:rPr>
          <w:rFonts w:hint="eastAsia" w:eastAsia="仿宋_GB2312"/>
          <w:color w:val="000000"/>
          <w:kern w:val="0"/>
          <w:sz w:val="30"/>
          <w:szCs w:val="32"/>
        </w:rPr>
        <w:t>10</w:t>
      </w:r>
      <w:r>
        <w:rPr>
          <w:rFonts w:eastAsia="仿宋_GB2312"/>
          <w:color w:val="000000"/>
          <w:kern w:val="0"/>
          <w:sz w:val="30"/>
          <w:szCs w:val="32"/>
        </w:rPr>
        <w:t>）承包人应履行的其他义务</w:t>
      </w:r>
      <w:r>
        <w:rPr>
          <w:rFonts w:hint="eastAsia" w:eastAsia="仿宋_GB2312"/>
          <w:color w:val="000000"/>
          <w:kern w:val="0"/>
          <w:sz w:val="30"/>
          <w:szCs w:val="32"/>
        </w:rPr>
        <w:t>包含但不限于</w:t>
      </w:r>
      <w:r>
        <w:rPr>
          <w:rFonts w:eastAsia="仿宋_GB2312"/>
          <w:color w:val="000000"/>
          <w:sz w:val="30"/>
          <w:szCs w:val="32"/>
        </w:rPr>
        <w:t>：</w:t>
      </w:r>
    </w:p>
    <w:p w14:paraId="6940065A">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 xml:space="preserve">1、承包人只能在发包人提供的施工场地范围内布置、安排和组织施工。承包人如需占用发包人提供的场地范围以外的场地，须自行办理有关手续及支付相关费用。便道措施费由承包人自行承担  </w:t>
      </w:r>
    </w:p>
    <w:p w14:paraId="0D76D479">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2、承包人的报价已充分考虑地下管线、交通条件、水电条件、施工场地障碍条件和现场各种不利条件发生可能带来的风险及增加费用，发包人不再对因以上原因引起费用增加支付任何费用；</w:t>
      </w:r>
    </w:p>
    <w:p w14:paraId="4AF89EDE">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3、承包人应采取安全防护措施，避免施工活动对周边的建筑物和构筑物造成损害。施工期间，负责对施工范围内及附近的居民、商业用房、厂房等建筑物和构筑物应采取措施进行保护和受损后的修复；应保证施工现场及周边居民生活、工厂生产作业等出入交通不受影响。发生的费用由承包人承担。同时，由此导致的工期延误及相关责任由承包人承担；</w:t>
      </w:r>
    </w:p>
    <w:p w14:paraId="79221977">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4、在工程竣工验收前，承包人应对已完工的工程进行保护，其费用由承包人承担；</w:t>
      </w:r>
    </w:p>
    <w:p w14:paraId="019FB2AD">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5、承包人应清楚地预计到施工期间对外界可能产生的不可避免的干扰，并为此保证主动努力减少这些干扰对外界的影响，且应当积极主动和外界进行协调，因此产生的费用和对发包人造成的损失由承包人承担；</w:t>
      </w:r>
    </w:p>
    <w:p w14:paraId="71C22D6E">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6、承包人应负责现场全部作业的安全，在工程施工、完工及修补缺陷的整个工程期限内，全面负责所有留在现场的人员的安全，保护其管辖范围的现场(包括尚未完工和发包人尚未接管得工程)处于有条不紊和良好的状态。</w:t>
      </w:r>
    </w:p>
    <w:p w14:paraId="1FB36BF7">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7、承包人在工程施工过程中，必须严格按照发包人审定的施工组织设计组织施工，严禁野蛮施工。承包人应承担的责任包括但不限于：因承包人施工造成的塌方、四周地面塌陷、房屋开裂、垮塌等质量、安全事故均由承包人承担责任，负责赔偿，并承担由此给发包人和第三方造成的全部损失，发包人概不负责；</w:t>
      </w:r>
    </w:p>
    <w:p w14:paraId="2102AD51">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8、半成品、成品材料的进场和堆放应按进度计划进行，并须事先取得发包人的同意；</w:t>
      </w:r>
    </w:p>
    <w:p w14:paraId="67537F32">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9、承包人应负责协调施工期间外界的各种干扰，协调不果，方可书面要求发包人出面协调；</w:t>
      </w:r>
    </w:p>
    <w:p w14:paraId="7CC7A64D">
      <w:pPr>
        <w:spacing w:line="360" w:lineRule="auto"/>
        <w:ind w:firstLine="600" w:firstLineChars="200"/>
        <w:rPr>
          <w:rFonts w:eastAsia="仿宋_GB2312"/>
          <w:color w:val="000000"/>
          <w:sz w:val="30"/>
          <w:szCs w:val="32"/>
        </w:rPr>
      </w:pPr>
      <w:r>
        <w:rPr>
          <w:rFonts w:hint="eastAsia" w:eastAsia="仿宋_GB2312"/>
          <w:color w:val="000000"/>
          <w:sz w:val="30"/>
          <w:szCs w:val="32"/>
          <w:u w:val="single"/>
        </w:rPr>
        <w:t>10、承包人在进场施工前，须将投标文件中的相关项目管理人员的从业资质证书交发包人保管至工程竣工。项目管理人员未经发包人书面同意不得擅自更换；</w:t>
      </w:r>
    </w:p>
    <w:p w14:paraId="1DC433B0">
      <w:pPr>
        <w:spacing w:line="360" w:lineRule="auto"/>
        <w:ind w:firstLine="600" w:firstLineChars="200"/>
        <w:rPr>
          <w:rFonts w:eastAsia="仿宋_GB2312"/>
          <w:color w:val="000000"/>
          <w:sz w:val="30"/>
          <w:szCs w:val="32"/>
          <w:u w:val="single"/>
        </w:rPr>
      </w:pPr>
      <w:r>
        <w:rPr>
          <w:rFonts w:eastAsia="仿宋_GB2312"/>
          <w:color w:val="000000"/>
          <w:sz w:val="30"/>
          <w:szCs w:val="32"/>
          <w:u w:val="single"/>
        </w:rPr>
        <w:t>11、</w:t>
      </w:r>
      <w:r>
        <w:rPr>
          <w:rFonts w:hint="eastAsia" w:eastAsia="仿宋_GB2312"/>
          <w:color w:val="000000"/>
          <w:sz w:val="30"/>
          <w:szCs w:val="32"/>
          <w:u w:val="single"/>
        </w:rPr>
        <w:t>在测绘仪器使用上为发包人提供方便。</w:t>
      </w:r>
    </w:p>
    <w:p w14:paraId="773E44F8">
      <w:pPr>
        <w:spacing w:line="360" w:lineRule="auto"/>
        <w:ind w:firstLine="600" w:firstLineChars="200"/>
        <w:rPr>
          <w:rFonts w:eastAsia="仿宋_GB2312"/>
          <w:color w:val="000000"/>
          <w:sz w:val="30"/>
          <w:szCs w:val="32"/>
          <w:u w:val="single"/>
        </w:rPr>
      </w:pPr>
      <w:r>
        <w:rPr>
          <w:rFonts w:eastAsia="仿宋_GB2312"/>
          <w:color w:val="000000"/>
          <w:sz w:val="30"/>
          <w:szCs w:val="32"/>
          <w:u w:val="single"/>
        </w:rPr>
        <w:t>12、</w:t>
      </w:r>
      <w:r>
        <w:rPr>
          <w:rFonts w:hint="eastAsia" w:eastAsia="仿宋_GB2312"/>
          <w:color w:val="000000"/>
          <w:sz w:val="30"/>
          <w:szCs w:val="32"/>
          <w:u w:val="single"/>
        </w:rPr>
        <w:t>承包人不得以任何理由和借口拖工窝工停工、拖欠农民工工资、发生农民工聚众闹事。如有上述情况发生，发包人有权立即终止合同，承包人履约保证金将不予退还，对此给发包人造成的损失由承包人全额赔偿。</w:t>
      </w:r>
    </w:p>
    <w:p w14:paraId="609E7724">
      <w:pPr>
        <w:spacing w:line="360" w:lineRule="auto"/>
        <w:ind w:firstLine="600" w:firstLineChars="200"/>
        <w:rPr>
          <w:rFonts w:eastAsia="仿宋_GB2312"/>
          <w:color w:val="000000"/>
          <w:sz w:val="30"/>
          <w:szCs w:val="32"/>
          <w:u w:val="single"/>
        </w:rPr>
      </w:pPr>
      <w:r>
        <w:rPr>
          <w:rFonts w:eastAsia="仿宋_GB2312"/>
          <w:color w:val="000000"/>
          <w:sz w:val="30"/>
          <w:szCs w:val="32"/>
          <w:u w:val="single"/>
        </w:rPr>
        <w:t>13、</w:t>
      </w:r>
      <w:r>
        <w:rPr>
          <w:rFonts w:hint="eastAsia" w:eastAsia="仿宋_GB2312"/>
          <w:color w:val="000000"/>
          <w:sz w:val="30"/>
          <w:szCs w:val="32"/>
          <w:u w:val="single"/>
        </w:rPr>
        <w:t>承包人应在合同签订后7日内将办理施工许可证所需施工单位提交的全套完善资料移交发包人，逾期移交则向发包人支付违约金三千元/日历天。</w:t>
      </w:r>
    </w:p>
    <w:p w14:paraId="7B79F161">
      <w:pPr>
        <w:spacing w:after="120" w:line="360" w:lineRule="auto"/>
        <w:ind w:firstLine="600" w:firstLineChars="200"/>
        <w:rPr>
          <w:rFonts w:eastAsia="黑体"/>
          <w:color w:val="000000"/>
          <w:sz w:val="30"/>
          <w:szCs w:val="32"/>
        </w:rPr>
      </w:pPr>
      <w:r>
        <w:rPr>
          <w:rFonts w:eastAsia="黑体"/>
          <w:color w:val="000000"/>
          <w:sz w:val="30"/>
          <w:szCs w:val="32"/>
        </w:rPr>
        <w:t>3.2 项目经理</w:t>
      </w:r>
    </w:p>
    <w:p w14:paraId="76D95321">
      <w:pPr>
        <w:spacing w:line="360" w:lineRule="auto"/>
        <w:ind w:firstLine="600" w:firstLineChars="200"/>
        <w:rPr>
          <w:rFonts w:eastAsia="仿宋_GB2312"/>
          <w:color w:val="000000"/>
          <w:sz w:val="30"/>
          <w:szCs w:val="32"/>
        </w:rPr>
      </w:pPr>
      <w:r>
        <w:rPr>
          <w:rFonts w:eastAsia="仿宋_GB2312"/>
          <w:color w:val="000000"/>
          <w:kern w:val="0"/>
          <w:sz w:val="30"/>
          <w:szCs w:val="32"/>
        </w:rPr>
        <w:t xml:space="preserve">3.2.1 </w:t>
      </w:r>
      <w:r>
        <w:rPr>
          <w:rFonts w:eastAsia="仿宋_GB2312"/>
          <w:color w:val="000000"/>
          <w:sz w:val="30"/>
          <w:szCs w:val="32"/>
        </w:rPr>
        <w:t>项目经理：</w:t>
      </w:r>
    </w:p>
    <w:p w14:paraId="53605BEB">
      <w:pPr>
        <w:spacing w:line="360" w:lineRule="auto"/>
        <w:ind w:firstLine="600" w:firstLineChars="200"/>
        <w:rPr>
          <w:rFonts w:eastAsia="仿宋_GB2312"/>
          <w:color w:val="000000"/>
          <w:sz w:val="30"/>
          <w:szCs w:val="32"/>
        </w:rPr>
      </w:pPr>
      <w:r>
        <w:rPr>
          <w:rFonts w:eastAsia="仿宋_GB2312"/>
          <w:color w:val="000000"/>
          <w:sz w:val="30"/>
          <w:szCs w:val="32"/>
        </w:rPr>
        <w:t>姓    名：</w:t>
      </w:r>
      <w:r>
        <w:rPr>
          <w:rFonts w:eastAsia="仿宋_GB2312"/>
          <w:color w:val="000000"/>
          <w:sz w:val="30"/>
          <w:szCs w:val="32"/>
          <w:u w:val="single"/>
        </w:rPr>
        <w:t>  </w:t>
      </w:r>
      <w:r>
        <w:rPr>
          <w:rFonts w:hint="eastAsia" w:eastAsia="仿宋_GB2312"/>
          <w:color w:val="000000"/>
          <w:sz w:val="30"/>
          <w:szCs w:val="32"/>
          <w:u w:val="single"/>
        </w:rPr>
        <w:t xml:space="preserve">      </w:t>
      </w:r>
      <w:r>
        <w:rPr>
          <w:rFonts w:eastAsia="仿宋_GB2312"/>
          <w:color w:val="000000"/>
          <w:sz w:val="30"/>
          <w:szCs w:val="32"/>
          <w:u w:val="single"/>
        </w:rPr>
        <w:t> </w:t>
      </w:r>
      <w:r>
        <w:rPr>
          <w:rFonts w:eastAsia="仿宋_GB2312"/>
          <w:color w:val="000000"/>
          <w:sz w:val="30"/>
          <w:szCs w:val="32"/>
        </w:rPr>
        <w:t>；</w:t>
      </w:r>
    </w:p>
    <w:p w14:paraId="67C8F30A">
      <w:pPr>
        <w:spacing w:line="360" w:lineRule="auto"/>
        <w:ind w:firstLine="600" w:firstLineChars="200"/>
        <w:rPr>
          <w:rFonts w:eastAsia="仿宋_GB2312"/>
          <w:color w:val="000000"/>
          <w:sz w:val="30"/>
          <w:szCs w:val="32"/>
        </w:rPr>
      </w:pPr>
      <w:r>
        <w:rPr>
          <w:rFonts w:eastAsia="仿宋_GB2312"/>
          <w:color w:val="000000"/>
          <w:sz w:val="30"/>
          <w:szCs w:val="32"/>
        </w:rPr>
        <w:t>身份证号：</w:t>
      </w:r>
      <w:r>
        <w:rPr>
          <w:rFonts w:eastAsia="仿宋_GB2312"/>
          <w:color w:val="000000"/>
          <w:sz w:val="30"/>
          <w:szCs w:val="32"/>
          <w:u w:val="single"/>
        </w:rPr>
        <w:t>  </w:t>
      </w:r>
      <w:r>
        <w:rPr>
          <w:rFonts w:hint="eastAsia" w:eastAsia="仿宋_GB2312"/>
          <w:color w:val="000000"/>
          <w:sz w:val="30"/>
          <w:szCs w:val="32"/>
          <w:u w:val="single"/>
        </w:rPr>
        <w:t xml:space="preserve">      </w:t>
      </w:r>
      <w:r>
        <w:rPr>
          <w:rFonts w:eastAsia="仿宋_GB2312"/>
          <w:color w:val="000000"/>
          <w:sz w:val="30"/>
          <w:szCs w:val="32"/>
          <w:u w:val="single"/>
        </w:rPr>
        <w:t> </w:t>
      </w:r>
      <w:r>
        <w:rPr>
          <w:rFonts w:eastAsia="仿宋_GB2312"/>
          <w:color w:val="000000"/>
          <w:sz w:val="30"/>
          <w:szCs w:val="32"/>
        </w:rPr>
        <w:t>；</w:t>
      </w:r>
    </w:p>
    <w:p w14:paraId="1AE0708A">
      <w:pPr>
        <w:spacing w:line="360" w:lineRule="auto"/>
        <w:ind w:firstLine="600" w:firstLineChars="200"/>
        <w:rPr>
          <w:rFonts w:eastAsia="仿宋_GB2312"/>
          <w:color w:val="000000"/>
          <w:sz w:val="30"/>
          <w:szCs w:val="32"/>
        </w:rPr>
      </w:pPr>
      <w:r>
        <w:rPr>
          <w:rFonts w:eastAsia="仿宋_GB2312"/>
          <w:color w:val="000000"/>
          <w:sz w:val="30"/>
          <w:szCs w:val="32"/>
        </w:rPr>
        <w:t>建造师执业资格等级：</w:t>
      </w:r>
      <w:r>
        <w:rPr>
          <w:rFonts w:eastAsia="仿宋_GB2312"/>
          <w:color w:val="000000"/>
          <w:sz w:val="30"/>
          <w:szCs w:val="32"/>
          <w:u w:val="single"/>
        </w:rPr>
        <w:t>   </w:t>
      </w:r>
      <w:r>
        <w:rPr>
          <w:rFonts w:eastAsia="仿宋_GB2312"/>
          <w:color w:val="000000"/>
          <w:sz w:val="30"/>
          <w:szCs w:val="32"/>
        </w:rPr>
        <w:t>；</w:t>
      </w:r>
    </w:p>
    <w:p w14:paraId="55EF3F40">
      <w:pPr>
        <w:spacing w:line="360" w:lineRule="auto"/>
        <w:ind w:firstLine="600" w:firstLineChars="200"/>
        <w:rPr>
          <w:rFonts w:eastAsia="仿宋_GB2312"/>
          <w:color w:val="000000"/>
          <w:sz w:val="30"/>
          <w:szCs w:val="32"/>
        </w:rPr>
      </w:pPr>
      <w:r>
        <w:rPr>
          <w:rFonts w:eastAsia="仿宋_GB2312"/>
          <w:color w:val="000000"/>
          <w:sz w:val="30"/>
          <w:szCs w:val="32"/>
        </w:rPr>
        <w:t>建造师注册证书号：</w:t>
      </w:r>
      <w:r>
        <w:rPr>
          <w:rFonts w:eastAsia="仿宋_GB2312"/>
          <w:color w:val="000000"/>
          <w:sz w:val="30"/>
          <w:szCs w:val="32"/>
          <w:u w:val="single"/>
        </w:rPr>
        <w:t> </w:t>
      </w:r>
      <w:r>
        <w:rPr>
          <w:rFonts w:eastAsia="仿宋_GB2312"/>
          <w:color w:val="000000"/>
          <w:sz w:val="30"/>
          <w:szCs w:val="32"/>
        </w:rPr>
        <w:t>；</w:t>
      </w:r>
    </w:p>
    <w:p w14:paraId="42C477D2">
      <w:pPr>
        <w:spacing w:line="360" w:lineRule="auto"/>
        <w:ind w:firstLine="600" w:firstLineChars="200"/>
        <w:rPr>
          <w:rFonts w:eastAsia="仿宋_GB2312"/>
          <w:color w:val="000000"/>
          <w:sz w:val="30"/>
          <w:szCs w:val="32"/>
        </w:rPr>
      </w:pPr>
      <w:r>
        <w:rPr>
          <w:rFonts w:eastAsia="仿宋_GB2312"/>
          <w:color w:val="000000"/>
          <w:sz w:val="30"/>
          <w:szCs w:val="32"/>
        </w:rPr>
        <w:t>建造师执业印章号：</w:t>
      </w:r>
      <w:r>
        <w:rPr>
          <w:rFonts w:eastAsia="仿宋_GB2312"/>
          <w:color w:val="000000"/>
          <w:sz w:val="30"/>
          <w:szCs w:val="32"/>
          <w:u w:val="single"/>
        </w:rPr>
        <w:t> </w:t>
      </w:r>
      <w:r>
        <w:rPr>
          <w:rFonts w:eastAsia="仿宋_GB2312"/>
          <w:color w:val="000000"/>
          <w:sz w:val="30"/>
          <w:szCs w:val="32"/>
        </w:rPr>
        <w:t>；</w:t>
      </w:r>
    </w:p>
    <w:p w14:paraId="4AAA07C5">
      <w:pPr>
        <w:spacing w:line="360" w:lineRule="auto"/>
        <w:ind w:firstLine="600" w:firstLineChars="200"/>
        <w:rPr>
          <w:rFonts w:eastAsia="仿宋_GB2312"/>
          <w:color w:val="000000"/>
          <w:sz w:val="30"/>
          <w:szCs w:val="32"/>
        </w:rPr>
      </w:pPr>
      <w:r>
        <w:rPr>
          <w:rFonts w:eastAsia="仿宋_GB2312"/>
          <w:color w:val="000000"/>
          <w:sz w:val="30"/>
          <w:szCs w:val="32"/>
        </w:rPr>
        <w:t>安全生产考核合格证书号：</w:t>
      </w:r>
      <w:r>
        <w:rPr>
          <w:rFonts w:eastAsia="仿宋_GB2312"/>
          <w:color w:val="000000"/>
          <w:sz w:val="30"/>
          <w:szCs w:val="32"/>
          <w:u w:val="single"/>
        </w:rPr>
        <w:t> </w:t>
      </w:r>
      <w:r>
        <w:rPr>
          <w:rFonts w:eastAsia="仿宋_GB2312"/>
          <w:color w:val="000000"/>
          <w:sz w:val="30"/>
          <w:szCs w:val="32"/>
        </w:rPr>
        <w:t>；</w:t>
      </w:r>
    </w:p>
    <w:p w14:paraId="06734833">
      <w:pPr>
        <w:spacing w:line="360" w:lineRule="auto"/>
        <w:ind w:firstLine="600" w:firstLineChars="200"/>
        <w:rPr>
          <w:rFonts w:eastAsia="仿宋_GB2312"/>
          <w:color w:val="000000"/>
          <w:sz w:val="30"/>
          <w:szCs w:val="32"/>
        </w:rPr>
      </w:pPr>
      <w:r>
        <w:rPr>
          <w:rFonts w:eastAsia="仿宋_GB2312"/>
          <w:color w:val="000000"/>
          <w:sz w:val="30"/>
          <w:szCs w:val="32"/>
        </w:rPr>
        <w:t>联系电话：</w:t>
      </w:r>
      <w:r>
        <w:rPr>
          <w:rFonts w:eastAsia="仿宋_GB2312"/>
          <w:color w:val="000000"/>
          <w:sz w:val="30"/>
          <w:szCs w:val="32"/>
          <w:u w:val="single"/>
        </w:rPr>
        <w:t>  </w:t>
      </w:r>
      <w:r>
        <w:rPr>
          <w:rFonts w:hint="eastAsia" w:eastAsia="仿宋_GB2312"/>
          <w:color w:val="000000"/>
          <w:sz w:val="30"/>
          <w:szCs w:val="32"/>
          <w:u w:val="single"/>
        </w:rPr>
        <w:t xml:space="preserve">      </w:t>
      </w:r>
      <w:r>
        <w:rPr>
          <w:rFonts w:eastAsia="仿宋_GB2312"/>
          <w:color w:val="000000"/>
          <w:sz w:val="30"/>
          <w:szCs w:val="32"/>
          <w:u w:val="single"/>
        </w:rPr>
        <w:t> </w:t>
      </w:r>
      <w:r>
        <w:rPr>
          <w:rFonts w:eastAsia="仿宋_GB2312"/>
          <w:color w:val="000000"/>
          <w:sz w:val="30"/>
          <w:szCs w:val="32"/>
        </w:rPr>
        <w:t>；</w:t>
      </w:r>
    </w:p>
    <w:p w14:paraId="4172AEFC">
      <w:pPr>
        <w:spacing w:line="360" w:lineRule="auto"/>
        <w:ind w:firstLine="600" w:firstLineChars="200"/>
        <w:rPr>
          <w:rFonts w:eastAsia="仿宋_GB2312"/>
          <w:color w:val="000000"/>
          <w:sz w:val="30"/>
          <w:szCs w:val="32"/>
        </w:rPr>
      </w:pPr>
      <w:r>
        <w:rPr>
          <w:rFonts w:eastAsia="仿宋_GB2312"/>
          <w:color w:val="000000"/>
          <w:sz w:val="30"/>
          <w:szCs w:val="32"/>
        </w:rPr>
        <w:t>电子信箱：</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w:t>
      </w:r>
      <w:r>
        <w:rPr>
          <w:rFonts w:eastAsia="仿宋_GB2312"/>
          <w:color w:val="000000"/>
          <w:sz w:val="30"/>
          <w:szCs w:val="32"/>
        </w:rPr>
        <w:t>；</w:t>
      </w:r>
    </w:p>
    <w:p w14:paraId="5767B06E">
      <w:pPr>
        <w:spacing w:line="360" w:lineRule="auto"/>
        <w:ind w:firstLine="600" w:firstLineChars="200"/>
        <w:rPr>
          <w:rFonts w:eastAsia="仿宋_GB2312"/>
          <w:color w:val="000000"/>
          <w:sz w:val="30"/>
          <w:szCs w:val="32"/>
        </w:rPr>
      </w:pPr>
      <w:r>
        <w:rPr>
          <w:rFonts w:eastAsia="仿宋_GB2312"/>
          <w:color w:val="000000"/>
          <w:sz w:val="30"/>
          <w:szCs w:val="32"/>
        </w:rPr>
        <w:t>通信地址：</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w:t>
      </w:r>
      <w:r>
        <w:rPr>
          <w:rFonts w:eastAsia="仿宋_GB2312"/>
          <w:color w:val="000000"/>
          <w:sz w:val="30"/>
          <w:szCs w:val="32"/>
        </w:rPr>
        <w:t>；</w:t>
      </w:r>
    </w:p>
    <w:p w14:paraId="115EF7D3">
      <w:pPr>
        <w:spacing w:line="360" w:lineRule="auto"/>
        <w:ind w:firstLine="600" w:firstLineChars="200"/>
        <w:rPr>
          <w:rFonts w:eastAsia="仿宋_GB2312"/>
          <w:color w:val="000000"/>
          <w:sz w:val="30"/>
          <w:szCs w:val="32"/>
        </w:rPr>
      </w:pPr>
      <w:r>
        <w:rPr>
          <w:rFonts w:eastAsia="仿宋_GB2312"/>
          <w:color w:val="000000"/>
          <w:sz w:val="30"/>
          <w:szCs w:val="32"/>
        </w:rPr>
        <w:t>承包人对项目经理的授权范围如下：</w:t>
      </w:r>
      <w:r>
        <w:rPr>
          <w:rFonts w:hint="eastAsia" w:eastAsia="仿宋_GB2312"/>
          <w:color w:val="000000"/>
          <w:sz w:val="30"/>
          <w:szCs w:val="32"/>
          <w:u w:val="single"/>
        </w:rPr>
        <w:t xml:space="preserve">授权项目经理处理与项目有关的业务，全权代表承包人行使合同约定的权利，履行合同约定的职责。项目经理签署的任何文件均视为承包人确认并生效的文件。承包人的相关请求、通知、计划、报表等和其它需报送发包人的资料，均以书面形式由项目经理签字并加盖承包人公章或项目章（承包人项目经理、项目章须经承包人授权并送发包人备案）后递交发包人    </w:t>
      </w:r>
      <w:r>
        <w:rPr>
          <w:rFonts w:eastAsia="仿宋_GB2312"/>
          <w:color w:val="000000"/>
          <w:sz w:val="30"/>
          <w:szCs w:val="32"/>
        </w:rPr>
        <w:t>。</w:t>
      </w:r>
    </w:p>
    <w:p w14:paraId="40253486">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关于项目经理每</w:t>
      </w:r>
      <w:r>
        <w:rPr>
          <w:rFonts w:hint="eastAsia" w:eastAsia="仿宋_GB2312"/>
          <w:color w:val="000000"/>
          <w:kern w:val="0"/>
          <w:sz w:val="30"/>
          <w:szCs w:val="32"/>
        </w:rPr>
        <w:t>周</w:t>
      </w:r>
      <w:r>
        <w:rPr>
          <w:rFonts w:eastAsia="仿宋_GB2312"/>
          <w:color w:val="000000"/>
          <w:kern w:val="0"/>
          <w:sz w:val="30"/>
          <w:szCs w:val="32"/>
        </w:rPr>
        <w:t>在施工现场的时间要求：</w:t>
      </w:r>
      <w:r>
        <w:rPr>
          <w:rFonts w:hint="eastAsia" w:eastAsia="仿宋_GB2312"/>
          <w:color w:val="000000"/>
          <w:sz w:val="30"/>
          <w:szCs w:val="32"/>
          <w:u w:val="single"/>
        </w:rPr>
        <w:t xml:space="preserve">不得少于6天    </w:t>
      </w:r>
      <w:r>
        <w:rPr>
          <w:rFonts w:eastAsia="仿宋_GB2312"/>
          <w:color w:val="000000"/>
          <w:sz w:val="30"/>
          <w:szCs w:val="32"/>
        </w:rPr>
        <w:t>。</w:t>
      </w:r>
    </w:p>
    <w:p w14:paraId="5C7E234C">
      <w:pPr>
        <w:spacing w:line="360" w:lineRule="auto"/>
        <w:ind w:firstLine="600" w:firstLineChars="200"/>
        <w:rPr>
          <w:rFonts w:eastAsia="仿宋_GB2312"/>
          <w:color w:val="000000"/>
          <w:kern w:val="0"/>
          <w:sz w:val="30"/>
          <w:szCs w:val="32"/>
        </w:rPr>
      </w:pPr>
      <w:r>
        <w:rPr>
          <w:rFonts w:eastAsia="仿宋_GB2312"/>
          <w:color w:val="000000"/>
          <w:kern w:val="0"/>
          <w:sz w:val="30"/>
          <w:szCs w:val="32"/>
        </w:rPr>
        <w:t>承包人未提交劳动合同，以及没有为项目经理缴纳社会保险证明的违约责任：</w:t>
      </w:r>
      <w:r>
        <w:rPr>
          <w:rFonts w:hint="eastAsia" w:eastAsia="仿宋_GB2312"/>
          <w:color w:val="000000"/>
          <w:sz w:val="30"/>
          <w:szCs w:val="32"/>
          <w:u w:val="single"/>
        </w:rPr>
        <w:t xml:space="preserve">先处以每人次一万元的违约金，并限期予以纠正；逾期不纠正，发包人有权单方解除合同，不承担违约责任。承包人应于发包人解除合同之日起5日内向发包人支付违约金二万元。逾期支付，承包人应额外向发包人支付未付金额0.5‰/天的逾期违约金直至完全支付时     </w:t>
      </w:r>
      <w:r>
        <w:rPr>
          <w:rFonts w:eastAsia="仿宋_GB2312"/>
          <w:color w:val="000000"/>
          <w:sz w:val="30"/>
          <w:szCs w:val="32"/>
        </w:rPr>
        <w:t>。</w:t>
      </w:r>
    </w:p>
    <w:p w14:paraId="6DA9D139">
      <w:pPr>
        <w:spacing w:line="360" w:lineRule="auto"/>
        <w:outlineLvl w:val="0"/>
        <w:rPr>
          <w:rFonts w:eastAsia="仿宋_GB2312"/>
          <w:color w:val="000000"/>
          <w:sz w:val="30"/>
          <w:szCs w:val="32"/>
        </w:rPr>
      </w:pPr>
      <w:r>
        <w:rPr>
          <w:rFonts w:eastAsia="仿宋_GB2312"/>
          <w:color w:val="000000"/>
          <w:sz w:val="30"/>
          <w:szCs w:val="32"/>
        </w:rPr>
        <w:t xml:space="preserve">    3.2.4 承包人无正当理由拒绝更换项目经理的违约责任：</w:t>
      </w:r>
      <w:r>
        <w:rPr>
          <w:rFonts w:hint="eastAsia" w:eastAsia="仿宋_GB2312"/>
          <w:color w:val="000000"/>
          <w:sz w:val="30"/>
          <w:szCs w:val="32"/>
          <w:u w:val="single"/>
        </w:rPr>
        <w:t xml:space="preserve">先处以每人次一万元的违约金，并限期予以纠正；逾期不纠正，发包人有权单方解除合同，不承担违约责任。承包人应于发包人解除合同之日起5日内向发包人支付违约金二万元。逾期支付，承包人应额外向发包人支付未付金额0.5‰/天的逾期违约金直至完全支付时  </w:t>
      </w:r>
      <w:r>
        <w:rPr>
          <w:rFonts w:eastAsia="仿宋_GB2312"/>
          <w:color w:val="000000"/>
          <w:sz w:val="30"/>
          <w:szCs w:val="32"/>
        </w:rPr>
        <w:t>。</w:t>
      </w:r>
    </w:p>
    <w:p w14:paraId="0C12E1AD">
      <w:pPr>
        <w:spacing w:after="120" w:line="360" w:lineRule="auto"/>
        <w:ind w:firstLine="600" w:firstLineChars="200"/>
        <w:rPr>
          <w:rFonts w:eastAsia="黑体"/>
          <w:color w:val="000000"/>
          <w:sz w:val="30"/>
          <w:szCs w:val="32"/>
        </w:rPr>
      </w:pPr>
      <w:r>
        <w:rPr>
          <w:rFonts w:eastAsia="黑体"/>
          <w:color w:val="000000"/>
          <w:sz w:val="30"/>
          <w:szCs w:val="32"/>
        </w:rPr>
        <w:t>3.3 承包人人员</w:t>
      </w:r>
    </w:p>
    <w:p w14:paraId="76E37A62">
      <w:pPr>
        <w:spacing w:line="360" w:lineRule="auto"/>
        <w:ind w:firstLine="600" w:firstLineChars="200"/>
        <w:rPr>
          <w:rFonts w:eastAsia="仿宋_GB2312"/>
          <w:color w:val="000000"/>
          <w:sz w:val="30"/>
          <w:szCs w:val="32"/>
        </w:rPr>
      </w:pPr>
      <w:r>
        <w:rPr>
          <w:rFonts w:eastAsia="仿宋_GB2312"/>
          <w:color w:val="000000"/>
          <w:sz w:val="30"/>
          <w:szCs w:val="32"/>
        </w:rPr>
        <w:t>3.3.1 承包人提交项目管理机构及施工现场管理人员安排报告的期限：</w:t>
      </w:r>
      <w:r>
        <w:rPr>
          <w:rFonts w:eastAsia="仿宋_GB2312"/>
          <w:color w:val="000000"/>
          <w:sz w:val="30"/>
          <w:szCs w:val="32"/>
          <w:u w:val="single"/>
        </w:rPr>
        <w:t xml:space="preserve">   </w:t>
      </w:r>
      <w:r>
        <w:rPr>
          <w:rFonts w:hint="eastAsia" w:eastAsia="仿宋_GB2312"/>
          <w:color w:val="000000"/>
          <w:sz w:val="30"/>
          <w:szCs w:val="32"/>
          <w:u w:val="single"/>
        </w:rPr>
        <w:t>合同签订后3日内</w:t>
      </w:r>
      <w:r>
        <w:rPr>
          <w:rFonts w:eastAsia="仿宋_GB2312"/>
          <w:color w:val="000000"/>
          <w:sz w:val="30"/>
          <w:szCs w:val="32"/>
          <w:u w:val="single"/>
        </w:rPr>
        <w:t xml:space="preserve">   </w:t>
      </w:r>
      <w:r>
        <w:rPr>
          <w:rFonts w:eastAsia="仿宋_GB2312"/>
          <w:color w:val="000000"/>
          <w:sz w:val="30"/>
          <w:szCs w:val="32"/>
        </w:rPr>
        <w:t>。</w:t>
      </w:r>
    </w:p>
    <w:p w14:paraId="13AD4835">
      <w:pPr>
        <w:spacing w:line="360" w:lineRule="auto"/>
        <w:ind w:firstLine="600" w:firstLineChars="200"/>
        <w:rPr>
          <w:rFonts w:eastAsia="仿宋_GB2312"/>
          <w:color w:val="000000"/>
          <w:sz w:val="30"/>
          <w:szCs w:val="32"/>
        </w:rPr>
      </w:pPr>
      <w:r>
        <w:rPr>
          <w:rFonts w:eastAsia="仿宋_GB2312"/>
          <w:color w:val="000000"/>
          <w:sz w:val="30"/>
          <w:szCs w:val="32"/>
        </w:rPr>
        <w:t>3.3.3 承包人无正当理由拒绝撤换主要施工管理人员的违约责任：</w:t>
      </w:r>
      <w:r>
        <w:rPr>
          <w:rFonts w:hint="eastAsia" w:eastAsia="仿宋_GB2312"/>
          <w:color w:val="000000"/>
          <w:sz w:val="30"/>
          <w:szCs w:val="32"/>
          <w:u w:val="single"/>
        </w:rPr>
        <w:t xml:space="preserve">先处以每人次五千元的违约金，并限期予以纠正；逾期不纠正，发包人有权单方解除合同，不承担违约责任。承包人应于发包人解除合同之日起5日内向发包人支付违约金一万元。逾期支付，承包人应额外向发包人支付未付金额0.5‰/天的逾期违约金直至完全支付时  </w:t>
      </w:r>
      <w:r>
        <w:rPr>
          <w:rFonts w:eastAsia="仿宋_GB2312"/>
          <w:color w:val="000000"/>
          <w:sz w:val="30"/>
          <w:szCs w:val="32"/>
        </w:rPr>
        <w:t>。</w:t>
      </w:r>
    </w:p>
    <w:p w14:paraId="05892F90">
      <w:pPr>
        <w:spacing w:line="360" w:lineRule="auto"/>
        <w:ind w:firstLine="600" w:firstLineChars="200"/>
        <w:rPr>
          <w:rFonts w:eastAsia="仿宋_GB2312"/>
          <w:color w:val="000000"/>
          <w:sz w:val="30"/>
          <w:szCs w:val="32"/>
        </w:rPr>
      </w:pPr>
      <w:r>
        <w:rPr>
          <w:rFonts w:eastAsia="仿宋_GB2312"/>
          <w:color w:val="000000"/>
          <w:sz w:val="30"/>
          <w:szCs w:val="32"/>
        </w:rPr>
        <w:t xml:space="preserve">3.3.4 承包人主要施工管理人员离开施工现场的批准要求：   </w:t>
      </w:r>
      <w:r>
        <w:rPr>
          <w:rFonts w:hint="eastAsia" w:eastAsia="仿宋_GB2312"/>
          <w:color w:val="000000"/>
          <w:sz w:val="30"/>
          <w:szCs w:val="32"/>
          <w:u w:val="single"/>
        </w:rPr>
        <w:t xml:space="preserve">需发包人现场代表书面批准后  </w:t>
      </w:r>
      <w:r>
        <w:rPr>
          <w:rFonts w:eastAsia="仿宋_GB2312"/>
          <w:color w:val="000000"/>
          <w:sz w:val="30"/>
          <w:szCs w:val="32"/>
          <w:u w:val="single"/>
        </w:rPr>
        <w:t xml:space="preserve">   </w:t>
      </w:r>
      <w:r>
        <w:rPr>
          <w:rFonts w:eastAsia="仿宋_GB2312"/>
          <w:color w:val="000000"/>
          <w:sz w:val="30"/>
          <w:szCs w:val="32"/>
        </w:rPr>
        <w:t>。</w:t>
      </w:r>
    </w:p>
    <w:p w14:paraId="61EEB894">
      <w:pPr>
        <w:spacing w:after="120" w:line="360" w:lineRule="auto"/>
        <w:ind w:firstLine="600" w:firstLineChars="200"/>
        <w:rPr>
          <w:rFonts w:eastAsia="黑体"/>
          <w:color w:val="000000"/>
          <w:sz w:val="30"/>
          <w:szCs w:val="32"/>
        </w:rPr>
      </w:pPr>
      <w:r>
        <w:rPr>
          <w:rFonts w:eastAsia="黑体"/>
          <w:color w:val="000000"/>
          <w:sz w:val="30"/>
          <w:szCs w:val="32"/>
        </w:rPr>
        <w:t>3</w:t>
      </w:r>
      <w:bookmarkStart w:id="140" w:name="_Toc296347158"/>
      <w:bookmarkStart w:id="141" w:name="_Toc292559364"/>
      <w:bookmarkStart w:id="142" w:name="_Toc297120459"/>
      <w:bookmarkStart w:id="143" w:name="_Toc304295523"/>
      <w:bookmarkStart w:id="144" w:name="_Toc296890987"/>
      <w:bookmarkStart w:id="145" w:name="_Toc297123492"/>
      <w:bookmarkStart w:id="146" w:name="_Toc303539102"/>
      <w:bookmarkStart w:id="147" w:name="_Toc296346660"/>
      <w:bookmarkStart w:id="148" w:name="_Toc292559869"/>
      <w:bookmarkStart w:id="149" w:name="_Toc312677988"/>
      <w:bookmarkStart w:id="150" w:name="_Toc296503159"/>
      <w:bookmarkStart w:id="151" w:name="_Toc296891199"/>
      <w:bookmarkStart w:id="152" w:name="_Toc300934945"/>
      <w:bookmarkStart w:id="153" w:name="_Toc297216151"/>
      <w:bookmarkStart w:id="154" w:name="_Toc296944498"/>
      <w:bookmarkStart w:id="155" w:name="_Toc297048345"/>
      <w:r>
        <w:rPr>
          <w:rFonts w:eastAsia="黑体"/>
          <w:color w:val="000000"/>
          <w:sz w:val="30"/>
          <w:szCs w:val="32"/>
        </w:rPr>
        <w:t>.5 分包</w:t>
      </w:r>
    </w:p>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14:paraId="34469876">
      <w:pPr>
        <w:spacing w:line="360" w:lineRule="auto"/>
        <w:ind w:firstLine="600" w:firstLineChars="200"/>
        <w:rPr>
          <w:rFonts w:eastAsia="仿宋_GB2312"/>
          <w:sz w:val="30"/>
          <w:szCs w:val="32"/>
        </w:rPr>
      </w:pPr>
      <w:r>
        <w:rPr>
          <w:rFonts w:eastAsia="仿宋_GB2312"/>
          <w:sz w:val="30"/>
          <w:szCs w:val="32"/>
        </w:rPr>
        <w:t>3</w:t>
      </w:r>
      <w:bookmarkStart w:id="156" w:name="_Toc296346661"/>
      <w:bookmarkStart w:id="157" w:name="_Toc297216152"/>
      <w:bookmarkStart w:id="158" w:name="_Toc318581158"/>
      <w:bookmarkStart w:id="159" w:name="_Toc296890988"/>
      <w:bookmarkStart w:id="160" w:name="_Toc296891200"/>
      <w:bookmarkStart w:id="161" w:name="_Toc304295524"/>
      <w:bookmarkStart w:id="162" w:name="_Toc312677989"/>
      <w:bookmarkStart w:id="163" w:name="_Toc296347159"/>
      <w:bookmarkStart w:id="164" w:name="_Toc292559870"/>
      <w:bookmarkStart w:id="165" w:name="_Toc297048346"/>
      <w:bookmarkStart w:id="166" w:name="_Toc303539103"/>
      <w:bookmarkStart w:id="167" w:name="_Toc297123493"/>
      <w:bookmarkStart w:id="168" w:name="_Toc296944499"/>
      <w:bookmarkStart w:id="169" w:name="_Toc292559365"/>
      <w:bookmarkStart w:id="170" w:name="_Toc300934946"/>
      <w:bookmarkStart w:id="171" w:name="_Toc296503160"/>
      <w:bookmarkStart w:id="172" w:name="_Toc297120460"/>
      <w:r>
        <w:rPr>
          <w:rFonts w:eastAsia="仿宋_GB2312"/>
          <w:sz w:val="30"/>
          <w:szCs w:val="32"/>
        </w:rPr>
        <w:t>.5.1 分包的一般约定</w:t>
      </w:r>
    </w:p>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14:paraId="731E6AAE">
      <w:pPr>
        <w:spacing w:line="360" w:lineRule="auto"/>
        <w:ind w:firstLine="600" w:firstLineChars="200"/>
        <w:rPr>
          <w:rFonts w:eastAsia="仿宋_GB2312"/>
          <w:sz w:val="30"/>
          <w:szCs w:val="32"/>
        </w:rPr>
      </w:pPr>
      <w:bookmarkStart w:id="173" w:name="_Toc312677990"/>
      <w:bookmarkStart w:id="174" w:name="_Toc318581159"/>
      <w:r>
        <w:rPr>
          <w:rFonts w:hint="eastAsia" w:eastAsia="仿宋_GB2312"/>
          <w:color w:val="000000"/>
          <w:sz w:val="30"/>
          <w:szCs w:val="32"/>
          <w:u w:val="single"/>
        </w:rPr>
        <w:t>关于分包的约定：未经发包人书面同意，不允许分包</w:t>
      </w:r>
      <w:r>
        <w:rPr>
          <w:rFonts w:eastAsia="仿宋_GB2312"/>
          <w:color w:val="000000"/>
          <w:sz w:val="30"/>
          <w:szCs w:val="32"/>
          <w:u w:val="single"/>
        </w:rPr>
        <w:t xml:space="preserve">   </w:t>
      </w:r>
      <w:r>
        <w:rPr>
          <w:rFonts w:eastAsia="仿宋_GB2312"/>
          <w:color w:val="000000"/>
          <w:sz w:val="30"/>
          <w:szCs w:val="32"/>
        </w:rPr>
        <w:t>。</w:t>
      </w:r>
    </w:p>
    <w:bookmarkEnd w:id="173"/>
    <w:bookmarkEnd w:id="174"/>
    <w:p w14:paraId="691D7272">
      <w:pPr>
        <w:spacing w:after="120" w:line="360" w:lineRule="auto"/>
        <w:ind w:firstLine="600" w:firstLineChars="200"/>
        <w:rPr>
          <w:rFonts w:eastAsia="黑体"/>
          <w:color w:val="000000"/>
          <w:sz w:val="30"/>
          <w:szCs w:val="32"/>
        </w:rPr>
      </w:pPr>
      <w:r>
        <w:rPr>
          <w:rFonts w:eastAsia="黑体"/>
          <w:color w:val="000000"/>
          <w:sz w:val="30"/>
          <w:szCs w:val="32"/>
        </w:rPr>
        <w:t>3.6 工程照管与成品、半成品保护</w:t>
      </w:r>
    </w:p>
    <w:p w14:paraId="095D57F1">
      <w:pPr>
        <w:spacing w:before="120" w:after="120" w:line="360" w:lineRule="auto"/>
        <w:ind w:firstLine="600" w:firstLineChars="200"/>
        <w:rPr>
          <w:rFonts w:eastAsia="仿宋_GB2312"/>
          <w:color w:val="000000"/>
          <w:kern w:val="0"/>
          <w:sz w:val="30"/>
          <w:szCs w:val="32"/>
          <w:u w:val="single"/>
        </w:rPr>
      </w:pPr>
      <w:r>
        <w:rPr>
          <w:rFonts w:eastAsia="仿宋_GB2312"/>
          <w:color w:val="000000"/>
          <w:kern w:val="0"/>
          <w:sz w:val="30"/>
          <w:szCs w:val="32"/>
        </w:rPr>
        <w:t>承包人负责照管工程及工程相关的材料、工程设备的起始时间：</w:t>
      </w:r>
      <w:r>
        <w:rPr>
          <w:rFonts w:eastAsia="仿宋_GB2312"/>
          <w:color w:val="000000"/>
          <w:kern w:val="0"/>
          <w:sz w:val="30"/>
          <w:szCs w:val="32"/>
          <w:u w:val="single"/>
        </w:rPr>
        <w:t xml:space="preserve">  </w:t>
      </w:r>
      <w:r>
        <w:rPr>
          <w:rFonts w:hint="eastAsia" w:eastAsia="仿宋_GB2312"/>
          <w:color w:val="000000"/>
          <w:kern w:val="0"/>
          <w:sz w:val="30"/>
          <w:szCs w:val="32"/>
          <w:u w:val="single"/>
        </w:rPr>
        <w:t>承包人进场之日起至竣工结算之日止</w:t>
      </w:r>
      <w:r>
        <w:rPr>
          <w:rFonts w:eastAsia="仿宋_GB2312"/>
          <w:color w:val="000000"/>
          <w:kern w:val="0"/>
          <w:sz w:val="30"/>
          <w:szCs w:val="32"/>
          <w:u w:val="single"/>
        </w:rPr>
        <w:t xml:space="preserve">       </w:t>
      </w:r>
      <w:r>
        <w:rPr>
          <w:rFonts w:eastAsia="仿宋_GB2312"/>
          <w:color w:val="000000"/>
          <w:kern w:val="0"/>
          <w:sz w:val="30"/>
          <w:szCs w:val="32"/>
        </w:rPr>
        <w:t>。</w:t>
      </w:r>
    </w:p>
    <w:p w14:paraId="6380AC79">
      <w:pPr>
        <w:spacing w:after="120" w:line="360" w:lineRule="auto"/>
        <w:ind w:firstLine="600" w:firstLineChars="200"/>
        <w:rPr>
          <w:rFonts w:eastAsia="黑体"/>
          <w:color w:val="000000"/>
          <w:sz w:val="30"/>
          <w:szCs w:val="32"/>
        </w:rPr>
      </w:pPr>
      <w:r>
        <w:rPr>
          <w:rFonts w:eastAsia="黑体"/>
          <w:color w:val="000000"/>
          <w:sz w:val="30"/>
          <w:szCs w:val="32"/>
        </w:rPr>
        <w:t>3.7 履约担保</w:t>
      </w:r>
    </w:p>
    <w:p w14:paraId="78F58B3F">
      <w:pPr>
        <w:spacing w:line="360" w:lineRule="auto"/>
        <w:ind w:firstLine="600" w:firstLineChars="200"/>
        <w:jc w:val="left"/>
        <w:rPr>
          <w:rFonts w:eastAsia="仿宋_GB2312"/>
          <w:color w:val="000000"/>
          <w:sz w:val="30"/>
          <w:szCs w:val="32"/>
        </w:rPr>
      </w:pPr>
      <w:r>
        <w:rPr>
          <w:rFonts w:hint="eastAsia" w:eastAsia="仿宋_GB2312"/>
          <w:color w:val="000000"/>
          <w:sz w:val="30"/>
          <w:szCs w:val="32"/>
        </w:rPr>
        <w:t>承包人是否提供履约担保：</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14:paraId="0DA46F3F">
      <w:pPr>
        <w:adjustRightInd w:val="0"/>
        <w:snapToGrid w:val="0"/>
        <w:spacing w:line="360" w:lineRule="auto"/>
        <w:ind w:firstLine="600" w:firstLineChars="200"/>
        <w:rPr>
          <w:rFonts w:eastAsia="仿宋_GB2312"/>
          <w:color w:val="000000"/>
          <w:sz w:val="30"/>
          <w:szCs w:val="32"/>
        </w:rPr>
      </w:pPr>
      <w:r>
        <w:rPr>
          <w:rFonts w:eastAsia="仿宋_GB2312"/>
          <w:color w:val="000000"/>
          <w:sz w:val="30"/>
          <w:szCs w:val="32"/>
        </w:rPr>
        <w:t>承包人提供履约担保的形式</w:t>
      </w:r>
      <w:r>
        <w:rPr>
          <w:rFonts w:hint="eastAsia" w:eastAsia="仿宋_GB2312"/>
          <w:color w:val="000000"/>
          <w:sz w:val="30"/>
          <w:szCs w:val="32"/>
        </w:rPr>
        <w:t>、金额及期限的</w:t>
      </w:r>
      <w:r>
        <w:rPr>
          <w:rFonts w:eastAsia="仿宋_GB2312"/>
          <w:color w:val="000000"/>
          <w:sz w:val="30"/>
          <w:szCs w:val="32"/>
        </w:rPr>
        <w:t>：</w:t>
      </w:r>
    </w:p>
    <w:p w14:paraId="4CDB1AF7">
      <w:pPr>
        <w:adjustRightInd w:val="0"/>
        <w:snapToGrid w:val="0"/>
        <w:spacing w:line="360" w:lineRule="auto"/>
        <w:ind w:firstLine="600" w:firstLineChars="200"/>
        <w:rPr>
          <w:rFonts w:eastAsia="仿宋_GB2312"/>
          <w:color w:val="000000"/>
          <w:sz w:val="30"/>
          <w:szCs w:val="32"/>
          <w:u w:val="single"/>
        </w:rPr>
      </w:pPr>
      <w:r>
        <w:rPr>
          <w:rFonts w:hint="eastAsia" w:eastAsia="仿宋_GB2312"/>
          <w:color w:val="000000"/>
          <w:sz w:val="30"/>
          <w:szCs w:val="32"/>
        </w:rPr>
        <w:t>担保形式：</w:t>
      </w:r>
      <w:r>
        <w:rPr>
          <w:rFonts w:hint="eastAsia" w:eastAsia="仿宋_GB2312"/>
          <w:color w:val="000000"/>
          <w:sz w:val="30"/>
          <w:szCs w:val="32"/>
          <w:u w:val="single"/>
        </w:rPr>
        <w:t xml:space="preserve">                        </w:t>
      </w:r>
      <w:r>
        <w:rPr>
          <w:rFonts w:hint="eastAsia" w:eastAsia="仿宋_GB2312"/>
          <w:color w:val="000000"/>
          <w:sz w:val="30"/>
          <w:szCs w:val="32"/>
        </w:rPr>
        <w:t>；</w:t>
      </w:r>
    </w:p>
    <w:p w14:paraId="34C84F6F">
      <w:pPr>
        <w:adjustRightInd w:val="0"/>
        <w:snapToGrid w:val="0"/>
        <w:spacing w:line="360" w:lineRule="auto"/>
        <w:ind w:firstLine="600" w:firstLineChars="200"/>
        <w:rPr>
          <w:rFonts w:eastAsia="仿宋_GB2312"/>
          <w:color w:val="000000"/>
          <w:sz w:val="30"/>
          <w:szCs w:val="32"/>
          <w:u w:val="single"/>
        </w:rPr>
      </w:pPr>
      <w:r>
        <w:rPr>
          <w:rFonts w:hint="eastAsia" w:eastAsia="仿宋_GB2312"/>
          <w:color w:val="000000"/>
          <w:sz w:val="30"/>
          <w:szCs w:val="32"/>
        </w:rPr>
        <w:t>担保金额</w:t>
      </w:r>
      <w:r>
        <w:rPr>
          <w:rFonts w:hint="eastAsia" w:ascii="宋体" w:hAnsi="宋体"/>
          <w:snapToGrid w:val="0"/>
          <w:color w:val="000000"/>
          <w:szCs w:val="21"/>
        </w:rPr>
        <w:t>：</w:t>
      </w:r>
      <w:r>
        <w:rPr>
          <w:rFonts w:hint="eastAsia" w:eastAsia="仿宋_GB2312"/>
          <w:color w:val="000000"/>
          <w:sz w:val="30"/>
          <w:szCs w:val="32"/>
          <w:u w:val="single"/>
        </w:rPr>
        <w:t xml:space="preserve">                           </w:t>
      </w:r>
      <w:r>
        <w:rPr>
          <w:rFonts w:hint="eastAsia" w:eastAsia="仿宋_GB2312"/>
          <w:color w:val="000000"/>
          <w:sz w:val="30"/>
          <w:szCs w:val="32"/>
        </w:rPr>
        <w:t>；</w:t>
      </w:r>
    </w:p>
    <w:p w14:paraId="71E0A2A1">
      <w:pPr>
        <w:adjustRightInd w:val="0"/>
        <w:snapToGrid w:val="0"/>
        <w:spacing w:line="360" w:lineRule="auto"/>
        <w:ind w:firstLine="600" w:firstLineChars="200"/>
        <w:rPr>
          <w:rFonts w:eastAsia="仿宋_GB2312"/>
          <w:color w:val="000000"/>
          <w:sz w:val="30"/>
          <w:szCs w:val="32"/>
        </w:rPr>
      </w:pPr>
      <w:r>
        <w:rPr>
          <w:rFonts w:hint="eastAsia" w:eastAsia="仿宋_GB2312"/>
          <w:color w:val="000000"/>
          <w:sz w:val="30"/>
          <w:szCs w:val="32"/>
        </w:rPr>
        <w:t>履约担保期限</w:t>
      </w:r>
      <w:r>
        <w:rPr>
          <w:rFonts w:hint="eastAsia" w:ascii="宋体" w:hAnsi="宋体"/>
          <w:snapToGrid w:val="0"/>
          <w:color w:val="000000"/>
          <w:szCs w:val="21"/>
        </w:rPr>
        <w:t>：</w:t>
      </w:r>
      <w:r>
        <w:rPr>
          <w:rFonts w:hint="eastAsia" w:eastAsia="仿宋_GB2312"/>
          <w:color w:val="000000"/>
          <w:sz w:val="30"/>
          <w:szCs w:val="32"/>
          <w:u w:val="single"/>
        </w:rPr>
        <w:t>自提交履约担保至竣工验收合格之日止</w:t>
      </w:r>
      <w:r>
        <w:rPr>
          <w:rFonts w:hint="eastAsia" w:eastAsia="仿宋_GB2312"/>
          <w:color w:val="000000"/>
          <w:sz w:val="30"/>
          <w:szCs w:val="32"/>
        </w:rPr>
        <w:t>；</w:t>
      </w:r>
    </w:p>
    <w:p w14:paraId="5B6B91CB">
      <w:pPr>
        <w:pStyle w:val="2"/>
        <w:ind w:left="63" w:right="63" w:firstLine="600" w:firstLineChars="200"/>
        <w:jc w:val="both"/>
        <w:rPr>
          <w:rFonts w:eastAsia="仿宋_GB2312"/>
          <w:color w:val="000000"/>
          <w:kern w:val="2"/>
          <w:sz w:val="30"/>
          <w:szCs w:val="32"/>
        </w:rPr>
      </w:pPr>
      <w:r>
        <w:rPr>
          <w:rFonts w:hint="eastAsia" w:eastAsia="仿宋_GB2312"/>
          <w:color w:val="000000"/>
          <w:kern w:val="2"/>
          <w:sz w:val="30"/>
          <w:szCs w:val="32"/>
        </w:rPr>
        <w:t>履约担保提交时间：</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hint="eastAsia" w:eastAsia="仿宋_GB2312"/>
          <w:color w:val="000000"/>
          <w:kern w:val="2"/>
          <w:sz w:val="30"/>
          <w:szCs w:val="32"/>
        </w:rPr>
        <w:t xml:space="preserve"> </w:t>
      </w:r>
      <w:r>
        <w:rPr>
          <w:rFonts w:eastAsia="仿宋_GB2312"/>
          <w:color w:val="000000"/>
          <w:kern w:val="2"/>
          <w:sz w:val="30"/>
          <w:szCs w:val="32"/>
        </w:rPr>
        <w:t xml:space="preserve"> </w:t>
      </w:r>
      <w:r>
        <w:rPr>
          <w:rFonts w:hint="eastAsia" w:eastAsia="仿宋_GB2312"/>
          <w:color w:val="000000"/>
          <w:kern w:val="2"/>
          <w:sz w:val="30"/>
          <w:szCs w:val="32"/>
        </w:rPr>
        <w:t>逾期提交履约担保发包人有权单方解除合同，不承担违约责任。承包人应于发包人解除合同之日起5日内向发包人支付逾期提交履约担保违约金，违约金金额为：</w:t>
      </w:r>
      <w:r>
        <w:rPr>
          <w:rFonts w:hint="eastAsia" w:eastAsia="仿宋_GB2312"/>
          <w:color w:val="000000"/>
          <w:kern w:val="2"/>
          <w:sz w:val="30"/>
          <w:szCs w:val="32"/>
          <w:u w:val="single"/>
        </w:rPr>
        <w:t>合同金额的2</w:t>
      </w:r>
      <w:r>
        <w:rPr>
          <w:rFonts w:eastAsia="仿宋_GB2312"/>
          <w:color w:val="000000"/>
          <w:kern w:val="2"/>
          <w:sz w:val="30"/>
          <w:szCs w:val="32"/>
          <w:u w:val="single"/>
        </w:rPr>
        <w:t>%</w:t>
      </w:r>
      <w:r>
        <w:rPr>
          <w:rFonts w:hint="eastAsia" w:eastAsia="仿宋_GB2312"/>
          <w:color w:val="000000"/>
          <w:kern w:val="2"/>
          <w:sz w:val="30"/>
          <w:szCs w:val="32"/>
        </w:rPr>
        <w:t>。逾期支付，承包人应额外向发包人支付未付违约金金额0.5‰/天的逾期违约金直至完全支付时。</w:t>
      </w:r>
    </w:p>
    <w:p w14:paraId="5F26E832">
      <w:pPr>
        <w:pStyle w:val="2"/>
        <w:ind w:left="63" w:right="63" w:firstLine="600" w:firstLineChars="200"/>
        <w:jc w:val="both"/>
        <w:rPr>
          <w:rFonts w:eastAsia="仿宋_GB2312"/>
          <w:color w:val="000000"/>
          <w:sz w:val="30"/>
          <w:szCs w:val="32"/>
        </w:rPr>
      </w:pPr>
      <w:r>
        <w:rPr>
          <w:rFonts w:hint="eastAsia" w:eastAsia="仿宋_GB2312"/>
          <w:color w:val="000000"/>
          <w:sz w:val="30"/>
          <w:szCs w:val="32"/>
        </w:rPr>
        <w:t>履约担保退还时间</w:t>
      </w:r>
      <w:r>
        <w:rPr>
          <w:rFonts w:hint="eastAsia" w:ascii="宋体" w:hAnsi="宋体"/>
          <w:snapToGrid w:val="0"/>
          <w:color w:val="000000"/>
          <w:szCs w:val="21"/>
        </w:rPr>
        <w:t>：</w:t>
      </w:r>
      <w:r>
        <w:rPr>
          <w:rFonts w:hint="eastAsia" w:eastAsia="仿宋_GB2312"/>
          <w:color w:val="000000"/>
          <w:sz w:val="30"/>
          <w:szCs w:val="32"/>
          <w:u w:val="single"/>
        </w:rPr>
        <w:t xml:space="preserve">竣工验收合格15个工作日内，发包人向承包人无息退还   </w:t>
      </w:r>
      <w:r>
        <w:rPr>
          <w:rFonts w:hint="eastAsia" w:eastAsia="仿宋_GB2312"/>
          <w:color w:val="000000"/>
          <w:sz w:val="30"/>
          <w:szCs w:val="32"/>
        </w:rPr>
        <w:t>。</w:t>
      </w:r>
    </w:p>
    <w:p w14:paraId="75ADADD6">
      <w:pPr>
        <w:spacing w:line="360" w:lineRule="auto"/>
        <w:ind w:firstLine="600" w:firstLineChars="200"/>
        <w:jc w:val="left"/>
        <w:rPr>
          <w:rFonts w:eastAsia="仿宋_GB2312"/>
          <w:color w:val="000000"/>
          <w:sz w:val="30"/>
          <w:szCs w:val="32"/>
        </w:rPr>
      </w:pPr>
      <w:r>
        <w:rPr>
          <w:rFonts w:hint="eastAsia" w:eastAsia="仿宋_GB2312"/>
          <w:color w:val="000000"/>
          <w:sz w:val="30"/>
          <w:szCs w:val="32"/>
        </w:rPr>
        <w:t>承包人同意发包人直接从承包人缴纳的履约保证金中扣除承包人违约金、承包人支付或承担的费用。发包人扣除后承包人应立即补足履约保证金至合同约定的担保金额。承包人逾期10天未补足，发包人有权单方解除合同，发包人不承担违约责任，且承包人应向发包人支付违约金二万元。</w:t>
      </w:r>
    </w:p>
    <w:p w14:paraId="440F36EA">
      <w:pPr>
        <w:spacing w:line="360" w:lineRule="auto"/>
        <w:ind w:firstLine="600" w:firstLineChars="200"/>
        <w:jc w:val="left"/>
        <w:rPr>
          <w:rFonts w:eastAsia="仿宋_GB2312"/>
          <w:sz w:val="30"/>
          <w:szCs w:val="32"/>
        </w:rPr>
      </w:pPr>
      <w:r>
        <w:rPr>
          <w:rFonts w:eastAsia="仿宋_GB2312"/>
          <w:sz w:val="30"/>
          <w:szCs w:val="32"/>
        </w:rPr>
        <w:t>3.11</w:t>
      </w:r>
      <w:r>
        <w:rPr>
          <w:rFonts w:hint="eastAsia" w:eastAsia="仿宋_GB2312"/>
          <w:sz w:val="30"/>
          <w:szCs w:val="32"/>
        </w:rPr>
        <w:t>安全施工履约保证金</w:t>
      </w:r>
    </w:p>
    <w:p w14:paraId="68281B83">
      <w:pPr>
        <w:adjustRightInd w:val="0"/>
        <w:snapToGrid w:val="0"/>
        <w:spacing w:line="360" w:lineRule="auto"/>
        <w:ind w:firstLine="600" w:firstLineChars="200"/>
        <w:rPr>
          <w:rFonts w:eastAsia="仿宋_GB2312"/>
          <w:color w:val="000000"/>
          <w:sz w:val="30"/>
          <w:szCs w:val="32"/>
        </w:rPr>
      </w:pPr>
      <w:bookmarkStart w:id="175" w:name="_Toc351203636"/>
      <w:r>
        <w:rPr>
          <w:rFonts w:eastAsia="仿宋_GB2312"/>
          <w:color w:val="000000"/>
          <w:sz w:val="30"/>
          <w:szCs w:val="32"/>
        </w:rPr>
        <w:t>承包人提供履约担保的形式</w:t>
      </w:r>
      <w:r>
        <w:rPr>
          <w:rFonts w:hint="eastAsia" w:eastAsia="仿宋_GB2312"/>
          <w:color w:val="000000"/>
          <w:sz w:val="30"/>
          <w:szCs w:val="32"/>
        </w:rPr>
        <w:t>、金额及期限的</w:t>
      </w:r>
      <w:r>
        <w:rPr>
          <w:rFonts w:eastAsia="仿宋_GB2312"/>
          <w:color w:val="000000"/>
          <w:sz w:val="30"/>
          <w:szCs w:val="32"/>
        </w:rPr>
        <w:t>：</w:t>
      </w:r>
    </w:p>
    <w:p w14:paraId="5C0AF236">
      <w:pPr>
        <w:adjustRightInd w:val="0"/>
        <w:snapToGrid w:val="0"/>
        <w:spacing w:line="360" w:lineRule="auto"/>
        <w:ind w:firstLine="600" w:firstLineChars="200"/>
        <w:rPr>
          <w:rFonts w:eastAsia="仿宋_GB2312"/>
          <w:color w:val="000000"/>
          <w:sz w:val="30"/>
          <w:szCs w:val="32"/>
          <w:u w:val="single"/>
        </w:rPr>
      </w:pPr>
      <w:r>
        <w:rPr>
          <w:rFonts w:hint="eastAsia" w:eastAsia="仿宋_GB2312"/>
          <w:color w:val="000000"/>
          <w:sz w:val="30"/>
          <w:szCs w:val="32"/>
        </w:rPr>
        <w:t>缴纳时间：</w:t>
      </w:r>
      <w:r>
        <w:rPr>
          <w:rFonts w:hint="eastAsia" w:eastAsia="仿宋_GB2312"/>
          <w:color w:val="000000"/>
          <w:sz w:val="30"/>
          <w:szCs w:val="32"/>
          <w:u w:val="single"/>
        </w:rPr>
        <w:t xml:space="preserve">承包商在签订合同后，入厂施工作业前足额交纳安全生产履约保证金。  </w:t>
      </w:r>
      <w:r>
        <w:rPr>
          <w:rFonts w:hint="eastAsia" w:eastAsia="仿宋_GB2312"/>
          <w:color w:val="000000"/>
          <w:sz w:val="30"/>
          <w:szCs w:val="32"/>
        </w:rPr>
        <w:t>；</w:t>
      </w:r>
    </w:p>
    <w:p w14:paraId="3B542099">
      <w:pPr>
        <w:adjustRightInd w:val="0"/>
        <w:snapToGrid w:val="0"/>
        <w:spacing w:line="360" w:lineRule="auto"/>
        <w:ind w:firstLine="600" w:firstLineChars="200"/>
        <w:rPr>
          <w:rFonts w:eastAsia="仿宋_GB2312"/>
          <w:color w:val="000000"/>
          <w:sz w:val="30"/>
          <w:szCs w:val="32"/>
          <w:u w:val="single"/>
        </w:rPr>
      </w:pPr>
      <w:r>
        <w:rPr>
          <w:rFonts w:hint="eastAsia" w:eastAsia="仿宋_GB2312"/>
          <w:color w:val="000000"/>
          <w:sz w:val="30"/>
          <w:szCs w:val="32"/>
        </w:rPr>
        <w:t>担保形式：</w:t>
      </w:r>
      <w:r>
        <w:rPr>
          <w:rFonts w:hint="eastAsia" w:eastAsia="仿宋_GB2312"/>
          <w:color w:val="000000"/>
          <w:sz w:val="30"/>
          <w:szCs w:val="32"/>
          <w:u w:val="single"/>
        </w:rPr>
        <w:t xml:space="preserve"> 现金或银行保函或现金+银行保函的组合；采用银行保函形式的，保函必须为不可撤销且见索即付   </w:t>
      </w:r>
      <w:r>
        <w:rPr>
          <w:rFonts w:hint="eastAsia" w:eastAsia="仿宋_GB2312"/>
          <w:color w:val="000000"/>
          <w:sz w:val="30"/>
          <w:szCs w:val="32"/>
        </w:rPr>
        <w:t>；</w:t>
      </w:r>
    </w:p>
    <w:p w14:paraId="690B6FF2">
      <w:pPr>
        <w:adjustRightInd w:val="0"/>
        <w:snapToGrid w:val="0"/>
        <w:spacing w:line="360" w:lineRule="auto"/>
        <w:ind w:firstLine="600" w:firstLineChars="200"/>
        <w:rPr>
          <w:rFonts w:eastAsia="仿宋_GB2312"/>
          <w:color w:val="000000"/>
          <w:sz w:val="30"/>
          <w:szCs w:val="32"/>
          <w:u w:val="single"/>
        </w:rPr>
      </w:pPr>
      <w:r>
        <w:rPr>
          <w:rFonts w:hint="eastAsia" w:eastAsia="仿宋_GB2312"/>
          <w:color w:val="000000"/>
          <w:sz w:val="30"/>
          <w:szCs w:val="32"/>
        </w:rPr>
        <w:t>担保金额</w:t>
      </w:r>
      <w:r>
        <w:rPr>
          <w:rFonts w:hint="eastAsia" w:ascii="宋体" w:hAnsi="宋体"/>
          <w:snapToGrid w:val="0"/>
          <w:color w:val="000000"/>
          <w:szCs w:val="21"/>
        </w:rPr>
        <w:t>：</w:t>
      </w:r>
      <w:r>
        <w:rPr>
          <w:rFonts w:hint="eastAsia" w:eastAsia="仿宋_GB2312"/>
          <w:color w:val="000000"/>
          <w:sz w:val="30"/>
          <w:szCs w:val="32"/>
          <w:u w:val="single"/>
        </w:rPr>
        <w:t>承包商安全生产履约保证金缴纳数额根据承担工程量大小和安全绩效评价结果进行缴纳。</w:t>
      </w:r>
    </w:p>
    <w:tbl>
      <w:tblPr>
        <w:tblStyle w:val="19"/>
        <w:tblW w:w="8973"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9"/>
        <w:gridCol w:w="2992"/>
        <w:gridCol w:w="2992"/>
      </w:tblGrid>
      <w:tr w14:paraId="7539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89" w:type="dxa"/>
          </w:tcPr>
          <w:p w14:paraId="44FEB5D9">
            <w:pPr>
              <w:pStyle w:val="2"/>
              <w:ind w:left="0" w:leftChars="0" w:right="63"/>
              <w:rPr>
                <w:rFonts w:eastAsia="等线"/>
              </w:rPr>
            </w:pPr>
            <w:r>
              <w:rPr>
                <w:rFonts w:hint="eastAsia" w:eastAsia="等线"/>
              </w:rPr>
              <w:t>序号</w:t>
            </w:r>
          </w:p>
        </w:tc>
        <w:tc>
          <w:tcPr>
            <w:tcW w:w="2992" w:type="dxa"/>
          </w:tcPr>
          <w:p w14:paraId="47D1CD57">
            <w:pPr>
              <w:pStyle w:val="2"/>
              <w:ind w:left="0" w:leftChars="0" w:right="63"/>
              <w:rPr>
                <w:rFonts w:eastAsia="等线"/>
              </w:rPr>
            </w:pPr>
            <w:r>
              <w:rPr>
                <w:rFonts w:hint="eastAsia" w:eastAsia="等线"/>
              </w:rPr>
              <w:t>承包商业务类型</w:t>
            </w:r>
          </w:p>
        </w:tc>
        <w:tc>
          <w:tcPr>
            <w:tcW w:w="2992" w:type="dxa"/>
          </w:tcPr>
          <w:p w14:paraId="35200FBB">
            <w:pPr>
              <w:pStyle w:val="2"/>
              <w:ind w:left="0" w:leftChars="0" w:right="63"/>
              <w:rPr>
                <w:rFonts w:eastAsia="等线"/>
              </w:rPr>
            </w:pPr>
            <w:r>
              <w:rPr>
                <w:rFonts w:hint="eastAsia" w:eastAsia="等线"/>
              </w:rPr>
              <w:t>安全生产履约保证金交纳金额</w:t>
            </w:r>
          </w:p>
        </w:tc>
      </w:tr>
      <w:tr w14:paraId="1FF3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Pr>
          <w:p w14:paraId="2291DD4D">
            <w:pPr>
              <w:pStyle w:val="2"/>
              <w:ind w:left="0" w:leftChars="0" w:right="63"/>
              <w:rPr>
                <w:rFonts w:eastAsia="等线"/>
              </w:rPr>
            </w:pPr>
            <w:r>
              <w:rPr>
                <w:rFonts w:hint="eastAsia" w:eastAsia="等线"/>
              </w:rPr>
              <w:t>1</w:t>
            </w:r>
          </w:p>
        </w:tc>
        <w:tc>
          <w:tcPr>
            <w:tcW w:w="2992" w:type="dxa"/>
          </w:tcPr>
          <w:p w14:paraId="232FCB48">
            <w:pPr>
              <w:pStyle w:val="2"/>
              <w:ind w:left="0" w:leftChars="0" w:right="63"/>
              <w:rPr>
                <w:rFonts w:eastAsia="等线"/>
              </w:rPr>
            </w:pPr>
            <w:r>
              <w:rPr>
                <w:rFonts w:hint="eastAsia" w:eastAsia="等线"/>
              </w:rPr>
              <w:t>土建工程项目、安装工程项目、设备维修维保项目</w:t>
            </w:r>
          </w:p>
        </w:tc>
        <w:tc>
          <w:tcPr>
            <w:tcW w:w="2992" w:type="dxa"/>
          </w:tcPr>
          <w:p w14:paraId="1AECC150">
            <w:pPr>
              <w:pStyle w:val="2"/>
              <w:ind w:left="0" w:leftChars="0" w:right="63"/>
              <w:rPr>
                <w:rFonts w:eastAsia="等线"/>
              </w:rPr>
            </w:pPr>
            <w:r>
              <w:rPr>
                <w:rFonts w:hint="eastAsia" w:eastAsia="等线"/>
              </w:rPr>
              <w:t>按照合同标的物总额的5%进行缴纳,最低缴纳1万元，最高交纳200万元。</w:t>
            </w:r>
          </w:p>
        </w:tc>
      </w:tr>
      <w:tr w14:paraId="413B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Pr>
          <w:p w14:paraId="4D4A820F">
            <w:pPr>
              <w:pStyle w:val="2"/>
              <w:ind w:left="0" w:leftChars="0" w:right="63"/>
              <w:rPr>
                <w:rFonts w:eastAsia="等线"/>
              </w:rPr>
            </w:pPr>
            <w:r>
              <w:rPr>
                <w:rFonts w:hint="eastAsia" w:eastAsia="等线"/>
              </w:rPr>
              <w:t>2</w:t>
            </w:r>
          </w:p>
        </w:tc>
        <w:tc>
          <w:tcPr>
            <w:tcW w:w="2992" w:type="dxa"/>
          </w:tcPr>
          <w:p w14:paraId="060C1F8F">
            <w:pPr>
              <w:pStyle w:val="2"/>
              <w:ind w:left="0" w:leftChars="0" w:right="63"/>
              <w:rPr>
                <w:rFonts w:eastAsia="等线"/>
              </w:rPr>
            </w:pPr>
            <w:r>
              <w:rPr>
                <w:rFonts w:hint="eastAsia" w:eastAsia="等线"/>
              </w:rPr>
              <w:t>公司原辅料、产品运输</w:t>
            </w:r>
          </w:p>
        </w:tc>
        <w:tc>
          <w:tcPr>
            <w:tcW w:w="2992" w:type="dxa"/>
            <w:vMerge w:val="restart"/>
          </w:tcPr>
          <w:p w14:paraId="188A917E">
            <w:pPr>
              <w:pStyle w:val="2"/>
              <w:ind w:left="0" w:leftChars="0" w:right="63"/>
              <w:rPr>
                <w:rFonts w:eastAsia="等线"/>
              </w:rPr>
            </w:pPr>
            <w:r>
              <w:rPr>
                <w:rFonts w:hint="eastAsia" w:eastAsia="等线"/>
              </w:rPr>
              <w:t>按照合同标的物总额的1%进行缴纳,最低缴纳10万元,最高交纳100万元。</w:t>
            </w:r>
          </w:p>
        </w:tc>
      </w:tr>
      <w:tr w14:paraId="6199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Pr>
          <w:p w14:paraId="0EA23CF1">
            <w:pPr>
              <w:pStyle w:val="2"/>
              <w:ind w:left="0" w:leftChars="0" w:right="63"/>
              <w:rPr>
                <w:rFonts w:eastAsia="等线"/>
              </w:rPr>
            </w:pPr>
            <w:r>
              <w:rPr>
                <w:rFonts w:hint="eastAsia" w:eastAsia="等线"/>
              </w:rPr>
              <w:t>3</w:t>
            </w:r>
          </w:p>
        </w:tc>
        <w:tc>
          <w:tcPr>
            <w:tcW w:w="2992" w:type="dxa"/>
          </w:tcPr>
          <w:p w14:paraId="3FE84992">
            <w:pPr>
              <w:pStyle w:val="2"/>
              <w:ind w:left="0" w:leftChars="0" w:right="63"/>
              <w:rPr>
                <w:rFonts w:eastAsia="等线"/>
              </w:rPr>
            </w:pPr>
            <w:r>
              <w:rPr>
                <w:rFonts w:hint="eastAsia" w:eastAsia="等线"/>
              </w:rPr>
              <w:t>承租公司设备、厂房</w:t>
            </w:r>
          </w:p>
        </w:tc>
        <w:tc>
          <w:tcPr>
            <w:tcW w:w="2992" w:type="dxa"/>
            <w:vMerge w:val="continue"/>
          </w:tcPr>
          <w:p w14:paraId="666EA9E1">
            <w:pPr>
              <w:pStyle w:val="2"/>
              <w:ind w:left="0" w:leftChars="0" w:right="63"/>
              <w:rPr>
                <w:rFonts w:eastAsia="等线"/>
              </w:rPr>
            </w:pPr>
          </w:p>
        </w:tc>
      </w:tr>
      <w:tr w14:paraId="2017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Pr>
          <w:p w14:paraId="4A09BB16">
            <w:pPr>
              <w:pStyle w:val="2"/>
              <w:ind w:left="0" w:leftChars="0" w:right="63"/>
              <w:rPr>
                <w:rFonts w:eastAsia="等线"/>
              </w:rPr>
            </w:pPr>
            <w:r>
              <w:rPr>
                <w:rFonts w:hint="eastAsia" w:eastAsia="等线"/>
              </w:rPr>
              <w:t>4</w:t>
            </w:r>
          </w:p>
        </w:tc>
        <w:tc>
          <w:tcPr>
            <w:tcW w:w="2992" w:type="dxa"/>
          </w:tcPr>
          <w:p w14:paraId="0C7B70E6">
            <w:pPr>
              <w:pStyle w:val="2"/>
              <w:ind w:left="0" w:leftChars="0" w:right="63"/>
              <w:rPr>
                <w:rFonts w:eastAsia="等线"/>
              </w:rPr>
            </w:pPr>
            <w:r>
              <w:rPr>
                <w:rFonts w:hint="eastAsia" w:eastAsia="等线"/>
              </w:rPr>
              <w:t>在公司内投资建厂（装置)</w:t>
            </w:r>
          </w:p>
        </w:tc>
        <w:tc>
          <w:tcPr>
            <w:tcW w:w="2992" w:type="dxa"/>
            <w:vMerge w:val="continue"/>
          </w:tcPr>
          <w:p w14:paraId="2725F9EB">
            <w:pPr>
              <w:pStyle w:val="2"/>
              <w:ind w:left="0" w:leftChars="0" w:right="63"/>
              <w:rPr>
                <w:rFonts w:eastAsia="等线"/>
              </w:rPr>
            </w:pPr>
          </w:p>
        </w:tc>
      </w:tr>
      <w:tr w14:paraId="38BA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Pr>
          <w:p w14:paraId="0A2BC8B6">
            <w:pPr>
              <w:pStyle w:val="2"/>
              <w:ind w:left="0" w:leftChars="0" w:right="63"/>
              <w:rPr>
                <w:rFonts w:eastAsia="等线"/>
              </w:rPr>
            </w:pPr>
            <w:r>
              <w:rPr>
                <w:rFonts w:hint="eastAsia" w:eastAsia="等线"/>
              </w:rPr>
              <w:t>5</w:t>
            </w:r>
          </w:p>
        </w:tc>
        <w:tc>
          <w:tcPr>
            <w:tcW w:w="2992" w:type="dxa"/>
          </w:tcPr>
          <w:p w14:paraId="4868A360">
            <w:pPr>
              <w:pStyle w:val="2"/>
              <w:ind w:left="0" w:leftChars="0" w:right="63"/>
              <w:rPr>
                <w:rFonts w:eastAsia="等线"/>
              </w:rPr>
            </w:pPr>
            <w:r>
              <w:rPr>
                <w:rFonts w:hint="eastAsia" w:eastAsia="等线"/>
              </w:rPr>
              <w:t>食堂、回收废弃物处置</w:t>
            </w:r>
          </w:p>
        </w:tc>
        <w:tc>
          <w:tcPr>
            <w:tcW w:w="2992" w:type="dxa"/>
          </w:tcPr>
          <w:p w14:paraId="0E39633E">
            <w:pPr>
              <w:pStyle w:val="2"/>
              <w:ind w:left="0" w:leftChars="0" w:right="63"/>
              <w:rPr>
                <w:rFonts w:eastAsia="等线"/>
              </w:rPr>
            </w:pPr>
            <w:r>
              <w:rPr>
                <w:rFonts w:hint="eastAsia" w:eastAsia="等线"/>
              </w:rPr>
              <w:t>按照预计年度结算金额的1%进行缴纳，最低缴纳5万元，最高20万元。</w:t>
            </w:r>
          </w:p>
        </w:tc>
      </w:tr>
      <w:tr w14:paraId="7FC7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3" w:type="dxa"/>
            <w:gridSpan w:val="3"/>
          </w:tcPr>
          <w:p w14:paraId="2A61E808">
            <w:pPr>
              <w:pStyle w:val="2"/>
              <w:ind w:left="0" w:leftChars="0" w:right="63"/>
              <w:rPr>
                <w:rFonts w:eastAsia="等线"/>
              </w:rPr>
            </w:pPr>
            <w:r>
              <w:rPr>
                <w:rFonts w:hint="eastAsia" w:eastAsia="等线"/>
              </w:rPr>
              <w:t xml:space="preserve"> </w:t>
            </w:r>
            <w:r>
              <w:rPr>
                <w:rFonts w:eastAsia="等线"/>
              </w:rPr>
              <w:t xml:space="preserve">   </w:t>
            </w:r>
            <w:r>
              <w:rPr>
                <w:rFonts w:hint="eastAsia" w:eastAsia="等线"/>
              </w:rPr>
              <w:t>从事除上述情况以外在公司厂区内作业活动的承包商，年度结算费用在50万元(或累计）以上，安全生产履约保证金按结算费用的1%进行缴纳，安全生产履约保证金最低5万元，最高不超过100万元。年度结算费用在50万元以下的由各单位根据实际情况确定，安全生产履约保证金为1-5万元。</w:t>
            </w:r>
          </w:p>
        </w:tc>
      </w:tr>
    </w:tbl>
    <w:p w14:paraId="7D648C15">
      <w:pPr>
        <w:adjustRightInd w:val="0"/>
        <w:snapToGrid w:val="0"/>
        <w:spacing w:line="360" w:lineRule="auto"/>
        <w:ind w:firstLine="600" w:firstLineChars="200"/>
        <w:rPr>
          <w:rFonts w:eastAsia="仿宋_GB2312"/>
          <w:color w:val="000000"/>
          <w:sz w:val="30"/>
          <w:szCs w:val="32"/>
        </w:rPr>
      </w:pPr>
    </w:p>
    <w:p w14:paraId="55988C76">
      <w:pPr>
        <w:adjustRightInd w:val="0"/>
        <w:snapToGrid w:val="0"/>
        <w:spacing w:line="360" w:lineRule="auto"/>
        <w:ind w:firstLine="600" w:firstLineChars="200"/>
        <w:rPr>
          <w:rFonts w:eastAsia="仿宋_GB2312"/>
          <w:color w:val="000000"/>
          <w:sz w:val="30"/>
          <w:szCs w:val="32"/>
          <w:u w:val="single"/>
        </w:rPr>
      </w:pPr>
      <w:r>
        <w:rPr>
          <w:rFonts w:hint="eastAsia" w:eastAsia="仿宋_GB2312"/>
          <w:color w:val="000000"/>
          <w:sz w:val="30"/>
          <w:szCs w:val="32"/>
        </w:rPr>
        <w:t>履约担保期限</w:t>
      </w:r>
      <w:r>
        <w:rPr>
          <w:rFonts w:hint="eastAsia" w:ascii="宋体" w:hAnsi="宋体"/>
          <w:snapToGrid w:val="0"/>
          <w:color w:val="000000"/>
          <w:szCs w:val="21"/>
        </w:rPr>
        <w:t>：</w:t>
      </w:r>
      <w:r>
        <w:rPr>
          <w:rFonts w:hint="eastAsia" w:eastAsia="仿宋_GB2312"/>
          <w:color w:val="000000"/>
          <w:sz w:val="30"/>
          <w:szCs w:val="32"/>
          <w:u w:val="single"/>
        </w:rPr>
        <w:t>自提交履约担保至竣工验收合格之日止</w:t>
      </w:r>
      <w:r>
        <w:rPr>
          <w:rFonts w:hint="eastAsia" w:eastAsia="仿宋_GB2312"/>
          <w:color w:val="000000"/>
          <w:sz w:val="30"/>
          <w:szCs w:val="32"/>
        </w:rPr>
        <w:t>；</w:t>
      </w:r>
    </w:p>
    <w:p w14:paraId="4923EEFB">
      <w:pPr>
        <w:spacing w:line="360" w:lineRule="auto"/>
        <w:ind w:firstLine="600" w:firstLineChars="200"/>
        <w:jc w:val="left"/>
        <w:rPr>
          <w:rFonts w:eastAsia="仿宋_GB2312"/>
          <w:color w:val="000000"/>
          <w:sz w:val="30"/>
          <w:szCs w:val="32"/>
        </w:rPr>
      </w:pPr>
      <w:r>
        <w:rPr>
          <w:rFonts w:hint="eastAsia" w:eastAsia="仿宋_GB2312"/>
          <w:color w:val="000000"/>
          <w:sz w:val="30"/>
          <w:szCs w:val="32"/>
        </w:rPr>
        <w:t>履约担保退还时间</w:t>
      </w:r>
      <w:r>
        <w:rPr>
          <w:rFonts w:hint="eastAsia" w:ascii="宋体" w:hAnsi="宋体"/>
          <w:snapToGrid w:val="0"/>
          <w:color w:val="000000"/>
          <w:szCs w:val="21"/>
        </w:rPr>
        <w:t>：</w:t>
      </w:r>
      <w:r>
        <w:rPr>
          <w:rFonts w:hint="eastAsia" w:eastAsia="仿宋_GB2312"/>
          <w:color w:val="000000"/>
          <w:sz w:val="30"/>
          <w:szCs w:val="32"/>
          <w:u w:val="single"/>
        </w:rPr>
        <w:t xml:space="preserve">竣工验收合格15个工作日内经安全违约结算扣除违约金后，发包人向承包人无息退还   </w:t>
      </w:r>
      <w:r>
        <w:rPr>
          <w:rFonts w:hint="eastAsia" w:eastAsia="仿宋_GB2312"/>
          <w:color w:val="000000"/>
          <w:sz w:val="30"/>
          <w:szCs w:val="32"/>
        </w:rPr>
        <w:t>。</w:t>
      </w:r>
    </w:p>
    <w:p w14:paraId="3123FDC5">
      <w:pPr>
        <w:pStyle w:val="2"/>
        <w:ind w:left="63" w:right="63"/>
        <w:jc w:val="both"/>
        <w:rPr>
          <w:rFonts w:eastAsia="仿宋_GB2312"/>
          <w:color w:val="000000"/>
          <w:kern w:val="2"/>
          <w:sz w:val="30"/>
          <w:szCs w:val="32"/>
        </w:rPr>
      </w:pPr>
      <w:r>
        <w:rPr>
          <w:rFonts w:hint="eastAsia"/>
        </w:rPr>
        <w:t xml:space="preserve"> </w:t>
      </w:r>
      <w:r>
        <w:t xml:space="preserve">     </w:t>
      </w:r>
      <w:r>
        <w:rPr>
          <w:rFonts w:hint="eastAsia" w:eastAsia="仿宋_GB2312"/>
          <w:color w:val="000000"/>
          <w:kern w:val="2"/>
          <w:sz w:val="30"/>
          <w:szCs w:val="32"/>
        </w:rPr>
        <w:t>承包商年度考核评价为优秀等级的，安全生产履约保证金可以按标准比例的80%缴纳。</w:t>
      </w:r>
    </w:p>
    <w:p w14:paraId="4C0E3086">
      <w:pPr>
        <w:rPr>
          <w:rFonts w:eastAsia="仿宋_GB2312"/>
          <w:color w:val="000000"/>
          <w:sz w:val="30"/>
          <w:szCs w:val="32"/>
        </w:rPr>
      </w:pPr>
      <w:r>
        <w:rPr>
          <w:rFonts w:hint="eastAsia" w:eastAsia="仿宋_GB2312"/>
          <w:color w:val="000000"/>
          <w:sz w:val="30"/>
          <w:szCs w:val="32"/>
        </w:rPr>
        <w:t xml:space="preserve"> </w:t>
      </w:r>
      <w:r>
        <w:rPr>
          <w:rFonts w:eastAsia="仿宋_GB2312"/>
          <w:color w:val="000000"/>
          <w:sz w:val="30"/>
          <w:szCs w:val="32"/>
        </w:rPr>
        <w:t xml:space="preserve">   </w:t>
      </w:r>
      <w:r>
        <w:rPr>
          <w:rFonts w:hint="eastAsia" w:eastAsia="仿宋_GB2312"/>
          <w:color w:val="000000"/>
          <w:sz w:val="30"/>
          <w:szCs w:val="32"/>
        </w:rPr>
        <w:t>同一个承包商同公司内多家单位有合同约定的，以所需缴纳的安全生产履约保证金最高为缴纳金额，不重复缴纳，但需要提交由公司财务部出具的缴纳凭证复印件。</w:t>
      </w:r>
    </w:p>
    <w:p w14:paraId="6A6CE28C">
      <w:pPr>
        <w:pStyle w:val="2"/>
        <w:ind w:left="63" w:right="63"/>
        <w:jc w:val="left"/>
        <w:rPr>
          <w:rFonts w:eastAsia="仿宋_GB2312"/>
          <w:color w:val="000000"/>
          <w:kern w:val="2"/>
          <w:sz w:val="30"/>
          <w:szCs w:val="32"/>
        </w:rPr>
      </w:pPr>
      <w:r>
        <w:rPr>
          <w:rFonts w:eastAsia="仿宋_GB2312"/>
          <w:color w:val="000000"/>
          <w:kern w:val="2"/>
          <w:sz w:val="30"/>
          <w:szCs w:val="32"/>
        </w:rPr>
        <w:t xml:space="preserve">   </w:t>
      </w:r>
      <w:r>
        <w:rPr>
          <w:rFonts w:hint="eastAsia" w:eastAsia="仿宋_GB2312"/>
          <w:color w:val="000000"/>
          <w:kern w:val="2"/>
          <w:sz w:val="30"/>
          <w:szCs w:val="32"/>
        </w:rPr>
        <w:t>承包商属于公司内部单位的，可以不缴纳安全生产履约保证金。</w:t>
      </w:r>
    </w:p>
    <w:p w14:paraId="23765A74">
      <w:pPr>
        <w:ind w:firstLine="600" w:firstLineChars="200"/>
        <w:rPr>
          <w:rFonts w:eastAsia="仿宋_GB2312"/>
          <w:color w:val="000000"/>
          <w:sz w:val="30"/>
          <w:szCs w:val="32"/>
        </w:rPr>
      </w:pPr>
      <w:r>
        <w:rPr>
          <w:rFonts w:hint="eastAsia" w:eastAsia="仿宋_GB2312"/>
          <w:color w:val="000000"/>
          <w:sz w:val="30"/>
          <w:szCs w:val="32"/>
        </w:rPr>
        <w:t>公司新进承包商、现有承包商且合同年限超过1年的，需按照本制度规定缴纳安全生产履约保证金。</w:t>
      </w:r>
    </w:p>
    <w:p w14:paraId="66437516">
      <w:pPr>
        <w:spacing w:line="360" w:lineRule="auto"/>
        <w:ind w:firstLine="600" w:firstLineChars="200"/>
        <w:jc w:val="left"/>
        <w:rPr>
          <w:rFonts w:eastAsia="仿宋_GB2312"/>
          <w:color w:val="000000"/>
          <w:sz w:val="30"/>
          <w:szCs w:val="32"/>
        </w:rPr>
      </w:pPr>
      <w:r>
        <w:rPr>
          <w:rFonts w:hint="eastAsia" w:eastAsia="仿宋_GB2312"/>
          <w:color w:val="000000"/>
          <w:sz w:val="30"/>
          <w:szCs w:val="32"/>
        </w:rPr>
        <w:t>承包商在公司范围内发生生产安全环保事故的，按照以下标准扣除安全生产履约保证金：</w:t>
      </w:r>
    </w:p>
    <w:tbl>
      <w:tblPr>
        <w:tblStyle w:val="19"/>
        <w:tblW w:w="10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3"/>
        <w:gridCol w:w="3503"/>
      </w:tblGrid>
      <w:tr w14:paraId="1990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623" w:type="dxa"/>
            <w:vAlign w:val="center"/>
          </w:tcPr>
          <w:p w14:paraId="2029013E">
            <w:pPr>
              <w:jc w:val="center"/>
              <w:rPr>
                <w:rFonts w:ascii="宋体" w:hAnsi="宋体"/>
                <w:szCs w:val="21"/>
              </w:rPr>
            </w:pPr>
            <w:r>
              <w:rPr>
                <w:rFonts w:ascii="宋体" w:hAnsi="宋体"/>
                <w:szCs w:val="21"/>
              </w:rPr>
              <w:t>事故等级</w:t>
            </w:r>
          </w:p>
        </w:tc>
        <w:tc>
          <w:tcPr>
            <w:tcW w:w="3503" w:type="dxa"/>
            <w:vAlign w:val="center"/>
          </w:tcPr>
          <w:p w14:paraId="7E2EA137">
            <w:pPr>
              <w:jc w:val="center"/>
              <w:rPr>
                <w:rFonts w:ascii="宋体" w:hAnsi="宋体"/>
                <w:szCs w:val="21"/>
              </w:rPr>
            </w:pPr>
            <w:r>
              <w:rPr>
                <w:rFonts w:ascii="宋体" w:hAnsi="宋体"/>
                <w:szCs w:val="21"/>
              </w:rPr>
              <w:t>安全生产履约保证金扣除金额</w:t>
            </w:r>
          </w:p>
        </w:tc>
      </w:tr>
      <w:tr w14:paraId="4E42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623" w:type="dxa"/>
            <w:vAlign w:val="center"/>
          </w:tcPr>
          <w:p w14:paraId="6D52C2B2">
            <w:pPr>
              <w:jc w:val="left"/>
              <w:rPr>
                <w:rFonts w:ascii="宋体" w:hAnsi="宋体"/>
                <w:szCs w:val="21"/>
              </w:rPr>
            </w:pPr>
            <w:r>
              <w:rPr>
                <w:rFonts w:hint="eastAsia" w:ascii="宋体" w:hAnsi="宋体"/>
                <w:szCs w:val="21"/>
              </w:rPr>
              <w:t>发生重伤或直接经济损失30-</w:t>
            </w:r>
            <w:r>
              <w:rPr>
                <w:rFonts w:ascii="宋体" w:hAnsi="宋体"/>
                <w:szCs w:val="21"/>
              </w:rPr>
              <w:t>100</w:t>
            </w:r>
            <w:r>
              <w:rPr>
                <w:rFonts w:hint="eastAsia" w:ascii="宋体" w:hAnsi="宋体"/>
                <w:szCs w:val="21"/>
              </w:rPr>
              <w:t>万元的生产安全责任事故；消防出警，社会影响较大，出水或启动灭火设施参与抢险，被立案调查但未受到处罚的事故；发生公司级重大环境污染事故；环保部门抢险，社会影响较大，被立案调查但未受到处罚的环保事故。</w:t>
            </w:r>
          </w:p>
        </w:tc>
        <w:tc>
          <w:tcPr>
            <w:tcW w:w="3503" w:type="dxa"/>
            <w:vAlign w:val="center"/>
          </w:tcPr>
          <w:p w14:paraId="729EAEE0">
            <w:pPr>
              <w:jc w:val="center"/>
              <w:rPr>
                <w:rFonts w:ascii="宋体" w:hAnsi="宋体"/>
                <w:szCs w:val="21"/>
              </w:rPr>
            </w:pPr>
            <w:r>
              <w:rPr>
                <w:rFonts w:ascii="宋体" w:hAnsi="宋体"/>
                <w:szCs w:val="21"/>
              </w:rPr>
              <w:t>50万元</w:t>
            </w:r>
          </w:p>
        </w:tc>
      </w:tr>
      <w:tr w14:paraId="3A3A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623" w:type="dxa"/>
            <w:vAlign w:val="center"/>
          </w:tcPr>
          <w:p w14:paraId="03163022">
            <w:pPr>
              <w:jc w:val="left"/>
              <w:rPr>
                <w:rFonts w:ascii="宋体" w:hAnsi="宋体"/>
                <w:szCs w:val="21"/>
              </w:rPr>
            </w:pPr>
            <w:r>
              <w:rPr>
                <w:rFonts w:hint="eastAsia" w:ascii="宋体" w:hAnsi="宋体"/>
                <w:szCs w:val="21"/>
              </w:rPr>
              <w:t>发生重伤3人、死亡事故或直接经济损失1</w:t>
            </w:r>
            <w:r>
              <w:rPr>
                <w:rFonts w:ascii="宋体" w:hAnsi="宋体"/>
                <w:szCs w:val="21"/>
              </w:rPr>
              <w:t>00万元及以上安全责任事故的</w:t>
            </w:r>
            <w:r>
              <w:rPr>
                <w:rFonts w:hint="eastAsia" w:ascii="宋体" w:hAnsi="宋体"/>
                <w:szCs w:val="21"/>
              </w:rPr>
              <w:t>。消防出警，社会影响大，消防出水或启动灭火设施参与抢险，被立案调查且受到处罚的事故；发生公司级特大环境污染事故，环保部门抢险，社会影响大，被立案调查且受到处罚的环保事故。</w:t>
            </w:r>
          </w:p>
        </w:tc>
        <w:tc>
          <w:tcPr>
            <w:tcW w:w="3503" w:type="dxa"/>
            <w:vAlign w:val="center"/>
          </w:tcPr>
          <w:p w14:paraId="30561AA4">
            <w:pPr>
              <w:jc w:val="center"/>
              <w:rPr>
                <w:rFonts w:ascii="宋体" w:hAnsi="宋体"/>
                <w:szCs w:val="21"/>
              </w:rPr>
            </w:pPr>
            <w:r>
              <w:rPr>
                <w:rFonts w:hint="eastAsia" w:ascii="宋体" w:hAnsi="宋体"/>
                <w:szCs w:val="21"/>
              </w:rPr>
              <w:t>2</w:t>
            </w:r>
            <w:r>
              <w:rPr>
                <w:rFonts w:ascii="宋体" w:hAnsi="宋体"/>
                <w:szCs w:val="21"/>
              </w:rPr>
              <w:t>00</w:t>
            </w:r>
            <w:r>
              <w:rPr>
                <w:rFonts w:hint="eastAsia" w:ascii="宋体" w:hAnsi="宋体"/>
                <w:szCs w:val="21"/>
              </w:rPr>
              <w:t>-</w:t>
            </w:r>
            <w:r>
              <w:rPr>
                <w:rFonts w:ascii="宋体" w:hAnsi="宋体"/>
                <w:szCs w:val="21"/>
              </w:rPr>
              <w:t>500万元</w:t>
            </w:r>
          </w:p>
        </w:tc>
      </w:tr>
      <w:tr w14:paraId="0E76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126" w:type="dxa"/>
            <w:gridSpan w:val="2"/>
            <w:vAlign w:val="center"/>
          </w:tcPr>
          <w:p w14:paraId="3C1001C7">
            <w:pPr>
              <w:jc w:val="left"/>
              <w:rPr>
                <w:rFonts w:ascii="宋体" w:hAnsi="宋体"/>
                <w:szCs w:val="21"/>
              </w:rPr>
            </w:pPr>
            <w:r>
              <w:rPr>
                <w:rFonts w:hint="eastAsia" w:ascii="宋体" w:hAnsi="宋体"/>
                <w:szCs w:val="21"/>
              </w:rPr>
              <w:t>说明：</w:t>
            </w:r>
          </w:p>
          <w:p w14:paraId="56F97597">
            <w:pPr>
              <w:jc w:val="left"/>
              <w:rPr>
                <w:rFonts w:ascii="宋体" w:hAnsi="宋体"/>
                <w:szCs w:val="21"/>
              </w:rPr>
            </w:pPr>
            <w:r>
              <w:rPr>
                <w:rFonts w:ascii="宋体" w:hAnsi="宋体"/>
                <w:szCs w:val="21"/>
              </w:rPr>
              <w:t>1</w:t>
            </w:r>
            <w:r>
              <w:rPr>
                <w:rFonts w:hint="eastAsia" w:ascii="宋体" w:hAnsi="宋体"/>
                <w:szCs w:val="21"/>
              </w:rPr>
              <w:t>、发生在国家法定节假日、两会等重要特殊时期的事故从严扣款。</w:t>
            </w:r>
          </w:p>
          <w:p w14:paraId="222C002F">
            <w:pPr>
              <w:jc w:val="left"/>
              <w:rPr>
                <w:rFonts w:ascii="宋体" w:hAnsi="宋体"/>
                <w:szCs w:val="21"/>
              </w:rPr>
            </w:pPr>
            <w:r>
              <w:rPr>
                <w:rFonts w:ascii="宋体" w:hAnsi="宋体"/>
                <w:szCs w:val="21"/>
              </w:rPr>
              <w:t>2</w:t>
            </w:r>
            <w:r>
              <w:rPr>
                <w:rFonts w:hint="eastAsia" w:ascii="宋体" w:hAnsi="宋体"/>
                <w:szCs w:val="21"/>
              </w:rPr>
              <w:t>、谎报、瞒报事故的安全生产履约保证金全额扣除。</w:t>
            </w:r>
          </w:p>
          <w:p w14:paraId="4950E76C">
            <w:pPr>
              <w:jc w:val="left"/>
              <w:rPr>
                <w:rFonts w:ascii="宋体" w:hAnsi="宋体"/>
                <w:szCs w:val="21"/>
              </w:rPr>
            </w:pPr>
            <w:r>
              <w:rPr>
                <w:rFonts w:ascii="宋体"/>
                <w:kern w:val="0"/>
                <w:szCs w:val="20"/>
              </w:rPr>
              <w:t>3</w:t>
            </w:r>
            <w:r>
              <w:rPr>
                <w:rFonts w:hint="eastAsia" w:ascii="宋体"/>
                <w:kern w:val="0"/>
                <w:szCs w:val="20"/>
              </w:rPr>
              <w:t>、发生安全环保事故</w:t>
            </w:r>
            <w:r>
              <w:rPr>
                <w:rFonts w:ascii="宋体"/>
                <w:kern w:val="0"/>
                <w:szCs w:val="20"/>
              </w:rPr>
              <w:t>0.5</w:t>
            </w:r>
            <w:r>
              <w:rPr>
                <w:rFonts w:hint="eastAsia" w:ascii="宋体"/>
                <w:kern w:val="0"/>
                <w:szCs w:val="20"/>
              </w:rPr>
              <w:t>小时内报告到对口管理部门，对口管理部门接报后立即报告到安全环保部。超过报告时限的，</w:t>
            </w:r>
            <w:r>
              <w:rPr>
                <w:rFonts w:ascii="宋体" w:hAnsi="宋体"/>
                <w:szCs w:val="21"/>
              </w:rPr>
              <w:t xml:space="preserve"> 每次扣安全生产履约保证金</w:t>
            </w:r>
            <w:r>
              <w:rPr>
                <w:rFonts w:hint="eastAsia" w:ascii="宋体" w:hAnsi="宋体"/>
                <w:szCs w:val="21"/>
              </w:rPr>
              <w:t>5万元。</w:t>
            </w:r>
            <w:r>
              <w:rPr>
                <w:rFonts w:ascii="宋体" w:hAnsi="宋体"/>
                <w:szCs w:val="21"/>
              </w:rPr>
              <w:t xml:space="preserve"> </w:t>
            </w:r>
          </w:p>
          <w:p w14:paraId="33889400">
            <w:pPr>
              <w:jc w:val="left"/>
              <w:rPr>
                <w:rFonts w:ascii="宋体" w:hAnsi="宋体"/>
                <w:szCs w:val="21"/>
              </w:rPr>
            </w:pPr>
            <w:r>
              <w:rPr>
                <w:rFonts w:hint="eastAsia" w:ascii="宋体" w:hAnsi="宋体"/>
                <w:szCs w:val="21"/>
              </w:rPr>
              <w:t>4、交纳的安全生产风险金低于相应扣除标准的，全部扣除。</w:t>
            </w:r>
          </w:p>
        </w:tc>
      </w:tr>
    </w:tbl>
    <w:p w14:paraId="5FE0C975">
      <w:pPr>
        <w:pStyle w:val="2"/>
        <w:ind w:left="63" w:right="63"/>
      </w:pPr>
    </w:p>
    <w:p w14:paraId="7E0B018C">
      <w:pPr>
        <w:spacing w:line="360" w:lineRule="auto"/>
        <w:ind w:firstLine="600" w:firstLineChars="200"/>
        <w:jc w:val="left"/>
        <w:rPr>
          <w:rFonts w:eastAsia="仿宋_GB2312"/>
          <w:color w:val="000000"/>
          <w:sz w:val="30"/>
          <w:szCs w:val="32"/>
        </w:rPr>
      </w:pPr>
      <w:r>
        <w:rPr>
          <w:rFonts w:hint="eastAsia" w:eastAsia="仿宋_GB2312"/>
          <w:color w:val="000000"/>
          <w:sz w:val="30"/>
          <w:szCs w:val="32"/>
        </w:rPr>
        <w:t>承包人安全施工条件不足，施工作业过程存在重大安全事故隐患，拒不整改或不按期整改的，发包人可以委托相应的单位进行事故隐患整改，所需费用从其安全生产履约保证金中扣除。</w:t>
      </w:r>
    </w:p>
    <w:bookmarkEnd w:id="175"/>
    <w:p w14:paraId="36869283">
      <w:pPr>
        <w:pStyle w:val="6"/>
        <w:spacing w:before="120" w:after="120" w:line="360" w:lineRule="auto"/>
        <w:rPr>
          <w:rFonts w:ascii="Times New Roman" w:hAnsi="Times New Roman" w:eastAsia="黑体"/>
          <w:b w:val="0"/>
          <w:color w:val="000000"/>
          <w:sz w:val="32"/>
          <w:szCs w:val="32"/>
        </w:rPr>
      </w:pPr>
      <w:bookmarkStart w:id="176" w:name="_Toc267251418"/>
      <w:bookmarkStart w:id="177" w:name="_Toc351203637"/>
      <w:r>
        <w:rPr>
          <w:rFonts w:ascii="Times New Roman" w:hAnsi="Times New Roman" w:eastAsia="黑体"/>
          <w:b w:val="0"/>
          <w:color w:val="000000"/>
          <w:sz w:val="32"/>
          <w:szCs w:val="32"/>
        </w:rPr>
        <w:t>5</w:t>
      </w:r>
      <w:bookmarkEnd w:id="176"/>
      <w:bookmarkStart w:id="178" w:name="_Toc296890991"/>
      <w:bookmarkStart w:id="179" w:name="_Toc296944502"/>
      <w:bookmarkStart w:id="180" w:name="_Toc296346664"/>
      <w:bookmarkStart w:id="181" w:name="_Toc297048349"/>
      <w:bookmarkStart w:id="182" w:name="_Toc292559872"/>
      <w:bookmarkStart w:id="183" w:name="_Toc296891203"/>
      <w:bookmarkStart w:id="184" w:name="_Toc297120463"/>
      <w:bookmarkStart w:id="185" w:name="_Toc292559367"/>
      <w:bookmarkStart w:id="186" w:name="_Toc296347162"/>
      <w:bookmarkStart w:id="187" w:name="_Toc296503163"/>
      <w:r>
        <w:rPr>
          <w:rFonts w:ascii="Times New Roman" w:hAnsi="Times New Roman" w:eastAsia="黑体"/>
          <w:b w:val="0"/>
          <w:color w:val="000000"/>
          <w:sz w:val="32"/>
          <w:szCs w:val="32"/>
        </w:rPr>
        <w:t>. 工程质量</w:t>
      </w:r>
      <w:bookmarkEnd w:id="177"/>
    </w:p>
    <w:p w14:paraId="66F84C4E">
      <w:pPr>
        <w:spacing w:after="120" w:line="360" w:lineRule="auto"/>
        <w:ind w:firstLine="600" w:firstLineChars="200"/>
        <w:outlineLvl w:val="0"/>
        <w:rPr>
          <w:rFonts w:eastAsia="黑体"/>
          <w:color w:val="000000"/>
          <w:sz w:val="30"/>
          <w:szCs w:val="32"/>
        </w:rPr>
      </w:pPr>
      <w:r>
        <w:rPr>
          <w:rFonts w:eastAsia="黑体"/>
          <w:color w:val="000000"/>
          <w:sz w:val="30"/>
          <w:szCs w:val="32"/>
        </w:rPr>
        <w:t>5.1 质量要求</w:t>
      </w:r>
    </w:p>
    <w:p w14:paraId="5F4409D3">
      <w:pPr>
        <w:spacing w:line="360" w:lineRule="auto"/>
        <w:jc w:val="left"/>
        <w:rPr>
          <w:rFonts w:eastAsia="仿宋_GB2312"/>
          <w:sz w:val="30"/>
          <w:szCs w:val="32"/>
        </w:rPr>
      </w:pPr>
      <w:r>
        <w:rPr>
          <w:rFonts w:eastAsia="仿宋_GB2312"/>
          <w:sz w:val="30"/>
          <w:szCs w:val="32"/>
        </w:rPr>
        <w:t>5</w:t>
      </w:r>
      <w:bookmarkStart w:id="188" w:name="_Toc297123496"/>
      <w:bookmarkStart w:id="189" w:name="_Toc303539106"/>
      <w:bookmarkStart w:id="190" w:name="_Toc304295527"/>
      <w:bookmarkStart w:id="191" w:name="_Toc300934949"/>
      <w:bookmarkStart w:id="192" w:name="_Toc297216155"/>
      <w:bookmarkStart w:id="193" w:name="_Toc318581164"/>
      <w:bookmarkStart w:id="194" w:name="_Toc312677997"/>
      <w:r>
        <w:rPr>
          <w:rFonts w:eastAsia="仿宋_GB2312"/>
          <w:sz w:val="30"/>
          <w:szCs w:val="32"/>
        </w:rPr>
        <w:t>.1.1 特殊质量标准和要求：</w:t>
      </w:r>
      <w:r>
        <w:rPr>
          <w:rFonts w:eastAsia="仿宋_GB2312"/>
          <w:sz w:val="30"/>
          <w:szCs w:val="32"/>
          <w:u w:val="single"/>
        </w:rPr>
        <w:t xml:space="preserve">  </w:t>
      </w:r>
      <w:r>
        <w:rPr>
          <w:rFonts w:hint="eastAsia" w:eastAsia="仿宋_GB2312"/>
          <w:sz w:val="30"/>
          <w:szCs w:val="32"/>
          <w:u w:val="single"/>
        </w:rPr>
        <w:t>由承包人与发包人另行协商</w:t>
      </w:r>
      <w:r>
        <w:rPr>
          <w:rFonts w:eastAsia="仿宋_GB2312"/>
          <w:sz w:val="30"/>
          <w:szCs w:val="32"/>
          <w:u w:val="single"/>
        </w:rPr>
        <w:t xml:space="preserve">  </w:t>
      </w:r>
      <w:r>
        <w:rPr>
          <w:rFonts w:eastAsia="仿宋_GB2312"/>
          <w:sz w:val="30"/>
          <w:szCs w:val="32"/>
        </w:rPr>
        <w:t>。</w:t>
      </w:r>
    </w:p>
    <w:p w14:paraId="40E0F278">
      <w:pPr>
        <w:spacing w:line="360" w:lineRule="auto"/>
        <w:jc w:val="left"/>
        <w:rPr>
          <w:rFonts w:eastAsia="黑体"/>
          <w:color w:val="000000"/>
          <w:sz w:val="30"/>
          <w:szCs w:val="32"/>
        </w:rPr>
      </w:pPr>
      <w:r>
        <w:rPr>
          <w:rFonts w:eastAsia="仿宋_GB2312"/>
          <w:sz w:val="30"/>
          <w:szCs w:val="32"/>
        </w:rPr>
        <w:t>关于工程奖项的约定：</w:t>
      </w:r>
      <w:r>
        <w:rPr>
          <w:rFonts w:eastAsia="仿宋_GB2312"/>
          <w:sz w:val="30"/>
          <w:szCs w:val="32"/>
          <w:u w:val="single"/>
        </w:rPr>
        <w:t xml:space="preserve">    </w:t>
      </w:r>
      <w:r>
        <w:rPr>
          <w:rFonts w:hint="eastAsia" w:eastAsia="仿宋_GB2312"/>
          <w:sz w:val="30"/>
          <w:szCs w:val="32"/>
          <w:u w:val="single"/>
        </w:rPr>
        <w:t>无</w:t>
      </w:r>
      <w:r>
        <w:rPr>
          <w:rFonts w:eastAsia="仿宋_GB2312"/>
          <w:sz w:val="30"/>
          <w:szCs w:val="32"/>
          <w:u w:val="single"/>
        </w:rPr>
        <w:t xml:space="preserve">   </w:t>
      </w:r>
      <w:r>
        <w:rPr>
          <w:rFonts w:eastAsia="仿宋_GB2312"/>
          <w:sz w:val="30"/>
          <w:szCs w:val="32"/>
        </w:rPr>
        <w:t>。</w:t>
      </w:r>
    </w:p>
    <w:p w14:paraId="73136325">
      <w:pPr>
        <w:spacing w:after="120" w:line="360" w:lineRule="auto"/>
        <w:ind w:firstLine="600" w:firstLineChars="200"/>
        <w:outlineLvl w:val="0"/>
        <w:rPr>
          <w:rFonts w:eastAsia="黑体"/>
          <w:color w:val="000000"/>
          <w:sz w:val="30"/>
          <w:szCs w:val="32"/>
        </w:rPr>
      </w:pPr>
      <w:r>
        <w:rPr>
          <w:rFonts w:eastAsia="黑体"/>
          <w:color w:val="000000"/>
          <w:sz w:val="30"/>
          <w:szCs w:val="32"/>
        </w:rPr>
        <w:t>5.3 隐蔽工程检查</w:t>
      </w:r>
    </w:p>
    <w:p w14:paraId="5A58B779">
      <w:pPr>
        <w:spacing w:line="360" w:lineRule="auto"/>
        <w:ind w:firstLine="600" w:firstLineChars="200"/>
        <w:jc w:val="left"/>
        <w:rPr>
          <w:rFonts w:eastAsia="仿宋_GB2312"/>
          <w:sz w:val="30"/>
          <w:szCs w:val="32"/>
        </w:rPr>
      </w:pPr>
      <w:r>
        <w:rPr>
          <w:rFonts w:eastAsia="仿宋_GB2312"/>
          <w:sz w:val="30"/>
          <w:szCs w:val="32"/>
        </w:rPr>
        <w:t>5.3.2承包人提前通知</w:t>
      </w:r>
      <w:r>
        <w:rPr>
          <w:rFonts w:hint="eastAsia" w:eastAsia="仿宋_GB2312"/>
          <w:sz w:val="30"/>
          <w:szCs w:val="32"/>
        </w:rPr>
        <w:t>发包人</w:t>
      </w:r>
      <w:r>
        <w:rPr>
          <w:rFonts w:eastAsia="仿宋_GB2312"/>
          <w:sz w:val="30"/>
          <w:szCs w:val="32"/>
        </w:rPr>
        <w:t>隐蔽工程检查的期限的约定：</w:t>
      </w:r>
      <w:r>
        <w:rPr>
          <w:rFonts w:eastAsia="仿宋_GB2312"/>
          <w:sz w:val="30"/>
          <w:szCs w:val="32"/>
          <w:u w:val="single"/>
        </w:rPr>
        <w:t>承包人应在</w:t>
      </w:r>
      <w:r>
        <w:rPr>
          <w:rFonts w:hint="eastAsia" w:eastAsia="仿宋_GB2312"/>
          <w:sz w:val="30"/>
          <w:szCs w:val="32"/>
          <w:u w:val="single"/>
        </w:rPr>
        <w:t>共同</w:t>
      </w:r>
      <w:r>
        <w:rPr>
          <w:rFonts w:eastAsia="仿宋_GB2312"/>
          <w:sz w:val="30"/>
          <w:szCs w:val="32"/>
          <w:u w:val="single"/>
        </w:rPr>
        <w:t>检查前</w:t>
      </w:r>
      <w:r>
        <w:rPr>
          <w:rFonts w:hint="eastAsia" w:eastAsia="仿宋_GB2312"/>
          <w:sz w:val="30"/>
          <w:szCs w:val="32"/>
          <w:u w:val="single"/>
        </w:rPr>
        <w:t>48</w:t>
      </w:r>
      <w:r>
        <w:rPr>
          <w:rFonts w:eastAsia="仿宋_GB2312"/>
          <w:sz w:val="30"/>
          <w:szCs w:val="32"/>
          <w:u w:val="single"/>
        </w:rPr>
        <w:t>小时书面通知</w:t>
      </w:r>
      <w:r>
        <w:rPr>
          <w:rFonts w:hint="eastAsia" w:eastAsia="仿宋_GB2312"/>
          <w:sz w:val="30"/>
          <w:szCs w:val="32"/>
          <w:u w:val="single"/>
        </w:rPr>
        <w:t>发包人</w:t>
      </w:r>
      <w:r>
        <w:rPr>
          <w:rFonts w:eastAsia="仿宋_GB2312"/>
          <w:sz w:val="30"/>
          <w:szCs w:val="32"/>
          <w:u w:val="single"/>
        </w:rPr>
        <w:t>检查，通知中应载明隐蔽检查的内容、时间和地点，并应附有自检记录和必要的检查资料</w:t>
      </w:r>
      <w:r>
        <w:rPr>
          <w:rFonts w:hint="eastAsia" w:eastAsia="仿宋_GB2312"/>
          <w:sz w:val="30"/>
          <w:szCs w:val="32"/>
          <w:u w:val="single"/>
        </w:rPr>
        <w:t xml:space="preserve">  </w:t>
      </w:r>
      <w:r>
        <w:rPr>
          <w:rFonts w:eastAsia="仿宋_GB2312"/>
          <w:sz w:val="30"/>
          <w:szCs w:val="32"/>
          <w:u w:val="single"/>
        </w:rPr>
        <w:t xml:space="preserve">  </w:t>
      </w:r>
      <w:r>
        <w:rPr>
          <w:rFonts w:eastAsia="仿宋_GB2312"/>
          <w:sz w:val="30"/>
          <w:szCs w:val="32"/>
        </w:rPr>
        <w:t>。</w:t>
      </w:r>
    </w:p>
    <w:p w14:paraId="23B9F4C6">
      <w:pPr>
        <w:spacing w:line="360" w:lineRule="auto"/>
        <w:ind w:firstLine="600" w:firstLineChars="200"/>
        <w:jc w:val="left"/>
        <w:rPr>
          <w:rFonts w:eastAsia="仿宋_GB2312"/>
          <w:sz w:val="30"/>
          <w:szCs w:val="32"/>
        </w:rPr>
      </w:pPr>
      <w:r>
        <w:rPr>
          <w:rFonts w:hint="eastAsia" w:eastAsia="仿宋_GB2312"/>
          <w:sz w:val="30"/>
          <w:szCs w:val="32"/>
        </w:rPr>
        <w:t>发包人</w:t>
      </w:r>
      <w:r>
        <w:rPr>
          <w:rFonts w:eastAsia="仿宋_GB2312"/>
          <w:sz w:val="30"/>
          <w:szCs w:val="32"/>
        </w:rPr>
        <w:t>不能按时进行检查时，应提前</w:t>
      </w:r>
      <w:r>
        <w:rPr>
          <w:rFonts w:eastAsia="仿宋_GB2312"/>
          <w:sz w:val="30"/>
          <w:szCs w:val="32"/>
          <w:u w:val="single"/>
        </w:rPr>
        <w:t xml:space="preserve">  24  </w:t>
      </w:r>
      <w:r>
        <w:rPr>
          <w:rFonts w:eastAsia="仿宋_GB2312"/>
          <w:sz w:val="30"/>
          <w:szCs w:val="32"/>
        </w:rPr>
        <w:t>小时提交书面延期要求。</w:t>
      </w:r>
    </w:p>
    <w:p w14:paraId="44FC26D7">
      <w:pPr>
        <w:spacing w:line="360" w:lineRule="auto"/>
        <w:ind w:firstLine="600" w:firstLineChars="200"/>
        <w:jc w:val="left"/>
        <w:rPr>
          <w:rFonts w:eastAsia="仿宋_GB2312"/>
          <w:sz w:val="30"/>
          <w:szCs w:val="32"/>
        </w:rPr>
      </w:pPr>
      <w:r>
        <w:rPr>
          <w:rFonts w:eastAsia="仿宋_GB2312"/>
          <w:sz w:val="30"/>
          <w:szCs w:val="32"/>
        </w:rPr>
        <w:t>关于延期最长不得超过：</w:t>
      </w:r>
      <w:r>
        <w:rPr>
          <w:rFonts w:eastAsia="仿宋_GB2312"/>
          <w:sz w:val="30"/>
          <w:szCs w:val="32"/>
          <w:u w:val="single"/>
        </w:rPr>
        <w:t xml:space="preserve">   48  </w:t>
      </w:r>
      <w:r>
        <w:rPr>
          <w:rFonts w:eastAsia="仿宋_GB2312"/>
          <w:sz w:val="30"/>
          <w:szCs w:val="32"/>
        </w:rPr>
        <w:t>小时。</w:t>
      </w:r>
    </w:p>
    <w:p w14:paraId="1E0CB7EE">
      <w:pPr>
        <w:pStyle w:val="6"/>
        <w:spacing w:before="120" w:after="120" w:line="360" w:lineRule="auto"/>
        <w:rPr>
          <w:rFonts w:ascii="Times New Roman" w:hAnsi="Times New Roman" w:eastAsia="黑体"/>
          <w:b w:val="0"/>
          <w:color w:val="000000"/>
          <w:sz w:val="32"/>
          <w:szCs w:val="32"/>
        </w:rPr>
      </w:pPr>
      <w:bookmarkStart w:id="195" w:name="_Toc351203638"/>
      <w:r>
        <w:rPr>
          <w:rFonts w:ascii="Times New Roman" w:hAnsi="Times New Roman" w:eastAsia="黑体"/>
          <w:b w:val="0"/>
          <w:color w:val="000000"/>
          <w:sz w:val="32"/>
          <w:szCs w:val="32"/>
        </w:rPr>
        <w:t>6. 安全文明施工与环境保护</w:t>
      </w:r>
      <w:bookmarkEnd w:id="195"/>
    </w:p>
    <w:p w14:paraId="1AC3F461">
      <w:pPr>
        <w:spacing w:after="120" w:line="360" w:lineRule="auto"/>
        <w:ind w:firstLine="600" w:firstLineChars="200"/>
        <w:rPr>
          <w:rFonts w:eastAsia="黑体"/>
          <w:color w:val="000000"/>
          <w:sz w:val="30"/>
          <w:szCs w:val="32"/>
        </w:rPr>
      </w:pPr>
      <w:r>
        <w:rPr>
          <w:rFonts w:eastAsia="黑体"/>
          <w:color w:val="000000"/>
          <w:sz w:val="30"/>
          <w:szCs w:val="32"/>
        </w:rPr>
        <w:t>6.1安全文明施工</w:t>
      </w:r>
    </w:p>
    <w:p w14:paraId="6BA3DF5A">
      <w:pPr>
        <w:spacing w:line="360" w:lineRule="auto"/>
        <w:ind w:firstLine="600" w:firstLineChars="200"/>
        <w:jc w:val="left"/>
        <w:rPr>
          <w:rFonts w:eastAsia="仿宋_GB2312"/>
          <w:sz w:val="30"/>
          <w:szCs w:val="32"/>
          <w:u w:val="single"/>
        </w:rPr>
      </w:pPr>
      <w:r>
        <w:rPr>
          <w:rFonts w:eastAsia="仿宋_GB2312"/>
          <w:sz w:val="30"/>
          <w:szCs w:val="32"/>
        </w:rPr>
        <w:t>6.1.1</w:t>
      </w:r>
      <w:r>
        <w:rPr>
          <w:rFonts w:eastAsia="仿宋_GB2312"/>
          <w:color w:val="000000"/>
          <w:sz w:val="30"/>
          <w:szCs w:val="32"/>
        </w:rPr>
        <w:t xml:space="preserve"> 项目安全生产的达标目标及相应事项的约定</w:t>
      </w:r>
      <w:r>
        <w:rPr>
          <w:rFonts w:hint="eastAsia" w:eastAsia="仿宋_GB2312"/>
          <w:color w:val="000000"/>
          <w:sz w:val="30"/>
          <w:szCs w:val="32"/>
        </w:rPr>
        <w:t>包括但不限于</w:t>
      </w:r>
      <w:r>
        <w:rPr>
          <w:rFonts w:eastAsia="仿宋_GB2312"/>
          <w:color w:val="000000"/>
          <w:sz w:val="30"/>
          <w:szCs w:val="32"/>
        </w:rPr>
        <w:t>：</w:t>
      </w:r>
      <w:r>
        <w:rPr>
          <w:rFonts w:hint="eastAsia" w:eastAsia="仿宋_GB2312"/>
          <w:sz w:val="30"/>
          <w:szCs w:val="32"/>
          <w:u w:val="single"/>
        </w:rPr>
        <w:t>1、承包人应按照国家有关安全生产、文明施工、环境保护的法律、行政法规、部门规章，以及重庆市有关安全生产、文明施工、环境保护的地方法规、条例和规章，并遵照《重庆市房屋建筑和市政基础设施工程现场文明施工标准》（渝建发〔2008〕169号）的规定进行工程安全生产、文明施工和环境保护，遵守发包方安全生产方针、规章指令，杜绝发生重大安全事故；</w:t>
      </w:r>
    </w:p>
    <w:p w14:paraId="75F393AE">
      <w:pPr>
        <w:spacing w:line="360" w:lineRule="auto"/>
        <w:ind w:firstLine="600" w:firstLineChars="200"/>
        <w:jc w:val="left"/>
        <w:rPr>
          <w:rFonts w:eastAsia="仿宋_GB2312"/>
          <w:sz w:val="30"/>
          <w:szCs w:val="32"/>
          <w:u w:val="single"/>
        </w:rPr>
      </w:pPr>
      <w:r>
        <w:rPr>
          <w:rFonts w:hint="eastAsia" w:eastAsia="仿宋_GB2312"/>
          <w:sz w:val="30"/>
          <w:szCs w:val="32"/>
          <w:u w:val="single"/>
        </w:rPr>
        <w:t>2、承包人应策划组织实施方案，建立施工项目的风险分级防控和隐患排查治理工作，杜绝发生亡人事故及重伤事故，轻伤事故率应控制在5‰以内，安全培训完成率100%，隐患整改完成率100%，无火灾事故，无疫情事故发生。承包人应以此建立安全目标责任体系，并组织责任体系的有效实施；</w:t>
      </w:r>
    </w:p>
    <w:p w14:paraId="0B83B8BC">
      <w:pPr>
        <w:spacing w:line="360" w:lineRule="auto"/>
        <w:ind w:firstLine="600" w:firstLineChars="200"/>
        <w:jc w:val="left"/>
        <w:rPr>
          <w:rFonts w:eastAsia="仿宋_GB2312"/>
          <w:sz w:val="30"/>
          <w:szCs w:val="32"/>
          <w:u w:val="single"/>
        </w:rPr>
      </w:pPr>
      <w:r>
        <w:rPr>
          <w:rFonts w:hint="eastAsia" w:eastAsia="仿宋_GB2312"/>
          <w:sz w:val="30"/>
          <w:szCs w:val="32"/>
          <w:u w:val="single"/>
        </w:rPr>
        <w:t>3、对施工中的地上地下建筑物(构筑物)管线、电力设施、相关的生产等设施应按有关规定加强监控测量和保护，未经发包人许可不得动用生产相关的水、电、气、消防等设施，因保护不当造成的损失及法律责任由承包人承担赔偿由此造成的直接经济损失和违约责任；</w:t>
      </w:r>
    </w:p>
    <w:p w14:paraId="675363A5">
      <w:pPr>
        <w:spacing w:line="360" w:lineRule="auto"/>
        <w:ind w:firstLine="600" w:firstLineChars="200"/>
        <w:jc w:val="left"/>
        <w:rPr>
          <w:rFonts w:eastAsia="仿宋_GB2312"/>
          <w:sz w:val="30"/>
          <w:szCs w:val="32"/>
          <w:u w:val="single"/>
        </w:rPr>
      </w:pPr>
      <w:r>
        <w:rPr>
          <w:rFonts w:hint="eastAsia" w:eastAsia="仿宋_GB2312"/>
          <w:sz w:val="30"/>
          <w:szCs w:val="32"/>
          <w:u w:val="single"/>
        </w:rPr>
        <w:t>4、承包人应确保安全投入，不得挪用安全文明施工费用，建立安全文明施工费用台账，专款专用，接受发包方检查；</w:t>
      </w:r>
    </w:p>
    <w:p w14:paraId="7E724BCA">
      <w:pPr>
        <w:spacing w:line="360" w:lineRule="auto"/>
        <w:ind w:firstLine="600" w:firstLineChars="200"/>
        <w:jc w:val="left"/>
        <w:rPr>
          <w:rFonts w:eastAsia="仿宋_GB2312"/>
          <w:sz w:val="30"/>
          <w:szCs w:val="32"/>
          <w:u w:val="single"/>
        </w:rPr>
      </w:pPr>
      <w:r>
        <w:rPr>
          <w:rFonts w:hint="eastAsia" w:eastAsia="仿宋_GB2312"/>
          <w:sz w:val="30"/>
          <w:szCs w:val="32"/>
          <w:u w:val="single"/>
        </w:rPr>
        <w:t>5、施工机械设备进场前，应做好清洁、保养和维护工作。进出车辆应有专人打扫、清洗。有密封要求的按规定必须达到；</w:t>
      </w:r>
    </w:p>
    <w:p w14:paraId="7C1C92EE">
      <w:pPr>
        <w:spacing w:line="360" w:lineRule="auto"/>
        <w:ind w:firstLine="600" w:firstLineChars="200"/>
        <w:jc w:val="left"/>
        <w:rPr>
          <w:rFonts w:eastAsia="仿宋_GB2312"/>
          <w:sz w:val="30"/>
          <w:szCs w:val="32"/>
          <w:u w:val="single"/>
        </w:rPr>
      </w:pPr>
      <w:r>
        <w:rPr>
          <w:rFonts w:hint="eastAsia" w:eastAsia="仿宋_GB2312"/>
          <w:sz w:val="30"/>
          <w:szCs w:val="32"/>
          <w:u w:val="single"/>
        </w:rPr>
        <w:t>6、做到进入现场的施工和作业人员统一着装，佩证上岗，文明施工；</w:t>
      </w:r>
    </w:p>
    <w:p w14:paraId="7DB96298">
      <w:pPr>
        <w:spacing w:line="360" w:lineRule="auto"/>
        <w:ind w:firstLine="600" w:firstLineChars="200"/>
        <w:jc w:val="left"/>
        <w:rPr>
          <w:rFonts w:eastAsia="仿宋_GB2312"/>
          <w:sz w:val="30"/>
          <w:szCs w:val="32"/>
          <w:u w:val="single"/>
        </w:rPr>
      </w:pPr>
      <w:r>
        <w:rPr>
          <w:rFonts w:hint="eastAsia" w:eastAsia="仿宋_GB2312"/>
          <w:sz w:val="30"/>
          <w:szCs w:val="32"/>
          <w:u w:val="single"/>
        </w:rPr>
        <w:t>7、承包人应配合发包方组织的安全、消防、职业健康、疫情防控等活动开展，发包人将不定期检查承包商HSE(健康、安全、环境)管理体系运行情况，承包人应安排专人配合进行，不得顶撞、殴打、谩骂检查人员，发现不符合规定的，除责令整改外，每次扣承包人违约金三千元；</w:t>
      </w:r>
    </w:p>
    <w:p w14:paraId="5003F6EB">
      <w:pPr>
        <w:spacing w:line="360" w:lineRule="auto"/>
        <w:ind w:firstLine="600" w:firstLineChars="200"/>
        <w:jc w:val="left"/>
        <w:rPr>
          <w:rFonts w:eastAsia="仿宋_GB2312"/>
          <w:sz w:val="30"/>
          <w:szCs w:val="32"/>
          <w:u w:val="single"/>
        </w:rPr>
      </w:pPr>
      <w:r>
        <w:rPr>
          <w:rFonts w:hint="eastAsia" w:eastAsia="仿宋_GB2312"/>
          <w:sz w:val="30"/>
          <w:szCs w:val="32"/>
          <w:u w:val="single"/>
        </w:rPr>
        <w:t>8、现场施工污水排放必须达标并定点排放，造成环境污染的责任由承包人承担；</w:t>
      </w:r>
    </w:p>
    <w:p w14:paraId="5BA0E4A7">
      <w:pPr>
        <w:spacing w:line="360" w:lineRule="auto"/>
        <w:ind w:firstLine="600" w:firstLineChars="200"/>
        <w:jc w:val="left"/>
        <w:rPr>
          <w:rFonts w:eastAsia="仿宋_GB2312"/>
          <w:sz w:val="30"/>
          <w:szCs w:val="32"/>
          <w:u w:val="single"/>
        </w:rPr>
      </w:pPr>
      <w:r>
        <w:rPr>
          <w:rFonts w:hint="eastAsia" w:eastAsia="仿宋_GB2312"/>
          <w:sz w:val="30"/>
          <w:szCs w:val="32"/>
          <w:u w:val="single"/>
        </w:rPr>
        <w:t>9、</w:t>
      </w:r>
      <w:r>
        <w:rPr>
          <w:rFonts w:eastAsia="仿宋_GB2312"/>
          <w:sz w:val="30"/>
          <w:szCs w:val="32"/>
          <w:u w:val="single"/>
        </w:rPr>
        <w:t>承包人知晓并承诺遵守发包人规章制度、安全注意事项。承包人在发包人处的人身、财产安全由承包人自行负责</w:t>
      </w:r>
      <w:r>
        <w:rPr>
          <w:rFonts w:hint="eastAsia" w:eastAsia="仿宋_GB2312"/>
          <w:sz w:val="30"/>
          <w:szCs w:val="32"/>
          <w:u w:val="single"/>
        </w:rPr>
        <w:t xml:space="preserve">   </w:t>
      </w:r>
    </w:p>
    <w:p w14:paraId="19EA0D4E">
      <w:pPr>
        <w:spacing w:line="360" w:lineRule="auto"/>
        <w:ind w:firstLine="600" w:firstLineChars="200"/>
        <w:jc w:val="left"/>
        <w:rPr>
          <w:rFonts w:eastAsia="仿宋_GB2312"/>
          <w:sz w:val="30"/>
          <w:szCs w:val="32"/>
          <w:u w:val="single"/>
        </w:rPr>
      </w:pPr>
      <w:r>
        <w:rPr>
          <w:rFonts w:eastAsia="仿宋_GB2312"/>
          <w:sz w:val="30"/>
          <w:szCs w:val="32"/>
          <w:u w:val="single"/>
        </w:rPr>
        <w:t>10、</w:t>
      </w:r>
      <w:r>
        <w:rPr>
          <w:rFonts w:hint="eastAsia" w:eastAsia="仿宋_GB2312"/>
          <w:sz w:val="30"/>
          <w:szCs w:val="32"/>
          <w:u w:val="single"/>
        </w:rPr>
        <w:t>承包人应参加发包人组织的入场安全培训，监督入场人员遵守培训规定，经考核合格后方可入场。承包人应建立项目安全培训制度，确保入场人员意识和技能符合岗位需要；</w:t>
      </w:r>
    </w:p>
    <w:p w14:paraId="08A4384E">
      <w:pPr>
        <w:spacing w:line="360" w:lineRule="auto"/>
        <w:ind w:firstLine="600" w:firstLineChars="200"/>
        <w:jc w:val="left"/>
        <w:rPr>
          <w:rFonts w:eastAsia="仿宋_GB2312"/>
          <w:sz w:val="30"/>
          <w:szCs w:val="32"/>
          <w:u w:val="single"/>
        </w:rPr>
      </w:pPr>
      <w:r>
        <w:rPr>
          <w:rFonts w:eastAsia="仿宋_GB2312"/>
          <w:sz w:val="30"/>
          <w:szCs w:val="32"/>
          <w:u w:val="single"/>
        </w:rPr>
        <w:t>11、</w:t>
      </w:r>
      <w:r>
        <w:rPr>
          <w:rFonts w:hint="eastAsia" w:eastAsia="仿宋_GB2312"/>
          <w:sz w:val="30"/>
          <w:szCs w:val="32"/>
          <w:u w:val="single"/>
        </w:rPr>
        <w:t>承包人应建立对责任范围内的治安保卫制度，确保自身财产安全，施工期间，发包人对承包人的财产遗失、损毁不承担责任。应遵守发包人的治安管理制度，发现有违规行为的按照附件相关条款承担违约责任。 与其余承包商在同一区域内作业时应签订《交叉作业协议》；</w:t>
      </w:r>
    </w:p>
    <w:p w14:paraId="54B2FFBF">
      <w:pPr>
        <w:spacing w:line="360" w:lineRule="auto"/>
        <w:ind w:firstLine="600" w:firstLineChars="200"/>
        <w:jc w:val="left"/>
        <w:rPr>
          <w:rFonts w:eastAsia="仿宋_GB2312"/>
          <w:sz w:val="30"/>
          <w:szCs w:val="32"/>
          <w:u w:val="single"/>
        </w:rPr>
      </w:pPr>
      <w:r>
        <w:rPr>
          <w:rFonts w:eastAsia="仿宋_GB2312"/>
          <w:sz w:val="30"/>
          <w:szCs w:val="32"/>
          <w:u w:val="single"/>
        </w:rPr>
        <w:t>12、</w:t>
      </w:r>
      <w:r>
        <w:rPr>
          <w:rFonts w:hint="eastAsia" w:eastAsia="仿宋_GB2312"/>
          <w:sz w:val="30"/>
          <w:szCs w:val="32"/>
          <w:u w:val="single"/>
        </w:rPr>
        <w:t>承包人在场内发生的安全、消防、环保事故，应在知道情况后30分钟内如实报送到发包方代表处，并立即开展事故救援和处置</w:t>
      </w:r>
      <w:r>
        <w:rPr>
          <w:rFonts w:eastAsia="仿宋_GB2312"/>
          <w:sz w:val="30"/>
          <w:szCs w:val="32"/>
          <w:u w:val="single"/>
        </w:rPr>
        <w:t>；</w:t>
      </w:r>
    </w:p>
    <w:p w14:paraId="5B0A0531">
      <w:pPr>
        <w:spacing w:line="360" w:lineRule="auto"/>
        <w:ind w:firstLine="600" w:firstLineChars="200"/>
        <w:jc w:val="left"/>
        <w:rPr>
          <w:rFonts w:eastAsia="仿宋_GB2312"/>
          <w:sz w:val="30"/>
          <w:szCs w:val="32"/>
          <w:u w:val="single"/>
        </w:rPr>
      </w:pPr>
      <w:r>
        <w:rPr>
          <w:rFonts w:eastAsia="仿宋_GB2312"/>
          <w:sz w:val="30"/>
          <w:szCs w:val="32"/>
          <w:u w:val="single"/>
        </w:rPr>
        <w:t>13、</w:t>
      </w:r>
      <w:r>
        <w:rPr>
          <w:rFonts w:hint="eastAsia" w:eastAsia="仿宋_GB2312"/>
          <w:sz w:val="30"/>
          <w:szCs w:val="32"/>
          <w:u w:val="single"/>
        </w:rPr>
        <w:t>安全文明施工的相应条款及违约处理见本合同附件《安全环保协议》</w:t>
      </w:r>
      <w:r>
        <w:rPr>
          <w:rFonts w:eastAsia="仿宋_GB2312"/>
          <w:sz w:val="30"/>
          <w:szCs w:val="32"/>
          <w:u w:val="single"/>
        </w:rPr>
        <w:t>。</w:t>
      </w:r>
    </w:p>
    <w:p w14:paraId="378A330A">
      <w:pPr>
        <w:spacing w:line="360" w:lineRule="auto"/>
        <w:ind w:firstLine="600" w:firstLineChars="200"/>
        <w:jc w:val="left"/>
        <w:rPr>
          <w:rFonts w:eastAsia="仿宋_GB2312"/>
          <w:sz w:val="30"/>
          <w:szCs w:val="32"/>
          <w:u w:val="single"/>
        </w:rPr>
      </w:pPr>
      <w:r>
        <w:rPr>
          <w:rFonts w:eastAsia="仿宋_GB2312"/>
          <w:sz w:val="30"/>
          <w:szCs w:val="32"/>
        </w:rPr>
        <w:t>6.1.4 关于治安保卫的特别约定：</w:t>
      </w:r>
      <w:r>
        <w:rPr>
          <w:rFonts w:eastAsia="仿宋_GB2312"/>
          <w:sz w:val="30"/>
          <w:szCs w:val="32"/>
          <w:u w:val="single"/>
        </w:rPr>
        <w:t xml:space="preserve">  </w:t>
      </w:r>
      <w:r>
        <w:rPr>
          <w:rFonts w:hint="eastAsia" w:eastAsia="仿宋_GB2312"/>
          <w:sz w:val="30"/>
          <w:szCs w:val="32"/>
          <w:u w:val="single"/>
        </w:rPr>
        <w:t>现场治安管理机构或联防组织的组建由承包人负责</w:t>
      </w:r>
      <w:r>
        <w:rPr>
          <w:rFonts w:eastAsia="仿宋_GB2312"/>
          <w:sz w:val="30"/>
          <w:szCs w:val="32"/>
          <w:u w:val="single"/>
        </w:rPr>
        <w:t xml:space="preserve">  </w:t>
      </w:r>
      <w:r>
        <w:rPr>
          <w:rFonts w:eastAsia="仿宋_GB2312"/>
          <w:sz w:val="30"/>
          <w:szCs w:val="32"/>
        </w:rPr>
        <w:t>。</w:t>
      </w:r>
    </w:p>
    <w:p w14:paraId="62D431A0">
      <w:pPr>
        <w:spacing w:line="360" w:lineRule="auto"/>
        <w:ind w:firstLine="600" w:firstLineChars="200"/>
        <w:jc w:val="left"/>
        <w:rPr>
          <w:rFonts w:eastAsia="仿宋_GB2312"/>
          <w:sz w:val="30"/>
          <w:szCs w:val="32"/>
        </w:rPr>
      </w:pPr>
      <w:r>
        <w:rPr>
          <w:rFonts w:eastAsia="仿宋_GB2312"/>
          <w:sz w:val="30"/>
          <w:szCs w:val="32"/>
        </w:rPr>
        <w:t>关于编制施工场地治安管理计划的约定：</w:t>
      </w:r>
      <w:r>
        <w:rPr>
          <w:rFonts w:hint="eastAsia" w:eastAsia="仿宋_GB2312"/>
          <w:sz w:val="30"/>
          <w:szCs w:val="32"/>
          <w:u w:val="single"/>
        </w:rPr>
        <w:t>由承包人编制，并由承包人承担施工安全保卫工作及非夜间施工照明安全保卫工作</w:t>
      </w:r>
      <w:r>
        <w:rPr>
          <w:rFonts w:eastAsia="仿宋_GB2312"/>
          <w:sz w:val="30"/>
          <w:szCs w:val="32"/>
          <w:u w:val="single"/>
        </w:rPr>
        <w:t xml:space="preserve">   </w:t>
      </w:r>
      <w:r>
        <w:rPr>
          <w:rFonts w:eastAsia="仿宋_GB2312"/>
          <w:sz w:val="30"/>
          <w:szCs w:val="32"/>
        </w:rPr>
        <w:t>。</w:t>
      </w:r>
    </w:p>
    <w:p w14:paraId="0667B86F">
      <w:pPr>
        <w:spacing w:line="360" w:lineRule="auto"/>
        <w:ind w:firstLine="600" w:firstLineChars="200"/>
        <w:jc w:val="left"/>
        <w:rPr>
          <w:rFonts w:eastAsia="仿宋_GB2312"/>
          <w:sz w:val="30"/>
          <w:szCs w:val="32"/>
        </w:rPr>
      </w:pPr>
      <w:r>
        <w:rPr>
          <w:rFonts w:hint="eastAsia" w:eastAsia="仿宋_GB2312"/>
          <w:sz w:val="30"/>
          <w:szCs w:val="32"/>
        </w:rPr>
        <w:t>6.1.5 文明施工</w:t>
      </w:r>
    </w:p>
    <w:p w14:paraId="2239EFF4">
      <w:pPr>
        <w:ind w:firstLine="576" w:firstLineChars="192"/>
        <w:rPr>
          <w:rFonts w:eastAsia="仿宋_GB2312"/>
          <w:sz w:val="30"/>
          <w:szCs w:val="32"/>
          <w:u w:val="single"/>
        </w:rPr>
      </w:pPr>
      <w:r>
        <w:rPr>
          <w:rFonts w:hint="eastAsia" w:eastAsia="仿宋_GB2312"/>
          <w:sz w:val="30"/>
          <w:szCs w:val="32"/>
        </w:rPr>
        <w:t>合同当事人对文明施工的要求：</w:t>
      </w:r>
      <w:r>
        <w:rPr>
          <w:rFonts w:eastAsia="仿宋_GB2312"/>
          <w:sz w:val="30"/>
          <w:szCs w:val="32"/>
          <w:u w:val="single"/>
        </w:rPr>
        <w:t xml:space="preserve">  </w:t>
      </w:r>
      <w:r>
        <w:rPr>
          <w:rFonts w:hint="eastAsia" w:eastAsia="仿宋_GB2312"/>
          <w:sz w:val="30"/>
          <w:szCs w:val="32"/>
          <w:u w:val="single"/>
        </w:rPr>
        <w:t xml:space="preserve">A、工程施工现场必须设置施工围挡,承包人应在施工现场周边设置不低于2米的封闭围挡，施工围挡应当采用彩钢硬质材料制作，并且统一、牢固、整洁、美观，不得无施工围挡作业。在转弯及十字路口的施工围挡应满足交通的通视要求。B、承包人应在施工现场主要出入口或起止点、主要施工活动点设置门头标志。出入口宽度一般不超过5米，地面实行硬覆盖，硬覆盖宽度与出入口一致。C、施工单位必须在施工现场主要施工活动点设置“六牌一图”。具体包括工程概况牌、管理人员名单及监督电话牌、消防保卫牌、安全生产牌、文明施工牌、安全生产重点防护内容牌及施工现场总平面图。D、施工现场办公室、食堂、厕所、浴室以及其它临时建筑应符合安全、消防、卫生的有关规定；禁止用钢管、三合板、毛竹等搭设简易工棚。生活垃圾应集中存放，按时清理，不得混入渣土或建筑垃圾。E、工程施工应尽量减少对周边环境的影响。施工现场应做到：①采取防止扬尘的措施，地面局部清扫时应采用洒水作业，在风速六级及以上天气时，承包人不得进行土方回填及土方施工作业；施工机械车辆进场前，应做好清洁、保养和维护工作。进出车辆应有专人打扫、清洗。有密封要求的按规定必须达到；施工临时排水应确保施工场地和周边无积水，并采取措施确保不向路面和通道排放；施工现场应设置排水沟、沉淀池，施工污水经沉淀后方可排入市政污水管网或河流。②按照现行国家标准《建筑施工场界噪声限值及其测量方法》(GB 12523-12524)制定降噪措施。在规定的作业时间和范围内，合理安排作业内容，使用低噪声的施工机械设备，采用隔音措施，使施工产生的噪声符合上述国家标准要求。确需夜间施工的，须经有关管理部门批准。  F、施工范围内的沟井坎坑及孔洞，必须设置防护栏杆和安全警示标志，夜间必须红灯示警。G、施工现场内建筑材料、构件、料具应按总平面布局堆放，材料应悬挂名称、品种规格等内容标牌，并堆放整齐 </w:t>
      </w:r>
      <w:r>
        <w:rPr>
          <w:rFonts w:hint="eastAsia" w:eastAsia="仿宋_GB2312"/>
          <w:sz w:val="30"/>
          <w:szCs w:val="32"/>
        </w:rPr>
        <w:t>。</w:t>
      </w:r>
    </w:p>
    <w:bookmarkEnd w:id="188"/>
    <w:bookmarkEnd w:id="189"/>
    <w:bookmarkEnd w:id="190"/>
    <w:bookmarkEnd w:id="191"/>
    <w:bookmarkEnd w:id="192"/>
    <w:bookmarkEnd w:id="193"/>
    <w:bookmarkEnd w:id="194"/>
    <w:p w14:paraId="4A52BDC5">
      <w:pPr>
        <w:pStyle w:val="6"/>
        <w:spacing w:before="120" w:after="120" w:line="360" w:lineRule="auto"/>
        <w:rPr>
          <w:rFonts w:ascii="Times New Roman" w:hAnsi="Times New Roman" w:eastAsia="黑体"/>
          <w:b w:val="0"/>
          <w:color w:val="000000"/>
          <w:sz w:val="32"/>
          <w:szCs w:val="32"/>
        </w:rPr>
      </w:pPr>
      <w:bookmarkStart w:id="196" w:name="_Toc351203639"/>
      <w:r>
        <w:rPr>
          <w:rFonts w:ascii="Times New Roman" w:hAnsi="Times New Roman" w:eastAsia="黑体"/>
          <w:b w:val="0"/>
          <w:color w:val="000000"/>
          <w:sz w:val="32"/>
          <w:szCs w:val="32"/>
        </w:rPr>
        <w:t>7. 工期和进度</w:t>
      </w:r>
      <w:bookmarkEnd w:id="196"/>
    </w:p>
    <w:p w14:paraId="1A4B8E71">
      <w:pPr>
        <w:spacing w:after="120" w:line="360" w:lineRule="auto"/>
        <w:ind w:firstLine="600" w:firstLineChars="200"/>
        <w:rPr>
          <w:rFonts w:eastAsia="黑体"/>
          <w:color w:val="000000"/>
          <w:sz w:val="30"/>
          <w:szCs w:val="32"/>
        </w:rPr>
      </w:pPr>
      <w:r>
        <w:rPr>
          <w:rFonts w:eastAsia="黑体"/>
          <w:color w:val="000000"/>
          <w:sz w:val="30"/>
          <w:szCs w:val="32"/>
        </w:rPr>
        <w:t>7.1 施工组织设计</w:t>
      </w:r>
    </w:p>
    <w:p w14:paraId="4467EB2D">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sz w:val="30"/>
          <w:szCs w:val="32"/>
        </w:rPr>
        <w:t>7.1.2</w:t>
      </w:r>
      <w:r>
        <w:rPr>
          <w:rFonts w:eastAsia="仿宋_GB2312"/>
          <w:color w:val="000000"/>
          <w:sz w:val="30"/>
          <w:szCs w:val="32"/>
        </w:rPr>
        <w:t xml:space="preserve"> </w:t>
      </w:r>
      <w:r>
        <w:rPr>
          <w:rFonts w:eastAsia="仿宋_GB2312"/>
          <w:color w:val="000000"/>
          <w:kern w:val="0"/>
          <w:sz w:val="30"/>
          <w:szCs w:val="32"/>
        </w:rPr>
        <w:t>施工组织设计的提交和修改</w:t>
      </w:r>
    </w:p>
    <w:p w14:paraId="2B688A85">
      <w:pPr>
        <w:autoSpaceDE w:val="0"/>
        <w:autoSpaceDN w:val="0"/>
        <w:adjustRightInd w:val="0"/>
        <w:spacing w:line="360" w:lineRule="auto"/>
        <w:jc w:val="left"/>
        <w:rPr>
          <w:rFonts w:eastAsia="仿宋_GB2312"/>
          <w:sz w:val="30"/>
          <w:szCs w:val="32"/>
        </w:rPr>
      </w:pPr>
      <w:r>
        <w:rPr>
          <w:rFonts w:eastAsia="仿宋_GB2312"/>
          <w:color w:val="000000"/>
          <w:kern w:val="0"/>
          <w:sz w:val="30"/>
          <w:szCs w:val="32"/>
        </w:rPr>
        <w:t>承包人提交详细施工组织设计的期限的约定：</w:t>
      </w:r>
      <w:r>
        <w:rPr>
          <w:rFonts w:eastAsia="仿宋_GB2312"/>
          <w:sz w:val="30"/>
          <w:szCs w:val="32"/>
          <w:u w:val="single"/>
        </w:rPr>
        <w:t xml:space="preserve"> </w:t>
      </w:r>
      <w:r>
        <w:rPr>
          <w:rFonts w:hint="eastAsia" w:eastAsia="仿宋_GB2312"/>
          <w:sz w:val="30"/>
          <w:szCs w:val="32"/>
          <w:u w:val="single"/>
        </w:rPr>
        <w:t>开工前7天</w:t>
      </w:r>
      <w:r>
        <w:rPr>
          <w:rFonts w:eastAsia="仿宋_GB2312"/>
          <w:sz w:val="30"/>
          <w:szCs w:val="32"/>
          <w:u w:val="single"/>
        </w:rPr>
        <w:t xml:space="preserve">  </w:t>
      </w:r>
      <w:r>
        <w:rPr>
          <w:rFonts w:eastAsia="仿宋_GB2312"/>
          <w:sz w:val="30"/>
          <w:szCs w:val="32"/>
        </w:rPr>
        <w:t>。</w:t>
      </w:r>
    </w:p>
    <w:p w14:paraId="69A526BA">
      <w:pPr>
        <w:spacing w:line="360" w:lineRule="auto"/>
        <w:ind w:firstLine="600" w:firstLineChars="200"/>
        <w:jc w:val="left"/>
        <w:rPr>
          <w:rFonts w:eastAsia="仿宋_GB2312"/>
          <w:color w:val="000000"/>
          <w:sz w:val="30"/>
          <w:szCs w:val="32"/>
        </w:rPr>
      </w:pPr>
      <w:r>
        <w:rPr>
          <w:rFonts w:eastAsia="仿宋_GB2312"/>
          <w:color w:val="000000"/>
          <w:sz w:val="30"/>
          <w:szCs w:val="32"/>
        </w:rPr>
        <w:t>发包人在收到</w:t>
      </w:r>
      <w:r>
        <w:rPr>
          <w:rFonts w:hint="eastAsia" w:eastAsia="仿宋_GB2312"/>
          <w:color w:val="000000"/>
          <w:sz w:val="30"/>
          <w:szCs w:val="32"/>
        </w:rPr>
        <w:t>详细的施工组织设计</w:t>
      </w:r>
      <w:r>
        <w:rPr>
          <w:rFonts w:eastAsia="仿宋_GB2312"/>
          <w:color w:val="000000"/>
          <w:sz w:val="30"/>
          <w:szCs w:val="32"/>
        </w:rPr>
        <w:t>后确认或提出修改意见的期限：</w:t>
      </w:r>
      <w:r>
        <w:rPr>
          <w:rFonts w:eastAsia="仿宋_GB2312"/>
          <w:sz w:val="30"/>
          <w:szCs w:val="32"/>
          <w:u w:val="single"/>
        </w:rPr>
        <w:t xml:space="preserve"> 7</w:t>
      </w:r>
      <w:r>
        <w:rPr>
          <w:rFonts w:hint="eastAsia" w:eastAsia="仿宋_GB2312"/>
          <w:sz w:val="30"/>
          <w:szCs w:val="32"/>
          <w:u w:val="single"/>
        </w:rPr>
        <w:t xml:space="preserve">天 </w:t>
      </w:r>
      <w:r>
        <w:rPr>
          <w:rFonts w:eastAsia="仿宋_GB2312"/>
          <w:sz w:val="30"/>
          <w:szCs w:val="32"/>
        </w:rPr>
        <w:t>。</w:t>
      </w:r>
    </w:p>
    <w:p w14:paraId="6E3A9EF8">
      <w:pPr>
        <w:spacing w:after="120" w:line="360" w:lineRule="auto"/>
        <w:ind w:firstLine="600" w:firstLineChars="200"/>
        <w:rPr>
          <w:rFonts w:eastAsia="黑体"/>
          <w:color w:val="000000"/>
          <w:sz w:val="30"/>
          <w:szCs w:val="32"/>
        </w:rPr>
      </w:pPr>
      <w:r>
        <w:rPr>
          <w:rFonts w:eastAsia="黑体"/>
          <w:color w:val="000000"/>
          <w:sz w:val="30"/>
          <w:szCs w:val="32"/>
        </w:rPr>
        <w:t>7</w:t>
      </w:r>
      <w:bookmarkStart w:id="197" w:name="_Toc312678005"/>
      <w:bookmarkStart w:id="198" w:name="_Toc300934966"/>
      <w:bookmarkStart w:id="199" w:name="_Toc304295541"/>
      <w:bookmarkStart w:id="200" w:name="_Toc297123514"/>
      <w:bookmarkStart w:id="201" w:name="_Toc303539123"/>
      <w:bookmarkStart w:id="202" w:name="_Toc312677479"/>
      <w:bookmarkStart w:id="203" w:name="_Toc297216173"/>
      <w:r>
        <w:rPr>
          <w:rFonts w:eastAsia="黑体"/>
          <w:color w:val="000000"/>
          <w:sz w:val="30"/>
          <w:szCs w:val="32"/>
        </w:rPr>
        <w:t>.2 施工进度计划</w:t>
      </w:r>
    </w:p>
    <w:p w14:paraId="6F2ED167">
      <w:pPr>
        <w:spacing w:line="360" w:lineRule="auto"/>
        <w:ind w:firstLine="600" w:firstLineChars="200"/>
        <w:jc w:val="left"/>
        <w:rPr>
          <w:rFonts w:eastAsia="仿宋_GB2312"/>
          <w:color w:val="000000"/>
          <w:sz w:val="30"/>
          <w:szCs w:val="32"/>
        </w:rPr>
      </w:pPr>
      <w:r>
        <w:rPr>
          <w:rFonts w:eastAsia="仿宋_GB2312"/>
          <w:color w:val="000000"/>
          <w:sz w:val="30"/>
          <w:szCs w:val="32"/>
        </w:rPr>
        <w:t>7.2.2 施工进度计划的修订</w:t>
      </w:r>
    </w:p>
    <w:p w14:paraId="0AFBE64D">
      <w:pPr>
        <w:spacing w:line="360" w:lineRule="auto"/>
        <w:ind w:firstLine="600" w:firstLineChars="200"/>
        <w:jc w:val="left"/>
        <w:rPr>
          <w:rFonts w:eastAsia="仿宋_GB2312"/>
          <w:sz w:val="30"/>
          <w:szCs w:val="32"/>
        </w:rPr>
      </w:pPr>
      <w:r>
        <w:rPr>
          <w:rFonts w:eastAsia="仿宋_GB2312"/>
          <w:color w:val="000000"/>
          <w:sz w:val="30"/>
          <w:szCs w:val="32"/>
        </w:rPr>
        <w:t>发包在收到修订的施工进度计划后确认或提出修改意见的期限：</w:t>
      </w:r>
      <w:r>
        <w:rPr>
          <w:rFonts w:eastAsia="仿宋_GB2312"/>
          <w:sz w:val="30"/>
          <w:szCs w:val="32"/>
          <w:u w:val="single"/>
        </w:rPr>
        <w:t xml:space="preserve">  7</w:t>
      </w:r>
      <w:r>
        <w:rPr>
          <w:rFonts w:hint="eastAsia" w:eastAsia="仿宋_GB2312"/>
          <w:sz w:val="30"/>
          <w:szCs w:val="32"/>
          <w:u w:val="single"/>
        </w:rPr>
        <w:t>天</w:t>
      </w:r>
      <w:r>
        <w:rPr>
          <w:rFonts w:eastAsia="仿宋_GB2312"/>
          <w:sz w:val="30"/>
          <w:szCs w:val="32"/>
          <w:u w:val="single"/>
        </w:rPr>
        <w:t xml:space="preserve"> </w:t>
      </w:r>
      <w:r>
        <w:rPr>
          <w:rFonts w:eastAsia="仿宋_GB2312"/>
          <w:sz w:val="30"/>
          <w:szCs w:val="32"/>
        </w:rPr>
        <w:t>。</w:t>
      </w:r>
    </w:p>
    <w:p w14:paraId="7C289E2F">
      <w:pPr>
        <w:spacing w:line="360" w:lineRule="auto"/>
        <w:ind w:firstLine="600" w:firstLineChars="200"/>
        <w:rPr>
          <w:rFonts w:ascii="宋体" w:hAnsi="宋体"/>
          <w:color w:val="000000"/>
          <w:szCs w:val="21"/>
        </w:rPr>
      </w:pPr>
      <w:r>
        <w:rPr>
          <w:rFonts w:eastAsia="仿宋_GB2312"/>
          <w:sz w:val="30"/>
          <w:szCs w:val="32"/>
        </w:rPr>
        <w:t>7.2.3</w:t>
      </w:r>
      <w:r>
        <w:rPr>
          <w:rFonts w:hint="eastAsia" w:eastAsia="仿宋_GB2312"/>
          <w:color w:val="000000"/>
          <w:sz w:val="30"/>
          <w:szCs w:val="32"/>
        </w:rPr>
        <w:t>关于进度的其他约定：</w:t>
      </w:r>
    </w:p>
    <w:p w14:paraId="2E9BA191">
      <w:pPr>
        <w:spacing w:line="360" w:lineRule="auto"/>
        <w:ind w:firstLine="600" w:firstLineChars="200"/>
        <w:jc w:val="left"/>
        <w:rPr>
          <w:rFonts w:eastAsia="仿宋_GB2312"/>
          <w:sz w:val="30"/>
          <w:szCs w:val="32"/>
          <w:u w:val="single"/>
        </w:rPr>
      </w:pPr>
      <w:r>
        <w:rPr>
          <w:rFonts w:hint="eastAsia" w:eastAsia="仿宋_GB2312"/>
          <w:sz w:val="30"/>
          <w:szCs w:val="32"/>
          <w:u w:val="single"/>
        </w:rPr>
        <w:t>1、承包人应加强计划管理，严格按照发包人确认的工程进度计划组织施工，并接受发包人对工程进度的检查、监督</w:t>
      </w:r>
      <w:r>
        <w:rPr>
          <w:rFonts w:eastAsia="仿宋_GB2312"/>
          <w:sz w:val="30"/>
          <w:szCs w:val="32"/>
          <w:u w:val="single"/>
        </w:rPr>
        <w:t xml:space="preserve"> </w:t>
      </w:r>
      <w:r>
        <w:rPr>
          <w:rFonts w:hint="eastAsia" w:eastAsia="仿宋_GB2312"/>
          <w:sz w:val="30"/>
          <w:szCs w:val="32"/>
          <w:u w:val="single"/>
        </w:rPr>
        <w:t>；</w:t>
      </w:r>
    </w:p>
    <w:p w14:paraId="4C3E5FB2">
      <w:pPr>
        <w:spacing w:line="360" w:lineRule="auto"/>
        <w:ind w:firstLine="600" w:firstLineChars="200"/>
        <w:jc w:val="left"/>
        <w:rPr>
          <w:rFonts w:eastAsia="仿宋_GB2312"/>
          <w:sz w:val="30"/>
          <w:szCs w:val="32"/>
          <w:u w:val="single"/>
        </w:rPr>
      </w:pPr>
      <w:r>
        <w:rPr>
          <w:rFonts w:hint="eastAsia" w:eastAsia="仿宋_GB2312"/>
          <w:sz w:val="30"/>
          <w:szCs w:val="32"/>
          <w:u w:val="single"/>
        </w:rPr>
        <w:t>2、为便于发包人掌握和控制工期，承包人应于每月20日前向发包人填报工程的当月进度计划完成情况(未完成计划的必须说明原因)，并在此基础上更新工程进度计划、资金计划和其他工作计划。发包人在接到报告后应当予以确认或提出书面意见，承包人必须按照发包人的确认或者书面意见执行</w:t>
      </w:r>
      <w:r>
        <w:rPr>
          <w:rFonts w:eastAsia="仿宋_GB2312"/>
          <w:sz w:val="30"/>
          <w:szCs w:val="32"/>
          <w:u w:val="single"/>
        </w:rPr>
        <w:t xml:space="preserve"> </w:t>
      </w:r>
      <w:r>
        <w:rPr>
          <w:rFonts w:hint="eastAsia" w:eastAsia="仿宋_GB2312"/>
          <w:sz w:val="30"/>
          <w:szCs w:val="32"/>
          <w:u w:val="single"/>
        </w:rPr>
        <w:t>；</w:t>
      </w:r>
    </w:p>
    <w:p w14:paraId="639A7CFC">
      <w:pPr>
        <w:spacing w:line="360" w:lineRule="auto"/>
        <w:ind w:firstLine="600" w:firstLineChars="200"/>
        <w:jc w:val="left"/>
        <w:rPr>
          <w:rFonts w:eastAsia="仿宋_GB2312"/>
          <w:sz w:val="30"/>
          <w:szCs w:val="32"/>
          <w:u w:val="single"/>
        </w:rPr>
      </w:pPr>
      <w:r>
        <w:rPr>
          <w:rFonts w:hint="eastAsia" w:eastAsia="仿宋_GB2312"/>
          <w:sz w:val="30"/>
          <w:szCs w:val="32"/>
          <w:u w:val="single"/>
        </w:rPr>
        <w:t>3、发包人对工程进度计划的确认不免除承包人应承担的工期延误责任。</w:t>
      </w:r>
    </w:p>
    <w:p w14:paraId="66FDFF4E">
      <w:pPr>
        <w:spacing w:line="360" w:lineRule="auto"/>
        <w:ind w:firstLine="600" w:firstLineChars="200"/>
        <w:jc w:val="left"/>
        <w:rPr>
          <w:rFonts w:eastAsia="仿宋_GB2312"/>
          <w:sz w:val="30"/>
          <w:szCs w:val="32"/>
          <w:u w:val="single"/>
        </w:rPr>
      </w:pPr>
      <w:r>
        <w:rPr>
          <w:rFonts w:eastAsia="仿宋_GB2312"/>
          <w:sz w:val="30"/>
          <w:szCs w:val="32"/>
          <w:u w:val="single"/>
        </w:rPr>
        <w:t>4、</w:t>
      </w:r>
      <w:r>
        <w:rPr>
          <w:rFonts w:hint="eastAsia" w:eastAsia="仿宋_GB2312"/>
          <w:sz w:val="30"/>
          <w:szCs w:val="32"/>
          <w:u w:val="single"/>
        </w:rPr>
        <w:t>工程实际进度与经工程师确认的进度计划或者更新进度计划不符时，发包人认为本工程或其中任何部分工程进度滞后而不能按预定工期完工，若其主要责任在承包人，则发包人有权要求承包人据此编制修改工程进度计划或单方面中止该施工合同，且承包人无权要求发包人支付任何附加费用。如承包人未能在工程师发布指令后3天内采取有效措施，工程进度仍然无明显改进，发包人有权解除部分或全部合同，将未完工程另行发包给其他有能力的第三方，承包人必须无条件服从，并承担合同金额10%的违约金。</w:t>
      </w:r>
    </w:p>
    <w:p w14:paraId="5EA7DCF2">
      <w:pPr>
        <w:spacing w:after="120" w:line="360" w:lineRule="auto"/>
        <w:ind w:firstLine="600" w:firstLineChars="200"/>
        <w:rPr>
          <w:rFonts w:eastAsia="黑体"/>
          <w:color w:val="000000"/>
          <w:sz w:val="30"/>
          <w:szCs w:val="32"/>
        </w:rPr>
      </w:pPr>
      <w:r>
        <w:rPr>
          <w:rFonts w:eastAsia="黑体"/>
          <w:color w:val="000000"/>
          <w:sz w:val="30"/>
          <w:szCs w:val="32"/>
        </w:rPr>
        <w:t>7.3 开工</w:t>
      </w:r>
    </w:p>
    <w:p w14:paraId="0651D922">
      <w:pPr>
        <w:spacing w:line="360" w:lineRule="auto"/>
        <w:ind w:firstLine="600" w:firstLineChars="200"/>
        <w:jc w:val="left"/>
        <w:rPr>
          <w:rFonts w:eastAsia="仿宋_GB2312"/>
          <w:color w:val="000000"/>
          <w:sz w:val="30"/>
          <w:szCs w:val="32"/>
        </w:rPr>
      </w:pPr>
      <w:r>
        <w:rPr>
          <w:rFonts w:eastAsia="仿宋_GB2312"/>
          <w:color w:val="000000"/>
          <w:sz w:val="30"/>
          <w:szCs w:val="32"/>
        </w:rPr>
        <w:t>7.3.2开工通知</w:t>
      </w:r>
    </w:p>
    <w:p w14:paraId="2EC10084">
      <w:pPr>
        <w:spacing w:line="360" w:lineRule="auto"/>
        <w:ind w:firstLine="600" w:firstLineChars="200"/>
        <w:jc w:val="left"/>
        <w:rPr>
          <w:rFonts w:eastAsia="仿宋_GB2312"/>
          <w:color w:val="000000"/>
          <w:sz w:val="30"/>
          <w:szCs w:val="32"/>
        </w:rPr>
      </w:pPr>
      <w:r>
        <w:rPr>
          <w:rFonts w:eastAsia="仿宋_GB2312"/>
          <w:color w:val="000000"/>
          <w:sz w:val="30"/>
          <w:szCs w:val="32"/>
        </w:rPr>
        <w:t>因发包人原因造成未能在计划开工日期之日起</w:t>
      </w:r>
      <w:r>
        <w:rPr>
          <w:rFonts w:eastAsia="仿宋_GB2312"/>
          <w:sz w:val="30"/>
          <w:szCs w:val="32"/>
          <w:u w:val="single"/>
        </w:rPr>
        <w:t xml:space="preserve"> 180 </w:t>
      </w:r>
      <w:r>
        <w:rPr>
          <w:rFonts w:eastAsia="仿宋_GB2312"/>
          <w:color w:val="000000"/>
          <w:sz w:val="30"/>
          <w:szCs w:val="32"/>
        </w:rPr>
        <w:t>天内发出开工通知的，承包人有权提出价格调整要求，或者解除合同。</w:t>
      </w:r>
    </w:p>
    <w:bookmarkEnd w:id="197"/>
    <w:bookmarkEnd w:id="198"/>
    <w:bookmarkEnd w:id="199"/>
    <w:bookmarkEnd w:id="200"/>
    <w:bookmarkEnd w:id="201"/>
    <w:bookmarkEnd w:id="202"/>
    <w:bookmarkEnd w:id="203"/>
    <w:p w14:paraId="0824FC7D">
      <w:pPr>
        <w:spacing w:after="120" w:line="360" w:lineRule="auto"/>
        <w:ind w:firstLine="600" w:firstLineChars="200"/>
        <w:rPr>
          <w:rFonts w:eastAsia="黑体"/>
          <w:color w:val="000000"/>
          <w:sz w:val="30"/>
          <w:szCs w:val="32"/>
        </w:rPr>
      </w:pPr>
      <w:r>
        <w:rPr>
          <w:rFonts w:eastAsia="黑体"/>
          <w:color w:val="000000"/>
          <w:sz w:val="30"/>
          <w:szCs w:val="32"/>
        </w:rPr>
        <w:t>7.4 测量放线</w:t>
      </w:r>
    </w:p>
    <w:p w14:paraId="607BCF05">
      <w:pPr>
        <w:spacing w:line="360" w:lineRule="auto"/>
        <w:ind w:firstLine="600" w:firstLineChars="200"/>
        <w:jc w:val="left"/>
        <w:rPr>
          <w:rFonts w:eastAsia="仿宋_GB2312"/>
          <w:color w:val="000000"/>
          <w:sz w:val="30"/>
          <w:szCs w:val="32"/>
        </w:rPr>
      </w:pPr>
      <w:r>
        <w:rPr>
          <w:rFonts w:eastAsia="仿宋_GB2312"/>
          <w:sz w:val="30"/>
          <w:szCs w:val="32"/>
        </w:rPr>
        <w:t>7.4.3</w:t>
      </w:r>
      <w:r>
        <w:rPr>
          <w:rFonts w:hint="eastAsia" w:eastAsia="仿宋_GB2312"/>
          <w:color w:val="000000"/>
          <w:sz w:val="30"/>
          <w:szCs w:val="32"/>
        </w:rPr>
        <w:t>承包人在进场施工时应向发包人发出书面要求，要求发包人提供</w:t>
      </w:r>
      <w:r>
        <w:rPr>
          <w:rFonts w:eastAsia="仿宋_GB2312"/>
          <w:color w:val="000000"/>
          <w:sz w:val="30"/>
          <w:szCs w:val="32"/>
        </w:rPr>
        <w:t>测量基准点、基准线和水准点及其书面资料</w:t>
      </w:r>
      <w:r>
        <w:rPr>
          <w:rFonts w:hint="eastAsia" w:eastAsia="仿宋_GB2312"/>
          <w:color w:val="000000"/>
          <w:sz w:val="30"/>
          <w:szCs w:val="32"/>
        </w:rPr>
        <w:t>，承包人应进行复核，如存在错误或疏漏，应及时通知发包人</w:t>
      </w:r>
      <w:r>
        <w:rPr>
          <w:rFonts w:eastAsia="仿宋_GB2312"/>
          <w:color w:val="000000"/>
          <w:sz w:val="30"/>
          <w:szCs w:val="32"/>
        </w:rPr>
        <w:t>予以核实</w:t>
      </w:r>
      <w:r>
        <w:rPr>
          <w:rFonts w:hint="eastAsia" w:eastAsia="仿宋_GB2312"/>
          <w:color w:val="000000"/>
          <w:sz w:val="30"/>
          <w:szCs w:val="32"/>
        </w:rPr>
        <w:t>。</w:t>
      </w:r>
      <w:r>
        <w:rPr>
          <w:rFonts w:eastAsia="仿宋_GB2312"/>
          <w:color w:val="000000"/>
          <w:sz w:val="30"/>
          <w:szCs w:val="32"/>
        </w:rPr>
        <w:t>发包人应就如何处理和是否继续施工作出决定，并通知承包人。</w:t>
      </w:r>
      <w:r>
        <w:rPr>
          <w:rFonts w:hint="eastAsia" w:eastAsia="仿宋_GB2312"/>
          <w:color w:val="000000"/>
          <w:sz w:val="30"/>
          <w:szCs w:val="32"/>
        </w:rPr>
        <w:t>如承包人未向发包人发出书面要求便进行施工，由于缺少以上资料所造成的工期延误、费用损失（包括对发包人造成的直接、间接损失）由承包人承担</w:t>
      </w:r>
      <w:r>
        <w:rPr>
          <w:rFonts w:eastAsia="仿宋_GB2312"/>
          <w:color w:val="000000"/>
          <w:sz w:val="30"/>
          <w:szCs w:val="32"/>
        </w:rPr>
        <w:t>。</w:t>
      </w:r>
      <w:r>
        <w:rPr>
          <w:rFonts w:hint="eastAsia" w:eastAsia="仿宋_GB2312"/>
          <w:color w:val="000000"/>
          <w:sz w:val="30"/>
          <w:szCs w:val="32"/>
        </w:rPr>
        <w:t>如因发包人提供的上述资料错误或疏漏，而承包人未及时发现，则由此造成的损失由承包人承担。</w:t>
      </w:r>
    </w:p>
    <w:p w14:paraId="1844BE0E">
      <w:pPr>
        <w:spacing w:after="120" w:line="360" w:lineRule="auto"/>
        <w:ind w:firstLine="600" w:firstLineChars="200"/>
        <w:rPr>
          <w:rFonts w:eastAsia="黑体"/>
          <w:color w:val="000000"/>
          <w:sz w:val="30"/>
          <w:szCs w:val="32"/>
        </w:rPr>
      </w:pPr>
      <w:r>
        <w:rPr>
          <w:rFonts w:eastAsia="黑体"/>
          <w:color w:val="000000"/>
          <w:sz w:val="30"/>
          <w:szCs w:val="32"/>
        </w:rPr>
        <w:t>7</w:t>
      </w:r>
      <w:bookmarkStart w:id="204" w:name="_Toc312678010"/>
      <w:bookmarkStart w:id="205" w:name="_Toc297216175"/>
      <w:bookmarkStart w:id="206" w:name="_Toc312677484"/>
      <w:bookmarkStart w:id="207" w:name="_Toc297123516"/>
      <w:bookmarkStart w:id="208" w:name="_Toc300934968"/>
      <w:bookmarkStart w:id="209" w:name="_Toc303539125"/>
      <w:bookmarkStart w:id="210" w:name="_Toc304295546"/>
      <w:r>
        <w:rPr>
          <w:rFonts w:eastAsia="黑体"/>
          <w:color w:val="000000"/>
          <w:sz w:val="30"/>
          <w:szCs w:val="32"/>
        </w:rPr>
        <w:t>.5 工期延误</w:t>
      </w:r>
    </w:p>
    <w:bookmarkEnd w:id="204"/>
    <w:bookmarkEnd w:id="205"/>
    <w:bookmarkEnd w:id="206"/>
    <w:bookmarkEnd w:id="207"/>
    <w:bookmarkEnd w:id="208"/>
    <w:bookmarkEnd w:id="209"/>
    <w:bookmarkEnd w:id="210"/>
    <w:p w14:paraId="3AF6433F">
      <w:pPr>
        <w:spacing w:line="360" w:lineRule="auto"/>
        <w:ind w:firstLine="600" w:firstLineChars="200"/>
        <w:jc w:val="left"/>
        <w:rPr>
          <w:rFonts w:eastAsia="仿宋_GB2312"/>
          <w:color w:val="000000"/>
          <w:sz w:val="30"/>
          <w:szCs w:val="32"/>
        </w:rPr>
      </w:pPr>
      <w:r>
        <w:rPr>
          <w:rFonts w:eastAsia="仿宋_GB2312"/>
          <w:sz w:val="30"/>
          <w:szCs w:val="32"/>
        </w:rPr>
        <w:t>7.5.1</w:t>
      </w:r>
      <w:r>
        <w:rPr>
          <w:rFonts w:hint="eastAsia" w:eastAsia="仿宋_GB2312"/>
          <w:color w:val="000000"/>
          <w:sz w:val="30"/>
          <w:szCs w:val="32"/>
        </w:rPr>
        <w:t>因发包人原因导致工期延误的，工期相应顺延，但承包人不得就因此导致的管理成本、占用临时设施、周转材料、施工机械等任何成本增加的问题向发包人提出任何形式的索赔。</w:t>
      </w:r>
    </w:p>
    <w:p w14:paraId="69BA3B1B">
      <w:pPr>
        <w:spacing w:line="360" w:lineRule="auto"/>
        <w:ind w:firstLine="600" w:firstLineChars="200"/>
        <w:jc w:val="left"/>
        <w:rPr>
          <w:rFonts w:eastAsia="仿宋_GB2312"/>
          <w:sz w:val="30"/>
          <w:szCs w:val="32"/>
        </w:rPr>
      </w:pPr>
      <w:r>
        <w:rPr>
          <w:rFonts w:eastAsia="仿宋_GB2312"/>
          <w:sz w:val="30"/>
          <w:szCs w:val="32"/>
        </w:rPr>
        <w:t>7</w:t>
      </w:r>
      <w:bookmarkStart w:id="211" w:name="_Toc312678012"/>
      <w:bookmarkStart w:id="212" w:name="_Toc312677486"/>
      <w:bookmarkStart w:id="213" w:name="_Toc318581169"/>
      <w:bookmarkStart w:id="214" w:name="_Toc300934970"/>
      <w:bookmarkStart w:id="215" w:name="_Toc297216177"/>
      <w:bookmarkStart w:id="216" w:name="_Toc303539127"/>
      <w:bookmarkStart w:id="217" w:name="_Toc304295548"/>
      <w:bookmarkStart w:id="218" w:name="_Toc297123518"/>
      <w:r>
        <w:rPr>
          <w:rFonts w:eastAsia="仿宋_GB2312"/>
          <w:sz w:val="30"/>
          <w:szCs w:val="32"/>
        </w:rPr>
        <w:t>.5.2 因承包人原因导致工期延误</w:t>
      </w:r>
    </w:p>
    <w:bookmarkEnd w:id="211"/>
    <w:bookmarkEnd w:id="212"/>
    <w:bookmarkEnd w:id="213"/>
    <w:p w14:paraId="4F6CBF0A">
      <w:pPr>
        <w:spacing w:line="360" w:lineRule="auto"/>
        <w:ind w:firstLine="600" w:firstLineChars="200"/>
        <w:jc w:val="left"/>
        <w:rPr>
          <w:rFonts w:eastAsia="仿宋_GB2312"/>
          <w:sz w:val="30"/>
          <w:szCs w:val="32"/>
        </w:rPr>
      </w:pPr>
      <w:r>
        <w:rPr>
          <w:rFonts w:eastAsia="仿宋_GB2312"/>
          <w:sz w:val="30"/>
          <w:szCs w:val="32"/>
        </w:rPr>
        <w:t>因</w:t>
      </w:r>
      <w:bookmarkStart w:id="219" w:name="_Toc312678013"/>
      <w:bookmarkStart w:id="220" w:name="_Toc312677487"/>
      <w:bookmarkStart w:id="221" w:name="_Toc318581170"/>
      <w:r>
        <w:rPr>
          <w:rFonts w:eastAsia="仿宋_GB2312"/>
          <w:sz w:val="30"/>
          <w:szCs w:val="32"/>
        </w:rPr>
        <w:t>承包人原因造成工期延误，逾期竣工违约金的计算方法为：</w:t>
      </w:r>
      <w:bookmarkEnd w:id="214"/>
      <w:bookmarkEnd w:id="215"/>
      <w:bookmarkEnd w:id="216"/>
      <w:bookmarkEnd w:id="217"/>
      <w:bookmarkEnd w:id="218"/>
      <w:bookmarkEnd w:id="219"/>
      <w:bookmarkEnd w:id="220"/>
      <w:r>
        <w:rPr>
          <w:rFonts w:hint="eastAsia" w:eastAsia="仿宋_GB2312"/>
          <w:sz w:val="30"/>
          <w:szCs w:val="32"/>
          <w:u w:val="single"/>
        </w:rPr>
        <w:t>每日历天赔付额度为：伍仟元</w:t>
      </w:r>
      <w:r>
        <w:rPr>
          <w:rFonts w:eastAsia="仿宋_GB2312"/>
          <w:sz w:val="30"/>
          <w:szCs w:val="32"/>
          <w:u w:val="single"/>
        </w:rPr>
        <w:t xml:space="preserve">  </w:t>
      </w:r>
      <w:r>
        <w:rPr>
          <w:rFonts w:hint="eastAsia" w:eastAsia="仿宋_GB2312"/>
          <w:sz w:val="30"/>
          <w:szCs w:val="32"/>
          <w:u w:val="single"/>
        </w:rPr>
        <w:t>。逾期竣工30天发包人有权单方解除合同，不承担违约责任。承包人应于发包人解除合同之日起5日内向发包人支付逾期竣工违约金。逾期支付，承包人应额外向发包人支付未付违约金金额0.5‰/天的逾期违约金直至完全支付时</w:t>
      </w:r>
      <w:r>
        <w:rPr>
          <w:rFonts w:hint="eastAsia" w:eastAsia="仿宋_GB2312"/>
          <w:sz w:val="30"/>
          <w:szCs w:val="32"/>
        </w:rPr>
        <w:t>。</w:t>
      </w:r>
    </w:p>
    <w:p w14:paraId="0BC25E55">
      <w:pPr>
        <w:pStyle w:val="2"/>
        <w:ind w:left="63" w:right="63" w:firstLine="600" w:firstLineChars="200"/>
        <w:jc w:val="both"/>
      </w:pPr>
      <w:r>
        <w:rPr>
          <w:rFonts w:eastAsia="仿宋_GB2312"/>
          <w:sz w:val="30"/>
          <w:szCs w:val="32"/>
        </w:rPr>
        <w:t>因承包人原因造成</w:t>
      </w:r>
      <w:r>
        <w:rPr>
          <w:rFonts w:hint="eastAsia" w:eastAsia="仿宋_GB2312"/>
          <w:sz w:val="30"/>
          <w:szCs w:val="32"/>
        </w:rPr>
        <w:t>节点</w:t>
      </w:r>
      <w:r>
        <w:rPr>
          <w:rFonts w:eastAsia="仿宋_GB2312"/>
          <w:sz w:val="30"/>
          <w:szCs w:val="32"/>
        </w:rPr>
        <w:t>工期延误，</w:t>
      </w:r>
      <w:r>
        <w:rPr>
          <w:rFonts w:hint="eastAsia" w:eastAsia="仿宋_GB2312"/>
          <w:sz w:val="30"/>
          <w:szCs w:val="32"/>
        </w:rPr>
        <w:t>单个节点工期</w:t>
      </w:r>
      <w:r>
        <w:rPr>
          <w:rFonts w:eastAsia="仿宋_GB2312"/>
          <w:sz w:val="30"/>
          <w:szCs w:val="32"/>
        </w:rPr>
        <w:t>逾期违约金的计算方法为：</w:t>
      </w:r>
      <w:r>
        <w:rPr>
          <w:rFonts w:hint="eastAsia" w:eastAsia="仿宋_GB2312"/>
          <w:sz w:val="30"/>
          <w:szCs w:val="32"/>
          <w:u w:val="single"/>
        </w:rPr>
        <w:t>每日历天赔付额度为：伍仟元。节点工期逾期10天发包人有权单方解除合同，不承担违约责任。承包人应于发包人解除合同之日起5日内向发包人支付节点工期逾期违约金。逾期支付，承包人应额外向发包人支付未付违约金金额0.5‰/天的逾期违约金直至完全支付时。</w:t>
      </w:r>
    </w:p>
    <w:bookmarkEnd w:id="221"/>
    <w:p w14:paraId="7DC05486">
      <w:pPr>
        <w:spacing w:line="360" w:lineRule="auto"/>
        <w:ind w:firstLine="600" w:firstLineChars="200"/>
        <w:jc w:val="left"/>
        <w:rPr>
          <w:rFonts w:eastAsia="仿宋_GB2312"/>
          <w:sz w:val="30"/>
          <w:szCs w:val="32"/>
        </w:rPr>
      </w:pPr>
      <w:r>
        <w:rPr>
          <w:rFonts w:eastAsia="仿宋_GB2312"/>
          <w:sz w:val="30"/>
          <w:szCs w:val="32"/>
        </w:rPr>
        <w:t>因承包人原因造成工期延误（</w:t>
      </w:r>
      <w:r>
        <w:rPr>
          <w:rFonts w:hint="eastAsia" w:eastAsia="仿宋_GB2312"/>
          <w:sz w:val="30"/>
          <w:szCs w:val="32"/>
        </w:rPr>
        <w:t>包含节点工期延误）</w:t>
      </w:r>
      <w:r>
        <w:rPr>
          <w:rFonts w:eastAsia="仿宋_GB2312"/>
          <w:sz w:val="30"/>
          <w:szCs w:val="32"/>
        </w:rPr>
        <w:t>，逾</w:t>
      </w:r>
      <w:bookmarkStart w:id="222" w:name="_Toc312678014"/>
      <w:bookmarkStart w:id="223" w:name="_Toc318581171"/>
      <w:r>
        <w:rPr>
          <w:rFonts w:eastAsia="仿宋_GB2312"/>
          <w:sz w:val="30"/>
          <w:szCs w:val="32"/>
        </w:rPr>
        <w:t>期竣工（</w:t>
      </w:r>
      <w:r>
        <w:rPr>
          <w:rFonts w:hint="eastAsia" w:eastAsia="仿宋_GB2312"/>
          <w:sz w:val="30"/>
          <w:szCs w:val="32"/>
        </w:rPr>
        <w:t>包含节点工期延误）</w:t>
      </w:r>
      <w:r>
        <w:rPr>
          <w:rFonts w:eastAsia="仿宋_GB2312"/>
          <w:sz w:val="30"/>
          <w:szCs w:val="32"/>
        </w:rPr>
        <w:t>违约金的上限：</w:t>
      </w:r>
      <w:r>
        <w:rPr>
          <w:rFonts w:eastAsia="仿宋_GB2312"/>
          <w:sz w:val="30"/>
          <w:szCs w:val="32"/>
          <w:u w:val="single"/>
        </w:rPr>
        <w:t xml:space="preserve">  </w:t>
      </w:r>
      <w:r>
        <w:rPr>
          <w:rFonts w:hint="eastAsia" w:eastAsia="仿宋_GB2312"/>
          <w:sz w:val="30"/>
          <w:szCs w:val="32"/>
          <w:u w:val="single"/>
        </w:rPr>
        <w:t>合同总价20%</w:t>
      </w:r>
      <w:r>
        <w:rPr>
          <w:rFonts w:eastAsia="仿宋_GB2312"/>
          <w:sz w:val="30"/>
          <w:szCs w:val="32"/>
          <w:u w:val="single"/>
        </w:rPr>
        <w:t xml:space="preserve">   </w:t>
      </w:r>
      <w:r>
        <w:rPr>
          <w:rFonts w:eastAsia="仿宋_GB2312"/>
          <w:sz w:val="30"/>
          <w:szCs w:val="32"/>
        </w:rPr>
        <w:t>。</w:t>
      </w:r>
    </w:p>
    <w:bookmarkEnd w:id="222"/>
    <w:bookmarkEnd w:id="223"/>
    <w:p w14:paraId="43563C9E">
      <w:pPr>
        <w:spacing w:after="120" w:line="360" w:lineRule="auto"/>
        <w:ind w:firstLine="600" w:firstLineChars="200"/>
        <w:rPr>
          <w:rFonts w:eastAsia="黑体"/>
          <w:color w:val="000000"/>
          <w:sz w:val="30"/>
          <w:szCs w:val="32"/>
        </w:rPr>
      </w:pPr>
      <w:r>
        <w:rPr>
          <w:rFonts w:eastAsia="黑体"/>
          <w:color w:val="000000"/>
          <w:sz w:val="30"/>
          <w:szCs w:val="32"/>
        </w:rPr>
        <w:t>7</w:t>
      </w:r>
      <w:bookmarkStart w:id="224" w:name="_Toc300934971"/>
      <w:bookmarkStart w:id="225" w:name="_Toc297123519"/>
      <w:bookmarkStart w:id="226" w:name="_Toc304295549"/>
      <w:bookmarkStart w:id="227" w:name="_Toc303539128"/>
      <w:bookmarkStart w:id="228" w:name="_Toc312678015"/>
      <w:bookmarkStart w:id="229" w:name="_Toc297216178"/>
      <w:r>
        <w:rPr>
          <w:rFonts w:eastAsia="黑体"/>
          <w:color w:val="000000"/>
          <w:sz w:val="30"/>
          <w:szCs w:val="32"/>
        </w:rPr>
        <w:t>.6 不</w:t>
      </w:r>
      <w:bookmarkEnd w:id="224"/>
      <w:bookmarkEnd w:id="225"/>
      <w:bookmarkEnd w:id="226"/>
      <w:bookmarkEnd w:id="227"/>
      <w:bookmarkEnd w:id="228"/>
      <w:bookmarkEnd w:id="229"/>
      <w:r>
        <w:rPr>
          <w:rFonts w:eastAsia="黑体"/>
          <w:color w:val="000000"/>
          <w:sz w:val="30"/>
          <w:szCs w:val="32"/>
        </w:rPr>
        <w:t>利物质条件</w:t>
      </w:r>
    </w:p>
    <w:p w14:paraId="7D4D0920">
      <w:pPr>
        <w:spacing w:line="360" w:lineRule="auto"/>
        <w:ind w:firstLine="600" w:firstLineChars="200"/>
        <w:jc w:val="left"/>
        <w:rPr>
          <w:rFonts w:eastAsia="仿宋_GB2312"/>
          <w:sz w:val="30"/>
          <w:szCs w:val="32"/>
        </w:rPr>
      </w:pPr>
      <w:bookmarkStart w:id="230" w:name="_Toc300934972"/>
      <w:bookmarkStart w:id="231" w:name="_Toc312678016"/>
      <w:bookmarkStart w:id="232" w:name="_Toc303539129"/>
      <w:bookmarkStart w:id="233" w:name="_Toc297216179"/>
      <w:bookmarkStart w:id="234" w:name="_Toc318581172"/>
      <w:bookmarkStart w:id="235" w:name="_Toc304295550"/>
      <w:bookmarkStart w:id="236" w:name="_Toc297123520"/>
      <w:r>
        <w:rPr>
          <w:rFonts w:eastAsia="仿宋_GB2312"/>
          <w:sz w:val="30"/>
          <w:szCs w:val="32"/>
        </w:rPr>
        <w:t>不利物质条件的其他情形和有关约定：</w:t>
      </w:r>
      <w:r>
        <w:rPr>
          <w:rFonts w:hint="eastAsia" w:eastAsia="仿宋_GB2312"/>
          <w:sz w:val="30"/>
          <w:szCs w:val="32"/>
          <w:u w:val="single"/>
        </w:rPr>
        <w:t xml:space="preserve">按通用合同条款执行  </w:t>
      </w:r>
      <w:r>
        <w:rPr>
          <w:rFonts w:eastAsia="仿宋_GB2312"/>
          <w:sz w:val="30"/>
          <w:szCs w:val="32"/>
        </w:rPr>
        <w:t>。</w:t>
      </w:r>
    </w:p>
    <w:bookmarkEnd w:id="230"/>
    <w:bookmarkEnd w:id="231"/>
    <w:bookmarkEnd w:id="232"/>
    <w:bookmarkEnd w:id="233"/>
    <w:bookmarkEnd w:id="234"/>
    <w:bookmarkEnd w:id="235"/>
    <w:bookmarkEnd w:id="236"/>
    <w:p w14:paraId="45C75409">
      <w:pPr>
        <w:spacing w:after="120" w:line="360" w:lineRule="auto"/>
        <w:ind w:firstLine="600" w:firstLineChars="200"/>
        <w:rPr>
          <w:rFonts w:eastAsia="黑体"/>
          <w:color w:val="000000"/>
          <w:sz w:val="30"/>
          <w:szCs w:val="32"/>
        </w:rPr>
      </w:pPr>
      <w:r>
        <w:rPr>
          <w:rFonts w:eastAsia="黑体"/>
          <w:color w:val="000000"/>
          <w:sz w:val="30"/>
          <w:szCs w:val="32"/>
        </w:rPr>
        <w:t>7</w:t>
      </w:r>
      <w:bookmarkStart w:id="237" w:name="_Toc303539130"/>
      <w:bookmarkStart w:id="238" w:name="_Toc312678017"/>
      <w:bookmarkStart w:id="239" w:name="_Toc300934973"/>
      <w:bookmarkStart w:id="240" w:name="_Toc297123521"/>
      <w:bookmarkStart w:id="241" w:name="_Toc297216180"/>
      <w:bookmarkStart w:id="242" w:name="_Toc304295551"/>
      <w:r>
        <w:rPr>
          <w:rFonts w:eastAsia="黑体"/>
          <w:color w:val="000000"/>
          <w:sz w:val="30"/>
          <w:szCs w:val="32"/>
        </w:rPr>
        <w:t>.7异常恶劣的气候条件</w:t>
      </w:r>
    </w:p>
    <w:bookmarkEnd w:id="237"/>
    <w:bookmarkEnd w:id="238"/>
    <w:bookmarkEnd w:id="239"/>
    <w:bookmarkEnd w:id="240"/>
    <w:bookmarkEnd w:id="241"/>
    <w:bookmarkEnd w:id="242"/>
    <w:p w14:paraId="41693803">
      <w:pPr>
        <w:spacing w:line="360" w:lineRule="auto"/>
        <w:ind w:firstLine="600" w:firstLineChars="200"/>
        <w:jc w:val="left"/>
        <w:rPr>
          <w:rFonts w:eastAsia="仿宋_GB2312"/>
          <w:sz w:val="30"/>
          <w:szCs w:val="32"/>
        </w:rPr>
      </w:pPr>
      <w:r>
        <w:rPr>
          <w:rFonts w:eastAsia="仿宋_GB2312"/>
          <w:sz w:val="30"/>
          <w:szCs w:val="32"/>
        </w:rPr>
        <w:t>发包人和承包人同意以下情形视为异常恶劣的气候条件：</w:t>
      </w:r>
      <w:r>
        <w:rPr>
          <w:rFonts w:hint="eastAsia" w:eastAsia="仿宋_GB2312"/>
          <w:sz w:val="30"/>
          <w:szCs w:val="32"/>
          <w:u w:val="single"/>
        </w:rPr>
        <w:t>如发生50年一遇的自然灾害(如台风、雪灾、洪水、高温)，出现异常恶劣的气候条件，发包人原则上同意承包人提出的延长工期的要求，但不支持承包人因此提出的费用索赔</w:t>
      </w:r>
      <w:r>
        <w:rPr>
          <w:rFonts w:hint="eastAsia" w:eastAsia="仿宋_GB2312"/>
          <w:sz w:val="30"/>
          <w:szCs w:val="32"/>
        </w:rPr>
        <w:t>。</w:t>
      </w:r>
    </w:p>
    <w:p w14:paraId="233959C0">
      <w:pPr>
        <w:spacing w:after="120" w:line="360" w:lineRule="auto"/>
        <w:ind w:firstLine="600" w:firstLineChars="200"/>
        <w:outlineLvl w:val="0"/>
        <w:rPr>
          <w:rFonts w:eastAsia="黑体"/>
          <w:color w:val="000000"/>
          <w:sz w:val="30"/>
          <w:szCs w:val="32"/>
        </w:rPr>
      </w:pPr>
      <w:r>
        <w:rPr>
          <w:rFonts w:eastAsia="黑体"/>
          <w:color w:val="000000"/>
          <w:sz w:val="30"/>
          <w:szCs w:val="32"/>
        </w:rPr>
        <w:t>7.9 提前竣工的奖励</w:t>
      </w:r>
    </w:p>
    <w:p w14:paraId="670733EC">
      <w:pPr>
        <w:spacing w:line="360" w:lineRule="auto"/>
        <w:ind w:firstLine="600" w:firstLineChars="200"/>
        <w:jc w:val="left"/>
        <w:rPr>
          <w:rFonts w:eastAsia="仿宋_GB2312"/>
          <w:sz w:val="30"/>
          <w:szCs w:val="32"/>
        </w:rPr>
      </w:pPr>
      <w:r>
        <w:rPr>
          <w:rFonts w:eastAsia="仿宋_GB2312"/>
          <w:sz w:val="30"/>
          <w:szCs w:val="32"/>
        </w:rPr>
        <w:t>7.9.2提前竣工的奖励：</w:t>
      </w:r>
      <w:r>
        <w:rPr>
          <w:rFonts w:eastAsia="仿宋_GB2312"/>
          <w:sz w:val="30"/>
          <w:szCs w:val="32"/>
          <w:u w:val="single"/>
        </w:rPr>
        <w:t xml:space="preserve">  </w:t>
      </w:r>
      <w:r>
        <w:rPr>
          <w:rFonts w:hint="eastAsia" w:eastAsia="仿宋_GB2312"/>
          <w:sz w:val="30"/>
          <w:szCs w:val="32"/>
          <w:u w:val="single"/>
        </w:rPr>
        <w:t xml:space="preserve">无 </w:t>
      </w:r>
      <w:r>
        <w:rPr>
          <w:rFonts w:eastAsia="仿宋_GB2312"/>
          <w:sz w:val="30"/>
          <w:szCs w:val="32"/>
          <w:u w:val="single"/>
        </w:rPr>
        <w:t xml:space="preserve">   </w:t>
      </w:r>
      <w:r>
        <w:rPr>
          <w:rFonts w:eastAsia="仿宋_GB2312"/>
          <w:sz w:val="30"/>
          <w:szCs w:val="32"/>
        </w:rPr>
        <w:t>。</w:t>
      </w:r>
    </w:p>
    <w:p w14:paraId="73F78BDC">
      <w:pPr>
        <w:pStyle w:val="6"/>
        <w:spacing w:before="120" w:after="120" w:line="360" w:lineRule="auto"/>
        <w:rPr>
          <w:rFonts w:ascii="Times New Roman" w:hAnsi="Times New Roman" w:eastAsia="黑体"/>
          <w:b w:val="0"/>
          <w:color w:val="000000"/>
          <w:sz w:val="32"/>
          <w:szCs w:val="32"/>
        </w:rPr>
      </w:pPr>
      <w:bookmarkStart w:id="243" w:name="_Toc351203640"/>
      <w:r>
        <w:rPr>
          <w:rFonts w:ascii="Times New Roman" w:hAnsi="Times New Roman" w:eastAsia="黑体"/>
          <w:b w:val="0"/>
          <w:color w:val="000000"/>
          <w:sz w:val="32"/>
          <w:szCs w:val="32"/>
        </w:rPr>
        <w:t>8. 材料与设备</w:t>
      </w:r>
      <w:bookmarkEnd w:id="243"/>
    </w:p>
    <w:bookmarkEnd w:id="178"/>
    <w:bookmarkEnd w:id="179"/>
    <w:bookmarkEnd w:id="180"/>
    <w:bookmarkEnd w:id="181"/>
    <w:bookmarkEnd w:id="182"/>
    <w:bookmarkEnd w:id="183"/>
    <w:bookmarkEnd w:id="184"/>
    <w:bookmarkEnd w:id="185"/>
    <w:bookmarkEnd w:id="186"/>
    <w:bookmarkEnd w:id="187"/>
    <w:p w14:paraId="712369D7">
      <w:pPr>
        <w:spacing w:after="120" w:line="360" w:lineRule="auto"/>
        <w:ind w:firstLine="600" w:firstLineChars="200"/>
        <w:rPr>
          <w:rFonts w:eastAsia="仿宋_GB2312"/>
          <w:sz w:val="30"/>
          <w:szCs w:val="32"/>
        </w:rPr>
      </w:pPr>
      <w:r>
        <w:rPr>
          <w:rFonts w:eastAsia="黑体"/>
          <w:color w:val="000000"/>
          <w:sz w:val="30"/>
          <w:szCs w:val="32"/>
        </w:rPr>
        <w:t>8.1</w:t>
      </w:r>
      <w:r>
        <w:rPr>
          <w:rFonts w:hint="eastAsia" w:eastAsia="仿宋_GB2312"/>
          <w:sz w:val="30"/>
          <w:szCs w:val="32"/>
        </w:rPr>
        <w:t>发包人供应的材料承包人不得收取采保费 ，承包人应提前7天以书面形式向发包人提交材料供应计划，并附材料清单（须包含材料品种、规格、型号、数量等信息），书面通知必须经发包人现场代表签字方可有效。因承包人报送材料计划不及时所造成的工期延误、费用损失由承包人承担。</w:t>
      </w:r>
    </w:p>
    <w:p w14:paraId="7F0A7AFE">
      <w:pPr>
        <w:spacing w:after="120" w:line="360" w:lineRule="auto"/>
        <w:ind w:firstLine="600" w:firstLineChars="200"/>
        <w:rPr>
          <w:rFonts w:eastAsia="仿宋_GB2312"/>
          <w:sz w:val="30"/>
          <w:szCs w:val="32"/>
        </w:rPr>
      </w:pPr>
      <w:r>
        <w:rPr>
          <w:rFonts w:eastAsia="仿宋_GB2312"/>
          <w:sz w:val="30"/>
          <w:szCs w:val="32"/>
        </w:rPr>
        <w:t>8.2</w:t>
      </w:r>
      <w:r>
        <w:rPr>
          <w:rFonts w:hint="eastAsia" w:eastAsia="仿宋_GB2312"/>
          <w:sz w:val="30"/>
          <w:szCs w:val="32"/>
        </w:rPr>
        <w:t>承包人负责采购的材料设备，在使用推荐品牌前必须报发包人同意后方可使用，原则上使用发包人推荐品牌，并在采购前十四日内将所采购材料设备的厂家、技术参数、品牌、质量等级等指标以书面形式通知发包人，发包人收到承包人的书面报告后十四日内予以确认，经发包人认质、封样后承包人方可采购进场；承包人向发包人提供的产品合格证明文件及出厂证明文件必须为原件。</w:t>
      </w:r>
    </w:p>
    <w:p w14:paraId="3C282275">
      <w:pPr>
        <w:pStyle w:val="2"/>
        <w:ind w:left="63" w:right="63" w:firstLine="600" w:firstLineChars="200"/>
        <w:jc w:val="left"/>
        <w:rPr>
          <w:rFonts w:eastAsia="仿宋_GB2312"/>
        </w:rPr>
      </w:pPr>
      <w:r>
        <w:rPr>
          <w:rFonts w:hint="eastAsia" w:eastAsia="仿宋_GB2312"/>
          <w:color w:val="000000"/>
          <w:sz w:val="30"/>
          <w:szCs w:val="32"/>
        </w:rPr>
        <w:t>承包人采购的钢材须属于以下品牌之一：浦项(张家港) 不锈钢股份有限公司/山西太钢不锈钢股份有限公司宁波宝新不锈钢有限公司/烟台东方不锈钢工业有限公司/山东泰山钢铁集团/中国宝武钢铁集团有限公司/酒泉钢铁(集团)有限责任公司/河北新武安钢铁集团有限公司/唐山正丰钢铁有限公司/唐山钢铁集团有限责任公司/马鞍山钢铁股份有限公司/内蒙古包钢钢联股份有限公司/河北津西钢铁集团股份有限公司/广西柳州钢铁集团有限公司/涟源钢铁集团有限公司/天津方聚汇源钢管有限公司/邯郸正大制管集团股份有限公司/四川振鸿钢制品有限公司/重庆三钢钢业有限责任公司/江阴华润制钢有限公司/温州天吴不锈钢制品有限公司/重庆市正光不锈钢有限公司/天津友发钢管集团股份有限公司/天津利达钢管集团有限公司/青拓集团有限公司/武钢集团有限公司/邯郸钢铁集团有限责任公司/太原钢铁(集团)有限公司/攀钢集团有限公司/江苏沙钢集团有限公司/莱芜钢铁集团有限公司/济钢集团有限公司/安阳钢铁集团有限责任公司/包头钢铁 (集团) 有限责任公司/重庆钢铁 (集团)有限责任公司/北京建龙重工集团有限公司/湖南钢铁集团有限公司/中信泰富特钢有限公司/河北钢铁集团有限公司/山东钢铁集团有限公司/上海德龙钢铁集团有限公司/首钢集团有限公司/鞍山钢铁集团公司/河钢集团有限公司/马钢（集团）控股有限公司/本溪钢铁（集团）有限责任公司/四川省达州钢铁集团有限责任公司/成渝钒钛科技有限公司/泸州鑫阳钒钛钢铁有限公司/重庆永航钢铁集团有限公司或相当于同等档次品牌。</w:t>
      </w:r>
    </w:p>
    <w:p w14:paraId="79661C50">
      <w:pPr>
        <w:spacing w:after="120" w:line="360" w:lineRule="auto"/>
        <w:ind w:firstLine="600" w:firstLineChars="200"/>
        <w:rPr>
          <w:rFonts w:eastAsia="仿宋_GB2312"/>
          <w:color w:val="000000"/>
          <w:sz w:val="30"/>
          <w:szCs w:val="32"/>
        </w:rPr>
      </w:pPr>
      <w:r>
        <w:rPr>
          <w:rFonts w:hint="eastAsia" w:eastAsia="仿宋_GB2312"/>
          <w:color w:val="000000"/>
          <w:sz w:val="30"/>
          <w:szCs w:val="32"/>
        </w:rPr>
        <w:t>承包人采购的电缆须属于以下品牌之一：江苏上上电缆集团有限公司、远东电缆有限公司、上海熊猫线缆股份有限公司、东莞市民兴电缆有限公司、特变电工（德阳）电缆股份有限公司、宝胜科技创新股份有限公司、正泰集团股份有限公司、德力西集团有限公司、金龙羽集团股份有限公司、金杯电工股份有限公司、上海胜华电缆科技集团有限公司、亨通集团有限公司、山东阳谷电缆集团有限公司、无锡江南电缆有限公司、江西金一电缆有限公司、重庆三峡电缆(集团)有限公司、重庆渝丰电线电缆有限公司、四川鑫电电缆有限公司、安徽江淮电缆集团有限公司、上海沪安电缆（集团）有限公司、绿宝电缆集团、安徽万万电缆有限公司、金杯电工（成都）有限公司（塔牌电缆）、重庆泰山电缆有限公司、重庆鸽牌电线电缆有限公司或相当于同等档次品牌。</w:t>
      </w:r>
    </w:p>
    <w:p w14:paraId="060774F6">
      <w:pPr>
        <w:spacing w:after="120" w:line="360" w:lineRule="auto"/>
        <w:ind w:firstLine="600" w:firstLineChars="200"/>
        <w:rPr>
          <w:rFonts w:eastAsia="仿宋_GB2312"/>
          <w:color w:val="000000"/>
          <w:sz w:val="30"/>
          <w:szCs w:val="32"/>
        </w:rPr>
      </w:pPr>
      <w:r>
        <w:rPr>
          <w:rFonts w:hint="eastAsia" w:eastAsia="仿宋_GB2312"/>
          <w:color w:val="000000"/>
          <w:sz w:val="30"/>
          <w:szCs w:val="32"/>
        </w:rPr>
        <w:t>承包人采购的油漆须属于以下品牌之一：重庆三峡油漆股份有限公司、郑州双塔涂料有限公司、湖南湘江涂料集团有限公司、江苏兰陵化工集团有限公司、江苏云松防腐材料有限公司、陕西宝塔山油漆股份有限公司、南方牌油漆（广东珠江化工涂料有限公司）或相当于同等档次品牌。</w:t>
      </w:r>
    </w:p>
    <w:p w14:paraId="0D48A83A">
      <w:pPr>
        <w:pStyle w:val="2"/>
        <w:ind w:left="63" w:right="63" w:firstLine="600"/>
        <w:jc w:val="left"/>
        <w:rPr>
          <w:rFonts w:eastAsia="仿宋_GB2312"/>
          <w:color w:val="000000"/>
          <w:sz w:val="30"/>
          <w:szCs w:val="32"/>
        </w:rPr>
      </w:pPr>
      <w:r>
        <w:rPr>
          <w:rFonts w:hint="eastAsia" w:eastAsia="仿宋_GB2312"/>
          <w:color w:val="000000"/>
          <w:sz w:val="30"/>
          <w:szCs w:val="32"/>
        </w:rPr>
        <w:t>承包人采购的碳钢或不锈钢管件法兰须属于以下品牌之一：河北洲际重工有限公司，河北广浩管件集团，河北海浩高压法兰管件集团，河北圣天管件集团有限公司、江苏武进不锈股份有限公司或相当于同等档次品牌。</w:t>
      </w:r>
    </w:p>
    <w:p w14:paraId="5F267C97">
      <w:pPr>
        <w:ind w:firstLine="600"/>
        <w:rPr>
          <w:szCs w:val="22"/>
        </w:rPr>
      </w:pPr>
      <w:r>
        <w:rPr>
          <w:rFonts w:hint="eastAsia" w:eastAsia="仿宋_GB2312"/>
          <w:color w:val="000000"/>
          <w:kern w:val="0"/>
          <w:sz w:val="30"/>
          <w:szCs w:val="32"/>
        </w:rPr>
        <w:t>如确需采购以上品牌以外的材料，须经发包人书面同意，否则相关材料不允许用于本工程，已用于本工程的限期整改，逾期未整改完毕，发包人有权单方解除合同，不承担违约责任。如发包人选择解除合同，承包人应于发包人解除合同之日起5日内向发包人支付合同金额10%的违约金，逾期支付，承包人应额外向发包人支付未付金额0.5‰/天的逾期违约金直至完全支付时。如发包人选择不解除合同，发包人有权按照本合同竞争性谈判控制价中对应清单中材料单价的50%乘以对应材料的数量对承包人扣除违约金。如该材料属于另行认质核价的材料，实际用于现场的材料品牌与核价的品牌不一致，发包人有权按照核价单价的50%乘以对应材料的数量对承包人扣除违约金。</w:t>
      </w:r>
    </w:p>
    <w:p w14:paraId="1AC3CCC0">
      <w:pPr>
        <w:spacing w:after="120" w:line="360" w:lineRule="auto"/>
        <w:ind w:firstLine="600" w:firstLineChars="200"/>
        <w:rPr>
          <w:rFonts w:eastAsia="仿宋_GB2312"/>
          <w:sz w:val="30"/>
          <w:szCs w:val="32"/>
        </w:rPr>
      </w:pPr>
      <w:r>
        <w:rPr>
          <w:rFonts w:eastAsia="仿宋_GB2312"/>
          <w:sz w:val="30"/>
          <w:szCs w:val="32"/>
        </w:rPr>
        <w:t>8.3</w:t>
      </w:r>
      <w:r>
        <w:rPr>
          <w:rFonts w:hint="eastAsia" w:eastAsia="仿宋_GB2312"/>
          <w:sz w:val="30"/>
          <w:szCs w:val="32"/>
        </w:rPr>
        <w:t>发包人供应材料到工程所在地发包人厂区内任何地点，承包人负责材料到场后不分昼夜的随到随卸，并负责材料入库堆放整齐，卸货及材料场内转运费用由承包人承担。承包人需与发包人对甲供材移交清单共同签字确认，否则以发包人所提供材料供应商送货清单为准。甲供材移交承包人时，随材料到场的相关资料一并移交承包人，由承包人整理保管，最终作为竣工资料移交发包人，如承包人管理不善导致资料遗失或移交资料不完善，按专用条款3.1条关于逾期提交竣工资料相关违约条款执行。</w:t>
      </w:r>
    </w:p>
    <w:p w14:paraId="64CA0157">
      <w:pPr>
        <w:spacing w:after="120" w:line="360" w:lineRule="auto"/>
        <w:ind w:firstLine="600" w:firstLineChars="200"/>
        <w:rPr>
          <w:rFonts w:eastAsia="黑体"/>
          <w:color w:val="000000"/>
          <w:sz w:val="30"/>
          <w:szCs w:val="32"/>
        </w:rPr>
      </w:pPr>
      <w:r>
        <w:rPr>
          <w:rFonts w:eastAsia="黑体"/>
          <w:color w:val="000000"/>
          <w:sz w:val="30"/>
          <w:szCs w:val="32"/>
        </w:rPr>
        <w:t>8</w:t>
      </w:r>
      <w:bookmarkStart w:id="244" w:name="_Toc296890995"/>
      <w:bookmarkStart w:id="245" w:name="_Toc280868654"/>
      <w:bookmarkStart w:id="246" w:name="_Toc296891207"/>
      <w:bookmarkStart w:id="247" w:name="_Toc300934979"/>
      <w:bookmarkStart w:id="248" w:name="_Toc297120467"/>
      <w:bookmarkStart w:id="249" w:name="_Toc297216186"/>
      <w:bookmarkStart w:id="250" w:name="_Toc296944506"/>
      <w:bookmarkStart w:id="251" w:name="_Toc296347166"/>
      <w:bookmarkStart w:id="252" w:name="_Toc297123527"/>
      <w:bookmarkStart w:id="253" w:name="_Toc297048353"/>
      <w:bookmarkStart w:id="254" w:name="_Toc312677493"/>
      <w:bookmarkStart w:id="255" w:name="_Toc296346668"/>
      <w:bookmarkStart w:id="256" w:name="_Toc312678019"/>
      <w:bookmarkStart w:id="257" w:name="_Toc303539136"/>
      <w:bookmarkStart w:id="258" w:name="_Toc304295556"/>
      <w:bookmarkStart w:id="259" w:name="_Toc296503167"/>
      <w:bookmarkStart w:id="260" w:name="_Toc292559877"/>
      <w:bookmarkStart w:id="261" w:name="_Toc292559372"/>
      <w:bookmarkStart w:id="262" w:name="_Toc280868655"/>
      <w:bookmarkStart w:id="263" w:name="_Toc280868656"/>
      <w:bookmarkStart w:id="264" w:name="_Toc267251424"/>
      <w:r>
        <w:rPr>
          <w:rFonts w:eastAsia="黑体"/>
          <w:color w:val="000000"/>
          <w:sz w:val="30"/>
          <w:szCs w:val="32"/>
        </w:rPr>
        <w:t>.4材料与工程设备的保管与使用</w:t>
      </w:r>
    </w:p>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14:paraId="02BC17A0">
      <w:pPr>
        <w:spacing w:line="360" w:lineRule="auto"/>
        <w:ind w:firstLine="600" w:firstLineChars="200"/>
        <w:jc w:val="left"/>
        <w:rPr>
          <w:rFonts w:eastAsia="仿宋_GB2312"/>
          <w:sz w:val="30"/>
          <w:szCs w:val="32"/>
        </w:rPr>
      </w:pPr>
      <w:r>
        <w:rPr>
          <w:rFonts w:eastAsia="仿宋_GB2312"/>
          <w:sz w:val="30"/>
          <w:szCs w:val="32"/>
        </w:rPr>
        <w:t>8</w:t>
      </w:r>
      <w:bookmarkStart w:id="265" w:name="_Toc292559878"/>
      <w:bookmarkStart w:id="266" w:name="_Toc292559373"/>
      <w:bookmarkStart w:id="267" w:name="_Toc297048354"/>
      <w:bookmarkStart w:id="268" w:name="_Toc297123528"/>
      <w:bookmarkStart w:id="269" w:name="_Toc296346669"/>
      <w:bookmarkStart w:id="270" w:name="_Toc296347167"/>
      <w:bookmarkStart w:id="271" w:name="_Toc296890996"/>
      <w:bookmarkStart w:id="272" w:name="_Toc296891208"/>
      <w:bookmarkStart w:id="273" w:name="_Toc312677494"/>
      <w:bookmarkStart w:id="274" w:name="_Toc296944507"/>
      <w:bookmarkStart w:id="275" w:name="_Toc296503168"/>
      <w:bookmarkStart w:id="276" w:name="_Toc297120468"/>
      <w:bookmarkStart w:id="277" w:name="_Toc318581173"/>
      <w:bookmarkStart w:id="278" w:name="_Toc303539137"/>
      <w:bookmarkStart w:id="279" w:name="_Toc297216187"/>
      <w:bookmarkStart w:id="280" w:name="_Toc300934980"/>
      <w:bookmarkStart w:id="281" w:name="_Toc304295557"/>
      <w:bookmarkStart w:id="282" w:name="_Toc312678020"/>
      <w:r>
        <w:rPr>
          <w:rFonts w:eastAsia="仿宋_GB2312"/>
          <w:sz w:val="30"/>
          <w:szCs w:val="32"/>
        </w:rPr>
        <w:t>.4.1发包人供应的材料设备的保管费用的承担：</w:t>
      </w:r>
      <w:r>
        <w:rPr>
          <w:rFonts w:hint="eastAsia" w:eastAsia="仿宋_GB2312"/>
          <w:sz w:val="30"/>
          <w:szCs w:val="32"/>
          <w:u w:val="single"/>
        </w:rPr>
        <w:t>由承包人承担</w:t>
      </w:r>
      <w:r>
        <w:rPr>
          <w:rFonts w:eastAsia="仿宋_GB2312"/>
          <w:sz w:val="30"/>
          <w:szCs w:val="32"/>
          <w:u w:val="single"/>
        </w:rPr>
        <w:t xml:space="preserve">  </w:t>
      </w:r>
      <w:r>
        <w:rPr>
          <w:rFonts w:eastAsia="仿宋_GB2312"/>
          <w:sz w:val="30"/>
          <w:szCs w:val="32"/>
        </w:rPr>
        <w:t>。</w:t>
      </w:r>
      <w:bookmarkEnd w:id="265"/>
      <w:bookmarkEnd w:id="266"/>
    </w:p>
    <w:p w14:paraId="7B6BA7C3">
      <w:pPr>
        <w:spacing w:after="120" w:line="360" w:lineRule="auto"/>
        <w:ind w:firstLine="600" w:firstLineChars="200"/>
        <w:outlineLvl w:val="0"/>
        <w:rPr>
          <w:rFonts w:eastAsia="黑体"/>
          <w:color w:val="000000"/>
          <w:sz w:val="30"/>
          <w:szCs w:val="32"/>
        </w:rPr>
      </w:pPr>
      <w:r>
        <w:rPr>
          <w:rFonts w:eastAsia="黑体"/>
          <w:color w:val="000000"/>
          <w:sz w:val="30"/>
          <w:szCs w:val="32"/>
        </w:rPr>
        <w:t>8.8 施工设备和临时设施</w:t>
      </w:r>
    </w:p>
    <w:p w14:paraId="31ED8098">
      <w:pPr>
        <w:autoSpaceDE w:val="0"/>
        <w:autoSpaceDN w:val="0"/>
        <w:adjustRightInd w:val="0"/>
        <w:spacing w:line="360" w:lineRule="auto"/>
        <w:ind w:firstLine="600" w:firstLineChars="200"/>
        <w:jc w:val="left"/>
        <w:rPr>
          <w:rFonts w:eastAsia="仿宋_GB2312"/>
          <w:sz w:val="30"/>
          <w:szCs w:val="32"/>
        </w:rPr>
      </w:pPr>
      <w:r>
        <w:rPr>
          <w:rFonts w:eastAsia="仿宋_GB2312"/>
          <w:sz w:val="30"/>
          <w:szCs w:val="32"/>
        </w:rPr>
        <w:t>8.8.1 承包人提供的施工设备和临时设施</w:t>
      </w:r>
    </w:p>
    <w:p w14:paraId="456769F3">
      <w:pPr>
        <w:autoSpaceDE w:val="0"/>
        <w:autoSpaceDN w:val="0"/>
        <w:adjustRightInd w:val="0"/>
        <w:spacing w:line="360" w:lineRule="auto"/>
        <w:ind w:firstLine="600" w:firstLineChars="200"/>
        <w:jc w:val="left"/>
        <w:rPr>
          <w:rFonts w:eastAsia="仿宋_GB2312"/>
          <w:sz w:val="30"/>
          <w:szCs w:val="32"/>
        </w:rPr>
      </w:pPr>
      <w:r>
        <w:rPr>
          <w:rFonts w:eastAsia="仿宋_GB2312"/>
          <w:sz w:val="30"/>
          <w:szCs w:val="32"/>
        </w:rPr>
        <w:t>关于修建临时设施费用承担的约定：</w:t>
      </w:r>
      <w:r>
        <w:rPr>
          <w:rFonts w:hint="eastAsia" w:eastAsia="仿宋_GB2312"/>
          <w:sz w:val="30"/>
          <w:szCs w:val="32"/>
          <w:u w:val="single"/>
        </w:rPr>
        <w:t>由承包人承担；</w:t>
      </w:r>
      <w:r>
        <w:rPr>
          <w:rFonts w:eastAsia="仿宋_GB2312"/>
          <w:sz w:val="30"/>
          <w:szCs w:val="32"/>
          <w:u w:val="single"/>
        </w:rPr>
        <w:t>需要临时占地的，应由</w:t>
      </w:r>
      <w:r>
        <w:rPr>
          <w:rFonts w:hint="eastAsia" w:eastAsia="仿宋_GB2312"/>
          <w:sz w:val="30"/>
          <w:szCs w:val="32"/>
          <w:u w:val="single"/>
        </w:rPr>
        <w:t>承包人</w:t>
      </w:r>
      <w:r>
        <w:rPr>
          <w:rFonts w:eastAsia="仿宋_GB2312"/>
          <w:sz w:val="30"/>
          <w:szCs w:val="32"/>
          <w:u w:val="single"/>
        </w:rPr>
        <w:t xml:space="preserve">办理申请手续并承担相应费用   </w:t>
      </w:r>
      <w:r>
        <w:rPr>
          <w:rFonts w:eastAsia="仿宋_GB2312"/>
          <w:sz w:val="30"/>
          <w:szCs w:val="32"/>
        </w:rPr>
        <w:t>。</w:t>
      </w:r>
    </w:p>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14:paraId="320F11AC">
      <w:pPr>
        <w:pStyle w:val="6"/>
        <w:spacing w:before="120" w:after="120" w:line="360" w:lineRule="auto"/>
        <w:rPr>
          <w:rFonts w:ascii="Times New Roman" w:hAnsi="Times New Roman" w:eastAsia="黑体"/>
          <w:b w:val="0"/>
          <w:color w:val="000000"/>
          <w:sz w:val="32"/>
          <w:szCs w:val="32"/>
        </w:rPr>
      </w:pPr>
      <w:bookmarkStart w:id="283" w:name="_Toc351203641"/>
      <w:r>
        <w:rPr>
          <w:rFonts w:ascii="Times New Roman" w:hAnsi="Times New Roman" w:eastAsia="黑体"/>
          <w:b w:val="0"/>
          <w:color w:val="000000"/>
          <w:sz w:val="32"/>
          <w:szCs w:val="32"/>
        </w:rPr>
        <w:t>9</w:t>
      </w:r>
      <w:bookmarkEnd w:id="262"/>
      <w:bookmarkEnd w:id="263"/>
      <w:bookmarkEnd w:id="264"/>
      <w:bookmarkStart w:id="284" w:name="_Toc297216192"/>
      <w:bookmarkStart w:id="285" w:name="_Toc303539139"/>
      <w:bookmarkStart w:id="286" w:name="_Toc312678021"/>
      <w:bookmarkStart w:id="287" w:name="_Toc304295559"/>
      <w:bookmarkStart w:id="288" w:name="_Toc312677495"/>
      <w:bookmarkStart w:id="289" w:name="_Toc300934982"/>
      <w:bookmarkStart w:id="290" w:name="_Toc297123533"/>
      <w:bookmarkStart w:id="291" w:name="_Toc297048359"/>
      <w:bookmarkStart w:id="292" w:name="_Toc296346674"/>
      <w:bookmarkStart w:id="293" w:name="_Toc296503173"/>
      <w:bookmarkStart w:id="294" w:name="_Toc292559378"/>
      <w:bookmarkStart w:id="295" w:name="_Toc296944512"/>
      <w:bookmarkStart w:id="296" w:name="_Toc296891001"/>
      <w:bookmarkStart w:id="297" w:name="_Toc296347172"/>
      <w:bookmarkStart w:id="298" w:name="_Toc267251427"/>
      <w:bookmarkStart w:id="299" w:name="_Toc297120473"/>
      <w:bookmarkStart w:id="300" w:name="_Toc267251428"/>
      <w:bookmarkStart w:id="301" w:name="_Toc292559883"/>
      <w:bookmarkStart w:id="302" w:name="_Toc296891213"/>
      <w:r>
        <w:rPr>
          <w:rFonts w:ascii="Times New Roman" w:hAnsi="Times New Roman" w:eastAsia="黑体"/>
          <w:b w:val="0"/>
          <w:color w:val="000000"/>
          <w:sz w:val="32"/>
          <w:szCs w:val="32"/>
        </w:rPr>
        <w:t>. 试验与检验</w:t>
      </w:r>
      <w:bookmarkEnd w:id="283"/>
    </w:p>
    <w:bookmarkEnd w:id="284"/>
    <w:bookmarkEnd w:id="285"/>
    <w:bookmarkEnd w:id="286"/>
    <w:bookmarkEnd w:id="287"/>
    <w:bookmarkEnd w:id="288"/>
    <w:bookmarkEnd w:id="289"/>
    <w:bookmarkEnd w:id="290"/>
    <w:p w14:paraId="3DF4CADF">
      <w:pPr>
        <w:spacing w:after="120" w:line="360" w:lineRule="auto"/>
        <w:ind w:firstLine="600" w:firstLineChars="200"/>
        <w:rPr>
          <w:rFonts w:eastAsia="黑体"/>
          <w:color w:val="000000"/>
          <w:sz w:val="30"/>
          <w:szCs w:val="32"/>
        </w:rPr>
      </w:pPr>
      <w:r>
        <w:rPr>
          <w:rFonts w:eastAsia="黑体"/>
          <w:color w:val="000000"/>
          <w:sz w:val="30"/>
          <w:szCs w:val="32"/>
        </w:rPr>
        <w:t>9</w:t>
      </w:r>
      <w:bookmarkStart w:id="303" w:name="_Toc300934983"/>
      <w:bookmarkStart w:id="304" w:name="_Toc297123534"/>
      <w:bookmarkStart w:id="305" w:name="_Toc304295560"/>
      <w:bookmarkStart w:id="306" w:name="_Toc312677496"/>
      <w:bookmarkStart w:id="307" w:name="_Toc297216193"/>
      <w:bookmarkStart w:id="308" w:name="_Toc303539140"/>
      <w:bookmarkStart w:id="309" w:name="_Toc312678022"/>
      <w:r>
        <w:rPr>
          <w:rFonts w:eastAsia="黑体"/>
          <w:color w:val="000000"/>
          <w:sz w:val="30"/>
          <w:szCs w:val="32"/>
        </w:rPr>
        <w:t>.1试验设备与试验人员</w:t>
      </w:r>
    </w:p>
    <w:bookmarkEnd w:id="303"/>
    <w:bookmarkEnd w:id="304"/>
    <w:bookmarkEnd w:id="305"/>
    <w:bookmarkEnd w:id="306"/>
    <w:bookmarkEnd w:id="307"/>
    <w:bookmarkEnd w:id="308"/>
    <w:bookmarkEnd w:id="309"/>
    <w:p w14:paraId="7BCB427C">
      <w:pPr>
        <w:spacing w:line="360" w:lineRule="auto"/>
        <w:ind w:firstLine="600" w:firstLineChars="200"/>
        <w:jc w:val="left"/>
        <w:rPr>
          <w:rFonts w:eastAsia="仿宋_GB2312"/>
          <w:sz w:val="30"/>
          <w:szCs w:val="32"/>
        </w:rPr>
      </w:pPr>
      <w:r>
        <w:rPr>
          <w:rFonts w:eastAsia="仿宋_GB2312"/>
          <w:sz w:val="30"/>
          <w:szCs w:val="32"/>
        </w:rPr>
        <w:t>9</w:t>
      </w:r>
      <w:bookmarkStart w:id="310" w:name="_Toc297123535"/>
      <w:bookmarkStart w:id="311" w:name="_Toc312678023"/>
      <w:bookmarkStart w:id="312" w:name="_Toc312677497"/>
      <w:bookmarkStart w:id="313" w:name="_Toc297216194"/>
      <w:bookmarkStart w:id="314" w:name="_Toc303539141"/>
      <w:bookmarkStart w:id="315" w:name="_Toc304295561"/>
      <w:bookmarkStart w:id="316" w:name="_Toc300934984"/>
      <w:bookmarkStart w:id="317" w:name="_Toc318581174"/>
      <w:r>
        <w:rPr>
          <w:rFonts w:eastAsia="仿宋_GB2312"/>
          <w:sz w:val="30"/>
          <w:szCs w:val="32"/>
        </w:rPr>
        <w:t>.1.2 试验设备</w:t>
      </w:r>
    </w:p>
    <w:p w14:paraId="0F353F7D">
      <w:pPr>
        <w:spacing w:line="360" w:lineRule="auto"/>
        <w:jc w:val="left"/>
        <w:rPr>
          <w:rFonts w:eastAsia="仿宋_GB2312"/>
          <w:sz w:val="30"/>
          <w:szCs w:val="32"/>
        </w:rPr>
      </w:pPr>
      <w:r>
        <w:rPr>
          <w:rFonts w:eastAsia="仿宋_GB2312"/>
          <w:sz w:val="30"/>
          <w:szCs w:val="32"/>
        </w:rPr>
        <w:t>施工现场需要配置的试验场所、</w:t>
      </w:r>
      <w:r>
        <w:rPr>
          <w:rFonts w:hint="eastAsia" w:eastAsia="仿宋_GB2312"/>
          <w:sz w:val="30"/>
          <w:szCs w:val="32"/>
        </w:rPr>
        <w:t>配备的实验设备及其他实验条件</w:t>
      </w:r>
      <w:bookmarkEnd w:id="310"/>
      <w:bookmarkEnd w:id="311"/>
      <w:bookmarkEnd w:id="312"/>
      <w:bookmarkEnd w:id="313"/>
      <w:bookmarkEnd w:id="314"/>
      <w:bookmarkEnd w:id="315"/>
      <w:bookmarkEnd w:id="316"/>
      <w:bookmarkStart w:id="318" w:name="_Toc312677498"/>
      <w:bookmarkStart w:id="319" w:name="_Toc312678024"/>
      <w:bookmarkStart w:id="320" w:name="_Toc297123536"/>
      <w:bookmarkStart w:id="321" w:name="_Toc303539142"/>
      <w:bookmarkStart w:id="322" w:name="_Toc300934985"/>
      <w:bookmarkStart w:id="323" w:name="_Toc304295562"/>
      <w:bookmarkStart w:id="324" w:name="_Toc297216195"/>
      <w:r>
        <w:rPr>
          <w:rFonts w:eastAsia="仿宋_GB2312"/>
          <w:sz w:val="30"/>
          <w:szCs w:val="32"/>
        </w:rPr>
        <w:t>：</w:t>
      </w:r>
      <w:r>
        <w:rPr>
          <w:rFonts w:hint="eastAsia" w:eastAsia="仿宋_GB2312"/>
          <w:sz w:val="30"/>
          <w:szCs w:val="32"/>
          <w:u w:val="single"/>
        </w:rPr>
        <w:t>须满足检验试验相关需求</w:t>
      </w:r>
      <w:r>
        <w:rPr>
          <w:rFonts w:eastAsia="仿宋_GB2312"/>
          <w:sz w:val="30"/>
          <w:szCs w:val="32"/>
          <w:u w:val="single"/>
        </w:rPr>
        <w:t xml:space="preserve">  </w:t>
      </w:r>
      <w:r>
        <w:rPr>
          <w:rFonts w:eastAsia="仿宋_GB2312"/>
          <w:sz w:val="30"/>
          <w:szCs w:val="32"/>
        </w:rPr>
        <w:t>。</w:t>
      </w:r>
      <w:r>
        <w:rPr>
          <w:rFonts w:hint="eastAsia" w:eastAsia="仿宋_GB2312"/>
          <w:sz w:val="30"/>
          <w:szCs w:val="32"/>
        </w:rPr>
        <w:t xml:space="preserve"> </w:t>
      </w:r>
    </w:p>
    <w:p w14:paraId="6326334B">
      <w:pPr>
        <w:spacing w:line="360" w:lineRule="auto"/>
        <w:jc w:val="left"/>
        <w:rPr>
          <w:rFonts w:eastAsia="仿宋_GB2312"/>
          <w:sz w:val="30"/>
          <w:szCs w:val="32"/>
        </w:rPr>
      </w:pPr>
      <w:r>
        <w:rPr>
          <w:rFonts w:eastAsia="仿宋_GB2312"/>
          <w:sz w:val="30"/>
          <w:szCs w:val="32"/>
        </w:rPr>
        <w:t xml:space="preserve">    9.5</w:t>
      </w:r>
      <w:r>
        <w:rPr>
          <w:rFonts w:hint="eastAsia" w:eastAsia="仿宋_GB2312"/>
          <w:sz w:val="30"/>
          <w:szCs w:val="32"/>
        </w:rPr>
        <w:t>本工程中不属于承包人需承担的特殊检验相关手续由承包人负责办理，承包人凭特殊检验费发票、特殊检验报告单及发包人出具的相关书面委托书向发包人报销。</w:t>
      </w:r>
    </w:p>
    <w:bookmarkEnd w:id="317"/>
    <w:bookmarkEnd w:id="318"/>
    <w:bookmarkEnd w:id="319"/>
    <w:bookmarkEnd w:id="320"/>
    <w:bookmarkEnd w:id="321"/>
    <w:bookmarkEnd w:id="322"/>
    <w:bookmarkEnd w:id="323"/>
    <w:bookmarkEnd w:id="324"/>
    <w:p w14:paraId="25C3CD9A">
      <w:pPr>
        <w:pStyle w:val="6"/>
        <w:spacing w:before="120" w:after="120" w:line="360" w:lineRule="auto"/>
        <w:rPr>
          <w:rFonts w:ascii="Times New Roman" w:hAnsi="Times New Roman" w:eastAsia="黑体"/>
          <w:b w:val="0"/>
          <w:color w:val="000000"/>
          <w:sz w:val="32"/>
          <w:szCs w:val="32"/>
        </w:rPr>
      </w:pPr>
      <w:bookmarkStart w:id="325" w:name="_Toc351203642"/>
      <w:r>
        <w:rPr>
          <w:rFonts w:ascii="Times New Roman" w:hAnsi="Times New Roman" w:eastAsia="黑体"/>
          <w:b w:val="0"/>
          <w:color w:val="000000"/>
          <w:sz w:val="32"/>
          <w:szCs w:val="32"/>
        </w:rPr>
        <w:t>1</w:t>
      </w:r>
      <w:bookmarkEnd w:id="291"/>
      <w:bookmarkEnd w:id="292"/>
      <w:bookmarkEnd w:id="293"/>
      <w:bookmarkEnd w:id="294"/>
      <w:bookmarkEnd w:id="295"/>
      <w:bookmarkEnd w:id="296"/>
      <w:bookmarkEnd w:id="297"/>
      <w:bookmarkEnd w:id="298"/>
      <w:bookmarkEnd w:id="299"/>
      <w:bookmarkEnd w:id="300"/>
      <w:bookmarkEnd w:id="301"/>
      <w:bookmarkEnd w:id="302"/>
      <w:bookmarkStart w:id="326" w:name="_Toc297216199"/>
      <w:bookmarkStart w:id="327" w:name="_Toc303539146"/>
      <w:bookmarkStart w:id="328" w:name="_Toc300934989"/>
      <w:bookmarkStart w:id="329" w:name="_Toc296944532"/>
      <w:bookmarkStart w:id="330" w:name="_Toc296891021"/>
      <w:bookmarkStart w:id="331" w:name="_Toc297120493"/>
      <w:bookmarkStart w:id="332" w:name="_Toc296346694"/>
      <w:bookmarkStart w:id="333" w:name="_Toc292559398"/>
      <w:bookmarkStart w:id="334" w:name="_Toc296347192"/>
      <w:bookmarkStart w:id="335" w:name="_Toc297123540"/>
      <w:bookmarkStart w:id="336" w:name="_Toc304295566"/>
      <w:bookmarkStart w:id="337" w:name="_Toc292559903"/>
      <w:bookmarkStart w:id="338" w:name="_Toc296503193"/>
      <w:bookmarkStart w:id="339" w:name="_Toc296891233"/>
      <w:bookmarkStart w:id="340" w:name="_Toc297048379"/>
      <w:bookmarkStart w:id="341" w:name="_Toc312678025"/>
      <w:bookmarkStart w:id="342" w:name="_Toc312677499"/>
      <w:bookmarkStart w:id="343" w:name="_Toc267251441"/>
      <w:bookmarkStart w:id="344" w:name="_Toc267251433"/>
      <w:bookmarkStart w:id="345" w:name="_Toc267251440"/>
      <w:bookmarkStart w:id="346" w:name="_Toc267251437"/>
      <w:bookmarkStart w:id="347" w:name="_Toc267251439"/>
      <w:bookmarkStart w:id="348" w:name="_Toc267251435"/>
      <w:bookmarkStart w:id="349" w:name="_Toc267251442"/>
      <w:r>
        <w:rPr>
          <w:rFonts w:ascii="Times New Roman" w:hAnsi="Times New Roman" w:eastAsia="黑体"/>
          <w:b w:val="0"/>
          <w:color w:val="000000"/>
          <w:sz w:val="32"/>
          <w:szCs w:val="32"/>
        </w:rPr>
        <w:t>0. 变更</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bookmarkEnd w:id="341"/>
    <w:bookmarkEnd w:id="342"/>
    <w:p w14:paraId="2FE2C813">
      <w:pPr>
        <w:spacing w:after="120" w:line="360" w:lineRule="auto"/>
        <w:ind w:firstLine="600" w:firstLineChars="200"/>
        <w:rPr>
          <w:rFonts w:eastAsia="黑体"/>
          <w:color w:val="000000"/>
          <w:sz w:val="30"/>
          <w:szCs w:val="32"/>
        </w:rPr>
      </w:pPr>
      <w:r>
        <w:rPr>
          <w:rFonts w:eastAsia="黑体"/>
          <w:color w:val="000000"/>
          <w:sz w:val="30"/>
          <w:szCs w:val="32"/>
        </w:rPr>
        <w:t>1</w:t>
      </w:r>
      <w:bookmarkStart w:id="350" w:name="_Toc296347193"/>
      <w:bookmarkStart w:id="351" w:name="_Toc300934990"/>
      <w:bookmarkStart w:id="352" w:name="_Toc297216200"/>
      <w:bookmarkStart w:id="353" w:name="_Toc312677500"/>
      <w:bookmarkStart w:id="354" w:name="_Toc296944533"/>
      <w:bookmarkStart w:id="355" w:name="_Toc312678026"/>
      <w:bookmarkStart w:id="356" w:name="_Toc303539147"/>
      <w:bookmarkStart w:id="357" w:name="_Toc297048380"/>
      <w:bookmarkStart w:id="358" w:name="_Toc296891234"/>
      <w:bookmarkStart w:id="359" w:name="_Toc292559904"/>
      <w:bookmarkStart w:id="360" w:name="_Toc292559399"/>
      <w:bookmarkStart w:id="361" w:name="_Toc304295567"/>
      <w:bookmarkStart w:id="362" w:name="_Toc297123541"/>
      <w:bookmarkStart w:id="363" w:name="_Toc296503194"/>
      <w:bookmarkStart w:id="364" w:name="_Toc296346695"/>
      <w:bookmarkStart w:id="365" w:name="_Toc297120494"/>
      <w:bookmarkStart w:id="366" w:name="_Toc296891022"/>
      <w:r>
        <w:rPr>
          <w:rFonts w:eastAsia="黑体"/>
          <w:color w:val="000000"/>
          <w:sz w:val="30"/>
          <w:szCs w:val="32"/>
        </w:rPr>
        <w:t>0.1变更的范围</w:t>
      </w:r>
    </w:p>
    <w:p w14:paraId="7AF8873D">
      <w:pPr>
        <w:spacing w:line="360" w:lineRule="auto"/>
        <w:ind w:firstLine="600"/>
        <w:jc w:val="left"/>
        <w:rPr>
          <w:rFonts w:eastAsia="仿宋_GB2312"/>
          <w:color w:val="000000"/>
          <w:sz w:val="30"/>
          <w:szCs w:val="32"/>
        </w:rPr>
      </w:pPr>
      <w:r>
        <w:rPr>
          <w:rFonts w:eastAsia="仿宋_GB2312"/>
          <w:color w:val="000000"/>
          <w:sz w:val="30"/>
          <w:szCs w:val="32"/>
        </w:rPr>
        <w:t>关于变更的范围的约定：</w:t>
      </w:r>
      <w:r>
        <w:rPr>
          <w:rFonts w:hint="eastAsia" w:eastAsia="仿宋_GB2312"/>
          <w:color w:val="000000"/>
          <w:sz w:val="30"/>
          <w:szCs w:val="32"/>
          <w:u w:val="single"/>
        </w:rPr>
        <w:t xml:space="preserve">根据工程建设的需要双方协商确定，承包人不得擅自变更    </w:t>
      </w:r>
      <w:r>
        <w:rPr>
          <w:rFonts w:eastAsia="仿宋_GB2312"/>
          <w:color w:val="000000"/>
          <w:sz w:val="30"/>
          <w:szCs w:val="32"/>
        </w:rPr>
        <w:t>。</w:t>
      </w:r>
    </w:p>
    <w:p w14:paraId="6F61CE31">
      <w:pPr>
        <w:pStyle w:val="2"/>
        <w:ind w:left="63" w:right="63" w:firstLine="600" w:firstLineChars="200"/>
        <w:jc w:val="both"/>
      </w:pPr>
      <w:r>
        <w:rPr>
          <w:rFonts w:hint="eastAsia" w:eastAsia="仿宋_GB2312"/>
          <w:color w:val="000000"/>
          <w:sz w:val="30"/>
          <w:szCs w:val="32"/>
        </w:rPr>
        <w:t>承包人必须严格按照发包人提供的已完善审批程序的变更资料实施，如未按照变更资料实施或未收到变更资料擅自实施，则发包人不予认可该部分费用，不支付该部分款项。（发包人设计变更审批制度详见附件6）。</w:t>
      </w:r>
    </w:p>
    <w:p w14:paraId="29F08EB9">
      <w:pPr>
        <w:spacing w:line="360" w:lineRule="auto"/>
        <w:ind w:firstLine="600"/>
        <w:jc w:val="left"/>
        <w:rPr>
          <w:rFonts w:eastAsia="仿宋_GB2312"/>
          <w:color w:val="000000"/>
          <w:sz w:val="30"/>
          <w:szCs w:val="32"/>
        </w:rPr>
      </w:pPr>
      <w:r>
        <w:rPr>
          <w:rFonts w:eastAsia="仿宋_GB2312"/>
          <w:color w:val="000000"/>
          <w:sz w:val="30"/>
          <w:szCs w:val="32"/>
        </w:rPr>
        <w:t>10.2</w:t>
      </w:r>
      <w:r>
        <w:rPr>
          <w:rFonts w:hint="eastAsia" w:eastAsia="仿宋_GB2312"/>
          <w:color w:val="000000"/>
          <w:sz w:val="30"/>
          <w:szCs w:val="32"/>
        </w:rPr>
        <w:t>变更权</w:t>
      </w:r>
    </w:p>
    <w:p w14:paraId="0CC099C6">
      <w:pPr>
        <w:spacing w:line="360" w:lineRule="auto"/>
        <w:ind w:firstLine="600"/>
        <w:jc w:val="left"/>
        <w:rPr>
          <w:rFonts w:eastAsia="仿宋_GB2312"/>
          <w:color w:val="000000"/>
          <w:sz w:val="30"/>
          <w:szCs w:val="32"/>
        </w:rPr>
      </w:pPr>
      <w:r>
        <w:rPr>
          <w:rFonts w:hint="eastAsia" w:eastAsia="仿宋_GB2312"/>
          <w:color w:val="000000"/>
          <w:sz w:val="30"/>
          <w:szCs w:val="32"/>
        </w:rPr>
        <w:t>10.2.1任何变更的经济签证、核定单、变更、工程联系单、洽商等文件须由发包人现场代表或经授权的对口专业负责人、预决算人员、发包人项目办主管/分管领导共同签字并加盖部门公章后才能生效；</w:t>
      </w:r>
    </w:p>
    <w:p w14:paraId="1250CDD7">
      <w:pPr>
        <w:spacing w:line="360" w:lineRule="auto"/>
        <w:ind w:firstLine="600"/>
        <w:jc w:val="left"/>
        <w:rPr>
          <w:rFonts w:eastAsia="仿宋_GB2312"/>
          <w:color w:val="000000"/>
          <w:sz w:val="30"/>
          <w:szCs w:val="32"/>
        </w:rPr>
      </w:pPr>
      <w:r>
        <w:rPr>
          <w:rFonts w:eastAsia="仿宋_GB2312"/>
          <w:color w:val="000000"/>
          <w:sz w:val="30"/>
          <w:szCs w:val="32"/>
        </w:rPr>
        <w:t>10.2.2</w:t>
      </w:r>
      <w:r>
        <w:rPr>
          <w:rFonts w:hint="eastAsia" w:eastAsia="仿宋_GB2312"/>
          <w:color w:val="000000"/>
          <w:sz w:val="30"/>
          <w:szCs w:val="32"/>
        </w:rPr>
        <w:t>本工程的所有经济签证承包人须按照发包人《工程经济资料管理办法》执行。所有经济签证应注明工程名称、单位工程（单项工程、分部工程、分项工程）签证部位、施工简图（无法画图的应注明增减工作量）、签证日期、费用发生原因等；</w:t>
      </w:r>
    </w:p>
    <w:p w14:paraId="2E55A673">
      <w:pPr>
        <w:spacing w:line="360" w:lineRule="auto"/>
        <w:ind w:firstLine="600"/>
        <w:jc w:val="left"/>
        <w:rPr>
          <w:rFonts w:eastAsia="仿宋_GB2312"/>
          <w:color w:val="000000"/>
          <w:sz w:val="30"/>
          <w:szCs w:val="32"/>
        </w:rPr>
      </w:pPr>
      <w:r>
        <w:rPr>
          <w:rFonts w:eastAsia="仿宋_GB2312"/>
          <w:color w:val="000000"/>
          <w:sz w:val="30"/>
          <w:szCs w:val="32"/>
        </w:rPr>
        <w:t>10.2.3</w:t>
      </w:r>
      <w:r>
        <w:rPr>
          <w:rFonts w:hint="eastAsia" w:eastAsia="仿宋_GB2312"/>
          <w:color w:val="000000"/>
          <w:sz w:val="30"/>
          <w:szCs w:val="32"/>
        </w:rPr>
        <w:t>本工程的所有经济签证必须在签证工作内容完成后七日内办理，否则视为承包人放弃对此签证单进行结算。</w:t>
      </w:r>
    </w:p>
    <w:p w14:paraId="0351D7A6">
      <w:pPr>
        <w:spacing w:after="120" w:line="360" w:lineRule="auto"/>
        <w:ind w:firstLine="600" w:firstLineChars="200"/>
        <w:outlineLvl w:val="0"/>
        <w:rPr>
          <w:rFonts w:eastAsia="黑体"/>
          <w:color w:val="000000"/>
          <w:sz w:val="30"/>
          <w:szCs w:val="32"/>
        </w:rPr>
      </w:pPr>
      <w:r>
        <w:rPr>
          <w:rFonts w:eastAsia="黑体"/>
          <w:color w:val="000000"/>
          <w:sz w:val="30"/>
          <w:szCs w:val="32"/>
        </w:rPr>
        <w:t>10.4 变更估价</w:t>
      </w:r>
    </w:p>
    <w:p w14:paraId="1ADD83AD">
      <w:pPr>
        <w:spacing w:line="360" w:lineRule="auto"/>
        <w:ind w:firstLine="600" w:firstLineChars="200"/>
        <w:jc w:val="left"/>
        <w:rPr>
          <w:rFonts w:eastAsia="仿宋_GB2312"/>
          <w:sz w:val="30"/>
          <w:szCs w:val="32"/>
        </w:rPr>
      </w:pPr>
      <w:r>
        <w:rPr>
          <w:rFonts w:hint="eastAsia" w:eastAsia="仿宋_GB2312"/>
          <w:sz w:val="30"/>
          <w:szCs w:val="32"/>
        </w:rPr>
        <w:t>10.4.1 变更估价原则</w:t>
      </w:r>
    </w:p>
    <w:p w14:paraId="31FFBF97">
      <w:pPr>
        <w:spacing w:line="360" w:lineRule="auto"/>
        <w:ind w:firstLine="600" w:firstLineChars="200"/>
        <w:jc w:val="left"/>
        <w:rPr>
          <w:rFonts w:eastAsia="仿宋_GB2312"/>
          <w:color w:val="000000"/>
          <w:sz w:val="30"/>
          <w:szCs w:val="32"/>
        </w:rPr>
      </w:pPr>
      <w:r>
        <w:rPr>
          <w:rFonts w:eastAsia="仿宋_GB2312"/>
          <w:color w:val="000000"/>
          <w:sz w:val="30"/>
          <w:szCs w:val="32"/>
        </w:rPr>
        <w:t xml:space="preserve">关于变更估价的约定: </w:t>
      </w:r>
      <w:r>
        <w:rPr>
          <w:rFonts w:eastAsia="仿宋_GB2312"/>
          <w:color w:val="000000"/>
          <w:sz w:val="30"/>
          <w:szCs w:val="32"/>
          <w:u w:val="single"/>
        </w:rPr>
        <w:t xml:space="preserve"> </w:t>
      </w:r>
      <w:r>
        <w:rPr>
          <w:rFonts w:hint="eastAsia" w:eastAsia="仿宋_GB2312"/>
          <w:color w:val="000000"/>
          <w:sz w:val="30"/>
          <w:szCs w:val="32"/>
          <w:u w:val="single"/>
        </w:rPr>
        <w:t>按专用条款14.5条执行</w:t>
      </w:r>
      <w:r>
        <w:rPr>
          <w:rFonts w:eastAsia="仿宋_GB2312"/>
          <w:color w:val="000000"/>
          <w:sz w:val="30"/>
          <w:szCs w:val="32"/>
          <w:u w:val="single"/>
        </w:rPr>
        <w:t xml:space="preserve">     </w:t>
      </w:r>
      <w:r>
        <w:rPr>
          <w:rFonts w:eastAsia="仿宋_GB2312"/>
          <w:color w:val="000000"/>
          <w:sz w:val="30"/>
          <w:szCs w:val="32"/>
        </w:rPr>
        <w:t>；</w:t>
      </w:r>
    </w:p>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14:paraId="3092ED20">
      <w:pPr>
        <w:spacing w:after="120" w:line="360" w:lineRule="auto"/>
        <w:ind w:firstLine="600" w:firstLineChars="200"/>
        <w:rPr>
          <w:rFonts w:eastAsia="黑体"/>
          <w:color w:val="000000"/>
          <w:sz w:val="30"/>
          <w:szCs w:val="32"/>
        </w:rPr>
      </w:pPr>
      <w:r>
        <w:rPr>
          <w:rFonts w:eastAsia="黑体"/>
          <w:color w:val="000000"/>
          <w:sz w:val="30"/>
          <w:szCs w:val="32"/>
        </w:rPr>
        <w:t>10.8 暂列金额</w:t>
      </w:r>
    </w:p>
    <w:p w14:paraId="3D4CBDBE">
      <w:pPr>
        <w:autoSpaceDE w:val="0"/>
        <w:autoSpaceDN w:val="0"/>
        <w:adjustRightInd w:val="0"/>
        <w:spacing w:line="360" w:lineRule="auto"/>
        <w:jc w:val="left"/>
        <w:rPr>
          <w:rFonts w:eastAsia="仿宋_GB2312"/>
          <w:color w:val="000000"/>
          <w:kern w:val="0"/>
          <w:sz w:val="30"/>
          <w:szCs w:val="32"/>
        </w:rPr>
      </w:pPr>
      <w:r>
        <w:rPr>
          <w:rFonts w:hint="eastAsia" w:eastAsia="仿宋_GB2312"/>
          <w:color w:val="000000"/>
          <w:kern w:val="0"/>
          <w:sz w:val="30"/>
          <w:szCs w:val="32"/>
        </w:rPr>
        <w:t>合同当事人关于暂列金额使用的约定：</w:t>
      </w:r>
      <w:r>
        <w:rPr>
          <w:rFonts w:eastAsia="仿宋_GB2312"/>
          <w:sz w:val="30"/>
          <w:szCs w:val="32"/>
          <w:u w:val="single"/>
        </w:rPr>
        <w:t xml:space="preserve"> </w:t>
      </w:r>
      <w:r>
        <w:rPr>
          <w:rFonts w:hint="eastAsia" w:eastAsia="仿宋_GB2312"/>
          <w:sz w:val="30"/>
          <w:szCs w:val="32"/>
          <w:u w:val="single"/>
        </w:rPr>
        <w:t xml:space="preserve">按通用合同条款执行   </w:t>
      </w:r>
      <w:r>
        <w:rPr>
          <w:rFonts w:hint="eastAsia" w:eastAsia="仿宋_GB2312"/>
          <w:color w:val="000000"/>
          <w:kern w:val="0"/>
          <w:sz w:val="30"/>
          <w:szCs w:val="32"/>
        </w:rPr>
        <w:t>。</w:t>
      </w:r>
    </w:p>
    <w:p w14:paraId="77DCEF9E">
      <w:pPr>
        <w:pStyle w:val="6"/>
        <w:spacing w:before="120" w:after="120" w:line="360" w:lineRule="auto"/>
        <w:rPr>
          <w:rFonts w:ascii="Times New Roman" w:hAnsi="Times New Roman" w:eastAsia="黑体"/>
          <w:b w:val="0"/>
          <w:color w:val="000000"/>
          <w:sz w:val="32"/>
          <w:szCs w:val="32"/>
        </w:rPr>
      </w:pPr>
      <w:bookmarkStart w:id="367" w:name="_Toc351203643"/>
      <w:r>
        <w:rPr>
          <w:rFonts w:ascii="Times New Roman" w:hAnsi="Times New Roman" w:eastAsia="黑体"/>
          <w:b w:val="0"/>
          <w:color w:val="000000"/>
          <w:sz w:val="32"/>
          <w:szCs w:val="32"/>
        </w:rPr>
        <w:t>11. 价格调整</w:t>
      </w:r>
      <w:bookmarkEnd w:id="367"/>
    </w:p>
    <w:p w14:paraId="72468592">
      <w:pPr>
        <w:spacing w:after="120" w:line="360" w:lineRule="auto"/>
        <w:ind w:firstLine="600" w:firstLineChars="200"/>
        <w:rPr>
          <w:rFonts w:eastAsia="黑体"/>
          <w:color w:val="000000"/>
          <w:sz w:val="30"/>
          <w:szCs w:val="32"/>
        </w:rPr>
      </w:pPr>
      <w:bookmarkStart w:id="368" w:name="_Toc297216209"/>
      <w:bookmarkStart w:id="369" w:name="_Toc297120501"/>
      <w:bookmarkStart w:id="370" w:name="_Toc303539157"/>
      <w:bookmarkStart w:id="371" w:name="_Toc292559911"/>
      <w:bookmarkStart w:id="372" w:name="_Toc296503201"/>
      <w:bookmarkStart w:id="373" w:name="_Toc296346702"/>
      <w:bookmarkStart w:id="374" w:name="_Toc304295577"/>
      <w:bookmarkStart w:id="375" w:name="_Toc297048387"/>
      <w:bookmarkStart w:id="376" w:name="_Toc292559406"/>
      <w:bookmarkStart w:id="377" w:name="_Toc296891241"/>
      <w:bookmarkStart w:id="378" w:name="_Toc296347200"/>
      <w:bookmarkStart w:id="379" w:name="_Toc312678039"/>
      <w:bookmarkStart w:id="380" w:name="_Toc297123550"/>
      <w:bookmarkStart w:id="381" w:name="_Toc296944540"/>
      <w:bookmarkStart w:id="382" w:name="_Toc296891029"/>
      <w:bookmarkStart w:id="383" w:name="_Toc300935000"/>
      <w:r>
        <w:rPr>
          <w:rFonts w:eastAsia="黑体"/>
          <w:color w:val="000000"/>
          <w:sz w:val="30"/>
          <w:szCs w:val="32"/>
        </w:rPr>
        <w:t>11.1 市场价格波动引起的调整</w:t>
      </w:r>
    </w:p>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14:paraId="4F00E2C5">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市场价格波动是否调整合同价格的约定：</w:t>
      </w:r>
      <w:r>
        <w:rPr>
          <w:rFonts w:hint="eastAsia" w:eastAsia="仿宋_GB2312"/>
          <w:color w:val="000000"/>
          <w:kern w:val="0"/>
          <w:sz w:val="30"/>
          <w:szCs w:val="32"/>
          <w:u w:val="single"/>
        </w:rPr>
        <w:t>不调整</w:t>
      </w:r>
    </w:p>
    <w:bookmarkEnd w:id="343"/>
    <w:bookmarkEnd w:id="344"/>
    <w:bookmarkEnd w:id="345"/>
    <w:bookmarkEnd w:id="346"/>
    <w:bookmarkEnd w:id="347"/>
    <w:bookmarkEnd w:id="348"/>
    <w:p w14:paraId="2D696651">
      <w:pPr>
        <w:pStyle w:val="6"/>
        <w:spacing w:before="120" w:after="120" w:line="360" w:lineRule="auto"/>
        <w:rPr>
          <w:rFonts w:ascii="Times New Roman" w:hAnsi="Times New Roman" w:eastAsia="黑体"/>
          <w:b w:val="0"/>
          <w:color w:val="000000"/>
          <w:sz w:val="32"/>
          <w:szCs w:val="32"/>
        </w:rPr>
      </w:pPr>
      <w:bookmarkStart w:id="384" w:name="_Toc292559915"/>
      <w:bookmarkStart w:id="385" w:name="_Toc296346706"/>
      <w:bookmarkStart w:id="386" w:name="_Toc296891245"/>
      <w:bookmarkStart w:id="387" w:name="_Toc296891033"/>
      <w:bookmarkStart w:id="388" w:name="_Toc297048391"/>
      <w:bookmarkStart w:id="389" w:name="_Toc296944544"/>
      <w:bookmarkStart w:id="390" w:name="_Toc296503205"/>
      <w:bookmarkStart w:id="391" w:name="_Toc296347204"/>
      <w:bookmarkStart w:id="392" w:name="_Toc297120505"/>
      <w:bookmarkStart w:id="393" w:name="_Toc292559410"/>
      <w:bookmarkStart w:id="394" w:name="_Toc351203644"/>
      <w:bookmarkStart w:id="395" w:name="_Toc297123552"/>
      <w:bookmarkStart w:id="396" w:name="_Toc300935002"/>
      <w:bookmarkStart w:id="397" w:name="_Toc312678040"/>
      <w:bookmarkStart w:id="398" w:name="_Toc297216211"/>
      <w:bookmarkStart w:id="399" w:name="_Toc304295579"/>
      <w:bookmarkStart w:id="400" w:name="_Toc303539159"/>
      <w:r>
        <w:rPr>
          <w:rFonts w:ascii="Times New Roman" w:hAnsi="Times New Roman" w:eastAsia="黑体"/>
          <w:b w:val="0"/>
          <w:color w:val="000000"/>
          <w:sz w:val="32"/>
          <w:szCs w:val="32"/>
        </w:rPr>
        <w:t xml:space="preserve">12. </w:t>
      </w:r>
      <w:bookmarkEnd w:id="384"/>
      <w:bookmarkEnd w:id="385"/>
      <w:bookmarkEnd w:id="386"/>
      <w:bookmarkEnd w:id="387"/>
      <w:bookmarkEnd w:id="388"/>
      <w:bookmarkEnd w:id="389"/>
      <w:bookmarkEnd w:id="390"/>
      <w:bookmarkEnd w:id="391"/>
      <w:bookmarkEnd w:id="392"/>
      <w:bookmarkEnd w:id="393"/>
      <w:r>
        <w:rPr>
          <w:rFonts w:ascii="Times New Roman" w:hAnsi="Times New Roman" w:eastAsia="黑体"/>
          <w:b w:val="0"/>
          <w:color w:val="000000"/>
          <w:sz w:val="32"/>
          <w:szCs w:val="32"/>
        </w:rPr>
        <w:t>合同价格、计量与支付</w:t>
      </w:r>
      <w:bookmarkEnd w:id="394"/>
    </w:p>
    <w:bookmarkEnd w:id="395"/>
    <w:bookmarkEnd w:id="396"/>
    <w:bookmarkEnd w:id="397"/>
    <w:bookmarkEnd w:id="398"/>
    <w:bookmarkEnd w:id="399"/>
    <w:bookmarkEnd w:id="400"/>
    <w:p w14:paraId="0C05ED51">
      <w:pPr>
        <w:spacing w:after="120" w:line="360" w:lineRule="auto"/>
        <w:ind w:firstLine="600" w:firstLineChars="200"/>
        <w:rPr>
          <w:rFonts w:eastAsia="黑体"/>
          <w:color w:val="000000"/>
          <w:sz w:val="30"/>
          <w:szCs w:val="32"/>
          <w:u w:val="single"/>
        </w:rPr>
      </w:pPr>
      <w:bookmarkStart w:id="401" w:name="_Toc292559916"/>
      <w:bookmarkStart w:id="402" w:name="_Toc292559411"/>
      <w:bookmarkStart w:id="403" w:name="_Toc267251461"/>
      <w:bookmarkStart w:id="404" w:name="_Toc296503206"/>
      <w:bookmarkStart w:id="405" w:name="_Toc296944545"/>
      <w:bookmarkStart w:id="406" w:name="_Toc296347205"/>
      <w:bookmarkStart w:id="407" w:name="_Toc297120506"/>
      <w:bookmarkStart w:id="408" w:name="_Toc296346707"/>
      <w:bookmarkStart w:id="409" w:name="_Toc296891034"/>
      <w:bookmarkStart w:id="410" w:name="_Toc296891246"/>
      <w:bookmarkStart w:id="411" w:name="_Toc297048392"/>
      <w:bookmarkStart w:id="412" w:name="_Toc303539160"/>
      <w:bookmarkStart w:id="413" w:name="_Toc304295580"/>
      <w:bookmarkStart w:id="414" w:name="_Toc300935003"/>
      <w:bookmarkStart w:id="415" w:name="_Toc297216212"/>
      <w:bookmarkStart w:id="416" w:name="_Toc297123553"/>
      <w:bookmarkStart w:id="417" w:name="_Toc312678041"/>
      <w:r>
        <w:rPr>
          <w:rFonts w:eastAsia="黑体"/>
          <w:color w:val="000000"/>
          <w:sz w:val="30"/>
          <w:szCs w:val="32"/>
        </w:rPr>
        <w:t>12.1 合</w:t>
      </w:r>
      <w:bookmarkEnd w:id="401"/>
      <w:bookmarkEnd w:id="402"/>
      <w:bookmarkEnd w:id="403"/>
      <w:r>
        <w:rPr>
          <w:rFonts w:eastAsia="黑体"/>
          <w:color w:val="000000"/>
          <w:sz w:val="30"/>
          <w:szCs w:val="32"/>
        </w:rPr>
        <w:t>同价</w:t>
      </w:r>
      <w:bookmarkEnd w:id="404"/>
      <w:bookmarkEnd w:id="405"/>
      <w:bookmarkEnd w:id="406"/>
      <w:bookmarkEnd w:id="407"/>
      <w:bookmarkEnd w:id="408"/>
      <w:bookmarkEnd w:id="409"/>
      <w:bookmarkEnd w:id="410"/>
      <w:bookmarkEnd w:id="411"/>
      <w:r>
        <w:rPr>
          <w:rFonts w:eastAsia="黑体"/>
          <w:color w:val="000000"/>
          <w:sz w:val="30"/>
          <w:szCs w:val="32"/>
        </w:rPr>
        <w:t>格形式：</w:t>
      </w:r>
      <w:r>
        <w:rPr>
          <w:rFonts w:hint="eastAsia" w:eastAsia="黑体"/>
          <w:color w:val="000000"/>
          <w:sz w:val="30"/>
          <w:szCs w:val="32"/>
          <w:u w:val="single"/>
        </w:rPr>
        <w:t>固定单价合同  。</w:t>
      </w:r>
    </w:p>
    <w:bookmarkEnd w:id="412"/>
    <w:bookmarkEnd w:id="413"/>
    <w:bookmarkEnd w:id="414"/>
    <w:bookmarkEnd w:id="415"/>
    <w:bookmarkEnd w:id="416"/>
    <w:bookmarkEnd w:id="417"/>
    <w:p w14:paraId="7C9D78AB">
      <w:pPr>
        <w:spacing w:after="120" w:line="360" w:lineRule="auto"/>
        <w:ind w:firstLine="750" w:firstLineChars="250"/>
        <w:rPr>
          <w:rFonts w:eastAsia="仿宋_GB2312"/>
          <w:color w:val="000000"/>
          <w:sz w:val="30"/>
          <w:szCs w:val="32"/>
        </w:rPr>
      </w:pPr>
      <w:r>
        <w:rPr>
          <w:rFonts w:hint="eastAsia" w:eastAsia="仿宋_GB2312"/>
          <w:color w:val="000000"/>
          <w:sz w:val="30"/>
          <w:szCs w:val="32"/>
        </w:rPr>
        <w:t>合同</w:t>
      </w:r>
      <w:r>
        <w:rPr>
          <w:rFonts w:eastAsia="仿宋_GB2312"/>
          <w:color w:val="000000"/>
          <w:sz w:val="30"/>
          <w:szCs w:val="32"/>
        </w:rPr>
        <w:t>风险范围</w:t>
      </w:r>
      <w:r>
        <w:rPr>
          <w:rFonts w:hint="eastAsia" w:eastAsia="仿宋_GB2312"/>
          <w:color w:val="000000"/>
          <w:sz w:val="30"/>
          <w:szCs w:val="32"/>
        </w:rPr>
        <w:t>包含但不限于</w:t>
      </w:r>
      <w:r>
        <w:rPr>
          <w:rFonts w:eastAsia="仿宋_GB2312"/>
          <w:color w:val="000000"/>
          <w:sz w:val="30"/>
          <w:szCs w:val="32"/>
        </w:rPr>
        <w:t>：</w:t>
      </w:r>
    </w:p>
    <w:p w14:paraId="2CE019BA">
      <w:pPr>
        <w:spacing w:after="120" w:line="360" w:lineRule="auto"/>
        <w:ind w:firstLine="750" w:firstLineChars="250"/>
        <w:rPr>
          <w:rFonts w:eastAsia="仿宋_GB2312"/>
          <w:color w:val="000000"/>
          <w:sz w:val="30"/>
          <w:szCs w:val="32"/>
        </w:rPr>
      </w:pPr>
      <w:r>
        <w:rPr>
          <w:rFonts w:hint="eastAsia" w:eastAsia="仿宋_GB2312"/>
          <w:color w:val="000000"/>
          <w:sz w:val="30"/>
          <w:szCs w:val="32"/>
        </w:rPr>
        <w:t>1、 合同期内人工、材料、机械、设备价格变动或其他因素调整、变动；</w:t>
      </w:r>
    </w:p>
    <w:p w14:paraId="58DA2A22">
      <w:pPr>
        <w:spacing w:after="120" w:line="360" w:lineRule="auto"/>
        <w:ind w:firstLine="750" w:firstLineChars="250"/>
        <w:rPr>
          <w:rFonts w:eastAsia="仿宋_GB2312"/>
          <w:color w:val="000000"/>
          <w:sz w:val="30"/>
          <w:szCs w:val="32"/>
        </w:rPr>
      </w:pPr>
      <w:r>
        <w:rPr>
          <w:rFonts w:hint="eastAsia" w:eastAsia="仿宋_GB2312"/>
          <w:color w:val="000000"/>
          <w:sz w:val="30"/>
          <w:szCs w:val="32"/>
        </w:rPr>
        <w:t>2、 在限定的工期内完成施工项目及整项工程并达到合同规定的质量标准所需要的费用，隐含的为完成该项目而必须发生的费用；</w:t>
      </w:r>
    </w:p>
    <w:p w14:paraId="11846529">
      <w:pPr>
        <w:spacing w:after="120" w:line="360" w:lineRule="auto"/>
        <w:ind w:firstLine="750" w:firstLineChars="250"/>
        <w:rPr>
          <w:rFonts w:eastAsia="仿宋_GB2312"/>
          <w:color w:val="000000"/>
          <w:sz w:val="30"/>
          <w:szCs w:val="32"/>
        </w:rPr>
      </w:pPr>
      <w:r>
        <w:rPr>
          <w:rFonts w:hint="eastAsia" w:eastAsia="仿宋_GB2312"/>
          <w:color w:val="000000"/>
          <w:sz w:val="30"/>
          <w:szCs w:val="32"/>
        </w:rPr>
        <w:t>3、一个月内临时停水、停电在工作时间24小时以内的停工、窝工损失；</w:t>
      </w:r>
    </w:p>
    <w:p w14:paraId="25E326E0">
      <w:pPr>
        <w:spacing w:after="120" w:line="360" w:lineRule="auto"/>
        <w:ind w:firstLine="750" w:firstLineChars="250"/>
        <w:rPr>
          <w:rFonts w:eastAsia="仿宋_GB2312"/>
          <w:color w:val="000000"/>
          <w:sz w:val="30"/>
          <w:szCs w:val="32"/>
        </w:rPr>
      </w:pPr>
      <w:r>
        <w:rPr>
          <w:rFonts w:hint="eastAsia" w:eastAsia="仿宋_GB2312"/>
          <w:color w:val="000000"/>
          <w:sz w:val="30"/>
          <w:szCs w:val="32"/>
        </w:rPr>
        <w:t>4、发包人供应材料设备不及时，造成的停、窝工每月在工作时间24小时以内的损失；</w:t>
      </w:r>
    </w:p>
    <w:p w14:paraId="4360E108">
      <w:pPr>
        <w:spacing w:after="120" w:line="360" w:lineRule="auto"/>
        <w:ind w:firstLine="750" w:firstLineChars="250"/>
        <w:rPr>
          <w:rFonts w:eastAsia="仿宋_GB2312"/>
          <w:color w:val="000000"/>
          <w:sz w:val="30"/>
          <w:szCs w:val="32"/>
        </w:rPr>
      </w:pPr>
      <w:r>
        <w:rPr>
          <w:rFonts w:hint="eastAsia" w:eastAsia="仿宋_GB2312"/>
          <w:color w:val="000000"/>
          <w:sz w:val="30"/>
          <w:szCs w:val="32"/>
        </w:rPr>
        <w:t>5、材料的理论重量与实际重量的差；材料颜色、规格的变动(但不包括钢材)；</w:t>
      </w:r>
    </w:p>
    <w:p w14:paraId="73BAC9B9">
      <w:pPr>
        <w:spacing w:after="120" w:line="360" w:lineRule="auto"/>
        <w:ind w:firstLine="750" w:firstLineChars="250"/>
        <w:rPr>
          <w:rFonts w:eastAsia="仿宋_GB2312"/>
          <w:color w:val="000000"/>
          <w:sz w:val="30"/>
          <w:szCs w:val="32"/>
        </w:rPr>
      </w:pPr>
      <w:r>
        <w:rPr>
          <w:rFonts w:hint="eastAsia" w:eastAsia="仿宋_GB2312"/>
          <w:color w:val="000000"/>
          <w:sz w:val="30"/>
          <w:szCs w:val="32"/>
        </w:rPr>
        <w:t>发生以上事件所延误的工期和增加的费用由承包人承担。</w:t>
      </w:r>
    </w:p>
    <w:p w14:paraId="31EC94D7">
      <w:pPr>
        <w:spacing w:after="120" w:line="360" w:lineRule="auto"/>
        <w:ind w:firstLine="600" w:firstLineChars="200"/>
        <w:rPr>
          <w:rFonts w:eastAsia="黑体"/>
          <w:color w:val="000000"/>
          <w:sz w:val="30"/>
          <w:szCs w:val="32"/>
        </w:rPr>
      </w:pPr>
      <w:bookmarkStart w:id="418" w:name="_Toc297216213"/>
      <w:bookmarkStart w:id="419" w:name="_Toc300935004"/>
      <w:bookmarkStart w:id="420" w:name="_Toc304295581"/>
      <w:bookmarkStart w:id="421" w:name="_Toc303539161"/>
      <w:bookmarkStart w:id="422" w:name="_Toc312678042"/>
      <w:bookmarkStart w:id="423" w:name="_Toc297123554"/>
      <w:bookmarkStart w:id="424" w:name="_Toc297048393"/>
      <w:bookmarkStart w:id="425" w:name="_Toc296891247"/>
      <w:bookmarkStart w:id="426" w:name="_Toc292559917"/>
      <w:bookmarkStart w:id="427" w:name="_Toc297120507"/>
      <w:bookmarkStart w:id="428" w:name="_Toc296347206"/>
      <w:bookmarkStart w:id="429" w:name="_Toc296503207"/>
      <w:bookmarkStart w:id="430" w:name="_Toc292559412"/>
      <w:bookmarkStart w:id="431" w:name="_Toc296944546"/>
      <w:bookmarkStart w:id="432" w:name="_Toc296891035"/>
      <w:bookmarkStart w:id="433" w:name="_Toc296346708"/>
      <w:r>
        <w:rPr>
          <w:rFonts w:eastAsia="黑体"/>
          <w:color w:val="000000"/>
          <w:sz w:val="30"/>
          <w:szCs w:val="32"/>
        </w:rPr>
        <w:t>12.2 预付款</w:t>
      </w:r>
    </w:p>
    <w:bookmarkEnd w:id="418"/>
    <w:bookmarkEnd w:id="419"/>
    <w:bookmarkEnd w:id="420"/>
    <w:bookmarkEnd w:id="421"/>
    <w:bookmarkEnd w:id="422"/>
    <w:bookmarkEnd w:id="423"/>
    <w:p w14:paraId="75A24FBF">
      <w:pPr>
        <w:spacing w:line="360" w:lineRule="auto"/>
        <w:ind w:firstLine="600" w:firstLineChars="200"/>
        <w:jc w:val="left"/>
        <w:rPr>
          <w:rFonts w:eastAsia="仿宋_GB2312"/>
          <w:color w:val="000000"/>
          <w:sz w:val="30"/>
          <w:szCs w:val="32"/>
        </w:rPr>
      </w:pPr>
      <w:r>
        <w:rPr>
          <w:rFonts w:eastAsia="仿宋_GB2312"/>
          <w:color w:val="000000"/>
          <w:sz w:val="30"/>
          <w:szCs w:val="32"/>
        </w:rPr>
        <w:t>12.2.1 预付款的支付</w:t>
      </w:r>
    </w:p>
    <w:p w14:paraId="23960E69">
      <w:pPr>
        <w:spacing w:line="360" w:lineRule="auto"/>
        <w:ind w:firstLine="600" w:firstLineChars="200"/>
        <w:jc w:val="left"/>
        <w:rPr>
          <w:rFonts w:eastAsia="仿宋_GB2312"/>
          <w:color w:val="000000"/>
          <w:sz w:val="30"/>
          <w:szCs w:val="32"/>
        </w:rPr>
      </w:pPr>
      <w:r>
        <w:rPr>
          <w:rFonts w:eastAsia="仿宋_GB2312"/>
          <w:color w:val="000000"/>
          <w:sz w:val="30"/>
          <w:szCs w:val="32"/>
        </w:rPr>
        <w:t>预付款支付比例或金额：</w:t>
      </w:r>
      <w:r>
        <w:rPr>
          <w:rFonts w:eastAsia="仿宋_GB2312"/>
          <w:color w:val="000000"/>
          <w:sz w:val="30"/>
          <w:szCs w:val="32"/>
          <w:u w:val="single"/>
        </w:rPr>
        <w:t xml:space="preserve"> </w:t>
      </w:r>
      <w:r>
        <w:rPr>
          <w:rFonts w:hint="eastAsia" w:eastAsia="仿宋_GB2312"/>
          <w:color w:val="000000"/>
          <w:sz w:val="30"/>
          <w:szCs w:val="32"/>
          <w:u w:val="single"/>
        </w:rPr>
        <w:t>不支付预付款</w:t>
      </w:r>
      <w:r>
        <w:rPr>
          <w:rFonts w:eastAsia="仿宋_GB2312"/>
          <w:color w:val="000000"/>
          <w:sz w:val="30"/>
          <w:szCs w:val="32"/>
          <w:u w:val="single"/>
        </w:rPr>
        <w:t xml:space="preserve">  </w:t>
      </w:r>
      <w:r>
        <w:rPr>
          <w:rFonts w:eastAsia="仿宋_GB2312"/>
          <w:color w:val="000000"/>
          <w:sz w:val="30"/>
          <w:szCs w:val="32"/>
        </w:rPr>
        <w:t>。</w:t>
      </w:r>
    </w:p>
    <w:bookmarkEnd w:id="424"/>
    <w:bookmarkEnd w:id="425"/>
    <w:bookmarkEnd w:id="426"/>
    <w:bookmarkEnd w:id="427"/>
    <w:bookmarkEnd w:id="428"/>
    <w:bookmarkEnd w:id="429"/>
    <w:bookmarkEnd w:id="430"/>
    <w:bookmarkEnd w:id="431"/>
    <w:bookmarkEnd w:id="432"/>
    <w:bookmarkEnd w:id="433"/>
    <w:p w14:paraId="5EF9093D">
      <w:pPr>
        <w:spacing w:after="120" w:line="360" w:lineRule="auto"/>
        <w:ind w:firstLine="600" w:firstLineChars="200"/>
        <w:rPr>
          <w:rFonts w:eastAsia="黑体"/>
          <w:color w:val="000000"/>
          <w:sz w:val="30"/>
          <w:szCs w:val="32"/>
        </w:rPr>
      </w:pPr>
      <w:r>
        <w:rPr>
          <w:rFonts w:eastAsia="黑体"/>
          <w:color w:val="000000"/>
          <w:sz w:val="30"/>
          <w:szCs w:val="32"/>
        </w:rPr>
        <w:t>12.3 计量</w:t>
      </w:r>
    </w:p>
    <w:p w14:paraId="730C4883">
      <w:pPr>
        <w:spacing w:line="360" w:lineRule="auto"/>
        <w:ind w:firstLine="600" w:firstLineChars="200"/>
        <w:jc w:val="left"/>
        <w:rPr>
          <w:rFonts w:eastAsia="仿宋_GB2312"/>
          <w:color w:val="000000"/>
          <w:sz w:val="30"/>
          <w:szCs w:val="32"/>
        </w:rPr>
      </w:pPr>
      <w:r>
        <w:rPr>
          <w:rFonts w:eastAsia="仿宋_GB2312"/>
          <w:color w:val="000000"/>
          <w:sz w:val="30"/>
          <w:szCs w:val="32"/>
        </w:rPr>
        <w:t>12.3.1 计量原则</w:t>
      </w:r>
    </w:p>
    <w:p w14:paraId="70E44EDA">
      <w:pPr>
        <w:spacing w:line="360" w:lineRule="auto"/>
        <w:ind w:firstLine="600" w:firstLineChars="200"/>
        <w:jc w:val="left"/>
        <w:rPr>
          <w:rFonts w:eastAsia="仿宋_GB2312"/>
          <w:color w:val="000000"/>
          <w:sz w:val="30"/>
          <w:szCs w:val="32"/>
        </w:rPr>
      </w:pPr>
      <w:r>
        <w:rPr>
          <w:rFonts w:eastAsia="仿宋_GB2312"/>
          <w:color w:val="000000"/>
          <w:sz w:val="30"/>
          <w:szCs w:val="32"/>
        </w:rPr>
        <w:t>工程量计算规则：</w:t>
      </w:r>
      <w:r>
        <w:rPr>
          <w:rFonts w:eastAsia="仿宋_GB2312"/>
          <w:color w:val="000000"/>
          <w:sz w:val="30"/>
          <w:szCs w:val="32"/>
          <w:u w:val="single"/>
        </w:rPr>
        <w:t xml:space="preserve"> </w:t>
      </w:r>
      <w:r>
        <w:rPr>
          <w:rFonts w:ascii="宋体" w:hAnsi="宋体"/>
          <w:color w:val="000000"/>
          <w:szCs w:val="21"/>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《建设工程工程量清单计价规范》GB50500-2013、《重庆市建设工程工程量清单计价规则》（CQJJGZ-2013）、《重庆市建设工程工程量计算规则》、《重庆市房屋建筑与装饰工程计价定额》（CQ</w:t>
      </w:r>
      <w:r>
        <w:rPr>
          <w:rFonts w:eastAsia="仿宋_GB2312"/>
          <w:color w:val="000000"/>
          <w:sz w:val="30"/>
          <w:szCs w:val="32"/>
          <w:u w:val="single"/>
        </w:rPr>
        <w:t>JZZS</w:t>
      </w:r>
      <w:r>
        <w:rPr>
          <w:rFonts w:hint="eastAsia" w:eastAsia="仿宋_GB2312"/>
          <w:color w:val="000000"/>
          <w:sz w:val="30"/>
          <w:szCs w:val="32"/>
          <w:u w:val="single"/>
        </w:rPr>
        <w:t>DE-2018）、《重庆市市政工程计价定额》（CQSZDE-20</w:t>
      </w:r>
      <w:r>
        <w:rPr>
          <w:rFonts w:eastAsia="仿宋_GB2312"/>
          <w:color w:val="000000"/>
          <w:sz w:val="30"/>
          <w:szCs w:val="32"/>
          <w:u w:val="single"/>
        </w:rPr>
        <w:t>1</w:t>
      </w:r>
      <w:r>
        <w:rPr>
          <w:rFonts w:hint="eastAsia" w:eastAsia="仿宋_GB2312"/>
          <w:color w:val="000000"/>
          <w:sz w:val="30"/>
          <w:szCs w:val="32"/>
          <w:u w:val="single"/>
        </w:rPr>
        <w:t>8）、《重庆市通用安装工程计价定额》（CQAZDE-2018）、《重庆市房屋修缮工程计价定额》（C</w:t>
      </w:r>
      <w:r>
        <w:rPr>
          <w:rFonts w:eastAsia="仿宋_GB2312"/>
          <w:color w:val="000000"/>
          <w:sz w:val="30"/>
          <w:szCs w:val="32"/>
          <w:u w:val="single"/>
        </w:rPr>
        <w:t>QXSDE-2018）、《</w:t>
      </w:r>
      <w:r>
        <w:rPr>
          <w:rFonts w:hint="eastAsia" w:eastAsia="仿宋_GB2312"/>
          <w:color w:val="000000"/>
          <w:sz w:val="30"/>
          <w:szCs w:val="32"/>
          <w:u w:val="single"/>
        </w:rPr>
        <w:t>重庆市绿色建筑工程计价定额》（C</w:t>
      </w:r>
      <w:r>
        <w:rPr>
          <w:rFonts w:eastAsia="仿宋_GB2312"/>
          <w:color w:val="000000"/>
          <w:sz w:val="30"/>
          <w:szCs w:val="32"/>
          <w:u w:val="single"/>
        </w:rPr>
        <w:t>QLSJZDE-2018）、</w:t>
      </w:r>
      <w:r>
        <w:rPr>
          <w:rFonts w:hint="eastAsia" w:eastAsia="仿宋_GB2312"/>
          <w:color w:val="000000"/>
          <w:sz w:val="30"/>
          <w:szCs w:val="32"/>
          <w:u w:val="single"/>
        </w:rPr>
        <w:t>《重庆市建设工程费用定额》（CQFYDE-2018）及相关配套文件明确的计量规则执行</w:t>
      </w:r>
      <w:r>
        <w:rPr>
          <w:rFonts w:eastAsia="仿宋_GB2312"/>
          <w:color w:val="000000"/>
          <w:sz w:val="30"/>
          <w:szCs w:val="32"/>
          <w:u w:val="single"/>
        </w:rPr>
        <w:t xml:space="preserve">    </w:t>
      </w:r>
      <w:r>
        <w:rPr>
          <w:rFonts w:eastAsia="仿宋_GB2312"/>
          <w:color w:val="000000"/>
          <w:sz w:val="30"/>
          <w:szCs w:val="32"/>
        </w:rPr>
        <w:t>。</w:t>
      </w:r>
    </w:p>
    <w:p w14:paraId="1E0E353E">
      <w:pPr>
        <w:spacing w:line="360" w:lineRule="auto"/>
        <w:ind w:firstLine="600" w:firstLineChars="200"/>
        <w:jc w:val="left"/>
        <w:rPr>
          <w:rFonts w:eastAsia="黑体"/>
          <w:color w:val="000000"/>
          <w:sz w:val="30"/>
          <w:szCs w:val="32"/>
        </w:rPr>
      </w:pPr>
      <w:r>
        <w:rPr>
          <w:rFonts w:eastAsia="黑体"/>
          <w:color w:val="000000"/>
          <w:sz w:val="30"/>
          <w:szCs w:val="32"/>
        </w:rPr>
        <w:t>12.6 工程</w:t>
      </w:r>
      <w:r>
        <w:rPr>
          <w:rFonts w:hint="eastAsia" w:eastAsia="黑体"/>
          <w:color w:val="000000"/>
          <w:sz w:val="30"/>
          <w:szCs w:val="32"/>
        </w:rPr>
        <w:t>款支付方式</w:t>
      </w:r>
    </w:p>
    <w:p w14:paraId="1681D667">
      <w:pPr>
        <w:spacing w:line="360" w:lineRule="auto"/>
        <w:ind w:firstLine="600" w:firstLineChars="200"/>
        <w:jc w:val="left"/>
        <w:rPr>
          <w:rFonts w:eastAsia="仿宋_GB2312"/>
          <w:color w:val="000000"/>
          <w:sz w:val="30"/>
          <w:szCs w:val="32"/>
        </w:rPr>
      </w:pPr>
      <w:r>
        <w:rPr>
          <w:rFonts w:hint="eastAsia" w:eastAsia="仿宋_GB2312"/>
          <w:color w:val="000000"/>
          <w:sz w:val="30"/>
          <w:szCs w:val="32"/>
        </w:rPr>
        <w:t>发包人的支付方式约定为银行承兑汇票；如若付款方式调整为电汇付款（银行转账），则承包人对发包人的支付金额给予 1%的现金折扣。</w:t>
      </w:r>
    </w:p>
    <w:bookmarkEnd w:id="349"/>
    <w:p w14:paraId="4A105C48">
      <w:pPr>
        <w:pStyle w:val="6"/>
        <w:spacing w:before="120" w:after="120" w:line="360" w:lineRule="auto"/>
        <w:rPr>
          <w:rFonts w:ascii="Times New Roman" w:hAnsi="Times New Roman" w:eastAsia="黑体"/>
          <w:b w:val="0"/>
          <w:color w:val="000000"/>
          <w:sz w:val="32"/>
          <w:szCs w:val="32"/>
        </w:rPr>
      </w:pPr>
      <w:bookmarkStart w:id="434" w:name="_Toc351203645"/>
      <w:bookmarkStart w:id="435" w:name="_Toc297123564"/>
      <w:bookmarkStart w:id="436" w:name="_Toc296891259"/>
      <w:bookmarkStart w:id="437" w:name="_Toc296347218"/>
      <w:bookmarkStart w:id="438" w:name="_Toc303539172"/>
      <w:bookmarkStart w:id="439" w:name="_Toc312678053"/>
      <w:bookmarkStart w:id="440" w:name="_Toc297048405"/>
      <w:bookmarkStart w:id="441" w:name="_Toc292559424"/>
      <w:bookmarkStart w:id="442" w:name="_Toc300935015"/>
      <w:bookmarkStart w:id="443" w:name="_Toc296346720"/>
      <w:bookmarkStart w:id="444" w:name="_Toc297120519"/>
      <w:bookmarkStart w:id="445" w:name="_Toc297216223"/>
      <w:bookmarkStart w:id="446" w:name="_Toc292559929"/>
      <w:bookmarkStart w:id="447" w:name="_Toc296891047"/>
      <w:bookmarkStart w:id="448" w:name="_Toc304295593"/>
      <w:bookmarkStart w:id="449" w:name="_Toc296944558"/>
      <w:bookmarkStart w:id="450" w:name="_Toc296503219"/>
      <w:r>
        <w:rPr>
          <w:rFonts w:ascii="Times New Roman" w:hAnsi="Times New Roman" w:eastAsia="黑体"/>
          <w:b w:val="0"/>
          <w:color w:val="000000"/>
          <w:sz w:val="32"/>
          <w:szCs w:val="32"/>
        </w:rPr>
        <w:t>13.</w:t>
      </w:r>
      <w:r>
        <w:rPr>
          <w:rFonts w:hint="eastAsia" w:ascii="Times New Roman" w:hAnsi="Times New Roman" w:eastAsia="黑体"/>
          <w:b w:val="0"/>
          <w:color w:val="000000"/>
          <w:sz w:val="32"/>
          <w:szCs w:val="32"/>
        </w:rPr>
        <w:t xml:space="preserve"> </w:t>
      </w:r>
      <w:r>
        <w:rPr>
          <w:rFonts w:ascii="Times New Roman" w:hAnsi="Times New Roman" w:eastAsia="黑体"/>
          <w:b w:val="0"/>
          <w:color w:val="000000"/>
          <w:sz w:val="32"/>
          <w:szCs w:val="32"/>
        </w:rPr>
        <w:t>验收和工程试车</w:t>
      </w:r>
      <w:bookmarkEnd w:id="434"/>
    </w:p>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14:paraId="00F26D4E">
      <w:pPr>
        <w:spacing w:after="120" w:line="360" w:lineRule="auto"/>
        <w:ind w:firstLine="600" w:firstLineChars="200"/>
        <w:rPr>
          <w:rFonts w:eastAsia="黑体"/>
          <w:color w:val="000000"/>
          <w:sz w:val="30"/>
          <w:szCs w:val="32"/>
        </w:rPr>
      </w:pPr>
      <w:r>
        <w:rPr>
          <w:rFonts w:eastAsia="黑体"/>
          <w:color w:val="000000"/>
          <w:sz w:val="30"/>
          <w:szCs w:val="32"/>
        </w:rPr>
        <w:t>13.1 分部分项工程验收</w:t>
      </w:r>
    </w:p>
    <w:p w14:paraId="03E72615">
      <w:pPr>
        <w:spacing w:line="360" w:lineRule="auto"/>
        <w:ind w:firstLine="600" w:firstLineChars="200"/>
        <w:jc w:val="left"/>
        <w:rPr>
          <w:rFonts w:eastAsia="仿宋_GB2312"/>
          <w:sz w:val="30"/>
          <w:szCs w:val="32"/>
        </w:rPr>
      </w:pPr>
      <w:r>
        <w:rPr>
          <w:rFonts w:eastAsia="仿宋_GB2312"/>
          <w:sz w:val="30"/>
          <w:szCs w:val="32"/>
        </w:rPr>
        <w:t>13.1.2</w:t>
      </w:r>
      <w:r>
        <w:rPr>
          <w:rFonts w:hint="eastAsia" w:eastAsia="仿宋_GB2312"/>
          <w:sz w:val="30"/>
          <w:szCs w:val="32"/>
        </w:rPr>
        <w:t>发包</w:t>
      </w:r>
      <w:r>
        <w:rPr>
          <w:rFonts w:eastAsia="仿宋_GB2312"/>
          <w:sz w:val="30"/>
          <w:szCs w:val="32"/>
        </w:rPr>
        <w:t>人不能按时进行验收时，应提前</w:t>
      </w:r>
      <w:r>
        <w:rPr>
          <w:rFonts w:eastAsia="仿宋_GB2312"/>
          <w:sz w:val="30"/>
          <w:szCs w:val="32"/>
          <w:u w:val="single"/>
        </w:rPr>
        <w:t xml:space="preserve">  24  </w:t>
      </w:r>
      <w:r>
        <w:rPr>
          <w:rFonts w:eastAsia="仿宋_GB2312"/>
          <w:sz w:val="30"/>
          <w:szCs w:val="32"/>
        </w:rPr>
        <w:t>小时提交书面延期要求。</w:t>
      </w:r>
    </w:p>
    <w:p w14:paraId="52181DEA">
      <w:pPr>
        <w:spacing w:line="360" w:lineRule="auto"/>
        <w:ind w:firstLine="600" w:firstLineChars="200"/>
        <w:jc w:val="left"/>
        <w:rPr>
          <w:rFonts w:eastAsia="仿宋_GB2312"/>
          <w:b/>
          <w:color w:val="000000"/>
          <w:sz w:val="30"/>
          <w:szCs w:val="32"/>
        </w:rPr>
      </w:pPr>
      <w:r>
        <w:rPr>
          <w:rFonts w:eastAsia="仿宋_GB2312"/>
          <w:sz w:val="30"/>
          <w:szCs w:val="32"/>
        </w:rPr>
        <w:t>关于延期最长不得超过：</w:t>
      </w:r>
      <w:r>
        <w:rPr>
          <w:rFonts w:eastAsia="仿宋_GB2312"/>
          <w:sz w:val="30"/>
          <w:szCs w:val="32"/>
          <w:u w:val="single"/>
        </w:rPr>
        <w:t xml:space="preserve">   48   </w:t>
      </w:r>
      <w:r>
        <w:rPr>
          <w:rFonts w:eastAsia="仿宋_GB2312"/>
          <w:sz w:val="30"/>
          <w:szCs w:val="32"/>
        </w:rPr>
        <w:t>小时。</w:t>
      </w:r>
    </w:p>
    <w:p w14:paraId="77F8A923">
      <w:pPr>
        <w:spacing w:after="120" w:line="360" w:lineRule="auto"/>
        <w:ind w:firstLine="600" w:firstLineChars="200"/>
        <w:rPr>
          <w:rFonts w:eastAsia="黑体"/>
          <w:color w:val="000000"/>
          <w:sz w:val="30"/>
          <w:szCs w:val="32"/>
        </w:rPr>
      </w:pPr>
      <w:bookmarkStart w:id="451" w:name="_Toc296346724"/>
      <w:bookmarkStart w:id="452" w:name="_Toc292559933"/>
      <w:bookmarkStart w:id="453" w:name="_Toc297216224"/>
      <w:bookmarkStart w:id="454" w:name="_Toc303539173"/>
      <w:bookmarkStart w:id="455" w:name="_Toc292559428"/>
      <w:bookmarkStart w:id="456" w:name="_Toc296347222"/>
      <w:bookmarkStart w:id="457" w:name="_Toc296503223"/>
      <w:bookmarkStart w:id="458" w:name="_Toc304295596"/>
      <w:bookmarkStart w:id="459" w:name="_Toc297123565"/>
      <w:bookmarkStart w:id="460" w:name="_Toc297120523"/>
      <w:bookmarkStart w:id="461" w:name="_Toc297048409"/>
      <w:bookmarkStart w:id="462" w:name="_Toc296891051"/>
      <w:bookmarkStart w:id="463" w:name="_Toc300935016"/>
      <w:bookmarkStart w:id="464" w:name="_Toc296891263"/>
      <w:bookmarkStart w:id="465" w:name="_Toc312678056"/>
      <w:bookmarkStart w:id="466" w:name="_Toc296944562"/>
      <w:bookmarkStart w:id="467" w:name="_Toc267251472"/>
      <w:bookmarkStart w:id="468" w:name="_Toc267251474"/>
      <w:bookmarkStart w:id="469" w:name="_Toc267251470"/>
      <w:bookmarkStart w:id="470" w:name="_Toc267251476"/>
      <w:bookmarkStart w:id="471" w:name="_Toc267251473"/>
      <w:bookmarkStart w:id="472" w:name="_Toc267251471"/>
      <w:bookmarkStart w:id="473" w:name="_Toc267251475"/>
      <w:r>
        <w:rPr>
          <w:rFonts w:eastAsia="黑体"/>
          <w:color w:val="000000"/>
          <w:sz w:val="30"/>
          <w:szCs w:val="32"/>
        </w:rPr>
        <w:t>13.2 竣工验收</w:t>
      </w:r>
    </w:p>
    <w:p w14:paraId="074B9A2C">
      <w:pPr>
        <w:spacing w:line="360" w:lineRule="auto"/>
        <w:ind w:firstLine="600" w:firstLineChars="200"/>
        <w:jc w:val="left"/>
        <w:rPr>
          <w:rFonts w:eastAsia="仿宋_GB2312"/>
          <w:color w:val="000000"/>
          <w:sz w:val="30"/>
          <w:szCs w:val="32"/>
        </w:rPr>
      </w:pPr>
      <w:r>
        <w:rPr>
          <w:rFonts w:eastAsia="仿宋_GB2312"/>
          <w:color w:val="000000"/>
          <w:sz w:val="30"/>
          <w:szCs w:val="32"/>
        </w:rPr>
        <w:t>13.2.1</w:t>
      </w:r>
      <w:r>
        <w:rPr>
          <w:rFonts w:hint="eastAsia" w:eastAsia="仿宋_GB2312"/>
          <w:color w:val="000000"/>
          <w:sz w:val="30"/>
          <w:szCs w:val="32"/>
        </w:rPr>
        <w:t>竣工资料</w:t>
      </w:r>
    </w:p>
    <w:p w14:paraId="171A67D0">
      <w:pPr>
        <w:spacing w:after="120" w:line="360" w:lineRule="auto"/>
        <w:ind w:firstLine="600" w:firstLineChars="200"/>
        <w:rPr>
          <w:rFonts w:ascii="宋体" w:hAnsi="宋体"/>
          <w:color w:val="000000"/>
          <w:szCs w:val="21"/>
        </w:rPr>
      </w:pPr>
      <w:r>
        <w:rPr>
          <w:rFonts w:hint="eastAsia" w:eastAsia="仿宋_GB2312"/>
          <w:color w:val="000000"/>
          <w:kern w:val="0"/>
          <w:sz w:val="30"/>
          <w:szCs w:val="32"/>
        </w:rPr>
        <w:t>竣工资料内容：</w:t>
      </w:r>
      <w:r>
        <w:rPr>
          <w:rFonts w:hint="eastAsia" w:eastAsia="仿宋_GB2312"/>
          <w:color w:val="000000"/>
          <w:sz w:val="30"/>
          <w:szCs w:val="32"/>
          <w:u w:val="single"/>
        </w:rPr>
        <w:t xml:space="preserve">   建设工程档案验收所需的所有资料  </w:t>
      </w:r>
      <w:r>
        <w:rPr>
          <w:rFonts w:hint="eastAsia" w:eastAsia="仿宋_GB2312"/>
          <w:color w:val="000000"/>
          <w:sz w:val="30"/>
          <w:szCs w:val="32"/>
        </w:rPr>
        <w:t>。</w:t>
      </w:r>
    </w:p>
    <w:p w14:paraId="6D8312F6">
      <w:pPr>
        <w:spacing w:line="360" w:lineRule="auto"/>
        <w:ind w:firstLine="600" w:firstLineChars="200"/>
        <w:jc w:val="left"/>
        <w:rPr>
          <w:rFonts w:eastAsia="仿宋_GB2312"/>
          <w:color w:val="000000"/>
          <w:sz w:val="30"/>
          <w:szCs w:val="32"/>
        </w:rPr>
      </w:pPr>
      <w:r>
        <w:rPr>
          <w:rFonts w:hint="eastAsia" w:eastAsia="仿宋_GB2312"/>
          <w:color w:val="000000"/>
          <w:kern w:val="0"/>
          <w:sz w:val="30"/>
          <w:szCs w:val="32"/>
        </w:rPr>
        <w:t>竣工资料份数：</w:t>
      </w:r>
      <w:r>
        <w:rPr>
          <w:rFonts w:hint="eastAsia" w:eastAsia="仿宋_GB2312"/>
          <w:color w:val="000000"/>
          <w:sz w:val="30"/>
          <w:szCs w:val="32"/>
          <w:u w:val="single"/>
        </w:rPr>
        <w:t xml:space="preserve"> 竣工验收后承包人向发包人提交验收合格的完整的竣工图和工程竣工技术档案资料一式三份，电子文档及竣工图三份</w:t>
      </w:r>
      <w:r>
        <w:rPr>
          <w:rFonts w:hint="eastAsia" w:eastAsia="仿宋_GB2312"/>
          <w:color w:val="000000"/>
          <w:sz w:val="30"/>
          <w:szCs w:val="32"/>
        </w:rPr>
        <w:t>。</w:t>
      </w:r>
    </w:p>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14:paraId="448BC155">
      <w:pPr>
        <w:spacing w:line="360" w:lineRule="auto"/>
        <w:ind w:firstLine="600" w:firstLineChars="200"/>
        <w:jc w:val="left"/>
        <w:rPr>
          <w:rFonts w:eastAsia="仿宋_GB2312"/>
          <w:color w:val="000000"/>
          <w:sz w:val="30"/>
          <w:szCs w:val="32"/>
        </w:rPr>
      </w:pPr>
      <w:bookmarkStart w:id="474" w:name="_Toc280868704"/>
      <w:bookmarkStart w:id="475" w:name="_Toc280868705"/>
      <w:bookmarkStart w:id="476" w:name="_Toc280868706"/>
      <w:bookmarkStart w:id="477" w:name="_Toc280868707"/>
      <w:bookmarkStart w:id="478" w:name="_Toc280868708"/>
      <w:bookmarkStart w:id="479" w:name="_Toc280868709"/>
      <w:r>
        <w:rPr>
          <w:rFonts w:eastAsia="仿宋_GB2312"/>
          <w:color w:val="000000"/>
          <w:sz w:val="30"/>
          <w:szCs w:val="32"/>
        </w:rPr>
        <w:t>13.2.2竣工验收程序</w:t>
      </w:r>
    </w:p>
    <w:bookmarkEnd w:id="474"/>
    <w:p w14:paraId="76AA15BE">
      <w:pPr>
        <w:rPr>
          <w:rFonts w:eastAsia="仿宋_GB2312"/>
          <w:color w:val="000000"/>
          <w:sz w:val="30"/>
          <w:szCs w:val="32"/>
        </w:rPr>
      </w:pPr>
      <w:r>
        <w:rPr>
          <w:rFonts w:eastAsia="仿宋_GB2312"/>
          <w:color w:val="000000"/>
          <w:kern w:val="0"/>
          <w:sz w:val="30"/>
          <w:szCs w:val="32"/>
        </w:rPr>
        <w:t>关于竣工验收程序的约定：</w:t>
      </w:r>
      <w:r>
        <w:rPr>
          <w:rFonts w:eastAsia="仿宋_GB2312"/>
          <w:color w:val="000000"/>
          <w:sz w:val="30"/>
          <w:szCs w:val="32"/>
          <w:u w:val="single"/>
        </w:rPr>
        <w:t xml:space="preserve"> </w:t>
      </w:r>
      <w:r>
        <w:rPr>
          <w:rFonts w:hint="eastAsia" w:eastAsia="仿宋_GB2312"/>
          <w:color w:val="000000"/>
          <w:kern w:val="0"/>
          <w:sz w:val="30"/>
          <w:szCs w:val="32"/>
          <w:u w:val="single"/>
        </w:rPr>
        <w:t>按住房城乡建设部关于印发《房屋建筑和市政基础设施工程竣工验收规定》的通知（建质〔2013〕171号）文件执行</w:t>
      </w:r>
      <w:r>
        <w:rPr>
          <w:rFonts w:eastAsia="仿宋_GB2312"/>
          <w:color w:val="000000"/>
          <w:sz w:val="30"/>
          <w:szCs w:val="32"/>
          <w:u w:val="single"/>
        </w:rPr>
        <w:t xml:space="preserve"> </w:t>
      </w:r>
      <w:r>
        <w:rPr>
          <w:rFonts w:eastAsia="仿宋_GB2312"/>
          <w:color w:val="000000"/>
          <w:sz w:val="30"/>
          <w:szCs w:val="32"/>
        </w:rPr>
        <w:t>。</w:t>
      </w:r>
    </w:p>
    <w:p w14:paraId="494C40E1">
      <w:pPr>
        <w:spacing w:line="360" w:lineRule="auto"/>
        <w:ind w:firstLine="600" w:firstLineChars="200"/>
        <w:jc w:val="left"/>
        <w:rPr>
          <w:rFonts w:eastAsia="仿宋_GB2312"/>
          <w:color w:val="000000"/>
          <w:sz w:val="30"/>
          <w:szCs w:val="32"/>
        </w:rPr>
      </w:pPr>
      <w:r>
        <w:rPr>
          <w:rFonts w:eastAsia="仿宋_GB2312"/>
          <w:color w:val="000000"/>
          <w:kern w:val="0"/>
          <w:sz w:val="30"/>
          <w:szCs w:val="32"/>
        </w:rPr>
        <w:t>发包人不按照本项约定组织竣工验收、颁发工程接收证书的违约金的计算方法：</w:t>
      </w:r>
      <w:r>
        <w:rPr>
          <w:rFonts w:eastAsia="仿宋_GB2312"/>
          <w:color w:val="000000"/>
          <w:sz w:val="30"/>
          <w:szCs w:val="32"/>
          <w:u w:val="single"/>
        </w:rPr>
        <w:t xml:space="preserve">  每逾期一天，应以签约合同价</w:t>
      </w:r>
      <w:r>
        <w:rPr>
          <w:rFonts w:hint="eastAsia" w:eastAsia="仿宋_GB2312"/>
          <w:color w:val="000000"/>
          <w:sz w:val="30"/>
          <w:szCs w:val="32"/>
          <w:u w:val="single"/>
        </w:rPr>
        <w:t>扣除已支付工程款</w:t>
      </w:r>
      <w:r>
        <w:rPr>
          <w:rFonts w:eastAsia="仿宋_GB2312"/>
          <w:color w:val="000000"/>
          <w:sz w:val="30"/>
          <w:szCs w:val="32"/>
          <w:u w:val="single"/>
        </w:rPr>
        <w:t xml:space="preserve">为基数，按照中国人民银行发布的同期同类贷款基准利率支付违约金   </w:t>
      </w:r>
      <w:r>
        <w:rPr>
          <w:rFonts w:eastAsia="仿宋_GB2312"/>
          <w:color w:val="000000"/>
          <w:sz w:val="30"/>
          <w:szCs w:val="32"/>
        </w:rPr>
        <w:t>。</w:t>
      </w:r>
    </w:p>
    <w:bookmarkEnd w:id="475"/>
    <w:p w14:paraId="09CD0CC2">
      <w:pPr>
        <w:spacing w:line="360" w:lineRule="auto"/>
        <w:ind w:firstLine="600" w:firstLineChars="200"/>
        <w:jc w:val="left"/>
        <w:rPr>
          <w:rFonts w:eastAsia="仿宋_GB2312"/>
          <w:color w:val="000000"/>
          <w:sz w:val="30"/>
          <w:szCs w:val="32"/>
        </w:rPr>
      </w:pPr>
      <w:r>
        <w:rPr>
          <w:rFonts w:eastAsia="仿宋_GB2312"/>
          <w:color w:val="000000"/>
          <w:sz w:val="30"/>
          <w:szCs w:val="32"/>
        </w:rPr>
        <w:t>13.2.5移交、接收全部与部分工程</w:t>
      </w:r>
    </w:p>
    <w:bookmarkEnd w:id="476"/>
    <w:p w14:paraId="7D05641A">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承包人向发包人移交工程的期限：</w:t>
      </w:r>
      <w:r>
        <w:rPr>
          <w:rFonts w:eastAsia="仿宋_GB2312"/>
          <w:color w:val="000000"/>
          <w:sz w:val="30"/>
          <w:szCs w:val="32"/>
          <w:u w:val="single"/>
        </w:rPr>
        <w:t xml:space="preserve"> </w:t>
      </w:r>
      <w:r>
        <w:rPr>
          <w:rFonts w:hint="eastAsia" w:eastAsia="仿宋_GB2312"/>
          <w:color w:val="000000"/>
          <w:sz w:val="30"/>
          <w:szCs w:val="32"/>
          <w:u w:val="single"/>
        </w:rPr>
        <w:t>通过工程竣工验收后，承包人应在28天内，同发包人办理工程移交手续</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rPr>
        <w:t>。</w:t>
      </w:r>
    </w:p>
    <w:p w14:paraId="70B5796C">
      <w:pPr>
        <w:spacing w:line="360" w:lineRule="auto"/>
        <w:ind w:firstLine="600" w:firstLineChars="200"/>
        <w:jc w:val="left"/>
        <w:rPr>
          <w:rFonts w:eastAsia="仿宋_GB2312"/>
          <w:color w:val="000000"/>
          <w:sz w:val="30"/>
          <w:szCs w:val="32"/>
          <w:u w:val="single"/>
        </w:rPr>
      </w:pPr>
      <w:r>
        <w:rPr>
          <w:rFonts w:eastAsia="仿宋_GB2312"/>
          <w:color w:val="000000"/>
          <w:kern w:val="0"/>
          <w:sz w:val="30"/>
          <w:szCs w:val="32"/>
        </w:rPr>
        <w:t>发包人未按本合同约定接收全部或部分工程的，违约金的计算方法为：</w:t>
      </w:r>
      <w:r>
        <w:rPr>
          <w:rFonts w:hint="eastAsia" w:eastAsia="仿宋_GB2312"/>
          <w:color w:val="000000"/>
          <w:sz w:val="30"/>
          <w:szCs w:val="32"/>
          <w:u w:val="single"/>
        </w:rPr>
        <w:t xml:space="preserve">由双方确定与此相关的工程照管与养护费用补偿额  </w:t>
      </w:r>
      <w:r>
        <w:rPr>
          <w:rFonts w:eastAsia="仿宋_GB2312"/>
          <w:color w:val="000000"/>
          <w:sz w:val="30"/>
          <w:szCs w:val="32"/>
          <w:u w:val="single"/>
        </w:rPr>
        <w:t xml:space="preserve">  </w:t>
      </w:r>
      <w:r>
        <w:rPr>
          <w:rFonts w:eastAsia="仿宋_GB2312"/>
          <w:color w:val="000000"/>
          <w:sz w:val="30"/>
          <w:szCs w:val="32"/>
        </w:rPr>
        <w:t>。</w:t>
      </w:r>
    </w:p>
    <w:bookmarkEnd w:id="477"/>
    <w:p w14:paraId="0386A32C">
      <w:pPr>
        <w:spacing w:line="360" w:lineRule="auto"/>
        <w:ind w:firstLine="600" w:firstLineChars="200"/>
        <w:jc w:val="left"/>
        <w:rPr>
          <w:rFonts w:eastAsia="仿宋_GB2312"/>
          <w:color w:val="000000"/>
          <w:sz w:val="30"/>
          <w:szCs w:val="32"/>
        </w:rPr>
      </w:pPr>
      <w:r>
        <w:rPr>
          <w:rFonts w:eastAsia="仿宋_GB2312"/>
          <w:color w:val="000000"/>
          <w:sz w:val="30"/>
          <w:szCs w:val="32"/>
        </w:rPr>
        <w:t>承包人未按时移交工程的，违约金的计算方法为：</w:t>
      </w:r>
      <w:r>
        <w:rPr>
          <w:rFonts w:hint="eastAsia" w:eastAsia="仿宋_GB2312"/>
          <w:color w:val="000000"/>
          <w:sz w:val="30"/>
          <w:szCs w:val="32"/>
          <w:u w:val="single"/>
        </w:rPr>
        <w:t>按专用合同条款7.5.2执行</w:t>
      </w:r>
      <w:r>
        <w:rPr>
          <w:rFonts w:eastAsia="仿宋_GB2312"/>
          <w:color w:val="000000"/>
          <w:sz w:val="30"/>
          <w:szCs w:val="32"/>
          <w:u w:val="single"/>
        </w:rPr>
        <w:t xml:space="preserve">  </w:t>
      </w:r>
      <w:r>
        <w:rPr>
          <w:rFonts w:eastAsia="仿宋_GB2312"/>
          <w:color w:val="000000"/>
          <w:sz w:val="30"/>
          <w:szCs w:val="32"/>
        </w:rPr>
        <w:t>。</w:t>
      </w:r>
    </w:p>
    <w:bookmarkEnd w:id="478"/>
    <w:p w14:paraId="2EE3799B">
      <w:pPr>
        <w:spacing w:after="120" w:line="360" w:lineRule="auto"/>
        <w:ind w:firstLine="600" w:firstLineChars="200"/>
        <w:outlineLvl w:val="0"/>
        <w:rPr>
          <w:rFonts w:eastAsia="黑体"/>
          <w:color w:val="000000"/>
          <w:sz w:val="30"/>
          <w:szCs w:val="32"/>
        </w:rPr>
      </w:pPr>
      <w:r>
        <w:rPr>
          <w:rFonts w:eastAsia="黑体"/>
          <w:color w:val="000000"/>
          <w:sz w:val="30"/>
          <w:szCs w:val="32"/>
        </w:rPr>
        <w:t>13.6 竣工退场</w:t>
      </w:r>
    </w:p>
    <w:p w14:paraId="6FB92261">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13.6.1 竣工退场</w:t>
      </w:r>
    </w:p>
    <w:p w14:paraId="17D31829">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承包人完成竣工退场的期限：</w:t>
      </w:r>
      <w:r>
        <w:rPr>
          <w:rFonts w:hint="eastAsia" w:eastAsia="仿宋_GB2312"/>
          <w:color w:val="000000"/>
          <w:sz w:val="30"/>
          <w:szCs w:val="32"/>
          <w:u w:val="single"/>
        </w:rPr>
        <w:t>颁发工程接收证书后7天内</w:t>
      </w:r>
      <w:r>
        <w:rPr>
          <w:rFonts w:eastAsia="仿宋_GB2312"/>
          <w:color w:val="000000"/>
          <w:sz w:val="30"/>
          <w:szCs w:val="32"/>
          <w:u w:val="single"/>
        </w:rPr>
        <w:t xml:space="preserve"> </w:t>
      </w:r>
      <w:r>
        <w:rPr>
          <w:rFonts w:eastAsia="仿宋_GB2312"/>
          <w:color w:val="000000"/>
          <w:kern w:val="0"/>
          <w:sz w:val="30"/>
          <w:szCs w:val="32"/>
        </w:rPr>
        <w:t>。</w:t>
      </w:r>
    </w:p>
    <w:p w14:paraId="72284C82">
      <w:pPr>
        <w:pStyle w:val="6"/>
        <w:spacing w:before="120" w:after="120" w:line="360" w:lineRule="auto"/>
        <w:rPr>
          <w:rFonts w:ascii="Times New Roman" w:hAnsi="Times New Roman" w:eastAsia="黑体"/>
          <w:b w:val="0"/>
          <w:color w:val="000000"/>
          <w:sz w:val="32"/>
          <w:szCs w:val="32"/>
        </w:rPr>
      </w:pPr>
      <w:bookmarkStart w:id="480" w:name="_Toc351203646"/>
      <w:r>
        <w:rPr>
          <w:rFonts w:ascii="Times New Roman" w:hAnsi="Times New Roman" w:eastAsia="黑体"/>
          <w:b w:val="0"/>
          <w:color w:val="000000"/>
          <w:sz w:val="32"/>
          <w:szCs w:val="32"/>
        </w:rPr>
        <w:t>14. 竣工结算</w:t>
      </w:r>
      <w:bookmarkEnd w:id="480"/>
    </w:p>
    <w:p w14:paraId="2EC22428">
      <w:pPr>
        <w:spacing w:after="120" w:line="360" w:lineRule="auto"/>
        <w:ind w:firstLine="600" w:firstLineChars="200"/>
        <w:rPr>
          <w:rFonts w:eastAsia="黑体"/>
          <w:color w:val="000000"/>
          <w:sz w:val="30"/>
          <w:szCs w:val="32"/>
        </w:rPr>
      </w:pPr>
      <w:r>
        <w:rPr>
          <w:rFonts w:eastAsia="黑体"/>
          <w:color w:val="000000"/>
          <w:sz w:val="30"/>
          <w:szCs w:val="32"/>
        </w:rPr>
        <w:t>14.1 竣工</w:t>
      </w:r>
      <w:r>
        <w:rPr>
          <w:rFonts w:hint="eastAsia" w:eastAsia="黑体"/>
          <w:color w:val="000000"/>
          <w:sz w:val="30"/>
          <w:szCs w:val="32"/>
        </w:rPr>
        <w:t>结算</w:t>
      </w:r>
      <w:r>
        <w:rPr>
          <w:rFonts w:eastAsia="黑体"/>
          <w:color w:val="000000"/>
          <w:sz w:val="30"/>
          <w:szCs w:val="32"/>
        </w:rPr>
        <w:t>申请</w:t>
      </w:r>
    </w:p>
    <w:p w14:paraId="5339E7D6">
      <w:pPr>
        <w:spacing w:line="360" w:lineRule="auto"/>
        <w:ind w:firstLine="600" w:firstLineChars="200"/>
        <w:jc w:val="left"/>
        <w:rPr>
          <w:rFonts w:eastAsia="仿宋_GB2312"/>
          <w:color w:val="000000"/>
          <w:sz w:val="30"/>
          <w:szCs w:val="32"/>
        </w:rPr>
      </w:pPr>
      <w:r>
        <w:rPr>
          <w:rFonts w:eastAsia="仿宋_GB2312"/>
          <w:sz w:val="30"/>
          <w:szCs w:val="32"/>
        </w:rPr>
        <w:t>承包人提交竣工</w:t>
      </w:r>
      <w:r>
        <w:rPr>
          <w:rFonts w:hint="eastAsia" w:eastAsia="仿宋_GB2312"/>
          <w:sz w:val="30"/>
          <w:szCs w:val="32"/>
        </w:rPr>
        <w:t>结算</w:t>
      </w:r>
      <w:r>
        <w:rPr>
          <w:rFonts w:eastAsia="仿宋_GB2312"/>
          <w:sz w:val="30"/>
          <w:szCs w:val="32"/>
        </w:rPr>
        <w:t>申请单的期限：</w:t>
      </w:r>
      <w:r>
        <w:rPr>
          <w:rFonts w:eastAsia="仿宋_GB2312"/>
          <w:color w:val="000000"/>
          <w:sz w:val="30"/>
          <w:szCs w:val="32"/>
          <w:u w:val="single"/>
        </w:rPr>
        <w:t xml:space="preserve"> </w:t>
      </w:r>
      <w:r>
        <w:rPr>
          <w:rFonts w:hint="eastAsia" w:eastAsia="仿宋_GB2312"/>
          <w:color w:val="000000"/>
          <w:sz w:val="30"/>
          <w:szCs w:val="32"/>
          <w:u w:val="single"/>
        </w:rPr>
        <w:t>竣工验收合格后60日历天内</w:t>
      </w:r>
      <w:r>
        <w:rPr>
          <w:rFonts w:eastAsia="仿宋_GB2312"/>
          <w:color w:val="000000"/>
          <w:sz w:val="30"/>
          <w:szCs w:val="32"/>
          <w:u w:val="single"/>
        </w:rPr>
        <w:t xml:space="preserve">  </w:t>
      </w:r>
      <w:r>
        <w:rPr>
          <w:rFonts w:eastAsia="仿宋_GB2312"/>
          <w:color w:val="000000"/>
          <w:sz w:val="30"/>
          <w:szCs w:val="32"/>
        </w:rPr>
        <w:t>。</w:t>
      </w:r>
    </w:p>
    <w:p w14:paraId="506AE9B8">
      <w:pPr>
        <w:spacing w:line="360" w:lineRule="auto"/>
        <w:ind w:firstLine="600" w:firstLineChars="200"/>
        <w:jc w:val="left"/>
        <w:rPr>
          <w:rFonts w:eastAsia="仿宋_GB2312"/>
          <w:color w:val="000000"/>
          <w:sz w:val="30"/>
          <w:szCs w:val="32"/>
        </w:rPr>
      </w:pPr>
      <w:r>
        <w:rPr>
          <w:rFonts w:hint="eastAsia" w:eastAsia="仿宋_GB2312"/>
          <w:sz w:val="30"/>
          <w:szCs w:val="32"/>
        </w:rPr>
        <w:t>承包人提交竣工付款申请单的份数：</w:t>
      </w:r>
      <w:r>
        <w:rPr>
          <w:rFonts w:eastAsia="仿宋_GB2312"/>
          <w:color w:val="000000"/>
          <w:sz w:val="30"/>
          <w:szCs w:val="32"/>
          <w:u w:val="single"/>
        </w:rPr>
        <w:t xml:space="preserve">  </w:t>
      </w:r>
      <w:r>
        <w:rPr>
          <w:rFonts w:hint="eastAsia" w:eastAsia="仿宋_GB2312"/>
          <w:color w:val="000000"/>
          <w:sz w:val="30"/>
          <w:szCs w:val="32"/>
          <w:u w:val="single"/>
        </w:rPr>
        <w:t>三份</w:t>
      </w:r>
      <w:r>
        <w:rPr>
          <w:rFonts w:eastAsia="仿宋_GB2312"/>
          <w:color w:val="000000"/>
          <w:sz w:val="30"/>
          <w:szCs w:val="32"/>
          <w:u w:val="single"/>
        </w:rPr>
        <w:t xml:space="preserve">      </w:t>
      </w:r>
      <w:r>
        <w:rPr>
          <w:rFonts w:eastAsia="仿宋_GB2312"/>
          <w:color w:val="000000"/>
          <w:sz w:val="30"/>
          <w:szCs w:val="32"/>
        </w:rPr>
        <w:t>。</w:t>
      </w:r>
    </w:p>
    <w:p w14:paraId="2EDFBFEC">
      <w:pPr>
        <w:spacing w:line="360" w:lineRule="auto"/>
        <w:ind w:firstLine="600" w:firstLineChars="200"/>
        <w:jc w:val="left"/>
        <w:rPr>
          <w:rFonts w:eastAsia="仿宋_GB2312"/>
          <w:color w:val="000000"/>
          <w:sz w:val="30"/>
          <w:szCs w:val="32"/>
        </w:rPr>
      </w:pPr>
      <w:r>
        <w:rPr>
          <w:rFonts w:eastAsia="仿宋_GB2312"/>
          <w:color w:val="000000"/>
          <w:sz w:val="30"/>
          <w:szCs w:val="32"/>
        </w:rPr>
        <w:t>竣工</w:t>
      </w:r>
      <w:r>
        <w:rPr>
          <w:rFonts w:hint="eastAsia" w:eastAsia="仿宋_GB2312"/>
          <w:color w:val="000000"/>
          <w:sz w:val="30"/>
          <w:szCs w:val="32"/>
        </w:rPr>
        <w:t>结算</w:t>
      </w:r>
      <w:r>
        <w:rPr>
          <w:rFonts w:eastAsia="仿宋_GB2312"/>
          <w:color w:val="000000"/>
          <w:sz w:val="30"/>
          <w:szCs w:val="32"/>
        </w:rPr>
        <w:t>申请单应包括的内容：</w:t>
      </w:r>
      <w:r>
        <w:rPr>
          <w:rFonts w:eastAsia="仿宋_GB2312"/>
          <w:color w:val="000000"/>
          <w:sz w:val="30"/>
          <w:szCs w:val="32"/>
          <w:u w:val="single"/>
        </w:rPr>
        <w:t xml:space="preserve"> </w:t>
      </w:r>
      <w:r>
        <w:rPr>
          <w:rFonts w:hint="eastAsia" w:eastAsia="仿宋_GB2312"/>
          <w:color w:val="000000"/>
          <w:sz w:val="30"/>
          <w:szCs w:val="32"/>
          <w:u w:val="single"/>
        </w:rPr>
        <w:t>(1)竣工结算合同价格。(2)发包人已支付承包人的款项。(3)应扣留的质量保证金，已缴纳履约保证金的或提供其他工程质量担保方式的除外。(4)发包人应支付承包人的合同价款</w:t>
      </w:r>
      <w:r>
        <w:rPr>
          <w:rFonts w:eastAsia="仿宋_GB2312"/>
          <w:color w:val="000000"/>
          <w:sz w:val="30"/>
          <w:szCs w:val="32"/>
          <w:u w:val="single"/>
        </w:rPr>
        <w:t xml:space="preserve"> </w:t>
      </w:r>
      <w:r>
        <w:rPr>
          <w:rFonts w:eastAsia="仿宋_GB2312"/>
          <w:color w:val="000000"/>
          <w:sz w:val="30"/>
          <w:szCs w:val="32"/>
        </w:rPr>
        <w:t>。</w:t>
      </w:r>
    </w:p>
    <w:p w14:paraId="749908F6">
      <w:pPr>
        <w:spacing w:line="360" w:lineRule="auto"/>
        <w:ind w:firstLine="600" w:firstLineChars="200"/>
        <w:jc w:val="left"/>
        <w:rPr>
          <w:rFonts w:eastAsia="仿宋_GB2312"/>
          <w:color w:val="000000"/>
          <w:sz w:val="30"/>
          <w:szCs w:val="32"/>
        </w:rPr>
      </w:pPr>
      <w:r>
        <w:rPr>
          <w:rFonts w:hint="eastAsia" w:eastAsia="仿宋_GB2312"/>
          <w:color w:val="000000"/>
          <w:sz w:val="30"/>
          <w:szCs w:val="32"/>
        </w:rPr>
        <w:t>承包人须向发包人一次性递交完整的竣工结算资料，并以发包人一次性签收的竣工结算资料办理竣工结算，承包人此后补交的任何竣工结算资料发包人均拒绝接受。在递交完整竣工结算资料时承包人应提供发包人和承包人双方签认的《交接验收证书》，否则发包人有权拒绝接收竣工结算资料。</w:t>
      </w:r>
    </w:p>
    <w:p w14:paraId="133B0030">
      <w:pPr>
        <w:spacing w:after="120" w:line="360" w:lineRule="auto"/>
        <w:ind w:firstLine="600" w:firstLineChars="200"/>
        <w:outlineLvl w:val="0"/>
        <w:rPr>
          <w:rFonts w:eastAsia="黑体"/>
          <w:color w:val="000000"/>
          <w:sz w:val="30"/>
          <w:szCs w:val="32"/>
        </w:rPr>
      </w:pPr>
      <w:r>
        <w:rPr>
          <w:rFonts w:eastAsia="黑体"/>
          <w:color w:val="000000"/>
          <w:sz w:val="30"/>
          <w:szCs w:val="32"/>
        </w:rPr>
        <w:t>14.2 竣工结算审核</w:t>
      </w:r>
    </w:p>
    <w:p w14:paraId="13E35D1C">
      <w:pPr>
        <w:spacing w:line="360" w:lineRule="auto"/>
        <w:ind w:firstLine="600" w:firstLineChars="200"/>
        <w:jc w:val="left"/>
        <w:rPr>
          <w:rFonts w:eastAsia="仿宋_GB2312"/>
          <w:color w:val="000000"/>
          <w:sz w:val="30"/>
          <w:szCs w:val="32"/>
        </w:rPr>
      </w:pPr>
      <w:r>
        <w:rPr>
          <w:rFonts w:hint="eastAsia" w:eastAsia="仿宋_GB2312"/>
          <w:color w:val="000000"/>
          <w:sz w:val="30"/>
          <w:szCs w:val="32"/>
        </w:rPr>
        <w:t>1、竣工验收合格后，发包人收到承包人提交的完整的竣工结算报告及结算资料后120天内进行核实，给予确认或者提出修改意见 ；</w:t>
      </w:r>
    </w:p>
    <w:p w14:paraId="05AA162F">
      <w:pPr>
        <w:spacing w:line="360" w:lineRule="auto"/>
        <w:ind w:firstLine="600" w:firstLineChars="200"/>
        <w:jc w:val="left"/>
        <w:rPr>
          <w:rFonts w:eastAsia="仿宋_GB2312"/>
          <w:color w:val="000000"/>
          <w:sz w:val="30"/>
          <w:szCs w:val="32"/>
        </w:rPr>
      </w:pPr>
      <w:r>
        <w:rPr>
          <w:rFonts w:hint="eastAsia" w:eastAsia="仿宋_GB2312"/>
          <w:color w:val="000000"/>
          <w:sz w:val="30"/>
          <w:szCs w:val="32"/>
        </w:rPr>
        <w:t>2、自工程竣工验收合格之日起60天内，承包人未能向发包人提交竣工结算报告及完整的结算资料，逾期提交一天，承包人承担2000元违约金；或虽提交了完整的结算资料，承包人的相关人员未按时配合发包人及造价咨询机构完成结算审核，造成工程竣工结算不能正常进行或工程竣工结算价款不能及时支付，发包人不承担相应责任，并经发包人书面通知催告后仍未配合，自发出书面通知催告七日后，每逾期一日，承包人承担2000元违约金；</w:t>
      </w:r>
    </w:p>
    <w:p w14:paraId="0D2308E1">
      <w:pPr>
        <w:spacing w:line="360" w:lineRule="auto"/>
        <w:ind w:firstLine="600" w:firstLineChars="200"/>
        <w:jc w:val="left"/>
        <w:rPr>
          <w:rFonts w:eastAsia="仿宋_GB2312"/>
          <w:color w:val="000000"/>
          <w:sz w:val="30"/>
          <w:szCs w:val="32"/>
        </w:rPr>
      </w:pPr>
      <w:r>
        <w:rPr>
          <w:rFonts w:hint="eastAsia" w:eastAsia="仿宋_GB2312"/>
          <w:color w:val="000000"/>
          <w:sz w:val="30"/>
          <w:szCs w:val="32"/>
        </w:rPr>
        <w:t>3、</w:t>
      </w:r>
      <w:r>
        <w:rPr>
          <w:rFonts w:eastAsia="仿宋_GB2312"/>
          <w:color w:val="000000"/>
          <w:sz w:val="30"/>
          <w:szCs w:val="32"/>
        </w:rPr>
        <w:t>发包人在收到承包人提交竣工结算</w:t>
      </w:r>
      <w:r>
        <w:rPr>
          <w:rFonts w:hint="eastAsia" w:eastAsia="仿宋_GB2312"/>
          <w:color w:val="000000"/>
          <w:sz w:val="30"/>
          <w:szCs w:val="32"/>
        </w:rPr>
        <w:t>报告及结算资料</w:t>
      </w:r>
      <w:r>
        <w:rPr>
          <w:rFonts w:eastAsia="仿宋_GB2312"/>
          <w:color w:val="000000"/>
          <w:sz w:val="30"/>
          <w:szCs w:val="32"/>
        </w:rPr>
        <w:t>后</w:t>
      </w:r>
      <w:r>
        <w:rPr>
          <w:rFonts w:hint="eastAsia" w:eastAsia="仿宋_GB2312"/>
          <w:color w:val="000000"/>
          <w:sz w:val="30"/>
          <w:szCs w:val="32"/>
        </w:rPr>
        <w:t>120</w:t>
      </w:r>
      <w:r>
        <w:rPr>
          <w:rFonts w:eastAsia="仿宋_GB2312"/>
          <w:color w:val="000000"/>
          <w:sz w:val="30"/>
          <w:szCs w:val="32"/>
        </w:rPr>
        <w:t>天未完成审核</w:t>
      </w:r>
      <w:r>
        <w:rPr>
          <w:rFonts w:hint="eastAsia" w:eastAsia="仿宋_GB2312"/>
          <w:color w:val="000000"/>
          <w:sz w:val="30"/>
          <w:szCs w:val="32"/>
        </w:rPr>
        <w:t>又</w:t>
      </w:r>
      <w:r>
        <w:rPr>
          <w:rFonts w:eastAsia="仿宋_GB2312"/>
          <w:color w:val="000000"/>
          <w:sz w:val="30"/>
          <w:szCs w:val="32"/>
        </w:rPr>
        <w:t>未提出异议的，视为发包人认可承包人提交的竣工结算</w:t>
      </w:r>
      <w:r>
        <w:rPr>
          <w:rFonts w:hint="eastAsia" w:eastAsia="仿宋_GB2312"/>
          <w:color w:val="000000"/>
          <w:sz w:val="30"/>
          <w:szCs w:val="32"/>
        </w:rPr>
        <w:t>报告</w:t>
      </w:r>
      <w:r>
        <w:rPr>
          <w:rFonts w:eastAsia="仿宋_GB2312"/>
          <w:color w:val="000000"/>
          <w:sz w:val="30"/>
          <w:szCs w:val="32"/>
        </w:rPr>
        <w:t>，并自发包人收到承包人提交的竣工结算</w:t>
      </w:r>
      <w:r>
        <w:rPr>
          <w:rFonts w:hint="eastAsia" w:eastAsia="仿宋_GB2312"/>
          <w:color w:val="000000"/>
          <w:sz w:val="30"/>
          <w:szCs w:val="32"/>
        </w:rPr>
        <w:t>报告</w:t>
      </w:r>
      <w:r>
        <w:rPr>
          <w:rFonts w:eastAsia="仿宋_GB2312"/>
          <w:color w:val="000000"/>
          <w:sz w:val="30"/>
          <w:szCs w:val="32"/>
        </w:rPr>
        <w:t>后第</w:t>
      </w:r>
      <w:r>
        <w:rPr>
          <w:rFonts w:hint="eastAsia" w:eastAsia="仿宋_GB2312"/>
          <w:color w:val="000000"/>
          <w:sz w:val="30"/>
          <w:szCs w:val="32"/>
        </w:rPr>
        <w:t>121</w:t>
      </w:r>
      <w:r>
        <w:rPr>
          <w:rFonts w:eastAsia="仿宋_GB2312"/>
          <w:color w:val="000000"/>
          <w:sz w:val="30"/>
          <w:szCs w:val="32"/>
        </w:rPr>
        <w:t>天起视为已</w:t>
      </w:r>
      <w:r>
        <w:rPr>
          <w:rFonts w:hint="eastAsia" w:eastAsia="仿宋_GB2312"/>
          <w:color w:val="000000"/>
          <w:sz w:val="30"/>
          <w:szCs w:val="32"/>
        </w:rPr>
        <w:t>签订结算定案表 ；</w:t>
      </w:r>
    </w:p>
    <w:p w14:paraId="200C708E">
      <w:pPr>
        <w:spacing w:line="360" w:lineRule="auto"/>
        <w:ind w:firstLine="600" w:firstLineChars="200"/>
        <w:jc w:val="left"/>
        <w:rPr>
          <w:rFonts w:eastAsia="仿宋_GB2312"/>
          <w:color w:val="000000"/>
          <w:sz w:val="30"/>
          <w:szCs w:val="32"/>
        </w:rPr>
      </w:pPr>
      <w:r>
        <w:rPr>
          <w:rFonts w:hint="eastAsia" w:eastAsia="仿宋_GB2312"/>
          <w:color w:val="000000"/>
          <w:sz w:val="30"/>
          <w:szCs w:val="32"/>
        </w:rPr>
        <w:t>4、</w:t>
      </w:r>
      <w:r>
        <w:rPr>
          <w:rFonts w:eastAsia="仿宋_GB2312"/>
          <w:color w:val="000000"/>
          <w:sz w:val="30"/>
          <w:szCs w:val="32"/>
        </w:rPr>
        <w:t>发包人应在</w:t>
      </w:r>
      <w:r>
        <w:rPr>
          <w:rFonts w:hint="eastAsia" w:eastAsia="仿宋_GB2312"/>
          <w:color w:val="000000"/>
          <w:sz w:val="30"/>
          <w:szCs w:val="32"/>
        </w:rPr>
        <w:t>签订结算定案表</w:t>
      </w:r>
      <w:r>
        <w:rPr>
          <w:rFonts w:eastAsia="仿宋_GB2312"/>
          <w:color w:val="000000"/>
          <w:sz w:val="30"/>
          <w:szCs w:val="32"/>
        </w:rPr>
        <w:t>后的</w:t>
      </w:r>
      <w:r>
        <w:rPr>
          <w:rFonts w:hint="eastAsia" w:eastAsia="仿宋_GB2312"/>
          <w:color w:val="000000"/>
          <w:sz w:val="30"/>
          <w:szCs w:val="32"/>
        </w:rPr>
        <w:t>28</w:t>
      </w:r>
      <w:r>
        <w:rPr>
          <w:rFonts w:eastAsia="仿宋_GB2312"/>
          <w:color w:val="000000"/>
          <w:sz w:val="30"/>
          <w:szCs w:val="32"/>
        </w:rPr>
        <w:t xml:space="preserve"> 天内，</w:t>
      </w:r>
      <w:r>
        <w:rPr>
          <w:rFonts w:hint="eastAsia" w:eastAsia="仿宋_GB2312"/>
          <w:color w:val="000000"/>
          <w:sz w:val="30"/>
          <w:szCs w:val="32"/>
        </w:rPr>
        <w:t>累计支付至竣工结算价款的9</w:t>
      </w:r>
      <w:r>
        <w:rPr>
          <w:rFonts w:hint="eastAsia" w:eastAsia="仿宋_GB2312"/>
          <w:color w:val="000000"/>
          <w:sz w:val="30"/>
          <w:szCs w:val="32"/>
          <w:lang w:val="en-US" w:eastAsia="zh-CN"/>
        </w:rPr>
        <w:t>7</w:t>
      </w:r>
      <w:r>
        <w:rPr>
          <w:rFonts w:hint="eastAsia" w:eastAsia="仿宋_GB2312"/>
          <w:color w:val="000000"/>
          <w:sz w:val="30"/>
          <w:szCs w:val="32"/>
        </w:rPr>
        <w:t>%，</w:t>
      </w:r>
      <w:r>
        <w:rPr>
          <w:rFonts w:eastAsia="仿宋_GB2312"/>
          <w:color w:val="000000"/>
          <w:sz w:val="30"/>
          <w:szCs w:val="32"/>
        </w:rPr>
        <w:t>余3%</w:t>
      </w:r>
      <w:r>
        <w:rPr>
          <w:rFonts w:hint="eastAsia" w:eastAsia="仿宋_GB2312"/>
          <w:color w:val="000000"/>
          <w:sz w:val="30"/>
          <w:szCs w:val="32"/>
        </w:rPr>
        <w:t>质保</w:t>
      </w:r>
      <w:r>
        <w:rPr>
          <w:rFonts w:eastAsia="仿宋_GB2312"/>
          <w:color w:val="000000"/>
          <w:sz w:val="30"/>
          <w:szCs w:val="32"/>
        </w:rPr>
        <w:t>金，待保修期满后一次性付清。</w:t>
      </w:r>
    </w:p>
    <w:p w14:paraId="77BCFCA3">
      <w:pPr>
        <w:spacing w:after="120" w:line="360" w:lineRule="auto"/>
        <w:ind w:firstLine="600" w:firstLineChars="200"/>
        <w:rPr>
          <w:rFonts w:eastAsia="黑体"/>
          <w:color w:val="000000"/>
          <w:sz w:val="30"/>
          <w:szCs w:val="32"/>
        </w:rPr>
      </w:pPr>
      <w:r>
        <w:rPr>
          <w:rFonts w:eastAsia="黑体"/>
          <w:color w:val="000000"/>
          <w:sz w:val="30"/>
          <w:szCs w:val="32"/>
        </w:rPr>
        <w:t>14.4 最终结清</w:t>
      </w:r>
    </w:p>
    <w:p w14:paraId="755414D0">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14.4.1 最终结清申请单</w:t>
      </w:r>
    </w:p>
    <w:p w14:paraId="1C100194">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承包人提交最终结清申请单的份数：</w:t>
      </w:r>
      <w:r>
        <w:rPr>
          <w:rFonts w:eastAsia="仿宋_GB2312"/>
          <w:color w:val="000000"/>
          <w:sz w:val="30"/>
          <w:szCs w:val="32"/>
          <w:u w:val="single"/>
        </w:rPr>
        <w:t xml:space="preserve">  </w:t>
      </w:r>
      <w:r>
        <w:rPr>
          <w:rFonts w:hint="eastAsia" w:eastAsia="仿宋_GB2312"/>
          <w:color w:val="000000"/>
          <w:sz w:val="30"/>
          <w:szCs w:val="32"/>
          <w:u w:val="single"/>
        </w:rPr>
        <w:t>三份</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14:paraId="55F19EBE">
      <w:pPr>
        <w:spacing w:line="360" w:lineRule="auto"/>
        <w:ind w:firstLine="600" w:firstLineChars="200"/>
        <w:jc w:val="left"/>
        <w:rPr>
          <w:rFonts w:eastAsia="仿宋_GB2312"/>
          <w:sz w:val="30"/>
          <w:szCs w:val="32"/>
        </w:rPr>
      </w:pPr>
      <w:r>
        <w:rPr>
          <w:rFonts w:eastAsia="仿宋_GB2312"/>
          <w:color w:val="000000"/>
          <w:kern w:val="0"/>
          <w:sz w:val="30"/>
          <w:szCs w:val="32"/>
        </w:rPr>
        <w:t>承包人提交最终结算申请单的期限：</w:t>
      </w:r>
      <w:r>
        <w:rPr>
          <w:rFonts w:eastAsia="仿宋_GB2312"/>
          <w:color w:val="000000"/>
          <w:sz w:val="30"/>
          <w:szCs w:val="32"/>
          <w:u w:val="single"/>
        </w:rPr>
        <w:t xml:space="preserve">  </w:t>
      </w:r>
      <w:r>
        <w:rPr>
          <w:rFonts w:hint="eastAsia" w:eastAsia="仿宋_GB2312"/>
          <w:color w:val="000000"/>
          <w:sz w:val="30"/>
          <w:szCs w:val="32"/>
          <w:u w:val="single"/>
        </w:rPr>
        <w:t>承包人应在缺陷责任期终止证书颁发后7天内，向发包人提交最终结清申请单，并提供相关证明材料</w:t>
      </w:r>
      <w:r>
        <w:rPr>
          <w:rFonts w:eastAsia="仿宋_GB2312"/>
          <w:color w:val="000000"/>
          <w:sz w:val="30"/>
          <w:szCs w:val="32"/>
        </w:rPr>
        <w:t>。</w:t>
      </w:r>
      <w:r>
        <w:rPr>
          <w:rFonts w:eastAsia="仿宋_GB2312"/>
          <w:sz w:val="30"/>
          <w:szCs w:val="32"/>
        </w:rPr>
        <w:t xml:space="preserve"> </w:t>
      </w:r>
    </w:p>
    <w:p w14:paraId="1D8C236A">
      <w:pPr>
        <w:spacing w:line="360" w:lineRule="auto"/>
        <w:ind w:firstLine="600" w:firstLineChars="200"/>
        <w:jc w:val="left"/>
        <w:rPr>
          <w:rFonts w:eastAsia="仿宋_GB2312"/>
          <w:sz w:val="30"/>
          <w:szCs w:val="32"/>
        </w:rPr>
      </w:pPr>
      <w:r>
        <w:rPr>
          <w:rFonts w:eastAsia="仿宋_GB2312"/>
          <w:sz w:val="30"/>
          <w:szCs w:val="32"/>
        </w:rPr>
        <w:t>14.4.2 最终结清证书和支付</w:t>
      </w:r>
    </w:p>
    <w:p w14:paraId="032D91B9">
      <w:pPr>
        <w:spacing w:line="360" w:lineRule="auto"/>
        <w:ind w:firstLine="600" w:firstLineChars="200"/>
        <w:jc w:val="left"/>
        <w:rPr>
          <w:rFonts w:eastAsia="仿宋_GB2312"/>
          <w:sz w:val="30"/>
          <w:szCs w:val="32"/>
        </w:rPr>
      </w:pPr>
      <w:r>
        <w:rPr>
          <w:rFonts w:eastAsia="仿宋_GB2312"/>
          <w:sz w:val="30"/>
          <w:szCs w:val="32"/>
        </w:rPr>
        <w:t>（1）发包人完成最终结清申请单的</w:t>
      </w:r>
      <w:r>
        <w:rPr>
          <w:rFonts w:hint="eastAsia" w:eastAsia="仿宋_GB2312"/>
          <w:sz w:val="30"/>
          <w:szCs w:val="32"/>
        </w:rPr>
        <w:t>审批</w:t>
      </w:r>
      <w:r>
        <w:rPr>
          <w:rFonts w:eastAsia="仿宋_GB2312"/>
          <w:sz w:val="30"/>
          <w:szCs w:val="32"/>
        </w:rPr>
        <w:t>并颁发最终结清证书的期限：</w:t>
      </w:r>
      <w:r>
        <w:rPr>
          <w:rFonts w:eastAsia="仿宋_GB2312"/>
          <w:color w:val="000000"/>
          <w:sz w:val="30"/>
          <w:szCs w:val="32"/>
          <w:u w:val="single"/>
        </w:rPr>
        <w:t xml:space="preserve">  </w:t>
      </w:r>
      <w:r>
        <w:rPr>
          <w:rFonts w:hint="eastAsia" w:eastAsia="仿宋_GB2312"/>
          <w:color w:val="000000"/>
          <w:sz w:val="30"/>
          <w:szCs w:val="32"/>
          <w:u w:val="single"/>
        </w:rPr>
        <w:t xml:space="preserve">发包人应在收到承包人提交的最终结清申请单后14天内完成审批并向承包颁发最终结清证书 </w:t>
      </w:r>
      <w:r>
        <w:rPr>
          <w:rFonts w:eastAsia="仿宋_GB2312"/>
          <w:color w:val="000000"/>
          <w:sz w:val="30"/>
          <w:szCs w:val="32"/>
          <w:u w:val="single"/>
        </w:rPr>
        <w:t xml:space="preserve">    </w:t>
      </w:r>
      <w:r>
        <w:rPr>
          <w:rFonts w:eastAsia="仿宋_GB2312"/>
          <w:color w:val="000000"/>
          <w:sz w:val="30"/>
          <w:szCs w:val="32"/>
        </w:rPr>
        <w:t>。</w:t>
      </w:r>
    </w:p>
    <w:p w14:paraId="54511389">
      <w:pPr>
        <w:spacing w:line="360" w:lineRule="auto"/>
        <w:ind w:firstLine="600" w:firstLineChars="200"/>
        <w:jc w:val="left"/>
        <w:rPr>
          <w:rFonts w:eastAsia="仿宋_GB2312"/>
          <w:color w:val="000000"/>
          <w:sz w:val="30"/>
          <w:szCs w:val="32"/>
        </w:rPr>
      </w:pPr>
      <w:r>
        <w:rPr>
          <w:rFonts w:eastAsia="仿宋_GB2312"/>
          <w:sz w:val="30"/>
          <w:szCs w:val="32"/>
        </w:rPr>
        <w:t>（2）发包人完成支付的期限：</w:t>
      </w:r>
      <w:r>
        <w:rPr>
          <w:rFonts w:eastAsia="仿宋_GB2312"/>
          <w:color w:val="000000"/>
          <w:sz w:val="30"/>
          <w:szCs w:val="32"/>
          <w:u w:val="single"/>
        </w:rPr>
        <w:t xml:space="preserve">   在颁发最终结清证书后28天内完成支付  </w:t>
      </w:r>
      <w:r>
        <w:rPr>
          <w:rFonts w:eastAsia="仿宋_GB2312"/>
          <w:color w:val="000000"/>
          <w:sz w:val="30"/>
          <w:szCs w:val="32"/>
        </w:rPr>
        <w:t>。</w:t>
      </w:r>
    </w:p>
    <w:p w14:paraId="1561CAE2">
      <w:pPr>
        <w:spacing w:line="360" w:lineRule="auto"/>
        <w:ind w:firstLine="600" w:firstLineChars="200"/>
        <w:jc w:val="left"/>
        <w:rPr>
          <w:rFonts w:eastAsia="仿宋_GB2312"/>
          <w:color w:val="000000"/>
          <w:sz w:val="30"/>
          <w:szCs w:val="32"/>
        </w:rPr>
      </w:pPr>
      <w:r>
        <w:rPr>
          <w:rFonts w:eastAsia="仿宋_GB2312"/>
          <w:color w:val="000000"/>
          <w:sz w:val="30"/>
          <w:szCs w:val="32"/>
        </w:rPr>
        <w:t>14.5</w:t>
      </w:r>
      <w:r>
        <w:rPr>
          <w:rFonts w:hint="eastAsia" w:eastAsia="仿宋_GB2312"/>
          <w:color w:val="000000"/>
          <w:sz w:val="30"/>
          <w:szCs w:val="32"/>
        </w:rPr>
        <w:t>竣工结算办理依据</w:t>
      </w:r>
    </w:p>
    <w:p w14:paraId="5F0F7172">
      <w:pPr>
        <w:spacing w:line="360" w:lineRule="auto"/>
        <w:ind w:firstLine="600" w:firstLineChars="200"/>
        <w:jc w:val="left"/>
        <w:rPr>
          <w:rFonts w:eastAsia="仿宋_GB2312"/>
          <w:color w:val="000000"/>
          <w:sz w:val="30"/>
          <w:szCs w:val="32"/>
        </w:rPr>
      </w:pPr>
      <w:r>
        <w:rPr>
          <w:rFonts w:hint="eastAsia" w:eastAsia="仿宋_GB2312"/>
          <w:color w:val="000000"/>
          <w:sz w:val="30"/>
          <w:szCs w:val="32"/>
        </w:rPr>
        <w:t xml:space="preserve">1. 结算总价=分部分项工程量清单结算价±分部分项工程量清单新增或变更等引起的增（减）子项结算价±主要材料调差引起的增（减）结算价+措施费±其他项目费±规费±税金；    </w:t>
      </w:r>
    </w:p>
    <w:p w14:paraId="527AE15F">
      <w:pPr>
        <w:spacing w:line="360" w:lineRule="auto"/>
        <w:ind w:firstLine="600" w:firstLineChars="200"/>
        <w:jc w:val="left"/>
        <w:rPr>
          <w:rFonts w:eastAsia="仿宋_GB2312"/>
          <w:color w:val="000000"/>
          <w:sz w:val="30"/>
          <w:szCs w:val="32"/>
        </w:rPr>
      </w:pPr>
      <w:r>
        <w:rPr>
          <w:rFonts w:hint="eastAsia" w:eastAsia="仿宋_GB2312"/>
          <w:color w:val="000000"/>
          <w:sz w:val="30"/>
          <w:szCs w:val="32"/>
        </w:rPr>
        <w:t>2.增减（变更）工程结算：</w:t>
      </w:r>
    </w:p>
    <w:p w14:paraId="2A0855BC">
      <w:pPr>
        <w:spacing w:line="360" w:lineRule="auto"/>
        <w:ind w:firstLine="600" w:firstLineChars="200"/>
        <w:jc w:val="left"/>
        <w:rPr>
          <w:rFonts w:eastAsia="仿宋_GB2312"/>
          <w:color w:val="000000"/>
          <w:sz w:val="30"/>
          <w:szCs w:val="32"/>
        </w:rPr>
      </w:pPr>
      <w:r>
        <w:rPr>
          <w:rFonts w:hint="eastAsia" w:eastAsia="仿宋_GB2312"/>
          <w:color w:val="000000"/>
          <w:sz w:val="30"/>
          <w:szCs w:val="32"/>
        </w:rPr>
        <w:t>（1）、工程内容与已标价工程量清单中有相同的子项或类似子项，则按投标时的相同子项或类似子项的综合单价执行（类似子项的综合单价由发包人审定）；</w:t>
      </w:r>
    </w:p>
    <w:p w14:paraId="1776D1AB">
      <w:pPr>
        <w:spacing w:line="360" w:lineRule="auto"/>
        <w:ind w:firstLine="600" w:firstLineChars="200"/>
        <w:jc w:val="left"/>
        <w:rPr>
          <w:rFonts w:eastAsia="仿宋_GB2312"/>
          <w:color w:val="000000"/>
          <w:sz w:val="30"/>
          <w:szCs w:val="32"/>
        </w:rPr>
      </w:pPr>
      <w:r>
        <w:rPr>
          <w:rFonts w:hint="eastAsia" w:eastAsia="仿宋_GB2312"/>
          <w:color w:val="000000"/>
          <w:sz w:val="30"/>
          <w:szCs w:val="32"/>
        </w:rPr>
        <w:t xml:space="preserve"> (2)、工程内容如有与已标价工程量清单（包括技术措施项目部分）不同的子项（既无相同子项，又无类似子项），按《建设工程工程量清单计价规范》（GB50500-2013）、《重庆市建设工程工程量清单计价规则》（CQJJGZ-2013）、《重庆市建设工程工程量计算规则》（CQJLGZ-2013）、《重庆市房屋建筑与装饰工程计价定额》（CQ</w:t>
      </w:r>
      <w:r>
        <w:rPr>
          <w:rFonts w:eastAsia="仿宋_GB2312"/>
          <w:color w:val="000000"/>
          <w:sz w:val="30"/>
          <w:szCs w:val="32"/>
        </w:rPr>
        <w:t>JZZS</w:t>
      </w:r>
      <w:r>
        <w:rPr>
          <w:rFonts w:hint="eastAsia" w:eastAsia="仿宋_GB2312"/>
          <w:color w:val="000000"/>
          <w:sz w:val="30"/>
          <w:szCs w:val="32"/>
        </w:rPr>
        <w:t>DE-2018）、《重庆市市政工程计价定额》（CQSZDE-20</w:t>
      </w:r>
      <w:r>
        <w:rPr>
          <w:rFonts w:eastAsia="仿宋_GB2312"/>
          <w:color w:val="000000"/>
          <w:sz w:val="30"/>
          <w:szCs w:val="32"/>
        </w:rPr>
        <w:t>1</w:t>
      </w:r>
      <w:r>
        <w:rPr>
          <w:rFonts w:hint="eastAsia" w:eastAsia="仿宋_GB2312"/>
          <w:color w:val="000000"/>
          <w:sz w:val="30"/>
          <w:szCs w:val="32"/>
        </w:rPr>
        <w:t>8）、《重庆市通用安装工程计价定额》（CQAZDE-2018）、《重庆市房屋修缮工程计价定额》（C</w:t>
      </w:r>
      <w:r>
        <w:rPr>
          <w:rFonts w:eastAsia="仿宋_GB2312"/>
          <w:color w:val="000000"/>
          <w:sz w:val="30"/>
          <w:szCs w:val="32"/>
        </w:rPr>
        <w:t>QXSDE-2018）、《</w:t>
      </w:r>
      <w:r>
        <w:rPr>
          <w:rFonts w:hint="eastAsia" w:eastAsia="仿宋_GB2312"/>
          <w:color w:val="000000"/>
          <w:sz w:val="30"/>
          <w:szCs w:val="32"/>
        </w:rPr>
        <w:t>重庆市绿色建筑工程计价定额》（C</w:t>
      </w:r>
      <w:r>
        <w:rPr>
          <w:rFonts w:eastAsia="仿宋_GB2312"/>
          <w:color w:val="000000"/>
          <w:sz w:val="30"/>
          <w:szCs w:val="32"/>
        </w:rPr>
        <w:t>QLSJZDE-2018）、</w:t>
      </w:r>
      <w:r>
        <w:rPr>
          <w:rFonts w:hint="eastAsia" w:eastAsia="仿宋_GB2312"/>
          <w:color w:val="000000"/>
          <w:sz w:val="30"/>
          <w:szCs w:val="32"/>
        </w:rPr>
        <w:t>《重庆市建设工程费用定额》（CQFYDE-2018）、《重庆市建设工程混凝土及砂浆配合比表》（CQP</w:t>
      </w:r>
      <w:r>
        <w:rPr>
          <w:rFonts w:eastAsia="仿宋_GB2312"/>
          <w:color w:val="000000"/>
          <w:sz w:val="30"/>
          <w:szCs w:val="32"/>
        </w:rPr>
        <w:t>HBB</w:t>
      </w:r>
      <w:r>
        <w:rPr>
          <w:rFonts w:hint="eastAsia" w:eastAsia="仿宋_GB2312"/>
          <w:color w:val="000000"/>
          <w:sz w:val="30"/>
          <w:szCs w:val="32"/>
        </w:rPr>
        <w:t>-20</w:t>
      </w:r>
      <w:r>
        <w:rPr>
          <w:rFonts w:eastAsia="仿宋_GB2312"/>
          <w:color w:val="000000"/>
          <w:sz w:val="30"/>
          <w:szCs w:val="32"/>
        </w:rPr>
        <w:t>1</w:t>
      </w:r>
      <w:r>
        <w:rPr>
          <w:rFonts w:hint="eastAsia" w:eastAsia="仿宋_GB2312"/>
          <w:color w:val="000000"/>
          <w:sz w:val="30"/>
          <w:szCs w:val="32"/>
        </w:rPr>
        <w:t>8）、《重庆市建设工程施工机械台班定额》（CQ</w:t>
      </w:r>
      <w:r>
        <w:rPr>
          <w:rFonts w:eastAsia="仿宋_GB2312"/>
          <w:color w:val="000000"/>
          <w:sz w:val="30"/>
          <w:szCs w:val="32"/>
        </w:rPr>
        <w:t>JXDE</w:t>
      </w:r>
      <w:r>
        <w:rPr>
          <w:rFonts w:hint="eastAsia" w:eastAsia="仿宋_GB2312"/>
          <w:color w:val="000000"/>
          <w:sz w:val="30"/>
          <w:szCs w:val="32"/>
        </w:rPr>
        <w:t>-20</w:t>
      </w:r>
      <w:r>
        <w:rPr>
          <w:rFonts w:eastAsia="仿宋_GB2312"/>
          <w:color w:val="000000"/>
          <w:sz w:val="30"/>
          <w:szCs w:val="32"/>
        </w:rPr>
        <w:t>1</w:t>
      </w:r>
      <w:r>
        <w:rPr>
          <w:rFonts w:hint="eastAsia" w:eastAsia="仿宋_GB2312"/>
          <w:color w:val="000000"/>
          <w:sz w:val="30"/>
          <w:szCs w:val="32"/>
        </w:rPr>
        <w:t>8）、《重庆市建设工程施工仪器仪表台班定额》（CQ</w:t>
      </w:r>
      <w:r>
        <w:rPr>
          <w:rFonts w:eastAsia="仿宋_GB2312"/>
          <w:color w:val="000000"/>
          <w:sz w:val="30"/>
          <w:szCs w:val="32"/>
        </w:rPr>
        <w:t>YQYBDE</w:t>
      </w:r>
      <w:r>
        <w:rPr>
          <w:rFonts w:hint="eastAsia" w:eastAsia="仿宋_GB2312"/>
          <w:color w:val="000000"/>
          <w:sz w:val="30"/>
          <w:szCs w:val="32"/>
        </w:rPr>
        <w:t>-20</w:t>
      </w:r>
      <w:r>
        <w:rPr>
          <w:rFonts w:eastAsia="仿宋_GB2312"/>
          <w:color w:val="000000"/>
          <w:sz w:val="30"/>
          <w:szCs w:val="32"/>
        </w:rPr>
        <w:t>1</w:t>
      </w:r>
      <w:r>
        <w:rPr>
          <w:rFonts w:hint="eastAsia" w:eastAsia="仿宋_GB2312"/>
          <w:color w:val="000000"/>
          <w:sz w:val="30"/>
          <w:szCs w:val="32"/>
        </w:rPr>
        <w:t>8）及相关配套文件执行，再按承包人报价浮动费率{承包人报价浮动率=【1-（不含税中标价-甲供材-暂估价-暂列金额-安全文明施工费）/（不含税投标总报价最高限价-甲供材-暂估价-暂列金额-安全文明施工费）】×100%}进行税前下浮后结算，其中：</w:t>
      </w:r>
    </w:p>
    <w:p w14:paraId="62465B54">
      <w:pPr>
        <w:spacing w:line="360" w:lineRule="auto"/>
        <w:ind w:firstLine="600" w:firstLineChars="200"/>
        <w:jc w:val="left"/>
        <w:rPr>
          <w:rFonts w:eastAsia="仿宋_GB2312"/>
          <w:color w:val="000000"/>
          <w:sz w:val="30"/>
          <w:szCs w:val="32"/>
        </w:rPr>
      </w:pPr>
      <w:r>
        <w:rPr>
          <w:rFonts w:hint="eastAsia" w:eastAsia="仿宋_GB2312"/>
          <w:color w:val="000000"/>
          <w:sz w:val="30"/>
          <w:szCs w:val="32"/>
        </w:rPr>
        <w:t>人工工日单价按《重庆工程造价信息》公布的2024年第三季度项目所在地人工信息价计算；</w:t>
      </w:r>
    </w:p>
    <w:p w14:paraId="3F4FEE9C">
      <w:pPr>
        <w:spacing w:line="360" w:lineRule="auto"/>
        <w:ind w:firstLine="600" w:firstLineChars="200"/>
        <w:jc w:val="left"/>
        <w:rPr>
          <w:rFonts w:eastAsia="仿宋_GB2312"/>
          <w:color w:val="000000"/>
          <w:sz w:val="30"/>
          <w:szCs w:val="32"/>
        </w:rPr>
      </w:pPr>
      <w:r>
        <w:rPr>
          <w:rFonts w:hint="eastAsia" w:eastAsia="仿宋_GB2312"/>
          <w:color w:val="000000"/>
          <w:sz w:val="30"/>
          <w:szCs w:val="32"/>
        </w:rPr>
        <w:t>材料单价：①按合同签订日期《重庆工程造价信息》发布的项目所在地的信息价（厂商信息价除外）执行；②信息价没有的按承包人中标文件中相同材料单价的最低值执行；③信息价和承包人中标文件都没有的，按发包人结合市场行情认质核价确定；④不再另行计取采保费；</w:t>
      </w:r>
    </w:p>
    <w:p w14:paraId="2BCFF4CD">
      <w:pPr>
        <w:spacing w:line="360" w:lineRule="auto"/>
        <w:ind w:firstLine="600" w:firstLineChars="200"/>
        <w:jc w:val="left"/>
        <w:rPr>
          <w:rFonts w:eastAsia="仿宋_GB2312"/>
          <w:color w:val="000000"/>
          <w:sz w:val="30"/>
          <w:szCs w:val="32"/>
        </w:rPr>
      </w:pPr>
      <w:r>
        <w:rPr>
          <w:rFonts w:hint="eastAsia" w:eastAsia="仿宋_GB2312"/>
          <w:color w:val="000000"/>
          <w:sz w:val="30"/>
          <w:szCs w:val="32"/>
        </w:rPr>
        <w:t>下浮基数不含安全文明施工费、认质核价的材料费、甲供材、规费；</w:t>
      </w:r>
    </w:p>
    <w:p w14:paraId="2804310B">
      <w:pPr>
        <w:spacing w:line="360" w:lineRule="auto"/>
        <w:ind w:firstLine="600" w:firstLineChars="200"/>
        <w:jc w:val="left"/>
        <w:rPr>
          <w:rFonts w:eastAsia="仿宋_GB2312"/>
          <w:color w:val="000000"/>
          <w:sz w:val="30"/>
          <w:szCs w:val="32"/>
        </w:rPr>
      </w:pPr>
      <w:r>
        <w:rPr>
          <w:rFonts w:hint="eastAsia" w:eastAsia="仿宋_GB2312"/>
          <w:color w:val="000000"/>
          <w:sz w:val="30"/>
          <w:szCs w:val="32"/>
        </w:rPr>
        <w:t>（3）、零星机械台班和经审批的特殊施工方案中明确的机械台班按发包人核价执行，零星材料和经审批的特殊施工方案中明确的材料按前款第（2）条中的约定执行；</w:t>
      </w:r>
    </w:p>
    <w:p w14:paraId="32E87644">
      <w:pPr>
        <w:spacing w:line="360" w:lineRule="auto"/>
        <w:ind w:firstLine="600" w:firstLineChars="200"/>
        <w:jc w:val="left"/>
        <w:rPr>
          <w:rFonts w:eastAsia="仿宋_GB2312"/>
          <w:color w:val="000000"/>
          <w:sz w:val="30"/>
          <w:szCs w:val="32"/>
        </w:rPr>
      </w:pPr>
      <w:r>
        <w:rPr>
          <w:rFonts w:hint="eastAsia" w:eastAsia="仿宋_GB2312"/>
          <w:color w:val="000000"/>
          <w:sz w:val="30"/>
          <w:szCs w:val="32"/>
        </w:rPr>
        <w:t>（4）、施工组织措施项目费：完成合同范围约定内的工作内容，则按投标时施工组织措施项目费的报价作为结算价，若有新增工作内容，施工组织措施项目费费率高于重庆市建设工程费用定额（CQFYDE-2018）规定的，结算时按定额标准计取，否则按投标报价费率计取；</w:t>
      </w:r>
    </w:p>
    <w:p w14:paraId="194FFBFE">
      <w:pPr>
        <w:spacing w:line="360" w:lineRule="auto"/>
        <w:ind w:firstLine="600" w:firstLineChars="200"/>
        <w:jc w:val="left"/>
        <w:rPr>
          <w:rFonts w:eastAsia="仿宋_GB2312"/>
          <w:color w:val="000000"/>
          <w:sz w:val="30"/>
          <w:szCs w:val="32"/>
        </w:rPr>
      </w:pPr>
      <w:r>
        <w:rPr>
          <w:rFonts w:hint="eastAsia" w:eastAsia="仿宋_GB2312"/>
          <w:color w:val="000000"/>
          <w:sz w:val="30"/>
          <w:szCs w:val="32"/>
        </w:rPr>
        <w:t xml:space="preserve">（5）、施工技术措施项目费中以项计列的项目，完成合同范围约定内的工作内容，则按投标时施工技术措施项目费的报价作为结算价；技术措施清单中以项目编码、项目名称、项目特征、工程内容、工程量及计量单位列项的项目，以中标人投标报价的综合单价乘以按《建设工程工程量清单计价规范》（GB50500-2013）约定的计量规则计算的实际变更及调整合格工程量办理结算；    </w:t>
      </w:r>
    </w:p>
    <w:p w14:paraId="7184FFE2">
      <w:pPr>
        <w:spacing w:line="360" w:lineRule="auto"/>
        <w:ind w:firstLine="600" w:firstLineChars="200"/>
        <w:jc w:val="left"/>
        <w:rPr>
          <w:rFonts w:eastAsia="仿宋_GB2312"/>
          <w:color w:val="000000"/>
          <w:sz w:val="30"/>
          <w:szCs w:val="32"/>
        </w:rPr>
      </w:pPr>
      <w:r>
        <w:rPr>
          <w:rFonts w:hint="eastAsia" w:eastAsia="仿宋_GB2312"/>
          <w:color w:val="000000"/>
          <w:sz w:val="30"/>
          <w:szCs w:val="32"/>
        </w:rPr>
        <w:t>3．安全文明施工费：按《关于修订发布《重庆市建设工程安全文明施工费计取及使用管理规定》的通知》（渝建管〔2024〕38号）规定进行结算，即在结算时先减去投标时的暂列金额，再按渝建管〔2024〕38号结算；</w:t>
      </w:r>
    </w:p>
    <w:p w14:paraId="62E34F3C">
      <w:pPr>
        <w:spacing w:line="360" w:lineRule="auto"/>
        <w:ind w:firstLine="600" w:firstLineChars="200"/>
        <w:jc w:val="left"/>
        <w:rPr>
          <w:rFonts w:eastAsia="仿宋_GB2312"/>
          <w:color w:val="000000"/>
          <w:sz w:val="30"/>
          <w:szCs w:val="32"/>
        </w:rPr>
      </w:pPr>
      <w:r>
        <w:rPr>
          <w:rFonts w:hint="eastAsia" w:eastAsia="仿宋_GB2312"/>
          <w:color w:val="000000"/>
          <w:sz w:val="30"/>
          <w:szCs w:val="32"/>
        </w:rPr>
        <w:t xml:space="preserve">4. 规费按2018年重庆市建设工程费用定额规定结算。税金按《重庆市城乡建设委员会关于建筑业营业税改征增值税调整建设工程计价依据的通知》（渝建发[2016]35号）文件及《重庆市城乡建设委员会关于适用增值税新税率调整建设工程计价依据的通知》（渝建〔2019〕143 号）文件规定执行。  </w:t>
      </w:r>
    </w:p>
    <w:p w14:paraId="5760EA9B">
      <w:pPr>
        <w:spacing w:line="360" w:lineRule="auto"/>
        <w:ind w:firstLine="600" w:firstLineChars="200"/>
        <w:jc w:val="left"/>
        <w:rPr>
          <w:rFonts w:eastAsia="仿宋_GB2312"/>
          <w:color w:val="000000"/>
          <w:sz w:val="30"/>
          <w:szCs w:val="32"/>
        </w:rPr>
      </w:pPr>
      <w:r>
        <w:rPr>
          <w:rFonts w:hint="eastAsia" w:eastAsia="仿宋_GB2312"/>
          <w:color w:val="000000"/>
          <w:sz w:val="30"/>
          <w:szCs w:val="32"/>
        </w:rPr>
        <w:t>5. 承包人不得以工程量增减变化为由向发包人提出利润、管理费等费用索赔；</w:t>
      </w:r>
    </w:p>
    <w:p w14:paraId="50A57F40">
      <w:pPr>
        <w:spacing w:line="360" w:lineRule="auto"/>
        <w:ind w:firstLine="600" w:firstLineChars="200"/>
        <w:jc w:val="left"/>
        <w:rPr>
          <w:rFonts w:eastAsia="仿宋_GB2312"/>
          <w:color w:val="000000"/>
          <w:sz w:val="30"/>
          <w:szCs w:val="32"/>
        </w:rPr>
      </w:pPr>
      <w:r>
        <w:rPr>
          <w:rFonts w:hint="eastAsia" w:eastAsia="仿宋_GB2312"/>
          <w:color w:val="000000"/>
          <w:sz w:val="30"/>
          <w:szCs w:val="32"/>
        </w:rPr>
        <w:t>6.甲供材消耗量按投标文件对应综合单价分析表中材料损耗率计算，如无对应综合单价分析表则参照本条增减工程结算约定的计价定额中相关定额子目材料损耗率计算。承包人领取材料量大于结算材料消耗量则视为材料过剩，如非承包人原因所造成的，则承包人需将多余材料移交发包人，并完成移交手续，双方签字确认；如未完成移交手续或承包人无法证明过剩材料非承包人原因所造成，则按发包人对应材料采购合同中材料单价计算，并在结算工程款中扣除。另外，若承包人领取的单项材料量超过结算材料消耗量的10%时，超过部分材料，承包人除承担该部分材料价款外，还将按发包人采购价的50%作为承包人应承担的违约金，并在结算工程款中扣除。</w:t>
      </w:r>
    </w:p>
    <w:bookmarkEnd w:id="467"/>
    <w:bookmarkEnd w:id="468"/>
    <w:bookmarkEnd w:id="469"/>
    <w:bookmarkEnd w:id="470"/>
    <w:bookmarkEnd w:id="471"/>
    <w:bookmarkEnd w:id="472"/>
    <w:bookmarkEnd w:id="473"/>
    <w:bookmarkEnd w:id="479"/>
    <w:p w14:paraId="435D2B4F">
      <w:pPr>
        <w:pStyle w:val="6"/>
        <w:spacing w:before="120" w:after="120" w:line="360" w:lineRule="auto"/>
        <w:rPr>
          <w:rFonts w:ascii="Times New Roman" w:hAnsi="Times New Roman" w:eastAsia="黑体"/>
          <w:b w:val="0"/>
          <w:color w:val="000000"/>
          <w:sz w:val="32"/>
          <w:szCs w:val="32"/>
        </w:rPr>
      </w:pPr>
      <w:bookmarkStart w:id="481" w:name="_Toc351203647"/>
      <w:bookmarkStart w:id="482" w:name="_Toc267251483"/>
      <w:bookmarkStart w:id="483" w:name="_Toc267251482"/>
      <w:bookmarkStart w:id="484" w:name="_Toc267251484"/>
      <w:bookmarkStart w:id="485" w:name="_Toc267251485"/>
      <w:bookmarkStart w:id="486" w:name="_Toc267251489"/>
      <w:bookmarkStart w:id="487" w:name="_Toc267251486"/>
      <w:bookmarkStart w:id="488" w:name="_Toc267251490"/>
      <w:bookmarkStart w:id="489" w:name="_Toc267251488"/>
      <w:bookmarkStart w:id="490" w:name="_Toc267251496"/>
      <w:bookmarkStart w:id="491" w:name="_Toc267251493"/>
      <w:bookmarkStart w:id="492" w:name="_Toc267251491"/>
      <w:bookmarkStart w:id="493" w:name="_Toc267251494"/>
      <w:bookmarkStart w:id="494" w:name="_Toc267251502"/>
      <w:bookmarkStart w:id="495" w:name="_Toc267251495"/>
      <w:bookmarkStart w:id="496" w:name="_Toc267251501"/>
      <w:bookmarkStart w:id="497" w:name="_Toc267251498"/>
      <w:bookmarkStart w:id="498" w:name="_Toc267251492"/>
      <w:bookmarkStart w:id="499" w:name="_Toc267251497"/>
      <w:bookmarkStart w:id="500" w:name="_Toc267251499"/>
      <w:bookmarkStart w:id="501" w:name="_Toc267251503"/>
      <w:bookmarkStart w:id="502" w:name="_Toc267251504"/>
      <w:bookmarkStart w:id="503" w:name="_Toc267251507"/>
      <w:bookmarkStart w:id="504" w:name="_Toc267251506"/>
      <w:bookmarkStart w:id="505" w:name="_Toc267251508"/>
      <w:bookmarkStart w:id="506" w:name="_Toc267251511"/>
      <w:bookmarkStart w:id="507" w:name="_Toc267251513"/>
      <w:bookmarkStart w:id="508" w:name="_Toc267251515"/>
      <w:bookmarkStart w:id="509" w:name="_Toc267251509"/>
      <w:bookmarkStart w:id="510" w:name="_Toc267251510"/>
      <w:bookmarkStart w:id="511" w:name="_Toc267251514"/>
      <w:r>
        <w:rPr>
          <w:rFonts w:ascii="Times New Roman" w:hAnsi="Times New Roman" w:eastAsia="黑体"/>
          <w:b w:val="0"/>
          <w:color w:val="000000"/>
          <w:sz w:val="32"/>
          <w:szCs w:val="32"/>
        </w:rPr>
        <w:t>15. 缺陷责任期与保修</w:t>
      </w:r>
      <w:bookmarkEnd w:id="481"/>
    </w:p>
    <w:p w14:paraId="45C1EEC6">
      <w:pPr>
        <w:spacing w:after="120" w:line="360" w:lineRule="auto"/>
        <w:ind w:firstLine="600" w:firstLineChars="200"/>
        <w:rPr>
          <w:rFonts w:eastAsia="黑体"/>
          <w:color w:val="000000"/>
          <w:sz w:val="30"/>
          <w:szCs w:val="32"/>
        </w:rPr>
      </w:pPr>
      <w:r>
        <w:rPr>
          <w:rFonts w:eastAsia="黑体"/>
          <w:color w:val="000000"/>
          <w:sz w:val="30"/>
          <w:szCs w:val="32"/>
        </w:rPr>
        <w:t>15.2缺陷责任期</w:t>
      </w:r>
      <w:bookmarkEnd w:id="482"/>
    </w:p>
    <w:p w14:paraId="41E0B87F">
      <w:pPr>
        <w:spacing w:line="360" w:lineRule="auto"/>
        <w:ind w:firstLine="600" w:firstLineChars="200"/>
        <w:jc w:val="left"/>
        <w:rPr>
          <w:rFonts w:eastAsia="仿宋_GB2312"/>
          <w:color w:val="000000"/>
          <w:sz w:val="30"/>
          <w:szCs w:val="32"/>
        </w:rPr>
      </w:pPr>
      <w:r>
        <w:rPr>
          <w:rFonts w:eastAsia="仿宋_GB2312"/>
          <w:color w:val="000000"/>
          <w:sz w:val="30"/>
          <w:szCs w:val="32"/>
        </w:rPr>
        <w:t>缺陷责任期的具体期限：</w:t>
      </w:r>
      <w:r>
        <w:rPr>
          <w:rFonts w:eastAsia="仿宋_GB2312"/>
          <w:color w:val="000000"/>
          <w:sz w:val="30"/>
          <w:szCs w:val="32"/>
          <w:u w:val="single"/>
        </w:rPr>
        <w:t xml:space="preserve">  </w:t>
      </w:r>
      <w:r>
        <w:rPr>
          <w:rFonts w:hint="eastAsia" w:eastAsia="仿宋_GB2312"/>
          <w:color w:val="000000"/>
          <w:sz w:val="30"/>
          <w:szCs w:val="32"/>
          <w:u w:val="single"/>
        </w:rPr>
        <w:t>自工程通过竣工验收之日起计算24个月</w:t>
      </w:r>
      <w:r>
        <w:rPr>
          <w:rFonts w:eastAsia="仿宋_GB2312"/>
          <w:color w:val="000000"/>
          <w:sz w:val="30"/>
          <w:szCs w:val="32"/>
          <w:u w:val="single"/>
        </w:rPr>
        <w:t xml:space="preserve">  </w:t>
      </w:r>
      <w:r>
        <w:rPr>
          <w:rFonts w:eastAsia="仿宋_GB2312"/>
          <w:color w:val="000000"/>
          <w:sz w:val="30"/>
          <w:szCs w:val="32"/>
        </w:rPr>
        <w:t>。</w:t>
      </w:r>
    </w:p>
    <w:p w14:paraId="57380327">
      <w:pPr>
        <w:spacing w:after="120" w:line="360" w:lineRule="auto"/>
        <w:ind w:firstLine="600" w:firstLineChars="200"/>
        <w:outlineLvl w:val="0"/>
        <w:rPr>
          <w:rFonts w:eastAsia="黑体"/>
          <w:color w:val="000000"/>
          <w:sz w:val="30"/>
          <w:szCs w:val="32"/>
        </w:rPr>
      </w:pPr>
      <w:r>
        <w:rPr>
          <w:rFonts w:eastAsia="黑体"/>
          <w:color w:val="000000"/>
          <w:sz w:val="30"/>
          <w:szCs w:val="32"/>
        </w:rPr>
        <w:t>15.3 质量保证金</w:t>
      </w:r>
    </w:p>
    <w:p w14:paraId="68A96F3B">
      <w:pPr>
        <w:spacing w:line="360" w:lineRule="auto"/>
        <w:ind w:firstLine="600" w:firstLineChars="200"/>
        <w:jc w:val="left"/>
        <w:rPr>
          <w:rFonts w:eastAsia="仿宋_GB2312"/>
          <w:color w:val="000000"/>
          <w:sz w:val="30"/>
          <w:szCs w:val="32"/>
        </w:rPr>
      </w:pPr>
      <w:r>
        <w:rPr>
          <w:rFonts w:hint="eastAsia" w:eastAsia="仿宋_GB2312"/>
          <w:color w:val="000000"/>
          <w:sz w:val="30"/>
          <w:szCs w:val="32"/>
        </w:rPr>
        <w:t>关于是否扣留质量保证金的约定：</w:t>
      </w:r>
      <w:r>
        <w:rPr>
          <w:rFonts w:eastAsia="仿宋_GB2312"/>
          <w:color w:val="000000"/>
          <w:sz w:val="30"/>
          <w:szCs w:val="32"/>
          <w:u w:val="single"/>
        </w:rPr>
        <w:t xml:space="preserve"> </w:t>
      </w:r>
      <w:r>
        <w:rPr>
          <w:rFonts w:hint="eastAsia" w:eastAsia="仿宋_GB2312"/>
          <w:color w:val="000000"/>
          <w:sz w:val="30"/>
          <w:szCs w:val="32"/>
          <w:u w:val="single"/>
        </w:rPr>
        <w:t>是</w:t>
      </w:r>
      <w:r>
        <w:rPr>
          <w:rFonts w:eastAsia="仿宋_GB2312"/>
          <w:color w:val="000000"/>
          <w:sz w:val="30"/>
          <w:szCs w:val="32"/>
          <w:u w:val="single"/>
        </w:rPr>
        <w:t xml:space="preserve">  </w:t>
      </w:r>
      <w:r>
        <w:rPr>
          <w:rFonts w:eastAsia="仿宋_GB2312"/>
          <w:color w:val="000000"/>
          <w:sz w:val="30"/>
          <w:szCs w:val="32"/>
        </w:rPr>
        <w:t>。</w:t>
      </w:r>
    </w:p>
    <w:p w14:paraId="46412793">
      <w:pPr>
        <w:spacing w:line="360" w:lineRule="auto"/>
        <w:ind w:firstLine="600" w:firstLineChars="200"/>
        <w:jc w:val="left"/>
        <w:rPr>
          <w:rFonts w:eastAsia="仿宋_GB2312"/>
          <w:color w:val="000000"/>
          <w:sz w:val="30"/>
          <w:szCs w:val="32"/>
        </w:rPr>
      </w:pPr>
      <w:r>
        <w:rPr>
          <w:rFonts w:hint="eastAsia" w:eastAsia="仿宋_GB2312"/>
          <w:color w:val="000000"/>
          <w:sz w:val="30"/>
          <w:szCs w:val="32"/>
        </w:rPr>
        <w:t>在工程项目竣工前，承包人按专用合同条款第3.7条提供履约担保的，发包人不得同时预留工程质量保证金。</w:t>
      </w:r>
    </w:p>
    <w:p w14:paraId="3CB2F518">
      <w:pPr>
        <w:spacing w:line="360" w:lineRule="auto"/>
        <w:ind w:firstLine="600" w:firstLineChars="200"/>
        <w:jc w:val="left"/>
        <w:outlineLvl w:val="0"/>
        <w:rPr>
          <w:rFonts w:eastAsia="仿宋_GB2312"/>
          <w:color w:val="000000"/>
          <w:sz w:val="30"/>
          <w:szCs w:val="32"/>
        </w:rPr>
      </w:pPr>
      <w:r>
        <w:rPr>
          <w:rFonts w:eastAsia="仿宋_GB2312"/>
          <w:color w:val="000000"/>
          <w:sz w:val="30"/>
          <w:szCs w:val="32"/>
        </w:rPr>
        <w:t xml:space="preserve">15.3.1 </w:t>
      </w:r>
      <w:r>
        <w:rPr>
          <w:rFonts w:hint="eastAsia" w:eastAsia="仿宋_GB2312"/>
          <w:color w:val="000000"/>
          <w:sz w:val="30"/>
          <w:szCs w:val="32"/>
        </w:rPr>
        <w:t>承包人提供</w:t>
      </w:r>
      <w:r>
        <w:rPr>
          <w:rFonts w:eastAsia="仿宋_GB2312"/>
          <w:color w:val="000000"/>
          <w:sz w:val="30"/>
          <w:szCs w:val="32"/>
        </w:rPr>
        <w:t>质量保证金的</w:t>
      </w:r>
      <w:r>
        <w:rPr>
          <w:rFonts w:hint="eastAsia" w:eastAsia="仿宋_GB2312"/>
          <w:color w:val="000000"/>
          <w:sz w:val="30"/>
          <w:szCs w:val="32"/>
        </w:rPr>
        <w:t>方</w:t>
      </w:r>
      <w:r>
        <w:rPr>
          <w:rFonts w:eastAsia="仿宋_GB2312"/>
          <w:color w:val="000000"/>
          <w:sz w:val="30"/>
          <w:szCs w:val="32"/>
        </w:rPr>
        <w:t>式</w:t>
      </w:r>
    </w:p>
    <w:p w14:paraId="5E49A295">
      <w:pPr>
        <w:spacing w:line="360" w:lineRule="auto"/>
        <w:ind w:firstLine="600" w:firstLineChars="200"/>
        <w:jc w:val="left"/>
        <w:rPr>
          <w:rFonts w:eastAsia="仿宋_GB2312"/>
          <w:color w:val="000000"/>
          <w:sz w:val="30"/>
          <w:szCs w:val="32"/>
        </w:rPr>
      </w:pPr>
      <w:r>
        <w:rPr>
          <w:rFonts w:eastAsia="仿宋_GB2312"/>
          <w:color w:val="000000"/>
          <w:sz w:val="30"/>
          <w:szCs w:val="32"/>
        </w:rPr>
        <w:t>质量保证金采用以下第</w:t>
      </w:r>
      <w:r>
        <w:rPr>
          <w:rFonts w:eastAsia="仿宋_GB2312"/>
          <w:color w:val="000000"/>
          <w:sz w:val="30"/>
          <w:szCs w:val="32"/>
          <w:u w:val="single"/>
        </w:rPr>
        <w:t xml:space="preserve"> </w:t>
      </w:r>
      <w:r>
        <w:rPr>
          <w:rFonts w:hint="eastAsia" w:eastAsia="仿宋_GB2312"/>
          <w:color w:val="000000"/>
          <w:sz w:val="30"/>
          <w:szCs w:val="32"/>
          <w:u w:val="single"/>
        </w:rPr>
        <w:t xml:space="preserve"> 2</w:t>
      </w:r>
      <w:r>
        <w:rPr>
          <w:rFonts w:eastAsia="仿宋_GB2312"/>
          <w:color w:val="000000"/>
          <w:sz w:val="30"/>
          <w:szCs w:val="32"/>
          <w:u w:val="single"/>
        </w:rPr>
        <w:t xml:space="preserve">  </w:t>
      </w:r>
      <w:r>
        <w:rPr>
          <w:rFonts w:eastAsia="仿宋_GB2312"/>
          <w:color w:val="000000"/>
          <w:sz w:val="30"/>
          <w:szCs w:val="32"/>
        </w:rPr>
        <w:t>种方式：</w:t>
      </w:r>
    </w:p>
    <w:p w14:paraId="5637A268">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（1）质量保证金保函，保证金额为：</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            </w:t>
      </w:r>
      <w:r>
        <w:rPr>
          <w:rFonts w:eastAsia="仿宋_GB2312"/>
          <w:color w:val="000000"/>
          <w:kern w:val="0"/>
          <w:sz w:val="30"/>
          <w:szCs w:val="32"/>
          <w:u w:val="single"/>
        </w:rPr>
        <w:t xml:space="preserve">    </w:t>
      </w:r>
      <w:r>
        <w:rPr>
          <w:rFonts w:eastAsia="仿宋_GB2312"/>
          <w:color w:val="000000"/>
          <w:kern w:val="0"/>
          <w:sz w:val="30"/>
          <w:szCs w:val="32"/>
        </w:rPr>
        <w:t xml:space="preserve">； </w:t>
      </w:r>
    </w:p>
    <w:p w14:paraId="5E58B010">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（2）</w:t>
      </w:r>
      <w:r>
        <w:rPr>
          <w:rFonts w:eastAsia="仿宋_GB2312"/>
          <w:color w:val="000000"/>
          <w:kern w:val="0"/>
          <w:sz w:val="30"/>
          <w:szCs w:val="32"/>
          <w:u w:val="single"/>
        </w:rPr>
        <w:t xml:space="preserve">  3  </w:t>
      </w:r>
      <w:r>
        <w:rPr>
          <w:rFonts w:eastAsia="仿宋_GB2312"/>
          <w:color w:val="000000"/>
          <w:kern w:val="0"/>
          <w:sz w:val="30"/>
          <w:szCs w:val="32"/>
        </w:rPr>
        <w:t>%的工程款；</w:t>
      </w:r>
    </w:p>
    <w:p w14:paraId="583C04C7">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（3）其他</w:t>
      </w:r>
      <w:r>
        <w:rPr>
          <w:rFonts w:hint="eastAsia" w:eastAsia="仿宋_GB2312"/>
          <w:color w:val="000000"/>
          <w:kern w:val="0"/>
          <w:sz w:val="30"/>
          <w:szCs w:val="32"/>
        </w:rPr>
        <w:t>方</w:t>
      </w:r>
      <w:r>
        <w:rPr>
          <w:rFonts w:eastAsia="仿宋_GB2312"/>
          <w:color w:val="000000"/>
          <w:kern w:val="0"/>
          <w:sz w:val="30"/>
          <w:szCs w:val="32"/>
        </w:rPr>
        <w:t>式:</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                       </w:t>
      </w:r>
      <w:r>
        <w:rPr>
          <w:rFonts w:eastAsia="仿宋_GB2312"/>
          <w:color w:val="000000"/>
          <w:kern w:val="0"/>
          <w:sz w:val="30"/>
          <w:szCs w:val="32"/>
          <w:u w:val="single"/>
        </w:rPr>
        <w:t xml:space="preserve">      </w:t>
      </w:r>
      <w:r>
        <w:rPr>
          <w:rFonts w:eastAsia="仿宋_GB2312"/>
          <w:color w:val="000000"/>
          <w:kern w:val="0"/>
          <w:sz w:val="30"/>
          <w:szCs w:val="32"/>
        </w:rPr>
        <w:t>。</w:t>
      </w:r>
    </w:p>
    <w:p w14:paraId="39071E18">
      <w:pPr>
        <w:spacing w:line="360" w:lineRule="auto"/>
        <w:ind w:firstLine="600" w:firstLineChars="200"/>
        <w:jc w:val="left"/>
        <w:outlineLvl w:val="0"/>
        <w:rPr>
          <w:rFonts w:eastAsia="仿宋_GB2312"/>
          <w:color w:val="000000"/>
          <w:sz w:val="30"/>
          <w:szCs w:val="32"/>
        </w:rPr>
      </w:pPr>
      <w:r>
        <w:rPr>
          <w:rFonts w:eastAsia="仿宋_GB2312"/>
          <w:color w:val="000000"/>
          <w:sz w:val="30"/>
          <w:szCs w:val="32"/>
        </w:rPr>
        <w:t xml:space="preserve">15.3.2 质量保证金的扣留 </w:t>
      </w:r>
    </w:p>
    <w:p w14:paraId="5AFA8896">
      <w:pPr>
        <w:spacing w:line="360" w:lineRule="auto"/>
        <w:ind w:firstLine="600" w:firstLineChars="200"/>
        <w:jc w:val="left"/>
        <w:rPr>
          <w:rFonts w:eastAsia="仿宋_GB2312"/>
          <w:color w:val="000000"/>
          <w:sz w:val="30"/>
          <w:szCs w:val="32"/>
        </w:rPr>
      </w:pPr>
      <w:r>
        <w:rPr>
          <w:rFonts w:eastAsia="仿宋_GB2312"/>
          <w:color w:val="000000"/>
          <w:sz w:val="30"/>
          <w:szCs w:val="32"/>
        </w:rPr>
        <w:t>质量保证金的扣留采取以下第</w:t>
      </w:r>
      <w:r>
        <w:rPr>
          <w:rFonts w:eastAsia="仿宋_GB2312"/>
          <w:color w:val="000000"/>
          <w:sz w:val="30"/>
          <w:szCs w:val="32"/>
          <w:u w:val="single"/>
        </w:rPr>
        <w:t xml:space="preserve"> </w:t>
      </w:r>
      <w:r>
        <w:rPr>
          <w:rFonts w:hint="eastAsia" w:eastAsia="仿宋_GB2312"/>
          <w:color w:val="000000"/>
          <w:sz w:val="30"/>
          <w:szCs w:val="32"/>
          <w:u w:val="single"/>
        </w:rPr>
        <w:t xml:space="preserve"> 2</w:t>
      </w:r>
      <w:r>
        <w:rPr>
          <w:rFonts w:eastAsia="仿宋_GB2312"/>
          <w:color w:val="000000"/>
          <w:sz w:val="30"/>
          <w:szCs w:val="32"/>
          <w:u w:val="single"/>
        </w:rPr>
        <w:t xml:space="preserve">  </w:t>
      </w:r>
      <w:r>
        <w:rPr>
          <w:rFonts w:eastAsia="仿宋_GB2312"/>
          <w:color w:val="000000"/>
          <w:sz w:val="30"/>
          <w:szCs w:val="32"/>
        </w:rPr>
        <w:t>种方式：</w:t>
      </w:r>
    </w:p>
    <w:p w14:paraId="235F1BBE">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（1）在支付工程进度款时逐次扣留，在此情形下，质量保证金的计算基数不包括预付款的支付、扣回以及价格调整的金额；</w:t>
      </w:r>
    </w:p>
    <w:p w14:paraId="3538423F">
      <w:pPr>
        <w:autoSpaceDE w:val="0"/>
        <w:autoSpaceDN w:val="0"/>
        <w:adjustRightInd w:val="0"/>
        <w:spacing w:line="360" w:lineRule="auto"/>
        <w:ind w:firstLine="600" w:firstLineChars="200"/>
        <w:jc w:val="left"/>
        <w:outlineLvl w:val="0"/>
        <w:rPr>
          <w:rFonts w:eastAsia="仿宋_GB2312"/>
          <w:color w:val="000000"/>
          <w:kern w:val="0"/>
          <w:sz w:val="30"/>
          <w:szCs w:val="32"/>
        </w:rPr>
      </w:pPr>
      <w:r>
        <w:rPr>
          <w:rFonts w:eastAsia="仿宋_GB2312"/>
          <w:color w:val="000000"/>
          <w:kern w:val="0"/>
          <w:sz w:val="30"/>
          <w:szCs w:val="32"/>
        </w:rPr>
        <w:t>（2）工程竣工结算时一次性扣留质量保证金；</w:t>
      </w:r>
    </w:p>
    <w:p w14:paraId="46148C0B">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（3）其他扣留方式:</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   </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               </w:t>
      </w:r>
      <w:r>
        <w:rPr>
          <w:rFonts w:eastAsia="仿宋_GB2312"/>
          <w:color w:val="000000"/>
          <w:kern w:val="0"/>
          <w:sz w:val="30"/>
          <w:szCs w:val="32"/>
          <w:u w:val="single"/>
        </w:rPr>
        <w:t xml:space="preserve">    </w:t>
      </w:r>
      <w:r>
        <w:rPr>
          <w:rFonts w:eastAsia="仿宋_GB2312"/>
          <w:color w:val="000000"/>
          <w:kern w:val="0"/>
          <w:sz w:val="30"/>
          <w:szCs w:val="32"/>
        </w:rPr>
        <w:t>。</w:t>
      </w:r>
    </w:p>
    <w:p w14:paraId="2A6FE302">
      <w:pPr>
        <w:spacing w:line="360" w:lineRule="auto"/>
        <w:ind w:firstLine="600" w:firstLineChars="200"/>
        <w:jc w:val="left"/>
        <w:rPr>
          <w:rFonts w:eastAsia="仿宋_GB2312"/>
          <w:color w:val="000000"/>
          <w:kern w:val="0"/>
          <w:sz w:val="30"/>
          <w:szCs w:val="32"/>
          <w:u w:val="single"/>
        </w:rPr>
      </w:pPr>
      <w:r>
        <w:rPr>
          <w:rFonts w:eastAsia="仿宋_GB2312"/>
          <w:color w:val="000000"/>
          <w:sz w:val="30"/>
          <w:szCs w:val="32"/>
        </w:rPr>
        <w:t>关于质量保证金的补充约定：</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发包人退还质量保证金时仅退还本金，不另计利息   </w:t>
      </w:r>
      <w:r>
        <w:rPr>
          <w:rFonts w:eastAsia="仿宋_GB2312"/>
          <w:color w:val="000000"/>
          <w:kern w:val="0"/>
          <w:sz w:val="30"/>
          <w:szCs w:val="32"/>
        </w:rPr>
        <w:t>。</w:t>
      </w:r>
    </w:p>
    <w:bookmarkEnd w:id="483"/>
    <w:bookmarkEnd w:id="484"/>
    <w:p w14:paraId="3967E953">
      <w:pPr>
        <w:spacing w:after="120" w:line="360" w:lineRule="auto"/>
        <w:ind w:firstLine="600" w:firstLineChars="200"/>
        <w:rPr>
          <w:rFonts w:eastAsia="黑体"/>
          <w:color w:val="000000"/>
          <w:sz w:val="30"/>
          <w:szCs w:val="32"/>
        </w:rPr>
      </w:pPr>
      <w:r>
        <w:rPr>
          <w:rFonts w:eastAsia="黑体"/>
          <w:color w:val="000000"/>
          <w:sz w:val="30"/>
          <w:szCs w:val="32"/>
        </w:rPr>
        <w:t>15.4保修</w:t>
      </w:r>
    </w:p>
    <w:bookmarkEnd w:id="485"/>
    <w:p w14:paraId="60BD6238">
      <w:pPr>
        <w:spacing w:line="360" w:lineRule="auto"/>
        <w:ind w:firstLine="585" w:firstLineChars="195"/>
        <w:jc w:val="left"/>
        <w:rPr>
          <w:rFonts w:eastAsia="仿宋_GB2312"/>
          <w:color w:val="000000"/>
          <w:sz w:val="30"/>
          <w:szCs w:val="32"/>
        </w:rPr>
      </w:pPr>
      <w:r>
        <w:rPr>
          <w:rFonts w:eastAsia="仿宋_GB2312"/>
          <w:color w:val="000000"/>
          <w:sz w:val="30"/>
          <w:szCs w:val="32"/>
        </w:rPr>
        <w:t>15.4.1 保修责任</w:t>
      </w:r>
    </w:p>
    <w:p w14:paraId="6EB99189">
      <w:pPr>
        <w:ind w:firstLine="600" w:firstLineChars="200"/>
        <w:rPr>
          <w:rFonts w:eastAsia="仿宋_GB2312"/>
          <w:color w:val="000000"/>
          <w:sz w:val="30"/>
          <w:szCs w:val="32"/>
        </w:rPr>
      </w:pPr>
      <w:r>
        <w:rPr>
          <w:rFonts w:eastAsia="仿宋_GB2312"/>
          <w:color w:val="000000"/>
          <w:sz w:val="30"/>
          <w:szCs w:val="32"/>
        </w:rPr>
        <w:t>工程保修期为：</w:t>
      </w:r>
    </w:p>
    <w:p w14:paraId="44BE8183">
      <w:pPr>
        <w:ind w:firstLine="600" w:firstLineChars="200"/>
        <w:rPr>
          <w:rFonts w:ascii="仿宋_GB2312" w:eastAsia="仿宋_GB2312"/>
          <w:sz w:val="30"/>
          <w:szCs w:val="30"/>
        </w:rPr>
      </w:pPr>
      <w:r>
        <w:rPr>
          <w:rFonts w:hint="eastAsia" w:eastAsia="仿宋_GB2312"/>
          <w:color w:val="000000"/>
          <w:sz w:val="30"/>
          <w:szCs w:val="30"/>
        </w:rPr>
        <w:t>（1）．</w:t>
      </w:r>
      <w:r>
        <w:rPr>
          <w:rFonts w:hint="eastAsia" w:ascii="仿宋_GB2312" w:eastAsia="仿宋_GB2312"/>
          <w:sz w:val="30"/>
          <w:szCs w:val="30"/>
        </w:rPr>
        <w:t>地基基础工程和主体结构工程为设计文件规定的工程合理使用年限；</w:t>
      </w:r>
    </w:p>
    <w:p w14:paraId="0005C31A">
      <w:pPr>
        <w:spacing w:line="360" w:lineRule="auto"/>
        <w:ind w:firstLine="600" w:firstLineChars="200"/>
        <w:rPr>
          <w:rFonts w:eastAsia="仿宋_GB2312"/>
          <w:color w:val="000000"/>
          <w:sz w:val="30"/>
          <w:szCs w:val="30"/>
        </w:rPr>
      </w:pPr>
      <w:r>
        <w:rPr>
          <w:rFonts w:hint="eastAsia" w:ascii="仿宋_GB2312" w:eastAsia="仿宋_GB2312"/>
          <w:sz w:val="30"/>
          <w:szCs w:val="30"/>
        </w:rPr>
        <w:t>（2）．</w:t>
      </w:r>
      <w:r>
        <w:rPr>
          <w:rFonts w:eastAsia="仿宋_GB2312"/>
          <w:color w:val="000000"/>
          <w:sz w:val="30"/>
          <w:szCs w:val="30"/>
        </w:rPr>
        <w:t>屋面防水工程、有防水要求的卫生间、房间和外墙面的防渗</w:t>
      </w:r>
      <w:r>
        <w:rPr>
          <w:rFonts w:hint="eastAsia" w:eastAsia="仿宋_GB2312"/>
          <w:color w:val="000000"/>
          <w:sz w:val="30"/>
          <w:szCs w:val="30"/>
        </w:rPr>
        <w:t xml:space="preserve">     为</w:t>
      </w:r>
      <w:r>
        <w:rPr>
          <w:rFonts w:hint="eastAsia" w:eastAsia="仿宋_GB2312"/>
          <w:color w:val="000000"/>
          <w:sz w:val="30"/>
          <w:szCs w:val="30"/>
          <w:u w:val="single"/>
        </w:rPr>
        <w:t xml:space="preserve">   5  </w:t>
      </w:r>
      <w:r>
        <w:rPr>
          <w:rFonts w:eastAsia="仿宋_GB2312"/>
          <w:color w:val="000000"/>
          <w:sz w:val="30"/>
          <w:szCs w:val="30"/>
        </w:rPr>
        <w:t>年；</w:t>
      </w:r>
    </w:p>
    <w:p w14:paraId="5EB56F4F">
      <w:pPr>
        <w:spacing w:line="360" w:lineRule="auto"/>
        <w:ind w:left="420" w:leftChars="200" w:firstLine="150" w:firstLineChars="50"/>
        <w:rPr>
          <w:rFonts w:eastAsia="仿宋_GB2312"/>
          <w:color w:val="000000"/>
          <w:sz w:val="30"/>
          <w:szCs w:val="30"/>
        </w:rPr>
      </w:pPr>
      <w:r>
        <w:rPr>
          <w:rFonts w:hint="eastAsia" w:ascii="仿宋_GB2312" w:eastAsia="仿宋_GB2312"/>
          <w:sz w:val="30"/>
          <w:szCs w:val="30"/>
        </w:rPr>
        <w:t>（3）．</w:t>
      </w:r>
      <w:r>
        <w:rPr>
          <w:rFonts w:eastAsia="仿宋_GB2312"/>
          <w:color w:val="000000"/>
          <w:sz w:val="30"/>
          <w:szCs w:val="30"/>
        </w:rPr>
        <w:t>装修工程为</w:t>
      </w:r>
      <w:r>
        <w:rPr>
          <w:rFonts w:eastAsia="仿宋_GB2312"/>
          <w:color w:val="000000"/>
          <w:sz w:val="30"/>
          <w:szCs w:val="30"/>
          <w:u w:val="single"/>
        </w:rPr>
        <w:t xml:space="preserve">   2  </w:t>
      </w:r>
      <w:r>
        <w:rPr>
          <w:rFonts w:eastAsia="仿宋_GB2312"/>
          <w:color w:val="000000"/>
          <w:sz w:val="30"/>
          <w:szCs w:val="30"/>
        </w:rPr>
        <w:t>年；</w:t>
      </w:r>
    </w:p>
    <w:p w14:paraId="4905AD37">
      <w:pPr>
        <w:spacing w:line="360" w:lineRule="auto"/>
        <w:ind w:left="420" w:leftChars="200" w:firstLine="150" w:firstLineChars="50"/>
        <w:rPr>
          <w:rFonts w:eastAsia="仿宋_GB2312"/>
          <w:color w:val="000000"/>
          <w:sz w:val="30"/>
          <w:szCs w:val="30"/>
        </w:rPr>
      </w:pPr>
      <w:r>
        <w:rPr>
          <w:rFonts w:hint="eastAsia" w:ascii="仿宋_GB2312" w:eastAsia="仿宋_GB2312"/>
          <w:sz w:val="30"/>
          <w:szCs w:val="30"/>
        </w:rPr>
        <w:t>（4）．</w:t>
      </w:r>
      <w:r>
        <w:rPr>
          <w:rFonts w:eastAsia="仿宋_GB2312"/>
          <w:color w:val="000000"/>
          <w:sz w:val="30"/>
          <w:szCs w:val="30"/>
        </w:rPr>
        <w:t>电气管线、给排水管道、设备安装工程为</w:t>
      </w:r>
      <w:r>
        <w:rPr>
          <w:rFonts w:eastAsia="仿宋_GB2312"/>
          <w:color w:val="000000"/>
          <w:sz w:val="30"/>
          <w:szCs w:val="30"/>
          <w:u w:val="single"/>
        </w:rPr>
        <w:t xml:space="preserve">   2  </w:t>
      </w:r>
      <w:r>
        <w:rPr>
          <w:rFonts w:eastAsia="仿宋_GB2312"/>
          <w:color w:val="000000"/>
          <w:sz w:val="30"/>
          <w:szCs w:val="30"/>
        </w:rPr>
        <w:t>年；</w:t>
      </w:r>
    </w:p>
    <w:p w14:paraId="29D80F67">
      <w:pPr>
        <w:spacing w:line="360" w:lineRule="auto"/>
        <w:ind w:left="420" w:leftChars="200" w:firstLine="150" w:firstLineChars="50"/>
        <w:rPr>
          <w:rFonts w:eastAsia="仿宋_GB2312"/>
          <w:color w:val="000000"/>
          <w:sz w:val="30"/>
          <w:szCs w:val="30"/>
        </w:rPr>
      </w:pPr>
      <w:r>
        <w:rPr>
          <w:rFonts w:hint="eastAsia" w:ascii="仿宋_GB2312" w:eastAsia="仿宋_GB2312"/>
          <w:sz w:val="30"/>
          <w:szCs w:val="30"/>
        </w:rPr>
        <w:t>（5）．</w:t>
      </w:r>
      <w:r>
        <w:rPr>
          <w:rFonts w:eastAsia="仿宋_GB2312"/>
          <w:color w:val="000000"/>
          <w:sz w:val="30"/>
          <w:szCs w:val="30"/>
        </w:rPr>
        <w:t>供热与供冷系统为</w:t>
      </w:r>
      <w:r>
        <w:rPr>
          <w:rFonts w:eastAsia="仿宋_GB2312"/>
          <w:color w:val="000000"/>
          <w:sz w:val="30"/>
          <w:szCs w:val="30"/>
          <w:u w:val="single"/>
        </w:rPr>
        <w:t xml:space="preserve">  2  </w:t>
      </w:r>
      <w:r>
        <w:rPr>
          <w:rFonts w:eastAsia="仿宋_GB2312"/>
          <w:color w:val="000000"/>
          <w:sz w:val="30"/>
          <w:szCs w:val="30"/>
        </w:rPr>
        <w:t>个采暖期、供冷期；</w:t>
      </w:r>
    </w:p>
    <w:p w14:paraId="33EF06AA">
      <w:pPr>
        <w:spacing w:line="360" w:lineRule="auto"/>
        <w:ind w:left="420" w:leftChars="200" w:firstLine="150" w:firstLineChars="50"/>
        <w:rPr>
          <w:szCs w:val="22"/>
        </w:rPr>
      </w:pPr>
      <w:r>
        <w:rPr>
          <w:rFonts w:hint="eastAsia" w:ascii="仿宋_GB2312" w:eastAsia="仿宋_GB2312"/>
          <w:sz w:val="30"/>
          <w:szCs w:val="30"/>
        </w:rPr>
        <w:t>（6）．</w:t>
      </w:r>
      <w:r>
        <w:rPr>
          <w:rFonts w:hint="eastAsia" w:eastAsia="仿宋_GB2312"/>
          <w:color w:val="000000"/>
          <w:sz w:val="30"/>
          <w:szCs w:val="30"/>
        </w:rPr>
        <w:t>厂区</w:t>
      </w:r>
      <w:r>
        <w:rPr>
          <w:rFonts w:eastAsia="仿宋_GB2312"/>
          <w:color w:val="000000"/>
          <w:sz w:val="30"/>
          <w:szCs w:val="30"/>
        </w:rPr>
        <w:t>内的给排水设施、道路等配套工程为</w:t>
      </w:r>
      <w:r>
        <w:rPr>
          <w:rFonts w:eastAsia="仿宋_GB2312"/>
          <w:color w:val="000000"/>
          <w:sz w:val="30"/>
          <w:szCs w:val="30"/>
          <w:u w:val="single"/>
        </w:rPr>
        <w:t xml:space="preserve">  2  </w:t>
      </w:r>
      <w:r>
        <w:rPr>
          <w:rFonts w:eastAsia="仿宋_GB2312"/>
          <w:color w:val="000000"/>
          <w:sz w:val="30"/>
          <w:szCs w:val="30"/>
        </w:rPr>
        <w:t>年；</w:t>
      </w:r>
    </w:p>
    <w:p w14:paraId="746009C4">
      <w:pPr>
        <w:spacing w:line="360" w:lineRule="auto"/>
        <w:ind w:firstLine="585" w:firstLineChars="195"/>
        <w:jc w:val="left"/>
        <w:rPr>
          <w:rFonts w:eastAsia="仿宋_GB2312"/>
          <w:color w:val="000000"/>
          <w:sz w:val="30"/>
          <w:szCs w:val="32"/>
        </w:rPr>
      </w:pPr>
      <w:r>
        <w:rPr>
          <w:rFonts w:eastAsia="仿宋_GB2312"/>
          <w:color w:val="000000"/>
          <w:sz w:val="30"/>
          <w:szCs w:val="32"/>
        </w:rPr>
        <w:t>15.4.3 修复通知</w:t>
      </w:r>
    </w:p>
    <w:p w14:paraId="59F5B7C6">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承包人收到保修通知并到达工程现场的合理时间：</w:t>
      </w:r>
      <w:r>
        <w:rPr>
          <w:rFonts w:eastAsia="仿宋_GB2312"/>
          <w:color w:val="000000"/>
          <w:kern w:val="0"/>
          <w:sz w:val="30"/>
          <w:szCs w:val="32"/>
          <w:u w:val="single"/>
        </w:rPr>
        <w:t xml:space="preserve">  24</w:t>
      </w:r>
      <w:r>
        <w:rPr>
          <w:rFonts w:hint="eastAsia" w:eastAsia="仿宋_GB2312"/>
          <w:color w:val="000000"/>
          <w:kern w:val="0"/>
          <w:sz w:val="30"/>
          <w:szCs w:val="32"/>
          <w:u w:val="single"/>
        </w:rPr>
        <w:t>小时内</w:t>
      </w:r>
      <w:r>
        <w:rPr>
          <w:rFonts w:eastAsia="仿宋_GB2312"/>
          <w:color w:val="000000"/>
          <w:kern w:val="0"/>
          <w:sz w:val="30"/>
          <w:szCs w:val="32"/>
          <w:u w:val="single"/>
        </w:rPr>
        <w:t xml:space="preserve"> </w:t>
      </w:r>
      <w:r>
        <w:rPr>
          <w:rFonts w:eastAsia="仿宋_GB2312"/>
          <w:color w:val="000000"/>
          <w:kern w:val="0"/>
          <w:sz w:val="30"/>
          <w:szCs w:val="32"/>
        </w:rPr>
        <w:t>。</w:t>
      </w:r>
    </w:p>
    <w:bookmarkEnd w:id="486"/>
    <w:bookmarkEnd w:id="487"/>
    <w:bookmarkEnd w:id="488"/>
    <w:bookmarkEnd w:id="489"/>
    <w:p w14:paraId="5A719102">
      <w:pPr>
        <w:pStyle w:val="6"/>
        <w:spacing w:before="120" w:after="120" w:line="360" w:lineRule="auto"/>
        <w:rPr>
          <w:rFonts w:ascii="Times New Roman" w:hAnsi="Times New Roman" w:eastAsia="黑体"/>
          <w:b w:val="0"/>
          <w:color w:val="000000"/>
          <w:sz w:val="32"/>
          <w:szCs w:val="32"/>
        </w:rPr>
      </w:pPr>
      <w:bookmarkStart w:id="512" w:name="_Toc351203648"/>
      <w:bookmarkStart w:id="513" w:name="_Toc280868717"/>
      <w:bookmarkStart w:id="514" w:name="_Toc280868718"/>
      <w:r>
        <w:rPr>
          <w:rFonts w:ascii="Times New Roman" w:hAnsi="Times New Roman" w:eastAsia="黑体"/>
          <w:b w:val="0"/>
          <w:color w:val="000000"/>
          <w:sz w:val="32"/>
          <w:szCs w:val="32"/>
        </w:rPr>
        <w:t>16. 违约</w:t>
      </w:r>
      <w:bookmarkEnd w:id="512"/>
    </w:p>
    <w:p w14:paraId="2FC616D6">
      <w:pPr>
        <w:spacing w:after="120" w:line="360" w:lineRule="auto"/>
        <w:ind w:firstLine="600" w:firstLineChars="200"/>
        <w:outlineLvl w:val="0"/>
        <w:rPr>
          <w:rFonts w:eastAsia="黑体"/>
          <w:color w:val="000000"/>
          <w:sz w:val="30"/>
          <w:szCs w:val="32"/>
        </w:rPr>
      </w:pPr>
      <w:r>
        <w:rPr>
          <w:rFonts w:eastAsia="黑体"/>
          <w:color w:val="000000"/>
          <w:sz w:val="30"/>
          <w:szCs w:val="32"/>
        </w:rPr>
        <w:t>16.1 发包人违约</w:t>
      </w:r>
    </w:p>
    <w:p w14:paraId="16902EA9">
      <w:pPr>
        <w:spacing w:line="360" w:lineRule="auto"/>
        <w:ind w:left="1500" w:hanging="1500" w:hangingChars="500"/>
        <w:jc w:val="left"/>
        <w:rPr>
          <w:rFonts w:eastAsia="仿宋_GB2312"/>
          <w:color w:val="000000"/>
          <w:kern w:val="0"/>
          <w:sz w:val="30"/>
          <w:szCs w:val="32"/>
        </w:rPr>
      </w:pPr>
      <w:r>
        <w:rPr>
          <w:rFonts w:eastAsia="仿宋_GB2312"/>
          <w:color w:val="000000"/>
          <w:kern w:val="0"/>
          <w:sz w:val="30"/>
          <w:szCs w:val="32"/>
        </w:rPr>
        <w:t xml:space="preserve">    16.1.2 发包人违约的责任</w:t>
      </w:r>
    </w:p>
    <w:p w14:paraId="409E2599">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发包人违约责任的承担方式和计算方法：</w:t>
      </w:r>
    </w:p>
    <w:p w14:paraId="4E908373">
      <w:pPr>
        <w:spacing w:line="360" w:lineRule="auto"/>
        <w:ind w:firstLine="600" w:firstLineChars="200"/>
        <w:jc w:val="left"/>
        <w:rPr>
          <w:rFonts w:eastAsia="仿宋_GB2312"/>
          <w:color w:val="000000"/>
          <w:kern w:val="0"/>
          <w:sz w:val="30"/>
          <w:szCs w:val="32"/>
          <w:u w:val="single"/>
        </w:rPr>
      </w:pPr>
      <w:r>
        <w:rPr>
          <w:rFonts w:eastAsia="仿宋_GB2312"/>
          <w:color w:val="000000"/>
          <w:kern w:val="0"/>
          <w:sz w:val="30"/>
          <w:szCs w:val="32"/>
        </w:rPr>
        <w:t>（1）因发包人原因未能在计划开工日期前7天内下达开工通知的违约责任：</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相关风险已包含在合同金额内，发包人不再承担违约责任 </w:t>
      </w:r>
      <w:r>
        <w:rPr>
          <w:rFonts w:eastAsia="仿宋_GB2312"/>
          <w:color w:val="000000"/>
          <w:kern w:val="0"/>
          <w:sz w:val="30"/>
          <w:szCs w:val="32"/>
        </w:rPr>
        <w:t>。</w:t>
      </w:r>
    </w:p>
    <w:p w14:paraId="5A5B3073">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（2）因发包人原因未能按合同约定支付合同价款的违约责任：</w:t>
      </w:r>
      <w:r>
        <w:rPr>
          <w:rFonts w:eastAsia="仿宋_GB2312"/>
          <w:color w:val="000000"/>
          <w:kern w:val="0"/>
          <w:sz w:val="30"/>
          <w:szCs w:val="32"/>
          <w:u w:val="single"/>
        </w:rPr>
        <w:t xml:space="preserve">  按照中国人民银行发布的同期</w:t>
      </w:r>
      <w:r>
        <w:rPr>
          <w:rFonts w:hint="eastAsia" w:eastAsia="仿宋_GB2312"/>
          <w:color w:val="000000"/>
          <w:kern w:val="0"/>
          <w:sz w:val="30"/>
          <w:szCs w:val="32"/>
          <w:u w:val="single"/>
        </w:rPr>
        <w:t>、同类贷款基准利率</w:t>
      </w:r>
      <w:r>
        <w:rPr>
          <w:rFonts w:eastAsia="仿宋_GB2312"/>
          <w:color w:val="000000"/>
          <w:kern w:val="0"/>
          <w:sz w:val="30"/>
          <w:szCs w:val="32"/>
          <w:u w:val="single"/>
        </w:rPr>
        <w:t xml:space="preserve">支付违约金 </w:t>
      </w:r>
      <w:r>
        <w:rPr>
          <w:rFonts w:eastAsia="仿宋_GB2312"/>
          <w:color w:val="000000"/>
          <w:kern w:val="0"/>
          <w:sz w:val="30"/>
          <w:szCs w:val="32"/>
        </w:rPr>
        <w:t>。</w:t>
      </w:r>
    </w:p>
    <w:p w14:paraId="1226C61D">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（3）发包人违反第10.1款</w:t>
      </w:r>
      <w:r>
        <w:rPr>
          <w:rFonts w:hint="eastAsia" w:eastAsia="仿宋_GB2312"/>
          <w:color w:val="000000"/>
          <w:kern w:val="0"/>
          <w:sz w:val="30"/>
          <w:szCs w:val="32"/>
        </w:rPr>
        <w:t>〔</w:t>
      </w:r>
      <w:r>
        <w:rPr>
          <w:rFonts w:eastAsia="仿宋_GB2312"/>
          <w:color w:val="000000"/>
          <w:kern w:val="0"/>
          <w:sz w:val="30"/>
          <w:szCs w:val="32"/>
        </w:rPr>
        <w:t>变更的范围</w:t>
      </w:r>
      <w:r>
        <w:rPr>
          <w:rFonts w:hint="eastAsia" w:eastAsia="仿宋_GB2312"/>
          <w:color w:val="000000"/>
          <w:kern w:val="0"/>
          <w:sz w:val="30"/>
          <w:szCs w:val="32"/>
        </w:rPr>
        <w:t>〕</w:t>
      </w:r>
      <w:r>
        <w:rPr>
          <w:rFonts w:eastAsia="仿宋_GB2312"/>
          <w:color w:val="000000"/>
          <w:kern w:val="0"/>
          <w:sz w:val="30"/>
          <w:szCs w:val="32"/>
        </w:rPr>
        <w:t>第（2）项约定，自行实施被取消的工作或转由他人实施的违约责任：</w:t>
      </w:r>
      <w:r>
        <w:rPr>
          <w:rFonts w:hint="eastAsia" w:eastAsia="仿宋_GB2312"/>
          <w:color w:val="000000"/>
          <w:kern w:val="0"/>
          <w:sz w:val="30"/>
          <w:szCs w:val="32"/>
          <w:u w:val="single"/>
        </w:rPr>
        <w:t xml:space="preserve">应支付承包人相应工作的合理利润 </w:t>
      </w:r>
      <w:r>
        <w:rPr>
          <w:rFonts w:eastAsia="仿宋_GB2312"/>
          <w:color w:val="000000"/>
          <w:kern w:val="0"/>
          <w:sz w:val="30"/>
          <w:szCs w:val="32"/>
          <w:u w:val="single"/>
        </w:rPr>
        <w:t xml:space="preserve"> </w:t>
      </w:r>
      <w:r>
        <w:rPr>
          <w:rFonts w:eastAsia="仿宋_GB2312"/>
          <w:color w:val="000000"/>
          <w:kern w:val="0"/>
          <w:sz w:val="30"/>
          <w:szCs w:val="32"/>
        </w:rPr>
        <w:t>。</w:t>
      </w:r>
    </w:p>
    <w:p w14:paraId="6FA6DA76">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（4）发包人提供的材料、工程设备的规格、数量或质量不符合合同约定，或因发包人原因导致交货日期延误或交货地点变更等情况的违约责任：</w:t>
      </w:r>
      <w:r>
        <w:rPr>
          <w:rFonts w:eastAsia="仿宋_GB2312"/>
          <w:color w:val="000000"/>
          <w:kern w:val="0"/>
          <w:sz w:val="30"/>
          <w:szCs w:val="32"/>
          <w:u w:val="single"/>
        </w:rPr>
        <w:t xml:space="preserve">  </w:t>
      </w:r>
      <w:r>
        <w:rPr>
          <w:rFonts w:hint="eastAsia" w:eastAsia="仿宋_GB2312"/>
          <w:color w:val="000000"/>
          <w:kern w:val="0"/>
          <w:sz w:val="30"/>
          <w:szCs w:val="32"/>
          <w:u w:val="single"/>
        </w:rPr>
        <w:t>相应工期顺延</w:t>
      </w:r>
      <w:r>
        <w:rPr>
          <w:rFonts w:eastAsia="仿宋_GB2312"/>
          <w:color w:val="000000"/>
          <w:kern w:val="0"/>
          <w:sz w:val="30"/>
          <w:szCs w:val="32"/>
          <w:u w:val="single"/>
        </w:rPr>
        <w:t xml:space="preserve"> </w:t>
      </w:r>
      <w:r>
        <w:rPr>
          <w:rFonts w:eastAsia="仿宋_GB2312"/>
          <w:color w:val="000000"/>
          <w:kern w:val="0"/>
          <w:sz w:val="30"/>
          <w:szCs w:val="32"/>
        </w:rPr>
        <w:t>。</w:t>
      </w:r>
    </w:p>
    <w:p w14:paraId="22B452BE">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（7）</w:t>
      </w:r>
      <w:r>
        <w:rPr>
          <w:rFonts w:hint="eastAsia" w:eastAsia="仿宋_GB2312"/>
          <w:color w:val="000000"/>
          <w:kern w:val="0"/>
          <w:sz w:val="30"/>
          <w:szCs w:val="32"/>
        </w:rPr>
        <w:t>其他：</w:t>
      </w:r>
      <w:r>
        <w:rPr>
          <w:rFonts w:hint="eastAsia" w:eastAsia="仿宋_GB2312"/>
          <w:color w:val="000000"/>
          <w:kern w:val="0"/>
          <w:sz w:val="30"/>
          <w:szCs w:val="32"/>
          <w:u w:val="single"/>
        </w:rPr>
        <w:t>因发包人违约给承包人造成的损失，发包人只对直接损失给予赔偿，对间接损失不予任何费用赔偿</w:t>
      </w:r>
      <w:r>
        <w:rPr>
          <w:rFonts w:eastAsia="仿宋_GB2312"/>
          <w:color w:val="000000"/>
          <w:kern w:val="0"/>
          <w:sz w:val="30"/>
          <w:szCs w:val="32"/>
          <w:u w:val="single"/>
        </w:rPr>
        <w:t xml:space="preserve">  </w:t>
      </w:r>
      <w:r>
        <w:rPr>
          <w:rFonts w:eastAsia="仿宋_GB2312"/>
          <w:color w:val="000000"/>
          <w:kern w:val="0"/>
          <w:sz w:val="30"/>
          <w:szCs w:val="32"/>
        </w:rPr>
        <w:t>。</w:t>
      </w:r>
    </w:p>
    <w:p w14:paraId="727719CE">
      <w:pPr>
        <w:spacing w:after="120" w:line="360" w:lineRule="auto"/>
        <w:ind w:firstLine="600" w:firstLineChars="200"/>
        <w:outlineLvl w:val="0"/>
        <w:rPr>
          <w:rFonts w:eastAsia="黑体"/>
          <w:color w:val="000000"/>
          <w:sz w:val="30"/>
          <w:szCs w:val="32"/>
        </w:rPr>
      </w:pPr>
      <w:r>
        <w:rPr>
          <w:rFonts w:eastAsia="黑体"/>
          <w:color w:val="000000"/>
          <w:sz w:val="30"/>
          <w:szCs w:val="32"/>
        </w:rPr>
        <w:t>16.2 承包人违约</w:t>
      </w:r>
    </w:p>
    <w:p w14:paraId="72717437">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16.2.2承包人违约的责任</w:t>
      </w:r>
    </w:p>
    <w:p w14:paraId="183717C3">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1、承包人在施工中没有领会发包人意图或不明确施工要求而又不向发包人求证明确，致使施工不能达到发包人要求的，发包人有权要求承包人返工并由承包人承担返工损失，工期不得顺延；</w:t>
      </w:r>
    </w:p>
    <w:p w14:paraId="38DBC020">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2、承包人不能因为任何原因拖欠农民工工资，由此引发的任何责任由承包人全部承担；出现拖欠农民工工资行为，发包人有权从承包人工程进度款中扣减直接支付给农民工，并处每次二万元整的违约金；承包人不能因为任何原因拖欠包含但不限于承包人材料供应商及施工机具租赁方任何费用，由此引发的任何责任由承包人全部承担；出现拖欠包含但不限于材料费及机具租赁费等行为，发包人有权暂停支付工程进度款直至承包人支付完成为止，并处每次二万元整的违约金。</w:t>
      </w:r>
    </w:p>
    <w:p w14:paraId="7FBC2BDD">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3、承包人派往施工现场的项目经理、技术负责人、其他管理人员每周在现场的时间不少于6天，未经发包人批准擅自离岗的支付违约金每人500元/天；如任一管理人员擅自离岗累计超出5天后，则按超出天数支付违约金</w:t>
      </w:r>
      <w:r>
        <w:rPr>
          <w:rFonts w:eastAsia="仿宋_GB2312"/>
          <w:color w:val="000000"/>
          <w:kern w:val="0"/>
          <w:sz w:val="30"/>
          <w:szCs w:val="32"/>
        </w:rPr>
        <w:t>1</w:t>
      </w:r>
      <w:r>
        <w:rPr>
          <w:rFonts w:hint="eastAsia" w:eastAsia="仿宋_GB2312"/>
          <w:color w:val="000000"/>
          <w:kern w:val="0"/>
          <w:sz w:val="30"/>
          <w:szCs w:val="32"/>
        </w:rPr>
        <w:t>000元/天；如任一管理人员擅自离岗累计超出10天，</w:t>
      </w:r>
      <w:r>
        <w:rPr>
          <w:rFonts w:hint="eastAsia" w:eastAsia="仿宋_GB2312"/>
          <w:color w:val="000000"/>
          <w:sz w:val="30"/>
          <w:szCs w:val="32"/>
        </w:rPr>
        <w:t>发包人有权单方解除合同，不承担违约责任。承包人应于发包人解除合同之日起5日内向发包人支付违约金二万元。逾期支付，承包人应额外向发包人支付未付金额0.5‰/天的逾期违约金直至完全支付时</w:t>
      </w:r>
      <w:r>
        <w:rPr>
          <w:rFonts w:hint="eastAsia" w:eastAsia="仿宋_GB2312"/>
          <w:color w:val="000000"/>
          <w:kern w:val="0"/>
          <w:sz w:val="30"/>
          <w:szCs w:val="32"/>
        </w:rPr>
        <w:t>。</w:t>
      </w:r>
    </w:p>
    <w:p w14:paraId="783CE1FA">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4、承包人进场人员必须严格按照合同及相关文件中所报项目经理、技术负责人及其他管理人员配备，不得更换。如承包人未经发包人审查同意，更换填报的任一项目经理、技术负责人及其他管理人员，处以每人次一万元的违约金，并限期予以纠正；</w:t>
      </w:r>
      <w:r>
        <w:rPr>
          <w:rFonts w:hint="eastAsia" w:eastAsia="仿宋_GB2312"/>
          <w:color w:val="000000"/>
          <w:sz w:val="30"/>
          <w:szCs w:val="32"/>
        </w:rPr>
        <w:t>逾期未纠正，发包人有权单方解除合同，不承担违约责任。承包人应于发包人解除合同之日起5日内向发包人支付违约金二万元。逾期支付，承包人应额外向发包人支付未付金额0.5‰/天的逾期违约金直至完全支付时。</w:t>
      </w:r>
    </w:p>
    <w:p w14:paraId="0C7E8BDE">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5、承包人有以下情况发生，属违约行为，应承担的违约责任：按二万元/次支付违约金并继续履行合同；在指定期限内拒不整改的，发包人有权解除合同，并要求承包人承担严重违约责任。</w:t>
      </w:r>
    </w:p>
    <w:p w14:paraId="6168777C">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（1）承包人违反合同约定进行转包或违法分包的；</w:t>
      </w:r>
    </w:p>
    <w:p w14:paraId="7D6A3684">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（2）承包人违反合同约定采购和使用不合格的材料和工程设备的；</w:t>
      </w:r>
    </w:p>
    <w:p w14:paraId="42E14FDA">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6、承包人有以下情况发生，属违约行为，应承担的违约责任：支付违约金三千元/次 。</w:t>
      </w:r>
    </w:p>
    <w:p w14:paraId="4A991481">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（1）因承包人原因导致工程质量不符合合同要求的</w:t>
      </w:r>
      <w:r>
        <w:rPr>
          <w:rFonts w:hint="eastAsia" w:eastAsia="仿宋_GB2312"/>
          <w:color w:val="000000"/>
          <w:kern w:val="0"/>
          <w:sz w:val="30"/>
          <w:szCs w:val="32"/>
        </w:rPr>
        <w:t>，由承包人负责返工，直到达到约定标准，其耽误的工期由承包人自负</w:t>
      </w:r>
      <w:r>
        <w:rPr>
          <w:rFonts w:eastAsia="仿宋_GB2312"/>
          <w:color w:val="000000"/>
          <w:kern w:val="0"/>
          <w:sz w:val="30"/>
          <w:szCs w:val="32"/>
        </w:rPr>
        <w:t>；</w:t>
      </w:r>
    </w:p>
    <w:p w14:paraId="0327F4A2">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（2）</w:t>
      </w:r>
      <w:r>
        <w:rPr>
          <w:rFonts w:hint="eastAsia" w:eastAsia="仿宋_GB2312"/>
          <w:color w:val="000000"/>
          <w:kern w:val="0"/>
          <w:sz w:val="30"/>
          <w:szCs w:val="32"/>
        </w:rPr>
        <w:t>关键工作或发包人特别要求完成的主要工程未按计划完成</w:t>
      </w:r>
      <w:r>
        <w:rPr>
          <w:rFonts w:eastAsia="仿宋_GB2312"/>
          <w:color w:val="000000"/>
          <w:kern w:val="0"/>
          <w:sz w:val="30"/>
          <w:szCs w:val="32"/>
        </w:rPr>
        <w:t xml:space="preserve">； </w:t>
      </w:r>
    </w:p>
    <w:p w14:paraId="608938C5">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w:t>
      </w:r>
      <w:r>
        <w:rPr>
          <w:rFonts w:hint="eastAsia" w:eastAsia="仿宋_GB2312"/>
          <w:color w:val="000000"/>
          <w:kern w:val="0"/>
          <w:sz w:val="30"/>
          <w:szCs w:val="32"/>
        </w:rPr>
        <w:t>3</w:t>
      </w:r>
      <w:r>
        <w:rPr>
          <w:rFonts w:eastAsia="仿宋_GB2312"/>
          <w:color w:val="000000"/>
          <w:kern w:val="0"/>
          <w:sz w:val="30"/>
          <w:szCs w:val="32"/>
        </w:rPr>
        <w:t>）</w:t>
      </w:r>
      <w:r>
        <w:rPr>
          <w:rFonts w:hint="eastAsia" w:eastAsia="仿宋_GB2312"/>
          <w:color w:val="000000"/>
          <w:kern w:val="0"/>
          <w:sz w:val="30"/>
          <w:szCs w:val="32"/>
        </w:rPr>
        <w:t>施工过程中不按国家相关施工规范组织施工；</w:t>
      </w:r>
    </w:p>
    <w:p w14:paraId="235E3FC9">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w:t>
      </w:r>
      <w:r>
        <w:rPr>
          <w:rFonts w:hint="eastAsia" w:eastAsia="仿宋_GB2312"/>
          <w:color w:val="000000"/>
          <w:kern w:val="0"/>
          <w:sz w:val="30"/>
          <w:szCs w:val="32"/>
        </w:rPr>
        <w:t>4</w:t>
      </w:r>
      <w:r>
        <w:rPr>
          <w:rFonts w:eastAsia="仿宋_GB2312"/>
          <w:color w:val="000000"/>
          <w:kern w:val="0"/>
          <w:sz w:val="30"/>
          <w:szCs w:val="32"/>
        </w:rPr>
        <w:t>）</w:t>
      </w:r>
      <w:r>
        <w:rPr>
          <w:rFonts w:hint="eastAsia" w:eastAsia="仿宋_GB2312"/>
          <w:color w:val="000000"/>
          <w:kern w:val="0"/>
          <w:sz w:val="30"/>
          <w:szCs w:val="32"/>
        </w:rPr>
        <w:t>重要部位不按施工程序自检、报验和发包人签字审核，擅自施工；</w:t>
      </w:r>
    </w:p>
    <w:p w14:paraId="293B2918">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w:t>
      </w:r>
      <w:r>
        <w:rPr>
          <w:rFonts w:hint="eastAsia" w:eastAsia="仿宋_GB2312"/>
          <w:color w:val="000000"/>
          <w:kern w:val="0"/>
          <w:sz w:val="30"/>
          <w:szCs w:val="32"/>
        </w:rPr>
        <w:t>5</w:t>
      </w:r>
      <w:r>
        <w:rPr>
          <w:rFonts w:eastAsia="仿宋_GB2312"/>
          <w:color w:val="000000"/>
          <w:kern w:val="0"/>
          <w:sz w:val="30"/>
          <w:szCs w:val="32"/>
        </w:rPr>
        <w:t xml:space="preserve">）未经批准，私自将已按照合同约定进入施工现场的材料或设备撤离施工现场的 </w:t>
      </w:r>
      <w:r>
        <w:rPr>
          <w:rFonts w:hint="eastAsia" w:eastAsia="仿宋_GB2312"/>
          <w:color w:val="000000"/>
          <w:kern w:val="0"/>
          <w:sz w:val="30"/>
          <w:szCs w:val="32"/>
        </w:rPr>
        <w:t>；</w:t>
      </w:r>
    </w:p>
    <w:p w14:paraId="3C18D434">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w:t>
      </w:r>
      <w:r>
        <w:rPr>
          <w:rFonts w:hint="eastAsia" w:eastAsia="仿宋_GB2312"/>
          <w:color w:val="000000"/>
          <w:kern w:val="0"/>
          <w:sz w:val="30"/>
          <w:szCs w:val="32"/>
        </w:rPr>
        <w:t>6</w:t>
      </w:r>
      <w:r>
        <w:rPr>
          <w:rFonts w:eastAsia="仿宋_GB2312"/>
          <w:color w:val="000000"/>
          <w:kern w:val="0"/>
          <w:sz w:val="30"/>
          <w:szCs w:val="32"/>
        </w:rPr>
        <w:t>）承包人在缺陷责任期及保修期内，未能在合理期限对工程缺陷进行修复，或拒绝按发包人要求进行修复的</w:t>
      </w:r>
      <w:r>
        <w:rPr>
          <w:rFonts w:hint="eastAsia" w:eastAsia="仿宋_GB2312"/>
          <w:color w:val="000000"/>
          <w:kern w:val="0"/>
          <w:sz w:val="30"/>
          <w:szCs w:val="32"/>
        </w:rPr>
        <w:t xml:space="preserve"> 。</w:t>
      </w:r>
      <w:r>
        <w:rPr>
          <w:rFonts w:eastAsia="仿宋_GB2312"/>
          <w:color w:val="000000"/>
          <w:kern w:val="0"/>
          <w:sz w:val="30"/>
          <w:szCs w:val="32"/>
        </w:rPr>
        <w:t xml:space="preserve">  </w:t>
      </w:r>
    </w:p>
    <w:p w14:paraId="3071D090">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 xml:space="preserve"> </w:t>
      </w:r>
      <w:r>
        <w:rPr>
          <w:rFonts w:hint="eastAsia" w:eastAsia="仿宋_GB2312"/>
          <w:color w:val="000000"/>
          <w:kern w:val="0"/>
          <w:sz w:val="30"/>
          <w:szCs w:val="32"/>
        </w:rPr>
        <w:t xml:space="preserve">7、承包人提交的工程竣工资料必须字迹清楚、资料完全、图物相符、数据准确、竣工图纸完整，如不符合要求则应承担违约金三千元/处；隐蔽工程验收单缺失则应承担违约金五千元/项。 </w:t>
      </w:r>
    </w:p>
    <w:p w14:paraId="55F088CB">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 xml:space="preserve"> </w:t>
      </w:r>
      <w:r>
        <w:rPr>
          <w:rFonts w:eastAsia="仿宋_GB2312"/>
          <w:color w:val="000000"/>
          <w:kern w:val="0"/>
          <w:sz w:val="30"/>
          <w:szCs w:val="32"/>
        </w:rPr>
        <w:t>8、</w:t>
      </w:r>
      <w:r>
        <w:rPr>
          <w:rFonts w:hint="eastAsia" w:eastAsia="仿宋_GB2312"/>
          <w:color w:val="000000"/>
          <w:kern w:val="0"/>
          <w:sz w:val="30"/>
          <w:szCs w:val="32"/>
        </w:rPr>
        <w:t>发包人有权根据工程进度情况要求承包人增加施工人员和更换施工班组，若承包人未按发包人要求执行，一次性扣违约金一万元。</w:t>
      </w:r>
    </w:p>
    <w:p w14:paraId="526E6D0A">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 xml:space="preserve"> 9、承包人逾期支付上述违约金额时，承包人应额外向发包人支付未付金额0.5‰/天的逾期违约金直至完全支付为止。发包人有权单方解除合同，不承担违约责任。  </w:t>
      </w:r>
    </w:p>
    <w:p w14:paraId="20429F75">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10、实际施工中，如有增减工程内容的情形（包括合同范围以外的新增工作内容），发包人有权对工程内容进行增减调整，承包人必须按发包人发出的指令执行，承包人拒不履行的，发包人有权一次性扣违约金一万元，经催告后仍不执行的，发包人有权单方解除合同，不承担违约责任。</w:t>
      </w:r>
    </w:p>
    <w:p w14:paraId="5158D1BF">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11、</w:t>
      </w:r>
      <w:r>
        <w:rPr>
          <w:rFonts w:hint="eastAsia" w:eastAsia="仿宋_GB2312"/>
          <w:color w:val="000000"/>
          <w:kern w:val="0"/>
          <w:sz w:val="30"/>
          <w:szCs w:val="32"/>
        </w:rPr>
        <w:t>由发包人组织的工程会议或每周工地例会，承包人项目经理和技术负责人必须出席（经发包人批准除外），每缺席一次按500元/人.次扣除违约金。若发包人通知承包人纠正，承包人拒绝或超过48小时未纠正的，发包人有权单方解除合同，因此造成的一切损失由承包人承担。</w:t>
      </w:r>
    </w:p>
    <w:p w14:paraId="6BB88733">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12、</w:t>
      </w:r>
      <w:r>
        <w:rPr>
          <w:rFonts w:hint="eastAsia" w:eastAsia="仿宋_GB2312"/>
          <w:color w:val="000000"/>
          <w:kern w:val="0"/>
          <w:sz w:val="30"/>
          <w:szCs w:val="32"/>
        </w:rPr>
        <w:t>工程保修期内发现质量不合格，承包人必须在规定的期限返工并达到合同约定的质量等级，并按该不合格项目所处分项工程造价5%计算向发包人承担支付违约金的责任。</w:t>
      </w:r>
    </w:p>
    <w:p w14:paraId="4BBB9526">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13、</w:t>
      </w:r>
      <w:r>
        <w:rPr>
          <w:rFonts w:hint="eastAsia" w:eastAsia="仿宋_GB2312"/>
          <w:color w:val="000000"/>
          <w:kern w:val="0"/>
          <w:sz w:val="30"/>
          <w:szCs w:val="32"/>
        </w:rPr>
        <w:t>竣工结算办理时如承包人送交的正式结算资料（包含但不限于竣工图、签证单等资料）经发包人查实与工程实际不符，竣工资料应予修改，并且承包人须向发包人支付双倍差额的违约金。</w:t>
      </w:r>
    </w:p>
    <w:p w14:paraId="2DEBED53">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14、</w:t>
      </w:r>
      <w:r>
        <w:rPr>
          <w:rFonts w:hint="eastAsia" w:eastAsia="仿宋_GB2312"/>
          <w:color w:val="000000"/>
          <w:kern w:val="0"/>
          <w:sz w:val="30"/>
          <w:szCs w:val="32"/>
        </w:rPr>
        <w:t>在施工过程中如出现各类资料、测量工器具（含设备）等弄虚作假的情况，处以违约金一万元/次，发包人有权单方解除合同，因此造成的一切损失由承包人承担。</w:t>
      </w:r>
    </w:p>
    <w:p w14:paraId="370220E9">
      <w:pPr>
        <w:spacing w:line="360" w:lineRule="auto"/>
        <w:ind w:firstLine="600" w:firstLineChars="200"/>
        <w:jc w:val="left"/>
        <w:rPr>
          <w:rFonts w:eastAsia="仿宋_GB2312"/>
          <w:color w:val="000000"/>
          <w:sz w:val="30"/>
          <w:szCs w:val="32"/>
        </w:rPr>
      </w:pPr>
      <w:r>
        <w:rPr>
          <w:rFonts w:eastAsia="仿宋_GB2312"/>
          <w:color w:val="000000"/>
          <w:sz w:val="30"/>
          <w:szCs w:val="32"/>
        </w:rPr>
        <w:t>16.2.3 因承包人违约解除合同</w:t>
      </w:r>
    </w:p>
    <w:p w14:paraId="31D5AF28">
      <w:pPr>
        <w:spacing w:line="360" w:lineRule="auto"/>
        <w:ind w:firstLine="600" w:firstLineChars="200"/>
        <w:jc w:val="left"/>
        <w:rPr>
          <w:rFonts w:eastAsia="仿宋_GB2312"/>
          <w:color w:val="000000"/>
          <w:kern w:val="0"/>
          <w:sz w:val="30"/>
          <w:szCs w:val="32"/>
          <w:u w:val="single"/>
        </w:rPr>
      </w:pPr>
      <w:r>
        <w:rPr>
          <w:rFonts w:eastAsia="仿宋_GB2312"/>
          <w:color w:val="000000"/>
          <w:kern w:val="0"/>
          <w:sz w:val="30"/>
          <w:szCs w:val="32"/>
        </w:rPr>
        <w:t>关于承包人违约解除合同的特别约定：</w:t>
      </w:r>
    </w:p>
    <w:p w14:paraId="2AD1D4B9">
      <w:pPr>
        <w:spacing w:line="360" w:lineRule="auto"/>
        <w:ind w:firstLine="600" w:firstLineChars="200"/>
        <w:jc w:val="left"/>
        <w:rPr>
          <w:rFonts w:eastAsia="仿宋_GB2312"/>
          <w:color w:val="000000"/>
          <w:kern w:val="0"/>
          <w:sz w:val="30"/>
          <w:szCs w:val="32"/>
          <w:u w:val="single"/>
        </w:rPr>
      </w:pPr>
      <w:r>
        <w:rPr>
          <w:rFonts w:hint="eastAsia" w:eastAsia="仿宋_GB2312"/>
          <w:color w:val="000000"/>
          <w:kern w:val="0"/>
          <w:sz w:val="30"/>
          <w:szCs w:val="32"/>
          <w:u w:val="single"/>
        </w:rPr>
        <w:t>1、承包人接到通知后，必须在2天内停止工程施工，并在10天内将机械、材料、物件、人员从施工现场撤离。停工3天内，发包人将会同承包人对已完成工程量进行清点：只承认已完工且符合质量验收标准的部分工程，对于已订货而未到现场或在现场未使用的材料、设备等均不予承认，由承包人自行处理；对于承包人已开工但经检验不合格的工程，承包人必须在限期内拆除，并清运出工地，由此带来的损失由承包人自行承担；</w:t>
      </w:r>
    </w:p>
    <w:p w14:paraId="3F2F122B">
      <w:pPr>
        <w:spacing w:line="360" w:lineRule="auto"/>
        <w:ind w:firstLine="600" w:firstLineChars="200"/>
        <w:jc w:val="left"/>
        <w:rPr>
          <w:rFonts w:eastAsia="仿宋_GB2312"/>
          <w:color w:val="000000"/>
          <w:kern w:val="0"/>
          <w:sz w:val="30"/>
          <w:szCs w:val="32"/>
          <w:u w:val="single"/>
        </w:rPr>
      </w:pPr>
      <w:r>
        <w:rPr>
          <w:rFonts w:hint="eastAsia" w:eastAsia="仿宋_GB2312"/>
          <w:color w:val="000000"/>
          <w:kern w:val="0"/>
          <w:sz w:val="30"/>
          <w:szCs w:val="32"/>
          <w:u w:val="single"/>
        </w:rPr>
        <w:t>2、承包人未在规定期限内离场的，发包人有权将其留在现场的材料、设备和其他物件临时转运到其它堆放处，由此产生的搬运、保管费用应由承包人负责，在此过程中出现的任何非发包人主观故意引起的损坏、遗失由承包人自行负责，处理费用由承包人承担。由于合同解除引致发包人工期延误及其它方面的损失，由承包人负责赔偿；</w:t>
      </w:r>
    </w:p>
    <w:p w14:paraId="0B296C9E">
      <w:pPr>
        <w:spacing w:line="360" w:lineRule="auto"/>
        <w:ind w:firstLine="600" w:firstLineChars="200"/>
        <w:jc w:val="left"/>
        <w:rPr>
          <w:rFonts w:eastAsia="仿宋_GB2312"/>
          <w:color w:val="000000"/>
          <w:kern w:val="0"/>
          <w:sz w:val="30"/>
          <w:szCs w:val="32"/>
          <w:u w:val="single"/>
        </w:rPr>
      </w:pPr>
      <w:r>
        <w:rPr>
          <w:rFonts w:hint="eastAsia" w:eastAsia="仿宋_GB2312"/>
          <w:color w:val="000000"/>
          <w:kern w:val="0"/>
          <w:sz w:val="30"/>
          <w:szCs w:val="32"/>
          <w:u w:val="single"/>
        </w:rPr>
        <w:t>3、承包人在部分解除合同或解除合同后，还必须在规定期限内作好已施工技术资料和实物的交底、移交工作，并配合发包人重新确定施工单位。承包人因未履行上述义务而给发包人带来工期延误和其它损失的，应赔偿发包人的实际损失；</w:t>
      </w:r>
    </w:p>
    <w:p w14:paraId="337CFDC9">
      <w:pPr>
        <w:spacing w:line="360" w:lineRule="auto"/>
        <w:ind w:firstLine="600" w:firstLineChars="200"/>
        <w:jc w:val="left"/>
        <w:rPr>
          <w:rFonts w:eastAsia="仿宋_GB2312"/>
          <w:color w:val="000000"/>
          <w:kern w:val="0"/>
          <w:sz w:val="30"/>
          <w:szCs w:val="32"/>
          <w:u w:val="single"/>
        </w:rPr>
      </w:pPr>
      <w:r>
        <w:rPr>
          <w:rFonts w:hint="eastAsia" w:eastAsia="仿宋_GB2312"/>
          <w:color w:val="000000"/>
          <w:kern w:val="0"/>
          <w:sz w:val="30"/>
          <w:szCs w:val="32"/>
          <w:u w:val="single"/>
        </w:rPr>
        <w:t>4、合同解除后，不影响双方在合同中约定的结算和清理尾款的效力，亦不能免除承包人对已完工项目的保修责任</w:t>
      </w:r>
      <w:r>
        <w:rPr>
          <w:rFonts w:eastAsia="仿宋_GB2312"/>
          <w:color w:val="000000"/>
          <w:kern w:val="0"/>
          <w:sz w:val="30"/>
          <w:szCs w:val="32"/>
          <w:u w:val="single"/>
        </w:rPr>
        <w:t xml:space="preserve"> </w:t>
      </w:r>
      <w:r>
        <w:rPr>
          <w:rFonts w:eastAsia="仿宋_GB2312"/>
          <w:color w:val="000000"/>
          <w:kern w:val="0"/>
          <w:sz w:val="30"/>
          <w:szCs w:val="32"/>
        </w:rPr>
        <w:t>。</w:t>
      </w:r>
    </w:p>
    <w:p w14:paraId="782E3AEB">
      <w:pPr>
        <w:spacing w:before="120" w:after="120" w:line="360" w:lineRule="auto"/>
        <w:ind w:firstLine="600" w:firstLineChars="200"/>
        <w:rPr>
          <w:rFonts w:eastAsia="仿宋_GB2312"/>
          <w:color w:val="000000"/>
          <w:kern w:val="0"/>
          <w:sz w:val="30"/>
          <w:szCs w:val="32"/>
        </w:rPr>
      </w:pPr>
      <w:r>
        <w:rPr>
          <w:rFonts w:eastAsia="仿宋_GB2312"/>
          <w:color w:val="000000"/>
          <w:kern w:val="0"/>
          <w:sz w:val="30"/>
          <w:szCs w:val="32"/>
        </w:rPr>
        <w:t>发包人</w:t>
      </w:r>
      <w:r>
        <w:rPr>
          <w:rFonts w:hint="eastAsia" w:eastAsia="仿宋_GB2312"/>
          <w:color w:val="000000"/>
          <w:kern w:val="0"/>
          <w:sz w:val="30"/>
          <w:szCs w:val="32"/>
        </w:rPr>
        <w:t>继续</w:t>
      </w:r>
      <w:r>
        <w:rPr>
          <w:rFonts w:eastAsia="仿宋_GB2312"/>
          <w:color w:val="000000"/>
          <w:kern w:val="0"/>
          <w:sz w:val="30"/>
          <w:szCs w:val="32"/>
        </w:rPr>
        <w:t>使用承包人在施工现场的材料、设备、临时工程、承包人文件和由承包人或以其名义编制的其他文件</w:t>
      </w:r>
      <w:r>
        <w:rPr>
          <w:rFonts w:hint="eastAsia" w:eastAsia="仿宋_GB2312"/>
          <w:color w:val="000000"/>
          <w:kern w:val="0"/>
          <w:sz w:val="30"/>
          <w:szCs w:val="32"/>
        </w:rPr>
        <w:t>的费用承担方式</w:t>
      </w:r>
      <w:r>
        <w:rPr>
          <w:rFonts w:eastAsia="仿宋_GB2312"/>
          <w:color w:val="000000"/>
          <w:kern w:val="0"/>
          <w:sz w:val="30"/>
          <w:szCs w:val="32"/>
        </w:rPr>
        <w:t>：</w:t>
      </w:r>
      <w:r>
        <w:rPr>
          <w:rFonts w:hint="eastAsia" w:eastAsia="仿宋_GB2312"/>
          <w:color w:val="000000"/>
          <w:kern w:val="0"/>
          <w:sz w:val="30"/>
          <w:szCs w:val="32"/>
          <w:u w:val="single"/>
        </w:rPr>
        <w:t>发包人继续使用施工现场的材料、设备、临时工程</w:t>
      </w:r>
      <w:r>
        <w:rPr>
          <w:rFonts w:eastAsia="仿宋_GB2312"/>
          <w:color w:val="000000"/>
          <w:kern w:val="0"/>
          <w:sz w:val="30"/>
          <w:szCs w:val="32"/>
          <w:u w:val="single"/>
        </w:rPr>
        <w:t>按</w:t>
      </w:r>
      <w:r>
        <w:rPr>
          <w:rFonts w:hint="eastAsia" w:eastAsia="仿宋_GB2312"/>
          <w:color w:val="000000"/>
          <w:kern w:val="0"/>
          <w:sz w:val="30"/>
          <w:szCs w:val="32"/>
          <w:u w:val="single"/>
        </w:rPr>
        <w:t>通用合同条款</w:t>
      </w:r>
      <w:r>
        <w:rPr>
          <w:rFonts w:eastAsia="仿宋_GB2312"/>
          <w:color w:val="000000"/>
          <w:kern w:val="0"/>
          <w:sz w:val="30"/>
          <w:szCs w:val="32"/>
          <w:u w:val="single"/>
        </w:rPr>
        <w:t>第4.4款</w:t>
      </w:r>
      <w:r>
        <w:rPr>
          <w:rFonts w:hint="eastAsia" w:eastAsia="仿宋_GB2312"/>
          <w:color w:val="000000"/>
          <w:kern w:val="0"/>
          <w:sz w:val="30"/>
          <w:szCs w:val="32"/>
          <w:u w:val="single"/>
        </w:rPr>
        <w:t>〔</w:t>
      </w:r>
      <w:r>
        <w:rPr>
          <w:rFonts w:eastAsia="仿宋_GB2312"/>
          <w:color w:val="000000"/>
          <w:kern w:val="0"/>
          <w:sz w:val="30"/>
          <w:szCs w:val="32"/>
          <w:u w:val="single"/>
        </w:rPr>
        <w:t>商定或确定</w:t>
      </w:r>
      <w:r>
        <w:rPr>
          <w:rFonts w:hint="eastAsia" w:eastAsia="仿宋_GB2312"/>
          <w:color w:val="000000"/>
          <w:kern w:val="0"/>
          <w:sz w:val="30"/>
          <w:szCs w:val="32"/>
          <w:u w:val="single"/>
        </w:rPr>
        <w:t>〕</w:t>
      </w:r>
      <w:r>
        <w:rPr>
          <w:rFonts w:eastAsia="仿宋_GB2312"/>
          <w:color w:val="000000"/>
          <w:kern w:val="0"/>
          <w:sz w:val="30"/>
          <w:szCs w:val="32"/>
          <w:u w:val="single"/>
        </w:rPr>
        <w:t>商定或确定</w:t>
      </w:r>
      <w:r>
        <w:rPr>
          <w:rFonts w:hint="eastAsia" w:eastAsia="仿宋_GB2312"/>
          <w:color w:val="000000"/>
          <w:kern w:val="0"/>
          <w:sz w:val="30"/>
          <w:szCs w:val="32"/>
          <w:u w:val="single"/>
        </w:rPr>
        <w:t>；承包人文件和由承包人或以其名义编制的其他文件无偿提供给发包人使用</w:t>
      </w:r>
      <w:r>
        <w:rPr>
          <w:rFonts w:eastAsia="仿宋_GB2312"/>
          <w:color w:val="000000"/>
          <w:kern w:val="0"/>
          <w:sz w:val="30"/>
          <w:szCs w:val="32"/>
          <w:u w:val="single"/>
        </w:rPr>
        <w:t xml:space="preserve"> </w:t>
      </w:r>
      <w:r>
        <w:rPr>
          <w:rFonts w:hint="eastAsia" w:eastAsia="仿宋_GB2312"/>
          <w:color w:val="000000"/>
          <w:kern w:val="0"/>
          <w:sz w:val="30"/>
          <w:szCs w:val="32"/>
        </w:rPr>
        <w:t>。</w:t>
      </w:r>
    </w:p>
    <w:p w14:paraId="402BE291">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16.4</w:t>
      </w:r>
      <w:r>
        <w:rPr>
          <w:rFonts w:hint="eastAsia" w:eastAsia="仿宋_GB2312"/>
          <w:color w:val="000000"/>
          <w:kern w:val="0"/>
          <w:sz w:val="30"/>
          <w:szCs w:val="32"/>
        </w:rPr>
        <w:t>承包人应在发包人发出支付违约金通知之日起7日内支付违约金，超出7日则视为逾期支付违约金。</w:t>
      </w:r>
    </w:p>
    <w:p w14:paraId="41D28617">
      <w:pPr>
        <w:pStyle w:val="6"/>
        <w:spacing w:before="120" w:after="120" w:line="360" w:lineRule="auto"/>
        <w:rPr>
          <w:rFonts w:ascii="Times New Roman" w:hAnsi="Times New Roman" w:eastAsia="黑体"/>
          <w:b w:val="0"/>
          <w:color w:val="000000"/>
          <w:sz w:val="32"/>
          <w:szCs w:val="32"/>
        </w:rPr>
      </w:pPr>
      <w:bookmarkStart w:id="515" w:name="_Toc351203649"/>
      <w:r>
        <w:rPr>
          <w:rFonts w:ascii="Times New Roman" w:hAnsi="Times New Roman" w:eastAsia="黑体"/>
          <w:b w:val="0"/>
          <w:color w:val="000000"/>
          <w:sz w:val="32"/>
          <w:szCs w:val="32"/>
        </w:rPr>
        <w:t>17. 不可抗力</w:t>
      </w:r>
      <w:bookmarkEnd w:id="515"/>
      <w:r>
        <w:rPr>
          <w:rFonts w:ascii="Times New Roman" w:hAnsi="Times New Roman" w:eastAsia="黑体"/>
          <w:b w:val="0"/>
          <w:color w:val="000000"/>
          <w:sz w:val="32"/>
          <w:szCs w:val="32"/>
        </w:rPr>
        <w:t xml:space="preserve"> </w:t>
      </w:r>
      <w:bookmarkEnd w:id="513"/>
    </w:p>
    <w:p w14:paraId="775169AC">
      <w:pPr>
        <w:spacing w:after="120" w:line="360" w:lineRule="auto"/>
        <w:ind w:firstLine="600" w:firstLineChars="200"/>
        <w:rPr>
          <w:rFonts w:eastAsia="黑体"/>
          <w:color w:val="000000"/>
          <w:sz w:val="30"/>
          <w:szCs w:val="32"/>
        </w:rPr>
      </w:pPr>
      <w:r>
        <w:rPr>
          <w:rFonts w:eastAsia="黑体"/>
          <w:color w:val="000000"/>
          <w:sz w:val="30"/>
          <w:szCs w:val="32"/>
        </w:rPr>
        <w:t>17.1 不可抗力的确认</w:t>
      </w:r>
    </w:p>
    <w:p w14:paraId="774F593C">
      <w:pPr>
        <w:spacing w:line="360" w:lineRule="auto"/>
        <w:ind w:firstLine="600" w:firstLineChars="200"/>
        <w:jc w:val="left"/>
        <w:rPr>
          <w:rFonts w:eastAsia="仿宋_GB2312"/>
          <w:color w:val="000000"/>
          <w:kern w:val="0"/>
          <w:sz w:val="30"/>
          <w:szCs w:val="32"/>
        </w:rPr>
      </w:pPr>
      <w:r>
        <w:rPr>
          <w:rFonts w:eastAsia="仿宋_GB2312"/>
          <w:color w:val="000000"/>
          <w:sz w:val="30"/>
          <w:szCs w:val="32"/>
        </w:rPr>
        <w:t xml:space="preserve">除通用合同条款约定的不可抗力事件之外，视为不可抗力的其他情形： </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空中飞行物坠落或非发包人、承包人责任造成的爆炸、火灾以及百年一遇以上等级的风、雨、雪、洪水、高温自然灾害 </w:t>
      </w:r>
      <w:r>
        <w:rPr>
          <w:rFonts w:eastAsia="仿宋_GB2312"/>
          <w:color w:val="000000"/>
          <w:kern w:val="0"/>
          <w:sz w:val="30"/>
          <w:szCs w:val="32"/>
          <w:u w:val="single"/>
        </w:rPr>
        <w:t xml:space="preserve"> </w:t>
      </w:r>
      <w:r>
        <w:rPr>
          <w:rFonts w:eastAsia="仿宋_GB2312"/>
          <w:color w:val="000000"/>
          <w:kern w:val="0"/>
          <w:sz w:val="30"/>
          <w:szCs w:val="32"/>
        </w:rPr>
        <w:t>。</w:t>
      </w:r>
    </w:p>
    <w:p w14:paraId="73F99045">
      <w:pPr>
        <w:spacing w:line="360" w:lineRule="auto"/>
        <w:ind w:firstLine="600" w:firstLineChars="200"/>
        <w:jc w:val="left"/>
        <w:rPr>
          <w:rFonts w:eastAsia="黑体"/>
          <w:color w:val="000000"/>
          <w:sz w:val="30"/>
          <w:szCs w:val="32"/>
        </w:rPr>
      </w:pPr>
      <w:r>
        <w:rPr>
          <w:rFonts w:eastAsia="仿宋_GB2312"/>
          <w:color w:val="000000"/>
          <w:kern w:val="0"/>
          <w:sz w:val="30"/>
          <w:szCs w:val="32"/>
        </w:rPr>
        <w:t>17.3</w:t>
      </w:r>
      <w:r>
        <w:rPr>
          <w:rFonts w:eastAsia="黑体"/>
          <w:color w:val="000000"/>
          <w:sz w:val="30"/>
          <w:szCs w:val="32"/>
        </w:rPr>
        <w:t>不可抗力后果的承担</w:t>
      </w:r>
    </w:p>
    <w:p w14:paraId="2D99EB34">
      <w:pPr>
        <w:spacing w:line="360" w:lineRule="auto"/>
        <w:ind w:firstLine="600" w:firstLineChars="200"/>
        <w:jc w:val="left"/>
        <w:rPr>
          <w:rFonts w:eastAsia="仿宋_GB2312"/>
          <w:color w:val="000000"/>
          <w:sz w:val="30"/>
          <w:szCs w:val="32"/>
        </w:rPr>
      </w:pPr>
      <w:r>
        <w:rPr>
          <w:rFonts w:hint="eastAsia" w:eastAsia="仿宋_GB2312"/>
          <w:color w:val="000000"/>
          <w:kern w:val="0"/>
          <w:sz w:val="30"/>
          <w:szCs w:val="32"/>
        </w:rPr>
        <w:t>17.3.2</w:t>
      </w:r>
      <w:r>
        <w:rPr>
          <w:rFonts w:eastAsia="仿宋_GB2312"/>
          <w:color w:val="000000"/>
          <w:sz w:val="30"/>
          <w:szCs w:val="32"/>
        </w:rPr>
        <w:t>不可抗力导致的人员伤亡、财产损失、费用增加和（或）工期延误等后果，由合同当事人按以下原则承担：</w:t>
      </w:r>
    </w:p>
    <w:p w14:paraId="7C9B93E4">
      <w:pPr>
        <w:spacing w:line="360" w:lineRule="auto"/>
        <w:ind w:firstLine="600" w:firstLineChars="200"/>
        <w:jc w:val="left"/>
        <w:rPr>
          <w:rFonts w:eastAsia="仿宋_GB2312"/>
          <w:color w:val="000000"/>
          <w:sz w:val="30"/>
          <w:szCs w:val="32"/>
        </w:rPr>
      </w:pPr>
      <w:r>
        <w:rPr>
          <w:rFonts w:eastAsia="仿宋_GB2312"/>
          <w:color w:val="000000"/>
          <w:kern w:val="0"/>
          <w:sz w:val="30"/>
          <w:szCs w:val="32"/>
        </w:rPr>
        <w:t>（4</w:t>
      </w:r>
      <w:r>
        <w:rPr>
          <w:rFonts w:eastAsia="仿宋_GB2312"/>
          <w:color w:val="000000"/>
          <w:sz w:val="30"/>
          <w:szCs w:val="32"/>
        </w:rPr>
        <w:t>）因不可抗力影响承包人履行合同约定的义务，由此导致承包人停工的费用损失由承包人</w:t>
      </w:r>
      <w:r>
        <w:rPr>
          <w:rFonts w:hint="eastAsia" w:eastAsia="仿宋_GB2312"/>
          <w:color w:val="000000"/>
          <w:sz w:val="30"/>
          <w:szCs w:val="32"/>
        </w:rPr>
        <w:t>承担</w:t>
      </w:r>
      <w:r>
        <w:rPr>
          <w:rFonts w:eastAsia="仿宋_GB2312"/>
          <w:color w:val="000000"/>
          <w:sz w:val="30"/>
          <w:szCs w:val="32"/>
        </w:rPr>
        <w:t>，停工期间必须支付的工人工资由</w:t>
      </w:r>
      <w:r>
        <w:rPr>
          <w:rFonts w:hint="eastAsia" w:eastAsia="仿宋_GB2312"/>
          <w:color w:val="000000"/>
          <w:sz w:val="30"/>
          <w:szCs w:val="32"/>
        </w:rPr>
        <w:t>承包</w:t>
      </w:r>
      <w:r>
        <w:rPr>
          <w:rFonts w:eastAsia="仿宋_GB2312"/>
          <w:color w:val="000000"/>
          <w:sz w:val="30"/>
          <w:szCs w:val="32"/>
        </w:rPr>
        <w:t>人承担。</w:t>
      </w:r>
    </w:p>
    <w:p w14:paraId="138D8E6B">
      <w:pPr>
        <w:spacing w:after="120" w:line="360" w:lineRule="auto"/>
        <w:ind w:firstLine="600" w:firstLineChars="200"/>
        <w:outlineLvl w:val="0"/>
        <w:rPr>
          <w:rFonts w:eastAsia="黑体"/>
          <w:color w:val="000000"/>
          <w:sz w:val="30"/>
          <w:szCs w:val="32"/>
        </w:rPr>
      </w:pPr>
      <w:r>
        <w:rPr>
          <w:rFonts w:eastAsia="黑体"/>
          <w:color w:val="000000"/>
          <w:sz w:val="30"/>
          <w:szCs w:val="32"/>
        </w:rPr>
        <w:t>17.4 因不可抗力解除合同</w:t>
      </w:r>
    </w:p>
    <w:p w14:paraId="75C38898">
      <w:pPr>
        <w:spacing w:line="360" w:lineRule="auto"/>
        <w:ind w:firstLine="600" w:firstLineChars="200"/>
        <w:jc w:val="left"/>
        <w:rPr>
          <w:rFonts w:eastAsia="仿宋_GB2312"/>
          <w:color w:val="000000"/>
          <w:sz w:val="30"/>
          <w:szCs w:val="32"/>
        </w:rPr>
      </w:pPr>
      <w:r>
        <w:rPr>
          <w:rFonts w:eastAsia="仿宋_GB2312"/>
          <w:color w:val="000000"/>
          <w:sz w:val="30"/>
          <w:szCs w:val="32"/>
        </w:rPr>
        <w:t>合同解除后，发包人应在商定或确定发包人应支付款项后</w:t>
      </w:r>
      <w:r>
        <w:rPr>
          <w:rFonts w:eastAsia="仿宋_GB2312"/>
          <w:color w:val="000000"/>
          <w:sz w:val="30"/>
          <w:szCs w:val="32"/>
          <w:u w:val="single"/>
        </w:rPr>
        <w:t xml:space="preserve"> 28 </w:t>
      </w:r>
      <w:r>
        <w:rPr>
          <w:rFonts w:eastAsia="仿宋_GB2312"/>
          <w:color w:val="000000"/>
          <w:sz w:val="30"/>
          <w:szCs w:val="32"/>
        </w:rPr>
        <w:t>天内完成款项的支付。</w:t>
      </w:r>
    </w:p>
    <w:p w14:paraId="24110F34">
      <w:pPr>
        <w:spacing w:line="360" w:lineRule="auto"/>
        <w:ind w:firstLine="600" w:firstLineChars="200"/>
        <w:jc w:val="left"/>
        <w:rPr>
          <w:rFonts w:eastAsia="仿宋_GB2312"/>
          <w:color w:val="000000"/>
          <w:sz w:val="30"/>
          <w:szCs w:val="32"/>
        </w:rPr>
      </w:pPr>
      <w:r>
        <w:rPr>
          <w:rFonts w:eastAsia="仿宋_GB2312"/>
          <w:color w:val="000000"/>
          <w:sz w:val="30"/>
          <w:szCs w:val="32"/>
        </w:rPr>
        <w:t>承包人撤离施工现场以及遣散承包人人员的费用</w:t>
      </w:r>
      <w:r>
        <w:rPr>
          <w:rFonts w:hint="eastAsia" w:eastAsia="仿宋_GB2312"/>
          <w:color w:val="000000"/>
          <w:sz w:val="30"/>
          <w:szCs w:val="32"/>
        </w:rPr>
        <w:t>由承包人自行承担。</w:t>
      </w:r>
    </w:p>
    <w:p w14:paraId="70CC2D28">
      <w:pPr>
        <w:pStyle w:val="6"/>
        <w:spacing w:before="120" w:after="120" w:line="360" w:lineRule="auto"/>
        <w:rPr>
          <w:rFonts w:ascii="Times New Roman" w:hAnsi="Times New Roman" w:eastAsia="黑体"/>
          <w:b w:val="0"/>
          <w:color w:val="000000"/>
          <w:sz w:val="32"/>
          <w:szCs w:val="32"/>
        </w:rPr>
      </w:pPr>
      <w:bookmarkStart w:id="516" w:name="_Toc351203650"/>
      <w:r>
        <w:rPr>
          <w:rFonts w:ascii="Times New Roman" w:hAnsi="Times New Roman" w:eastAsia="黑体"/>
          <w:b w:val="0"/>
          <w:color w:val="000000"/>
          <w:sz w:val="32"/>
          <w:szCs w:val="32"/>
        </w:rPr>
        <w:t>18. 保险</w:t>
      </w:r>
      <w:bookmarkEnd w:id="516"/>
    </w:p>
    <w:bookmarkEnd w:id="514"/>
    <w:p w14:paraId="3136EAA3">
      <w:pPr>
        <w:spacing w:after="120" w:line="360" w:lineRule="auto"/>
        <w:ind w:firstLine="600" w:firstLineChars="200"/>
        <w:rPr>
          <w:rFonts w:eastAsia="黑体"/>
          <w:color w:val="000000"/>
          <w:sz w:val="30"/>
          <w:szCs w:val="32"/>
        </w:rPr>
      </w:pPr>
      <w:r>
        <w:rPr>
          <w:rFonts w:eastAsia="黑体"/>
          <w:color w:val="000000"/>
          <w:sz w:val="30"/>
          <w:szCs w:val="32"/>
        </w:rPr>
        <w:t>18.1 工程保险</w:t>
      </w:r>
    </w:p>
    <w:p w14:paraId="1C8B7C00">
      <w:pPr>
        <w:spacing w:line="360" w:lineRule="auto"/>
        <w:ind w:firstLine="600" w:firstLineChars="200"/>
        <w:jc w:val="left"/>
        <w:rPr>
          <w:rFonts w:eastAsia="仿宋_GB2312"/>
          <w:color w:val="000000"/>
          <w:sz w:val="30"/>
          <w:szCs w:val="32"/>
        </w:rPr>
      </w:pPr>
      <w:r>
        <w:rPr>
          <w:rFonts w:eastAsia="仿宋_GB2312"/>
          <w:color w:val="000000"/>
          <w:sz w:val="30"/>
          <w:szCs w:val="32"/>
        </w:rPr>
        <w:t>关于工程保险的特别约定：</w:t>
      </w:r>
      <w:r>
        <w:rPr>
          <w:rFonts w:hint="eastAsia" w:eastAsia="仿宋_GB2312"/>
          <w:color w:val="000000"/>
          <w:kern w:val="0"/>
          <w:sz w:val="30"/>
          <w:szCs w:val="32"/>
          <w:u w:val="single"/>
        </w:rPr>
        <w:t>承包人须以发包人和承包人的名义向双方同意的保险人投保建筑安装工程一切险及第三方责任险，此项费用由承包人承担，如承包人未按约定购买，导致发包人未能得到足额赔偿，由承包人负责补足。承包人应当按照劳动法有关规定为所有入场人员办理工伤保险，并在合同签订后7天内向发包人提交保险证明材料。承包人应为本项目从事危险性较大的作业人员的职工办理意外伤害保险，并为施工场地内自有人员生命财产和施工机械设备办理保险，支付保险费用。</w:t>
      </w:r>
    </w:p>
    <w:bookmarkEnd w:id="490"/>
    <w:bookmarkEnd w:id="491"/>
    <w:bookmarkEnd w:id="492"/>
    <w:bookmarkEnd w:id="493"/>
    <w:bookmarkEnd w:id="494"/>
    <w:bookmarkEnd w:id="495"/>
    <w:bookmarkEnd w:id="496"/>
    <w:bookmarkEnd w:id="497"/>
    <w:bookmarkEnd w:id="498"/>
    <w:bookmarkEnd w:id="499"/>
    <w:bookmarkEnd w:id="500"/>
    <w:bookmarkEnd w:id="501"/>
    <w:p w14:paraId="0B2B1546">
      <w:pPr>
        <w:pStyle w:val="6"/>
        <w:spacing w:before="120" w:after="120" w:line="360" w:lineRule="auto"/>
        <w:rPr>
          <w:rFonts w:ascii="Times New Roman" w:hAnsi="Times New Roman" w:eastAsia="黑体"/>
          <w:b w:val="0"/>
          <w:color w:val="000000"/>
          <w:sz w:val="32"/>
          <w:szCs w:val="32"/>
        </w:rPr>
      </w:pPr>
      <w:bookmarkStart w:id="517" w:name="_Toc351203651"/>
      <w:r>
        <w:rPr>
          <w:rFonts w:ascii="Times New Roman" w:hAnsi="Times New Roman" w:eastAsia="黑体"/>
          <w:b w:val="0"/>
          <w:color w:val="000000"/>
          <w:sz w:val="32"/>
          <w:szCs w:val="32"/>
        </w:rPr>
        <w:t>20. 争议解决</w:t>
      </w:r>
      <w:bookmarkEnd w:id="517"/>
    </w:p>
    <w:bookmarkEnd w:id="502"/>
    <w:bookmarkEnd w:id="503"/>
    <w:bookmarkEnd w:id="504"/>
    <w:p w14:paraId="232C8A5A">
      <w:pPr>
        <w:spacing w:after="120" w:line="360" w:lineRule="auto"/>
        <w:ind w:firstLine="600" w:firstLineChars="200"/>
        <w:outlineLvl w:val="0"/>
        <w:rPr>
          <w:rFonts w:eastAsia="黑体"/>
          <w:color w:val="000000"/>
          <w:sz w:val="30"/>
          <w:szCs w:val="32"/>
        </w:rPr>
      </w:pPr>
      <w:r>
        <w:rPr>
          <w:rFonts w:eastAsia="黑体"/>
          <w:color w:val="000000"/>
          <w:sz w:val="30"/>
          <w:szCs w:val="32"/>
        </w:rPr>
        <w:t>20.4仲裁或诉讼</w:t>
      </w:r>
      <w:bookmarkEnd w:id="505"/>
    </w:p>
    <w:p w14:paraId="69F86AE4">
      <w:pPr>
        <w:spacing w:after="120" w:line="360" w:lineRule="auto"/>
        <w:ind w:firstLine="600" w:firstLineChars="200"/>
        <w:rPr>
          <w:rFonts w:eastAsia="黑体"/>
          <w:color w:val="000000"/>
          <w:sz w:val="30"/>
          <w:szCs w:val="32"/>
        </w:rPr>
      </w:pPr>
      <w:r>
        <w:rPr>
          <w:rFonts w:eastAsia="仿宋_GB2312"/>
          <w:color w:val="000000"/>
          <w:sz w:val="30"/>
          <w:szCs w:val="32"/>
        </w:rPr>
        <w:t>因合同及合同有关事项发生的争议，按下列第</w:t>
      </w:r>
      <w:r>
        <w:rPr>
          <w:rFonts w:eastAsia="仿宋_GB2312"/>
          <w:color w:val="000000"/>
          <w:sz w:val="30"/>
          <w:szCs w:val="32"/>
          <w:u w:val="single"/>
        </w:rPr>
        <w:t xml:space="preserve">  2  </w:t>
      </w:r>
      <w:r>
        <w:rPr>
          <w:rFonts w:eastAsia="仿宋_GB2312"/>
          <w:color w:val="000000"/>
          <w:sz w:val="30"/>
          <w:szCs w:val="32"/>
        </w:rPr>
        <w:t>种方式</w:t>
      </w:r>
      <w:r>
        <w:rPr>
          <w:rFonts w:hint="eastAsia" w:eastAsia="仿宋_GB2312"/>
          <w:color w:val="000000"/>
          <w:sz w:val="30"/>
          <w:szCs w:val="32"/>
        </w:rPr>
        <w:t>解</w:t>
      </w:r>
      <w:r>
        <w:rPr>
          <w:rFonts w:eastAsia="仿宋_GB2312"/>
          <w:color w:val="000000"/>
          <w:sz w:val="30"/>
          <w:szCs w:val="32"/>
        </w:rPr>
        <w:t>决：</w:t>
      </w:r>
    </w:p>
    <w:p w14:paraId="09F754A9">
      <w:pPr>
        <w:spacing w:line="360" w:lineRule="auto"/>
        <w:ind w:firstLine="600" w:firstLineChars="200"/>
        <w:jc w:val="left"/>
        <w:rPr>
          <w:rFonts w:eastAsia="仿宋_GB2312"/>
          <w:color w:val="000000"/>
          <w:sz w:val="30"/>
          <w:szCs w:val="32"/>
        </w:rPr>
      </w:pPr>
      <w:r>
        <w:rPr>
          <w:rFonts w:eastAsia="仿宋_GB2312"/>
          <w:color w:val="000000"/>
          <w:sz w:val="30"/>
          <w:szCs w:val="32"/>
        </w:rPr>
        <w:t>（1）向</w:t>
      </w:r>
      <w:r>
        <w:rPr>
          <w:rFonts w:eastAsia="仿宋_GB2312"/>
          <w:color w:val="000000"/>
          <w:sz w:val="30"/>
          <w:szCs w:val="32"/>
          <w:u w:val="single"/>
        </w:rPr>
        <w:t xml:space="preserve">                     </w:t>
      </w:r>
      <w:r>
        <w:rPr>
          <w:rFonts w:eastAsia="仿宋_GB2312"/>
          <w:color w:val="000000"/>
          <w:sz w:val="30"/>
          <w:szCs w:val="32"/>
        </w:rPr>
        <w:t>仲裁委员会申请仲裁；</w:t>
      </w:r>
    </w:p>
    <w:p w14:paraId="6866F236">
      <w:pPr>
        <w:spacing w:line="360" w:lineRule="auto"/>
        <w:ind w:firstLine="600" w:firstLineChars="200"/>
        <w:jc w:val="left"/>
        <w:rPr>
          <w:rFonts w:eastAsia="仿宋_GB2312"/>
          <w:color w:val="000000"/>
          <w:sz w:val="30"/>
          <w:szCs w:val="32"/>
        </w:rPr>
      </w:pPr>
      <w:r>
        <w:rPr>
          <w:rFonts w:eastAsia="仿宋_GB2312"/>
          <w:color w:val="000000"/>
          <w:sz w:val="30"/>
          <w:szCs w:val="32"/>
        </w:rPr>
        <w:t>（2）向</w:t>
      </w:r>
      <w:r>
        <w:rPr>
          <w:rFonts w:eastAsia="仿宋_GB2312"/>
          <w:color w:val="000000"/>
          <w:sz w:val="30"/>
          <w:szCs w:val="32"/>
          <w:u w:val="single"/>
        </w:rPr>
        <w:t xml:space="preserve">    </w:t>
      </w:r>
      <w:r>
        <w:rPr>
          <w:rFonts w:hint="eastAsia" w:eastAsia="仿宋_GB2312"/>
          <w:color w:val="000000"/>
          <w:sz w:val="30"/>
          <w:szCs w:val="32"/>
          <w:u w:val="single"/>
        </w:rPr>
        <w:t xml:space="preserve">发包人所在地   </w:t>
      </w:r>
      <w:r>
        <w:rPr>
          <w:rFonts w:eastAsia="仿宋_GB2312"/>
          <w:color w:val="000000"/>
          <w:sz w:val="30"/>
          <w:szCs w:val="32"/>
          <w:u w:val="single"/>
        </w:rPr>
        <w:t xml:space="preserve">  </w:t>
      </w:r>
      <w:r>
        <w:rPr>
          <w:rFonts w:eastAsia="仿宋_GB2312"/>
          <w:color w:val="000000"/>
          <w:sz w:val="30"/>
          <w:szCs w:val="32"/>
        </w:rPr>
        <w:t>人民法院起诉。</w:t>
      </w:r>
      <w:bookmarkEnd w:id="506"/>
      <w:bookmarkEnd w:id="507"/>
      <w:bookmarkEnd w:id="508"/>
      <w:bookmarkEnd w:id="509"/>
      <w:bookmarkEnd w:id="510"/>
      <w:bookmarkEnd w:id="511"/>
    </w:p>
    <w:p w14:paraId="02CD82C6">
      <w:pPr>
        <w:pStyle w:val="6"/>
        <w:spacing w:before="120" w:after="120" w:line="360" w:lineRule="auto"/>
        <w:rPr>
          <w:rFonts w:ascii="Times New Roman" w:hAnsi="Times New Roman" w:eastAsia="黑体"/>
          <w:b w:val="0"/>
          <w:color w:val="000000"/>
          <w:sz w:val="32"/>
          <w:szCs w:val="32"/>
        </w:rPr>
      </w:pPr>
      <w:r>
        <w:rPr>
          <w:rFonts w:ascii="Times New Roman" w:hAnsi="Times New Roman" w:eastAsia="黑体"/>
          <w:b w:val="0"/>
          <w:color w:val="000000"/>
          <w:sz w:val="32"/>
          <w:szCs w:val="32"/>
        </w:rPr>
        <w:t xml:space="preserve">21. </w:t>
      </w:r>
      <w:r>
        <w:rPr>
          <w:rFonts w:hint="eastAsia" w:ascii="Times New Roman" w:hAnsi="Times New Roman" w:eastAsia="黑体"/>
          <w:b w:val="0"/>
          <w:color w:val="000000"/>
          <w:sz w:val="32"/>
          <w:szCs w:val="32"/>
        </w:rPr>
        <w:t>其他未尽事宜补充约定</w:t>
      </w:r>
    </w:p>
    <w:p w14:paraId="742EB027">
      <w:pPr>
        <w:spacing w:after="120" w:line="360" w:lineRule="auto"/>
        <w:ind w:firstLine="600" w:firstLineChars="200"/>
        <w:outlineLvl w:val="0"/>
        <w:rPr>
          <w:rFonts w:eastAsia="仿宋_GB2312"/>
          <w:color w:val="000000"/>
          <w:sz w:val="30"/>
          <w:szCs w:val="32"/>
        </w:rPr>
      </w:pPr>
      <w:r>
        <w:rPr>
          <w:rFonts w:eastAsia="黑体"/>
          <w:color w:val="000000"/>
          <w:sz w:val="30"/>
          <w:szCs w:val="32"/>
        </w:rPr>
        <w:t>21.1</w:t>
      </w:r>
      <w:r>
        <w:rPr>
          <w:rFonts w:hint="eastAsia" w:eastAsia="仿宋_GB2312"/>
          <w:color w:val="000000"/>
          <w:sz w:val="30"/>
          <w:szCs w:val="32"/>
        </w:rPr>
        <w:t>本合同为甲供主材，本合同采用一般计税方法计取增值税，发包人在支付承包人工程款以前须收到承包人开具的付款金额足额的增值税专用发票，否则发包人不予支付工程款；</w:t>
      </w:r>
    </w:p>
    <w:p w14:paraId="3BE94936">
      <w:pPr>
        <w:spacing w:after="120" w:line="360" w:lineRule="auto"/>
        <w:ind w:firstLine="600" w:firstLineChars="200"/>
        <w:outlineLvl w:val="0"/>
        <w:rPr>
          <w:rFonts w:eastAsia="仿宋_GB2312"/>
          <w:color w:val="000000"/>
          <w:sz w:val="30"/>
          <w:szCs w:val="32"/>
        </w:rPr>
      </w:pPr>
      <w:r>
        <w:rPr>
          <w:rFonts w:eastAsia="仿宋_GB2312"/>
          <w:color w:val="000000"/>
          <w:sz w:val="30"/>
          <w:szCs w:val="32"/>
        </w:rPr>
        <w:t>21.2如果承包人送审的工程结算金额超过双方审定的结算总额的</w:t>
      </w:r>
      <w:r>
        <w:rPr>
          <w:rFonts w:hint="eastAsia" w:eastAsia="仿宋_GB2312"/>
          <w:color w:val="000000"/>
          <w:sz w:val="30"/>
          <w:szCs w:val="32"/>
        </w:rPr>
        <w:t>10</w:t>
      </w:r>
      <w:r>
        <w:rPr>
          <w:rFonts w:eastAsia="仿宋_GB2312"/>
          <w:color w:val="000000"/>
          <w:sz w:val="30"/>
          <w:szCs w:val="32"/>
        </w:rPr>
        <w:t>%以上，超出部分的金额发包人委托</w:t>
      </w:r>
      <w:r>
        <w:rPr>
          <w:rFonts w:hint="eastAsia" w:eastAsia="仿宋_GB2312"/>
          <w:color w:val="000000"/>
          <w:sz w:val="30"/>
          <w:szCs w:val="32"/>
        </w:rPr>
        <w:t>造价咨询公司提供咨询服务所产生的咨询费</w:t>
      </w:r>
      <w:r>
        <w:rPr>
          <w:rFonts w:eastAsia="仿宋_GB2312"/>
          <w:color w:val="000000"/>
          <w:sz w:val="30"/>
          <w:szCs w:val="32"/>
        </w:rPr>
        <w:t>用由承包人承担</w:t>
      </w:r>
      <w:r>
        <w:rPr>
          <w:rFonts w:hint="eastAsia" w:eastAsia="仿宋_GB2312"/>
          <w:color w:val="000000"/>
          <w:sz w:val="30"/>
          <w:szCs w:val="32"/>
        </w:rPr>
        <w:t>；</w:t>
      </w:r>
    </w:p>
    <w:p w14:paraId="586B721A">
      <w:pPr>
        <w:spacing w:after="120" w:line="360" w:lineRule="auto"/>
        <w:ind w:firstLine="600" w:firstLineChars="200"/>
        <w:outlineLvl w:val="0"/>
        <w:rPr>
          <w:rFonts w:eastAsia="仿宋_GB2312"/>
          <w:color w:val="000000"/>
          <w:sz w:val="30"/>
          <w:szCs w:val="32"/>
        </w:rPr>
      </w:pPr>
      <w:r>
        <w:rPr>
          <w:rFonts w:eastAsia="仿宋_GB2312"/>
          <w:color w:val="000000"/>
          <w:sz w:val="30"/>
          <w:szCs w:val="32"/>
        </w:rPr>
        <w:t>21.3施工现场</w:t>
      </w:r>
      <w:r>
        <w:rPr>
          <w:rFonts w:hint="eastAsia" w:eastAsia="仿宋_GB2312"/>
          <w:color w:val="000000"/>
          <w:sz w:val="30"/>
          <w:szCs w:val="32"/>
        </w:rPr>
        <w:t>临时</w:t>
      </w:r>
      <w:r>
        <w:rPr>
          <w:rFonts w:eastAsia="仿宋_GB2312"/>
          <w:color w:val="000000"/>
          <w:sz w:val="30"/>
          <w:szCs w:val="32"/>
        </w:rPr>
        <w:t>用水、电由承包人自行</w:t>
      </w:r>
      <w:r>
        <w:rPr>
          <w:rFonts w:hint="eastAsia" w:eastAsia="仿宋_GB2312"/>
          <w:color w:val="000000"/>
          <w:sz w:val="30"/>
          <w:szCs w:val="32"/>
        </w:rPr>
        <w:t>在临时用水、电搭接处</w:t>
      </w:r>
      <w:r>
        <w:rPr>
          <w:rFonts w:eastAsia="仿宋_GB2312"/>
          <w:color w:val="000000"/>
          <w:sz w:val="30"/>
          <w:szCs w:val="32"/>
        </w:rPr>
        <w:t>安装水、电表单独计量。</w:t>
      </w:r>
      <w:r>
        <w:rPr>
          <w:rFonts w:hint="eastAsia" w:eastAsia="仿宋_GB2312"/>
          <w:color w:val="000000"/>
          <w:sz w:val="30"/>
          <w:szCs w:val="32"/>
        </w:rPr>
        <w:t>每月最后一天由承包人与发包人数智化工装技术中心共同确认核实用水、电量，其中水按4.5元/吨，电按1元/度计算。承包人于次月5号前向发包人缴纳足额水电费，发包人向承包人开具水电费增值税专用发票，如承包人未缴纳足额水电费，则次月工程进度款将停止支付。</w:t>
      </w:r>
    </w:p>
    <w:p w14:paraId="2BC5F690">
      <w:pPr>
        <w:spacing w:after="120" w:line="360" w:lineRule="auto"/>
        <w:ind w:firstLine="600" w:firstLineChars="200"/>
        <w:outlineLvl w:val="0"/>
        <w:rPr>
          <w:rFonts w:eastAsia="仿宋_GB2312"/>
          <w:color w:val="000000"/>
          <w:sz w:val="30"/>
          <w:szCs w:val="32"/>
        </w:rPr>
      </w:pPr>
      <w:r>
        <w:rPr>
          <w:rFonts w:hint="eastAsia" w:eastAsia="仿宋_GB2312"/>
          <w:color w:val="000000"/>
          <w:sz w:val="30"/>
          <w:szCs w:val="32"/>
        </w:rPr>
        <w:t>21.4承包人拆除的钢筋混凝土构件中的钢筋、预埋铁件等，由承包人自行处理并清理外运。</w:t>
      </w:r>
    </w:p>
    <w:p w14:paraId="1A7884D4">
      <w:pPr>
        <w:spacing w:after="120" w:line="360" w:lineRule="auto"/>
        <w:ind w:firstLine="600" w:firstLineChars="200"/>
        <w:outlineLvl w:val="0"/>
        <w:rPr>
          <w:rFonts w:eastAsia="仿宋_GB2312"/>
          <w:sz w:val="30"/>
          <w:szCs w:val="32"/>
        </w:rPr>
      </w:pPr>
      <w:r>
        <w:rPr>
          <w:rFonts w:hint="eastAsia" w:eastAsia="仿宋_GB2312"/>
          <w:sz w:val="30"/>
          <w:szCs w:val="32"/>
        </w:rPr>
        <w:t>21.5承包人应向发包人开具增值税专用发票，收到承包人开具的9%税率的增值税专用发票后发包人再进行支付工程款，开票信息如下：</w:t>
      </w:r>
    </w:p>
    <w:p w14:paraId="3CF3FB67">
      <w:pPr>
        <w:spacing w:after="120" w:line="360" w:lineRule="auto"/>
        <w:ind w:firstLine="600" w:firstLineChars="200"/>
        <w:outlineLvl w:val="0"/>
        <w:rPr>
          <w:rFonts w:eastAsia="仿宋_GB2312"/>
          <w:sz w:val="30"/>
          <w:szCs w:val="32"/>
        </w:rPr>
      </w:pPr>
      <w:r>
        <w:rPr>
          <w:rFonts w:hint="eastAsia" w:eastAsia="仿宋_GB2312"/>
          <w:sz w:val="30"/>
          <w:szCs w:val="32"/>
        </w:rPr>
        <w:t>单位名称： 重庆国际复合材料股份有限公司长寿分公司</w:t>
      </w:r>
    </w:p>
    <w:p w14:paraId="44C5B683">
      <w:pPr>
        <w:spacing w:after="120" w:line="360" w:lineRule="auto"/>
        <w:ind w:firstLine="600" w:firstLineChars="200"/>
        <w:outlineLvl w:val="0"/>
        <w:rPr>
          <w:rFonts w:eastAsia="仿宋_GB2312"/>
          <w:sz w:val="30"/>
          <w:szCs w:val="32"/>
        </w:rPr>
      </w:pPr>
      <w:r>
        <w:rPr>
          <w:rFonts w:hint="eastAsia" w:eastAsia="仿宋_GB2312"/>
          <w:sz w:val="30"/>
          <w:szCs w:val="32"/>
        </w:rPr>
        <w:t>纳税人识别号：91500115781577477H</w:t>
      </w:r>
    </w:p>
    <w:p w14:paraId="00725A34">
      <w:pPr>
        <w:spacing w:after="120" w:line="360" w:lineRule="auto"/>
        <w:ind w:firstLine="600" w:firstLineChars="200"/>
        <w:outlineLvl w:val="0"/>
        <w:rPr>
          <w:rFonts w:eastAsia="仿宋_GB2312"/>
          <w:sz w:val="30"/>
          <w:szCs w:val="32"/>
        </w:rPr>
      </w:pPr>
      <w:r>
        <w:rPr>
          <w:rFonts w:hint="eastAsia" w:eastAsia="仿宋_GB2312"/>
          <w:sz w:val="30"/>
          <w:szCs w:val="32"/>
        </w:rPr>
        <w:t>单位地址： 重庆市长寿区晏家工业园</w:t>
      </w:r>
    </w:p>
    <w:p w14:paraId="6AAFE5FB">
      <w:pPr>
        <w:spacing w:after="120" w:line="360" w:lineRule="auto"/>
        <w:ind w:firstLine="600" w:firstLineChars="200"/>
        <w:outlineLvl w:val="0"/>
        <w:rPr>
          <w:rFonts w:eastAsia="仿宋_GB2312"/>
          <w:sz w:val="30"/>
          <w:szCs w:val="32"/>
        </w:rPr>
      </w:pPr>
      <w:r>
        <w:rPr>
          <w:rFonts w:hint="eastAsia" w:eastAsia="仿宋_GB2312"/>
          <w:sz w:val="30"/>
          <w:szCs w:val="32"/>
        </w:rPr>
        <w:t>联系电话：023-68157845</w:t>
      </w:r>
    </w:p>
    <w:p w14:paraId="32DCD448">
      <w:pPr>
        <w:spacing w:after="120" w:line="360" w:lineRule="auto"/>
        <w:ind w:firstLine="600" w:firstLineChars="200"/>
        <w:outlineLvl w:val="0"/>
        <w:rPr>
          <w:rFonts w:eastAsia="仿宋_GB2312"/>
          <w:sz w:val="30"/>
          <w:szCs w:val="32"/>
        </w:rPr>
      </w:pPr>
      <w:r>
        <w:rPr>
          <w:rFonts w:hint="eastAsia" w:eastAsia="仿宋_GB2312"/>
          <w:sz w:val="30"/>
          <w:szCs w:val="32"/>
        </w:rPr>
        <w:t>开户行：中国银行重庆晏家支行</w:t>
      </w:r>
    </w:p>
    <w:p w14:paraId="014734D3">
      <w:pPr>
        <w:pStyle w:val="2"/>
        <w:ind w:left="63" w:right="63" w:firstLine="600" w:firstLineChars="200"/>
        <w:jc w:val="both"/>
      </w:pPr>
      <w:r>
        <w:rPr>
          <w:rFonts w:hint="eastAsia" w:eastAsia="仿宋_GB2312"/>
          <w:sz w:val="30"/>
          <w:szCs w:val="32"/>
        </w:rPr>
        <w:t>账号：108808685536</w:t>
      </w:r>
    </w:p>
    <w:p w14:paraId="406F85A0">
      <w:pPr>
        <w:rPr>
          <w:szCs w:val="22"/>
        </w:rPr>
      </w:pPr>
    </w:p>
    <w:p w14:paraId="2CEE3BAD">
      <w:pPr>
        <w:spacing w:line="360" w:lineRule="auto"/>
        <w:ind w:firstLine="600" w:firstLineChars="200"/>
        <w:jc w:val="left"/>
        <w:rPr>
          <w:rFonts w:eastAsia="仿宋_GB2312"/>
          <w:color w:val="000000"/>
          <w:sz w:val="30"/>
          <w:szCs w:val="32"/>
        </w:rPr>
      </w:pPr>
    </w:p>
    <w:p w14:paraId="1D1738A6">
      <w:pPr>
        <w:spacing w:line="360" w:lineRule="auto"/>
        <w:jc w:val="left"/>
        <w:rPr>
          <w:rFonts w:eastAsia="仿宋_GB2312"/>
          <w:color w:val="000000"/>
          <w:sz w:val="30"/>
          <w:szCs w:val="32"/>
        </w:rPr>
      </w:pPr>
      <w:r>
        <w:rPr>
          <w:rFonts w:eastAsia="仿宋_GB2312"/>
          <w:color w:val="000000"/>
          <w:sz w:val="30"/>
          <w:szCs w:val="32"/>
        </w:rPr>
        <w:br w:type="page"/>
      </w:r>
      <w:r>
        <w:rPr>
          <w:rFonts w:hint="eastAsia" w:eastAsia="仿宋_GB2312"/>
          <w:color w:val="000000"/>
          <w:sz w:val="30"/>
          <w:szCs w:val="32"/>
        </w:rPr>
        <w:t>专用合同条款附件：</w:t>
      </w:r>
    </w:p>
    <w:p w14:paraId="7BA9994E">
      <w:pPr>
        <w:spacing w:line="360" w:lineRule="auto"/>
        <w:jc w:val="left"/>
        <w:rPr>
          <w:rFonts w:eastAsia="仿宋_GB2312"/>
          <w:color w:val="000000"/>
          <w:sz w:val="30"/>
          <w:szCs w:val="32"/>
        </w:rPr>
      </w:pPr>
      <w:r>
        <w:rPr>
          <w:rFonts w:eastAsia="仿宋_GB2312"/>
          <w:color w:val="000000"/>
          <w:sz w:val="30"/>
          <w:szCs w:val="32"/>
        </w:rPr>
        <w:t>附件1：工程质量保修书</w:t>
      </w:r>
    </w:p>
    <w:p w14:paraId="6921D601">
      <w:pPr>
        <w:spacing w:line="360" w:lineRule="auto"/>
        <w:jc w:val="left"/>
        <w:rPr>
          <w:rFonts w:eastAsia="仿宋_GB2312"/>
          <w:color w:val="000000"/>
          <w:sz w:val="30"/>
          <w:szCs w:val="32"/>
        </w:rPr>
      </w:pPr>
      <w:r>
        <w:rPr>
          <w:rFonts w:eastAsia="仿宋_GB2312"/>
          <w:color w:val="000000"/>
          <w:sz w:val="30"/>
          <w:szCs w:val="32"/>
        </w:rPr>
        <w:t>附件2：</w:t>
      </w:r>
      <w:r>
        <w:rPr>
          <w:rFonts w:hint="eastAsia" w:eastAsia="仿宋_GB2312"/>
          <w:color w:val="000000"/>
          <w:sz w:val="30"/>
          <w:szCs w:val="32"/>
        </w:rPr>
        <w:t>廉政协议</w:t>
      </w:r>
    </w:p>
    <w:p w14:paraId="4C4A0CB9">
      <w:pPr>
        <w:spacing w:line="360" w:lineRule="auto"/>
        <w:jc w:val="left"/>
        <w:rPr>
          <w:rFonts w:eastAsia="仿宋_GB2312"/>
          <w:color w:val="000000"/>
          <w:sz w:val="30"/>
          <w:szCs w:val="32"/>
        </w:rPr>
      </w:pPr>
      <w:r>
        <w:rPr>
          <w:rFonts w:hint="eastAsia" w:eastAsia="仿宋_GB2312"/>
          <w:color w:val="000000"/>
          <w:sz w:val="30"/>
          <w:szCs w:val="32"/>
        </w:rPr>
        <w:t>附件3：安全环保协议</w:t>
      </w:r>
    </w:p>
    <w:p w14:paraId="4F2FD9F0">
      <w:pPr>
        <w:spacing w:line="360" w:lineRule="auto"/>
        <w:jc w:val="left"/>
        <w:rPr>
          <w:rFonts w:eastAsia="仿宋_GB2312"/>
          <w:color w:val="000000"/>
          <w:sz w:val="30"/>
          <w:szCs w:val="32"/>
        </w:rPr>
      </w:pPr>
      <w:r>
        <w:rPr>
          <w:rFonts w:hint="eastAsia" w:eastAsia="仿宋_GB2312"/>
          <w:color w:val="000000"/>
          <w:sz w:val="30"/>
          <w:szCs w:val="32"/>
        </w:rPr>
        <w:t>附件4：工程经济资料管理办法</w:t>
      </w:r>
    </w:p>
    <w:p w14:paraId="1B4A3823">
      <w:pPr>
        <w:spacing w:line="360" w:lineRule="auto"/>
        <w:jc w:val="left"/>
        <w:rPr>
          <w:rFonts w:eastAsia="仿宋_GB2312"/>
          <w:color w:val="000000"/>
          <w:sz w:val="30"/>
          <w:szCs w:val="32"/>
        </w:rPr>
      </w:pPr>
      <w:r>
        <w:rPr>
          <w:rFonts w:hint="eastAsia" w:eastAsia="仿宋_GB2312"/>
          <w:color w:val="000000"/>
          <w:sz w:val="30"/>
          <w:szCs w:val="32"/>
        </w:rPr>
        <w:t>附件5：工程项目质量管理考核细则</w:t>
      </w:r>
    </w:p>
    <w:p w14:paraId="4F952887">
      <w:pPr>
        <w:pStyle w:val="2"/>
        <w:ind w:left="0" w:leftChars="0" w:right="63"/>
        <w:jc w:val="both"/>
        <w:rPr>
          <w:rFonts w:eastAsia="仿宋_GB2312"/>
          <w:color w:val="000000"/>
          <w:sz w:val="30"/>
          <w:szCs w:val="32"/>
        </w:rPr>
      </w:pPr>
      <w:r>
        <w:rPr>
          <w:rFonts w:hint="eastAsia" w:eastAsia="仿宋_GB2312"/>
          <w:color w:val="000000"/>
          <w:sz w:val="30"/>
          <w:szCs w:val="32"/>
        </w:rPr>
        <w:t>附件</w:t>
      </w:r>
      <w:r>
        <w:rPr>
          <w:rFonts w:eastAsia="仿宋_GB2312"/>
          <w:color w:val="000000"/>
          <w:sz w:val="30"/>
          <w:szCs w:val="32"/>
        </w:rPr>
        <w:t>6</w:t>
      </w:r>
      <w:r>
        <w:rPr>
          <w:rFonts w:hint="eastAsia" w:eastAsia="仿宋_GB2312"/>
          <w:color w:val="000000"/>
          <w:sz w:val="30"/>
          <w:szCs w:val="32"/>
        </w:rPr>
        <w:t>：工程项目设计变更管理办法</w:t>
      </w:r>
    </w:p>
    <w:p w14:paraId="19326E84">
      <w:pPr>
        <w:rPr>
          <w:szCs w:val="22"/>
        </w:rPr>
      </w:pPr>
      <w:r>
        <w:rPr>
          <w:rFonts w:hint="eastAsia" w:eastAsia="仿宋_GB2312"/>
          <w:color w:val="000000"/>
          <w:sz w:val="30"/>
          <w:szCs w:val="32"/>
        </w:rPr>
        <w:t>附件</w:t>
      </w:r>
      <w:r>
        <w:rPr>
          <w:rFonts w:eastAsia="仿宋_GB2312"/>
          <w:color w:val="000000"/>
          <w:sz w:val="30"/>
          <w:szCs w:val="32"/>
        </w:rPr>
        <w:t>7</w:t>
      </w:r>
      <w:r>
        <w:rPr>
          <w:rFonts w:hint="eastAsia" w:eastAsia="仿宋_GB2312"/>
          <w:color w:val="000000"/>
          <w:sz w:val="30"/>
          <w:szCs w:val="32"/>
        </w:rPr>
        <w:t>：履约保函示范文本</w:t>
      </w:r>
    </w:p>
    <w:p w14:paraId="61840AEA">
      <w:pPr>
        <w:spacing w:line="360" w:lineRule="auto"/>
        <w:jc w:val="left"/>
        <w:rPr>
          <w:rFonts w:ascii="仿宋_GB2312" w:eastAsia="仿宋_GB2312"/>
          <w:color w:val="000000"/>
          <w:sz w:val="30"/>
          <w:szCs w:val="30"/>
        </w:rPr>
      </w:pPr>
      <w:r>
        <w:rPr>
          <w:rFonts w:eastAsia="仿宋_GB2312"/>
          <w:color w:val="000000"/>
          <w:sz w:val="30"/>
          <w:szCs w:val="32"/>
        </w:rPr>
        <w:br w:type="page"/>
      </w:r>
      <w:r>
        <w:rPr>
          <w:rFonts w:hint="eastAsia" w:ascii="仿宋_GB2312" w:eastAsia="仿宋_GB2312"/>
          <w:color w:val="000000"/>
          <w:sz w:val="30"/>
          <w:szCs w:val="30"/>
        </w:rPr>
        <w:t>附件1：</w:t>
      </w:r>
    </w:p>
    <w:p w14:paraId="513FAC6E">
      <w:pPr>
        <w:spacing w:before="156" w:beforeLines="50" w:after="156" w:afterLines="50" w:line="440" w:lineRule="exact"/>
        <w:jc w:val="center"/>
        <w:rPr>
          <w:rFonts w:eastAsia="黑体"/>
          <w:color w:val="000000"/>
          <w:sz w:val="30"/>
          <w:szCs w:val="30"/>
        </w:rPr>
      </w:pPr>
      <w:r>
        <w:rPr>
          <w:rFonts w:eastAsia="黑体"/>
          <w:color w:val="000000"/>
          <w:sz w:val="30"/>
          <w:szCs w:val="30"/>
        </w:rPr>
        <w:t>工程质量保修书</w:t>
      </w:r>
    </w:p>
    <w:p w14:paraId="07358BE0">
      <w:pPr>
        <w:spacing w:line="440" w:lineRule="exact"/>
        <w:ind w:firstLine="600" w:firstLineChars="200"/>
        <w:rPr>
          <w:rFonts w:eastAsia="仿宋_GB2312"/>
          <w:color w:val="000000"/>
          <w:sz w:val="30"/>
          <w:szCs w:val="30"/>
        </w:rPr>
      </w:pPr>
      <w:r>
        <w:rPr>
          <w:rFonts w:eastAsia="仿宋_GB2312"/>
          <w:color w:val="000000"/>
          <w:sz w:val="30"/>
          <w:szCs w:val="30"/>
        </w:rPr>
        <w:t>发包人（全称）：</w:t>
      </w:r>
      <w:r>
        <w:rPr>
          <w:rFonts w:eastAsia="仿宋_GB2312"/>
          <w:color w:val="000000"/>
          <w:sz w:val="30"/>
          <w:szCs w:val="30"/>
          <w:u w:val="single"/>
        </w:rPr>
        <w:t xml:space="preserve">                                </w:t>
      </w:r>
      <w:r>
        <w:rPr>
          <w:rFonts w:eastAsia="仿宋_GB2312"/>
          <w:color w:val="000000"/>
          <w:sz w:val="30"/>
          <w:szCs w:val="30"/>
        </w:rPr>
        <w:t xml:space="preserve"> </w:t>
      </w:r>
    </w:p>
    <w:p w14:paraId="444BE96E">
      <w:pPr>
        <w:spacing w:line="440" w:lineRule="exact"/>
        <w:rPr>
          <w:rFonts w:eastAsia="仿宋_GB2312"/>
          <w:color w:val="000000"/>
          <w:sz w:val="30"/>
          <w:szCs w:val="30"/>
        </w:rPr>
      </w:pPr>
      <w:r>
        <w:rPr>
          <w:rFonts w:eastAsia="仿宋_GB2312"/>
          <w:color w:val="000000"/>
          <w:sz w:val="30"/>
          <w:szCs w:val="30"/>
        </w:rPr>
        <w:t>　　承包人（全称）：</w:t>
      </w:r>
      <w:r>
        <w:rPr>
          <w:rFonts w:eastAsia="仿宋_GB2312"/>
          <w:color w:val="000000"/>
          <w:sz w:val="30"/>
          <w:szCs w:val="30"/>
          <w:u w:val="single"/>
        </w:rPr>
        <w:t xml:space="preserve">                                </w:t>
      </w:r>
      <w:r>
        <w:rPr>
          <w:rFonts w:eastAsia="仿宋_GB2312"/>
          <w:color w:val="000000"/>
          <w:sz w:val="30"/>
          <w:szCs w:val="30"/>
        </w:rPr>
        <w:t xml:space="preserve"> </w:t>
      </w:r>
    </w:p>
    <w:p w14:paraId="7BD0BB65">
      <w:pPr>
        <w:spacing w:line="440" w:lineRule="exact"/>
        <w:rPr>
          <w:rFonts w:eastAsia="仿宋_GB2312"/>
          <w:color w:val="000000"/>
          <w:sz w:val="30"/>
          <w:szCs w:val="30"/>
        </w:rPr>
      </w:pPr>
    </w:p>
    <w:p w14:paraId="472C6EFC">
      <w:pPr>
        <w:spacing w:line="360" w:lineRule="auto"/>
        <w:rPr>
          <w:rFonts w:eastAsia="仿宋_GB2312"/>
          <w:color w:val="000000"/>
          <w:sz w:val="30"/>
          <w:szCs w:val="30"/>
        </w:rPr>
      </w:pPr>
      <w:r>
        <w:rPr>
          <w:rFonts w:eastAsia="仿宋_GB2312"/>
          <w:color w:val="000000"/>
          <w:sz w:val="30"/>
          <w:szCs w:val="30"/>
        </w:rPr>
        <w:t>　　发包人和承包人根据《中华人民共和国建筑法》和《建设工程质量管理条例》，经协商一致就</w:t>
      </w:r>
      <w:r>
        <w:rPr>
          <w:rFonts w:eastAsia="仿宋_GB2312"/>
          <w:color w:val="000000"/>
          <w:sz w:val="30"/>
          <w:szCs w:val="30"/>
          <w:u w:val="single"/>
        </w:rPr>
        <w:t xml:space="preserve">                </w:t>
      </w:r>
      <w:r>
        <w:rPr>
          <w:rFonts w:eastAsia="仿宋_GB2312"/>
          <w:color w:val="000000"/>
          <w:sz w:val="30"/>
          <w:szCs w:val="30"/>
        </w:rPr>
        <w:t>（工程全称）签订工程质量保修书。</w:t>
      </w:r>
    </w:p>
    <w:p w14:paraId="32D03863">
      <w:pPr>
        <w:spacing w:line="360" w:lineRule="auto"/>
        <w:outlineLvl w:val="0"/>
        <w:rPr>
          <w:rFonts w:eastAsia="黑体"/>
          <w:color w:val="000000"/>
          <w:sz w:val="30"/>
          <w:szCs w:val="30"/>
        </w:rPr>
      </w:pPr>
      <w:r>
        <w:rPr>
          <w:rFonts w:eastAsia="黑体"/>
          <w:color w:val="000000"/>
          <w:sz w:val="30"/>
          <w:szCs w:val="30"/>
        </w:rPr>
        <w:t>　　一、工程质量保修范围和内容</w:t>
      </w:r>
    </w:p>
    <w:p w14:paraId="2BBADB8C">
      <w:pPr>
        <w:spacing w:line="360" w:lineRule="auto"/>
        <w:rPr>
          <w:rFonts w:eastAsia="仿宋_GB2312"/>
          <w:color w:val="000000"/>
          <w:sz w:val="30"/>
          <w:szCs w:val="30"/>
        </w:rPr>
      </w:pPr>
      <w:r>
        <w:rPr>
          <w:rFonts w:eastAsia="仿宋_GB2312"/>
          <w:color w:val="000000"/>
          <w:sz w:val="30"/>
          <w:szCs w:val="30"/>
        </w:rPr>
        <w:t>　　承包人在质量保修期内，按照有关法律规定和合同约定，承担工程质量保修责任。</w:t>
      </w:r>
    </w:p>
    <w:p w14:paraId="45A2668F">
      <w:pPr>
        <w:spacing w:line="360" w:lineRule="auto"/>
        <w:rPr>
          <w:rFonts w:eastAsia="仿宋_GB2312"/>
          <w:color w:val="000000"/>
          <w:sz w:val="30"/>
          <w:szCs w:val="30"/>
        </w:rPr>
      </w:pPr>
      <w:r>
        <w:rPr>
          <w:rFonts w:eastAsia="仿宋_GB2312"/>
          <w:color w:val="000000"/>
          <w:sz w:val="30"/>
          <w:szCs w:val="30"/>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eastAsia="仿宋_GB2312"/>
          <w:color w:val="000000"/>
          <w:sz w:val="30"/>
          <w:szCs w:val="30"/>
          <w:u w:val="single"/>
        </w:rPr>
        <w:t>工程承包合同约定的承包工程内容及按约定增加的内容</w:t>
      </w:r>
      <w:r>
        <w:rPr>
          <w:rFonts w:eastAsia="仿宋_GB2312"/>
          <w:color w:val="000000"/>
          <w:sz w:val="30"/>
          <w:szCs w:val="30"/>
          <w:u w:val="single"/>
        </w:rPr>
        <w:t xml:space="preserve">    </w:t>
      </w:r>
      <w:r>
        <w:rPr>
          <w:rFonts w:eastAsia="仿宋_GB2312"/>
          <w:color w:val="000000"/>
          <w:sz w:val="30"/>
          <w:szCs w:val="30"/>
        </w:rPr>
        <w:t>。</w:t>
      </w:r>
    </w:p>
    <w:p w14:paraId="15986C1A">
      <w:pPr>
        <w:spacing w:line="360" w:lineRule="auto"/>
        <w:outlineLvl w:val="0"/>
        <w:rPr>
          <w:rFonts w:eastAsia="黑体"/>
          <w:color w:val="000000"/>
          <w:sz w:val="30"/>
          <w:szCs w:val="30"/>
        </w:rPr>
      </w:pPr>
      <w:r>
        <w:rPr>
          <w:rFonts w:eastAsia="仿宋_GB2312"/>
          <w:b/>
          <w:color w:val="000000"/>
          <w:sz w:val="30"/>
          <w:szCs w:val="30"/>
        </w:rPr>
        <w:t>　　</w:t>
      </w:r>
      <w:r>
        <w:rPr>
          <w:rFonts w:eastAsia="黑体"/>
          <w:color w:val="000000"/>
          <w:sz w:val="30"/>
          <w:szCs w:val="30"/>
        </w:rPr>
        <w:t>二、质量保修期</w:t>
      </w:r>
    </w:p>
    <w:p w14:paraId="79DD1CDB">
      <w:pPr>
        <w:spacing w:line="360" w:lineRule="auto"/>
        <w:ind w:firstLine="600" w:firstLineChars="200"/>
        <w:rPr>
          <w:rFonts w:eastAsia="仿宋_GB2312"/>
          <w:color w:val="000000"/>
          <w:sz w:val="30"/>
          <w:szCs w:val="30"/>
        </w:rPr>
      </w:pPr>
      <w:r>
        <w:rPr>
          <w:rFonts w:eastAsia="仿宋_GB2312"/>
          <w:color w:val="000000"/>
          <w:sz w:val="30"/>
          <w:szCs w:val="30"/>
        </w:rPr>
        <w:t>根据《建设工程质量管理条例》及有关规定，工程的质量保修期如下：</w:t>
      </w:r>
    </w:p>
    <w:p w14:paraId="19EF9A43">
      <w:pPr>
        <w:ind w:firstLine="600" w:firstLineChars="200"/>
        <w:rPr>
          <w:rFonts w:ascii="仿宋_GB2312" w:eastAsia="仿宋_GB2312"/>
          <w:sz w:val="30"/>
          <w:szCs w:val="30"/>
        </w:rPr>
      </w:pPr>
      <w:r>
        <w:rPr>
          <w:rFonts w:hint="eastAsia" w:ascii="仿宋_GB2312" w:eastAsia="仿宋_GB2312"/>
          <w:sz w:val="30"/>
          <w:szCs w:val="30"/>
        </w:rPr>
        <w:t>1</w:t>
      </w:r>
      <w:r>
        <w:rPr>
          <w:rFonts w:hint="eastAsia" w:eastAsia="仿宋_GB2312"/>
          <w:color w:val="000000"/>
          <w:sz w:val="30"/>
          <w:szCs w:val="30"/>
        </w:rPr>
        <w:t>．</w:t>
      </w:r>
      <w:r>
        <w:rPr>
          <w:rFonts w:hint="eastAsia" w:ascii="仿宋_GB2312" w:eastAsia="仿宋_GB2312"/>
          <w:sz w:val="30"/>
          <w:szCs w:val="30"/>
        </w:rPr>
        <w:t>地基基础工程和主体结构工程为设计文件规定的工程合理使用年限；</w:t>
      </w:r>
    </w:p>
    <w:p w14:paraId="5A92FEFF">
      <w:pPr>
        <w:spacing w:line="360" w:lineRule="auto"/>
        <w:ind w:firstLine="600" w:firstLineChars="200"/>
        <w:rPr>
          <w:rFonts w:eastAsia="仿宋_GB2312"/>
          <w:color w:val="000000"/>
          <w:sz w:val="30"/>
          <w:szCs w:val="30"/>
        </w:rPr>
      </w:pPr>
      <w:r>
        <w:rPr>
          <w:rFonts w:hint="eastAsia" w:eastAsia="仿宋_GB2312"/>
          <w:color w:val="000000"/>
          <w:sz w:val="30"/>
          <w:szCs w:val="30"/>
        </w:rPr>
        <w:t>2</w:t>
      </w:r>
      <w:r>
        <w:rPr>
          <w:rFonts w:hint="eastAsia" w:ascii="仿宋_GB2312" w:eastAsia="仿宋_GB2312"/>
          <w:sz w:val="30"/>
          <w:szCs w:val="30"/>
        </w:rPr>
        <w:t>．</w:t>
      </w:r>
      <w:r>
        <w:rPr>
          <w:rFonts w:eastAsia="仿宋_GB2312"/>
          <w:color w:val="000000"/>
          <w:sz w:val="30"/>
          <w:szCs w:val="30"/>
        </w:rPr>
        <w:t>屋面防水工程、有防水要求的卫生间、房间和外墙面的防渗</w:t>
      </w:r>
      <w:r>
        <w:rPr>
          <w:rFonts w:hint="eastAsia" w:eastAsia="仿宋_GB2312"/>
          <w:color w:val="000000"/>
          <w:sz w:val="30"/>
          <w:szCs w:val="30"/>
        </w:rPr>
        <w:t xml:space="preserve">     为</w:t>
      </w:r>
      <w:r>
        <w:rPr>
          <w:rFonts w:hint="eastAsia" w:eastAsia="仿宋_GB2312"/>
          <w:color w:val="000000"/>
          <w:sz w:val="30"/>
          <w:szCs w:val="30"/>
          <w:u w:val="single"/>
        </w:rPr>
        <w:t xml:space="preserve">   5  </w:t>
      </w:r>
      <w:r>
        <w:rPr>
          <w:rFonts w:eastAsia="仿宋_GB2312"/>
          <w:color w:val="000000"/>
          <w:sz w:val="30"/>
          <w:szCs w:val="30"/>
        </w:rPr>
        <w:t>年；</w:t>
      </w:r>
    </w:p>
    <w:p w14:paraId="01D2D02C">
      <w:pPr>
        <w:spacing w:line="360" w:lineRule="auto"/>
        <w:ind w:left="420" w:leftChars="200" w:firstLine="150" w:firstLineChars="50"/>
        <w:rPr>
          <w:rFonts w:eastAsia="仿宋_GB2312"/>
          <w:color w:val="000000"/>
          <w:sz w:val="30"/>
          <w:szCs w:val="30"/>
        </w:rPr>
      </w:pPr>
      <w:r>
        <w:rPr>
          <w:rFonts w:hint="eastAsia" w:eastAsia="仿宋_GB2312"/>
          <w:color w:val="000000"/>
          <w:sz w:val="30"/>
          <w:szCs w:val="30"/>
        </w:rPr>
        <w:t>3</w:t>
      </w:r>
      <w:r>
        <w:rPr>
          <w:rFonts w:hint="eastAsia" w:ascii="仿宋_GB2312" w:eastAsia="仿宋_GB2312"/>
          <w:sz w:val="30"/>
          <w:szCs w:val="30"/>
        </w:rPr>
        <w:t>．</w:t>
      </w:r>
      <w:r>
        <w:rPr>
          <w:rFonts w:eastAsia="仿宋_GB2312"/>
          <w:color w:val="000000"/>
          <w:sz w:val="30"/>
          <w:szCs w:val="30"/>
        </w:rPr>
        <w:t>装修工程为</w:t>
      </w:r>
      <w:r>
        <w:rPr>
          <w:rFonts w:eastAsia="仿宋_GB2312"/>
          <w:color w:val="000000"/>
          <w:sz w:val="30"/>
          <w:szCs w:val="30"/>
          <w:u w:val="single"/>
        </w:rPr>
        <w:t xml:space="preserve">   2  </w:t>
      </w:r>
      <w:r>
        <w:rPr>
          <w:rFonts w:eastAsia="仿宋_GB2312"/>
          <w:color w:val="000000"/>
          <w:sz w:val="30"/>
          <w:szCs w:val="30"/>
        </w:rPr>
        <w:t>年；</w:t>
      </w:r>
    </w:p>
    <w:p w14:paraId="4B502EBD">
      <w:pPr>
        <w:spacing w:line="360" w:lineRule="auto"/>
        <w:ind w:left="420" w:leftChars="200" w:firstLine="150" w:firstLineChars="50"/>
        <w:rPr>
          <w:rFonts w:eastAsia="仿宋_GB2312"/>
          <w:color w:val="000000"/>
          <w:sz w:val="30"/>
          <w:szCs w:val="30"/>
        </w:rPr>
      </w:pPr>
      <w:r>
        <w:rPr>
          <w:rFonts w:hint="eastAsia" w:eastAsia="仿宋_GB2312"/>
          <w:color w:val="000000"/>
          <w:sz w:val="30"/>
          <w:szCs w:val="30"/>
        </w:rPr>
        <w:t>4</w:t>
      </w:r>
      <w:r>
        <w:rPr>
          <w:rFonts w:hint="eastAsia" w:ascii="仿宋_GB2312" w:eastAsia="仿宋_GB2312"/>
          <w:sz w:val="30"/>
          <w:szCs w:val="30"/>
        </w:rPr>
        <w:t>．</w:t>
      </w:r>
      <w:r>
        <w:rPr>
          <w:rFonts w:eastAsia="仿宋_GB2312"/>
          <w:color w:val="000000"/>
          <w:sz w:val="30"/>
          <w:szCs w:val="30"/>
        </w:rPr>
        <w:t>电气管线、给排水管道、设备安装工程为</w:t>
      </w:r>
      <w:r>
        <w:rPr>
          <w:rFonts w:eastAsia="仿宋_GB2312"/>
          <w:color w:val="000000"/>
          <w:sz w:val="30"/>
          <w:szCs w:val="30"/>
          <w:u w:val="single"/>
        </w:rPr>
        <w:t xml:space="preserve">   2  </w:t>
      </w:r>
      <w:r>
        <w:rPr>
          <w:rFonts w:eastAsia="仿宋_GB2312"/>
          <w:color w:val="000000"/>
          <w:sz w:val="30"/>
          <w:szCs w:val="30"/>
        </w:rPr>
        <w:t>年；</w:t>
      </w:r>
    </w:p>
    <w:p w14:paraId="177B8003">
      <w:pPr>
        <w:spacing w:line="360" w:lineRule="auto"/>
        <w:ind w:left="420" w:leftChars="200" w:firstLine="150" w:firstLineChars="50"/>
        <w:rPr>
          <w:rFonts w:eastAsia="仿宋_GB2312"/>
          <w:color w:val="000000"/>
          <w:sz w:val="30"/>
          <w:szCs w:val="30"/>
        </w:rPr>
      </w:pPr>
      <w:r>
        <w:rPr>
          <w:rFonts w:hint="eastAsia" w:eastAsia="仿宋_GB2312"/>
          <w:color w:val="000000"/>
          <w:sz w:val="30"/>
          <w:szCs w:val="30"/>
        </w:rPr>
        <w:t>5</w:t>
      </w:r>
      <w:r>
        <w:rPr>
          <w:rFonts w:hint="eastAsia" w:ascii="仿宋_GB2312" w:eastAsia="仿宋_GB2312"/>
          <w:sz w:val="30"/>
          <w:szCs w:val="30"/>
        </w:rPr>
        <w:t>．</w:t>
      </w:r>
      <w:r>
        <w:rPr>
          <w:rFonts w:eastAsia="仿宋_GB2312"/>
          <w:color w:val="000000"/>
          <w:sz w:val="30"/>
          <w:szCs w:val="30"/>
        </w:rPr>
        <w:t>供热与供冷系统为</w:t>
      </w:r>
      <w:r>
        <w:rPr>
          <w:rFonts w:eastAsia="仿宋_GB2312"/>
          <w:color w:val="000000"/>
          <w:sz w:val="30"/>
          <w:szCs w:val="30"/>
          <w:u w:val="single"/>
        </w:rPr>
        <w:t xml:space="preserve">  2  </w:t>
      </w:r>
      <w:r>
        <w:rPr>
          <w:rFonts w:eastAsia="仿宋_GB2312"/>
          <w:color w:val="000000"/>
          <w:sz w:val="30"/>
          <w:szCs w:val="30"/>
        </w:rPr>
        <w:t>个采暖期、供冷期；</w:t>
      </w:r>
    </w:p>
    <w:p w14:paraId="3965DB07">
      <w:pPr>
        <w:spacing w:line="360" w:lineRule="auto"/>
        <w:ind w:left="420" w:leftChars="200" w:firstLine="150" w:firstLineChars="50"/>
        <w:rPr>
          <w:rFonts w:eastAsia="仿宋_GB2312"/>
          <w:color w:val="000000"/>
          <w:sz w:val="30"/>
          <w:szCs w:val="30"/>
        </w:rPr>
      </w:pPr>
      <w:r>
        <w:rPr>
          <w:rFonts w:hint="eastAsia" w:eastAsia="仿宋_GB2312"/>
          <w:color w:val="000000"/>
          <w:sz w:val="30"/>
          <w:szCs w:val="30"/>
        </w:rPr>
        <w:t>6</w:t>
      </w:r>
      <w:r>
        <w:rPr>
          <w:rFonts w:hint="eastAsia" w:ascii="仿宋_GB2312" w:eastAsia="仿宋_GB2312"/>
          <w:sz w:val="30"/>
          <w:szCs w:val="30"/>
        </w:rPr>
        <w:t>．</w:t>
      </w:r>
      <w:r>
        <w:rPr>
          <w:rFonts w:hint="eastAsia" w:eastAsia="仿宋_GB2312"/>
          <w:color w:val="000000"/>
          <w:sz w:val="30"/>
          <w:szCs w:val="30"/>
        </w:rPr>
        <w:t>厂区</w:t>
      </w:r>
      <w:r>
        <w:rPr>
          <w:rFonts w:eastAsia="仿宋_GB2312"/>
          <w:color w:val="000000"/>
          <w:sz w:val="30"/>
          <w:szCs w:val="30"/>
        </w:rPr>
        <w:t>内的给排水设施、道路等配套工程为</w:t>
      </w:r>
      <w:r>
        <w:rPr>
          <w:rFonts w:eastAsia="仿宋_GB2312"/>
          <w:color w:val="000000"/>
          <w:sz w:val="30"/>
          <w:szCs w:val="30"/>
          <w:u w:val="single"/>
        </w:rPr>
        <w:t xml:space="preserve">  2  </w:t>
      </w:r>
      <w:r>
        <w:rPr>
          <w:rFonts w:eastAsia="仿宋_GB2312"/>
          <w:color w:val="000000"/>
          <w:sz w:val="30"/>
          <w:szCs w:val="30"/>
        </w:rPr>
        <w:t>年；</w:t>
      </w:r>
    </w:p>
    <w:p w14:paraId="77B58D22">
      <w:pPr>
        <w:spacing w:line="360" w:lineRule="auto"/>
        <w:ind w:left="420" w:leftChars="200" w:firstLine="150" w:firstLineChars="50"/>
        <w:rPr>
          <w:rFonts w:eastAsia="仿宋_GB2312"/>
          <w:color w:val="000000"/>
          <w:sz w:val="30"/>
          <w:szCs w:val="30"/>
        </w:rPr>
      </w:pPr>
      <w:r>
        <w:rPr>
          <w:rFonts w:hint="eastAsia" w:eastAsia="仿宋_GB2312"/>
          <w:color w:val="000000"/>
          <w:sz w:val="30"/>
          <w:szCs w:val="30"/>
        </w:rPr>
        <w:t>7</w:t>
      </w:r>
      <w:r>
        <w:rPr>
          <w:rFonts w:hint="eastAsia" w:ascii="仿宋_GB2312" w:eastAsia="仿宋_GB2312"/>
          <w:sz w:val="30"/>
          <w:szCs w:val="30"/>
        </w:rPr>
        <w:t>．</w:t>
      </w:r>
      <w:r>
        <w:rPr>
          <w:rFonts w:eastAsia="仿宋_GB2312"/>
          <w:color w:val="000000"/>
          <w:sz w:val="30"/>
          <w:szCs w:val="30"/>
        </w:rPr>
        <w:t>其他项目保修期限约定如下：</w:t>
      </w:r>
    </w:p>
    <w:p w14:paraId="36784F94">
      <w:pPr>
        <w:spacing w:line="360" w:lineRule="auto"/>
        <w:rPr>
          <w:rFonts w:eastAsia="仿宋_GB2312"/>
          <w:color w:val="000000"/>
          <w:sz w:val="30"/>
          <w:szCs w:val="30"/>
        </w:rPr>
      </w:pP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w:t>
      </w:r>
    </w:p>
    <w:p w14:paraId="5337B179">
      <w:pPr>
        <w:spacing w:line="360" w:lineRule="auto"/>
        <w:rPr>
          <w:rFonts w:eastAsia="仿宋_GB2312"/>
          <w:color w:val="000000"/>
          <w:sz w:val="30"/>
          <w:szCs w:val="30"/>
        </w:rPr>
      </w:pPr>
      <w:r>
        <w:rPr>
          <w:rFonts w:eastAsia="仿宋_GB2312"/>
          <w:color w:val="000000"/>
          <w:sz w:val="30"/>
          <w:szCs w:val="30"/>
        </w:rPr>
        <w:t>　　质量保修期自工程竣工验收合格之日起计算。</w:t>
      </w:r>
    </w:p>
    <w:p w14:paraId="1955F292">
      <w:pPr>
        <w:spacing w:line="360" w:lineRule="auto"/>
        <w:ind w:firstLine="600" w:firstLineChars="200"/>
        <w:outlineLvl w:val="0"/>
        <w:rPr>
          <w:rFonts w:eastAsia="黑体"/>
          <w:color w:val="000000"/>
          <w:sz w:val="30"/>
          <w:szCs w:val="30"/>
        </w:rPr>
      </w:pPr>
      <w:r>
        <w:rPr>
          <w:rFonts w:eastAsia="黑体"/>
          <w:color w:val="000000"/>
          <w:sz w:val="30"/>
          <w:szCs w:val="30"/>
        </w:rPr>
        <w:t>三、缺陷责任期</w:t>
      </w:r>
    </w:p>
    <w:p w14:paraId="60DE5734">
      <w:pPr>
        <w:spacing w:line="360" w:lineRule="auto"/>
        <w:ind w:firstLine="600" w:firstLineChars="200"/>
        <w:rPr>
          <w:rFonts w:eastAsia="仿宋_GB2312"/>
          <w:color w:val="000000"/>
          <w:sz w:val="30"/>
          <w:szCs w:val="30"/>
        </w:rPr>
      </w:pPr>
      <w:r>
        <w:rPr>
          <w:rFonts w:eastAsia="仿宋_GB2312"/>
          <w:color w:val="000000"/>
          <w:sz w:val="30"/>
          <w:szCs w:val="30"/>
        </w:rPr>
        <w:t>工程缺陷责任期为</w:t>
      </w:r>
      <w:r>
        <w:rPr>
          <w:rFonts w:eastAsia="仿宋_GB2312"/>
          <w:color w:val="000000"/>
          <w:sz w:val="30"/>
          <w:szCs w:val="30"/>
          <w:u w:val="single"/>
        </w:rPr>
        <w:t xml:space="preserve">   24  </w:t>
      </w:r>
      <w:r>
        <w:rPr>
          <w:rFonts w:eastAsia="仿宋_GB2312"/>
          <w:color w:val="000000"/>
          <w:sz w:val="30"/>
          <w:szCs w:val="30"/>
        </w:rPr>
        <w:t>个月，缺陷责任期自工程</w:t>
      </w:r>
      <w:r>
        <w:rPr>
          <w:rFonts w:hint="eastAsia" w:eastAsia="仿宋_GB2312"/>
          <w:color w:val="000000"/>
          <w:sz w:val="30"/>
          <w:szCs w:val="30"/>
        </w:rPr>
        <w:t>通过竣工验收</w:t>
      </w:r>
      <w:r>
        <w:rPr>
          <w:rFonts w:eastAsia="仿宋_GB2312"/>
          <w:color w:val="000000"/>
          <w:sz w:val="30"/>
          <w:szCs w:val="30"/>
        </w:rPr>
        <w:t>之日起计算。单位工程先于全部工程进行验收，单位工程缺陷责任期自单位工程验收合格之日起算。</w:t>
      </w:r>
    </w:p>
    <w:p w14:paraId="51F65A92">
      <w:pPr>
        <w:spacing w:line="360" w:lineRule="auto"/>
        <w:ind w:firstLine="600" w:firstLineChars="200"/>
        <w:rPr>
          <w:rFonts w:eastAsia="仿宋_GB2312"/>
          <w:color w:val="000000"/>
          <w:sz w:val="30"/>
          <w:szCs w:val="30"/>
        </w:rPr>
      </w:pPr>
      <w:r>
        <w:rPr>
          <w:rFonts w:eastAsia="仿宋_GB2312"/>
          <w:color w:val="000000"/>
          <w:sz w:val="30"/>
          <w:szCs w:val="30"/>
        </w:rPr>
        <w:t>缺陷责任期终止后，发包人应退还剩余的质量保证金。</w:t>
      </w:r>
    </w:p>
    <w:p w14:paraId="57B62EE2">
      <w:pPr>
        <w:spacing w:line="360" w:lineRule="auto"/>
        <w:outlineLvl w:val="0"/>
        <w:rPr>
          <w:rFonts w:eastAsia="黑体"/>
          <w:color w:val="000000"/>
          <w:sz w:val="30"/>
          <w:szCs w:val="30"/>
        </w:rPr>
      </w:pPr>
      <w:r>
        <w:rPr>
          <w:rFonts w:eastAsia="黑体"/>
          <w:color w:val="000000"/>
          <w:sz w:val="30"/>
          <w:szCs w:val="30"/>
        </w:rPr>
        <w:t xml:space="preserve">    四、质量保修责任</w:t>
      </w:r>
    </w:p>
    <w:p w14:paraId="790A699F">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1</w:t>
      </w:r>
      <w:r>
        <w:rPr>
          <w:rFonts w:hint="eastAsia" w:ascii="仿宋_GB2312" w:eastAsia="仿宋_GB2312"/>
          <w:sz w:val="30"/>
          <w:szCs w:val="30"/>
        </w:rPr>
        <w:t>．</w:t>
      </w:r>
      <w:r>
        <w:rPr>
          <w:rFonts w:eastAsia="仿宋_GB2312"/>
          <w:color w:val="000000"/>
          <w:sz w:val="30"/>
          <w:szCs w:val="30"/>
        </w:rPr>
        <w:t>属于保修范围、内容的项目，承包人应当在接到保修通知之日起24</w:t>
      </w:r>
      <w:r>
        <w:rPr>
          <w:rFonts w:hint="eastAsia" w:eastAsia="仿宋_GB2312"/>
          <w:color w:val="000000"/>
          <w:sz w:val="30"/>
          <w:szCs w:val="30"/>
        </w:rPr>
        <w:t>小时</w:t>
      </w:r>
      <w:r>
        <w:rPr>
          <w:rFonts w:eastAsia="仿宋_GB2312"/>
          <w:color w:val="000000"/>
          <w:sz w:val="30"/>
          <w:szCs w:val="30"/>
        </w:rPr>
        <w:t>内派人保修。承包人不在约定期限内派人保修的，发包人可以委托他人修理。</w:t>
      </w:r>
    </w:p>
    <w:p w14:paraId="05044F3B">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2</w:t>
      </w:r>
      <w:r>
        <w:rPr>
          <w:rFonts w:hint="eastAsia" w:ascii="仿宋_GB2312" w:eastAsia="仿宋_GB2312"/>
          <w:sz w:val="30"/>
          <w:szCs w:val="30"/>
        </w:rPr>
        <w:t>．</w:t>
      </w:r>
      <w:r>
        <w:rPr>
          <w:rFonts w:eastAsia="仿宋_GB2312"/>
          <w:color w:val="000000"/>
          <w:sz w:val="30"/>
          <w:szCs w:val="30"/>
        </w:rPr>
        <w:t>发生紧急事故需抢修的，承包人在接到事故通知后，应当立即到达事故现场抢修。</w:t>
      </w:r>
    </w:p>
    <w:p w14:paraId="278BED34">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3</w:t>
      </w:r>
      <w:r>
        <w:rPr>
          <w:rFonts w:hint="eastAsia" w:ascii="仿宋_GB2312" w:eastAsia="仿宋_GB2312"/>
          <w:sz w:val="30"/>
          <w:szCs w:val="30"/>
        </w:rPr>
        <w:t>．</w:t>
      </w:r>
      <w:r>
        <w:rPr>
          <w:rFonts w:eastAsia="仿宋_GB2312"/>
          <w:color w:val="000000"/>
          <w:sz w:val="30"/>
          <w:szCs w:val="30"/>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598AEF5">
      <w:pPr>
        <w:spacing w:line="360" w:lineRule="auto"/>
        <w:ind w:left="420" w:leftChars="200" w:firstLine="150" w:firstLineChars="50"/>
        <w:rPr>
          <w:rFonts w:eastAsia="仿宋_GB2312"/>
          <w:color w:val="000000"/>
          <w:sz w:val="30"/>
          <w:szCs w:val="30"/>
        </w:rPr>
      </w:pPr>
      <w:r>
        <w:rPr>
          <w:rFonts w:hint="eastAsia" w:eastAsia="仿宋_GB2312"/>
          <w:color w:val="000000"/>
          <w:sz w:val="30"/>
          <w:szCs w:val="30"/>
        </w:rPr>
        <w:t>4</w:t>
      </w:r>
      <w:r>
        <w:rPr>
          <w:rFonts w:hint="eastAsia" w:ascii="仿宋_GB2312" w:eastAsia="仿宋_GB2312"/>
          <w:sz w:val="30"/>
          <w:szCs w:val="30"/>
        </w:rPr>
        <w:t>．</w:t>
      </w:r>
      <w:r>
        <w:rPr>
          <w:rFonts w:eastAsia="仿宋_GB2312"/>
          <w:color w:val="000000"/>
          <w:sz w:val="30"/>
          <w:szCs w:val="30"/>
        </w:rPr>
        <w:t>质量保修完成后，由发包人组织验收。</w:t>
      </w:r>
    </w:p>
    <w:p w14:paraId="5F044FBD">
      <w:pPr>
        <w:spacing w:line="360" w:lineRule="auto"/>
        <w:outlineLvl w:val="0"/>
        <w:rPr>
          <w:rFonts w:eastAsia="黑体"/>
          <w:color w:val="000000"/>
          <w:sz w:val="30"/>
          <w:szCs w:val="30"/>
        </w:rPr>
      </w:pPr>
      <w:r>
        <w:rPr>
          <w:rFonts w:eastAsia="黑体"/>
          <w:color w:val="000000"/>
          <w:sz w:val="30"/>
          <w:szCs w:val="30"/>
        </w:rPr>
        <w:t>　　五、保修费用</w:t>
      </w:r>
    </w:p>
    <w:p w14:paraId="61650797">
      <w:pPr>
        <w:spacing w:line="360" w:lineRule="auto"/>
        <w:rPr>
          <w:rFonts w:eastAsia="仿宋_GB2312"/>
          <w:color w:val="000000"/>
          <w:sz w:val="30"/>
          <w:szCs w:val="30"/>
        </w:rPr>
      </w:pPr>
      <w:r>
        <w:rPr>
          <w:rFonts w:eastAsia="仿宋_GB2312"/>
          <w:color w:val="000000"/>
          <w:sz w:val="30"/>
          <w:szCs w:val="30"/>
        </w:rPr>
        <w:t>　　保修费用由造成质量缺陷的责任方承担。</w:t>
      </w:r>
    </w:p>
    <w:p w14:paraId="7A3C90EA">
      <w:pPr>
        <w:spacing w:line="360" w:lineRule="auto"/>
        <w:ind w:firstLine="600"/>
        <w:jc w:val="left"/>
        <w:outlineLvl w:val="0"/>
        <w:rPr>
          <w:rFonts w:eastAsia="仿宋_GB2312"/>
          <w:color w:val="000000"/>
          <w:sz w:val="30"/>
          <w:szCs w:val="30"/>
          <w:u w:val="single"/>
        </w:rPr>
      </w:pPr>
      <w:r>
        <w:rPr>
          <w:rFonts w:eastAsia="黑体"/>
          <w:b/>
          <w:color w:val="000000"/>
          <w:sz w:val="30"/>
          <w:szCs w:val="30"/>
        </w:rPr>
        <w:t>六</w:t>
      </w:r>
      <w:r>
        <w:rPr>
          <w:rFonts w:eastAsia="黑体"/>
          <w:color w:val="000000"/>
          <w:sz w:val="30"/>
          <w:szCs w:val="30"/>
        </w:rPr>
        <w:t>、双方约定的其他工程质量保修事项</w:t>
      </w:r>
      <w:r>
        <w:rPr>
          <w:rFonts w:eastAsia="仿宋_GB2312"/>
          <w:color w:val="000000"/>
          <w:sz w:val="30"/>
          <w:szCs w:val="30"/>
        </w:rPr>
        <w:t>：</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7E617D58">
      <w:pPr>
        <w:spacing w:line="360" w:lineRule="auto"/>
        <w:jc w:val="left"/>
        <w:rPr>
          <w:rFonts w:eastAsia="仿宋_GB2312"/>
          <w:color w:val="000000"/>
          <w:sz w:val="30"/>
          <w:szCs w:val="30"/>
        </w:rPr>
      </w:pP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w:t>
      </w:r>
    </w:p>
    <w:p w14:paraId="0D50B437">
      <w:pPr>
        <w:spacing w:line="360" w:lineRule="auto"/>
        <w:ind w:firstLine="570" w:firstLineChars="190"/>
        <w:rPr>
          <w:rFonts w:eastAsia="仿宋_GB2312"/>
          <w:color w:val="000000"/>
          <w:sz w:val="30"/>
          <w:szCs w:val="30"/>
        </w:rPr>
      </w:pPr>
      <w:r>
        <w:rPr>
          <w:rFonts w:eastAsia="仿宋_GB2312"/>
          <w:color w:val="000000"/>
          <w:sz w:val="30"/>
          <w:szCs w:val="30"/>
        </w:rPr>
        <w:t>工程质量保修书由发包人、承包人在工程竣工验收前共同签署，作为施工合同附件，其有效期限至保修期满。</w:t>
      </w:r>
    </w:p>
    <w:p w14:paraId="119A61D7">
      <w:pPr>
        <w:spacing w:line="360" w:lineRule="auto"/>
        <w:ind w:firstLine="420"/>
        <w:rPr>
          <w:rFonts w:eastAsia="仿宋_GB2312"/>
          <w:color w:val="000000"/>
          <w:sz w:val="30"/>
          <w:szCs w:val="30"/>
        </w:rPr>
      </w:pPr>
    </w:p>
    <w:p w14:paraId="47C86C6E">
      <w:pPr>
        <w:spacing w:line="360" w:lineRule="auto"/>
        <w:rPr>
          <w:rFonts w:eastAsia="仿宋_GB2312"/>
          <w:color w:val="000000"/>
          <w:sz w:val="30"/>
          <w:szCs w:val="30"/>
          <w:u w:val="single"/>
        </w:rPr>
      </w:pPr>
      <w:r>
        <w:rPr>
          <w:rFonts w:eastAsia="仿宋_GB2312"/>
          <w:color w:val="000000"/>
          <w:sz w:val="30"/>
          <w:szCs w:val="30"/>
        </w:rPr>
        <w:t>发包人(公章)：</w:t>
      </w:r>
      <w:r>
        <w:rPr>
          <w:rFonts w:eastAsia="仿宋_GB2312"/>
          <w:color w:val="000000"/>
          <w:sz w:val="30"/>
          <w:szCs w:val="30"/>
          <w:u w:val="single"/>
        </w:rPr>
        <w:t xml:space="preserve">        </w:t>
      </w:r>
      <w:r>
        <w:rPr>
          <w:rFonts w:eastAsia="仿宋_GB2312"/>
          <w:color w:val="000000"/>
          <w:sz w:val="30"/>
          <w:szCs w:val="30"/>
        </w:rPr>
        <w:t xml:space="preserve"> 承包人(公章)：</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0E21B24A">
      <w:pPr>
        <w:pStyle w:val="2"/>
        <w:ind w:left="63" w:right="63"/>
      </w:pPr>
    </w:p>
    <w:p w14:paraId="4E6A53D0">
      <w:pPr>
        <w:spacing w:line="360" w:lineRule="auto"/>
        <w:rPr>
          <w:rFonts w:eastAsia="仿宋_GB2312"/>
          <w:color w:val="000000"/>
          <w:sz w:val="30"/>
          <w:szCs w:val="30"/>
          <w:u w:val="single"/>
        </w:rPr>
      </w:pPr>
      <w:r>
        <w:rPr>
          <w:rFonts w:eastAsia="仿宋_GB2312"/>
          <w:color w:val="000000"/>
          <w:sz w:val="30"/>
          <w:szCs w:val="30"/>
        </w:rPr>
        <w:t>法定代表人(签字)：</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法定代表人(签字)：</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3E16EB50">
      <w:pPr>
        <w:pStyle w:val="2"/>
        <w:ind w:left="63" w:right="63"/>
      </w:pPr>
    </w:p>
    <w:p w14:paraId="06E89D3C">
      <w:pPr>
        <w:spacing w:line="360" w:lineRule="auto"/>
        <w:rPr>
          <w:rFonts w:eastAsia="仿宋_GB2312"/>
          <w:color w:val="000000"/>
          <w:sz w:val="30"/>
          <w:szCs w:val="30"/>
        </w:rPr>
      </w:pPr>
      <w:r>
        <w:rPr>
          <w:rFonts w:eastAsia="仿宋_GB2312"/>
          <w:color w:val="000000"/>
          <w:sz w:val="30"/>
          <w:szCs w:val="30"/>
        </w:rPr>
        <w:t>委托代理人(签字)：</w:t>
      </w:r>
      <w:r>
        <w:rPr>
          <w:rFonts w:eastAsia="仿宋_GB2312"/>
          <w:color w:val="000000"/>
          <w:sz w:val="30"/>
          <w:szCs w:val="30"/>
          <w:u w:val="single"/>
        </w:rPr>
        <w:t xml:space="preserve">      </w:t>
      </w:r>
      <w:r>
        <w:rPr>
          <w:rFonts w:eastAsia="仿宋_GB2312"/>
          <w:color w:val="000000"/>
          <w:sz w:val="30"/>
          <w:szCs w:val="30"/>
        </w:rPr>
        <w:t xml:space="preserve"> 委托代理人(签字)：</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7A82D638">
      <w:pPr>
        <w:spacing w:line="440" w:lineRule="exact"/>
        <w:rPr>
          <w:rFonts w:eastAsia="仿宋_GB2312"/>
          <w:color w:val="000000"/>
          <w:sz w:val="30"/>
          <w:szCs w:val="30"/>
        </w:rPr>
      </w:pPr>
      <w:r>
        <w:rPr>
          <w:rFonts w:eastAsia="仿宋_GB2312"/>
          <w:b/>
          <w:color w:val="000000"/>
          <w:sz w:val="30"/>
          <w:szCs w:val="30"/>
        </w:rPr>
        <w:br w:type="page"/>
      </w:r>
      <w:r>
        <w:rPr>
          <w:rFonts w:eastAsia="仿宋_GB2312"/>
          <w:color w:val="000000"/>
          <w:sz w:val="30"/>
          <w:szCs w:val="30"/>
        </w:rPr>
        <w:t>附件2：</w:t>
      </w:r>
    </w:p>
    <w:p w14:paraId="22846969">
      <w:pPr>
        <w:spacing w:after="120" w:line="360" w:lineRule="auto"/>
        <w:jc w:val="center"/>
        <w:rPr>
          <w:rFonts w:ascii="宋体" w:hAnsi="宋体"/>
          <w:b/>
          <w:sz w:val="36"/>
          <w:szCs w:val="36"/>
        </w:rPr>
      </w:pPr>
      <w:r>
        <w:rPr>
          <w:rFonts w:hint="eastAsia" w:ascii="宋体" w:hAnsi="宋体"/>
          <w:b/>
          <w:sz w:val="36"/>
          <w:szCs w:val="36"/>
        </w:rPr>
        <w:t>廉洁协议</w:t>
      </w:r>
    </w:p>
    <w:p w14:paraId="4DF5FE84">
      <w:pPr>
        <w:spacing w:line="360" w:lineRule="auto"/>
        <w:jc w:val="left"/>
        <w:rPr>
          <w:rFonts w:eastAsia="仿宋_GB2312"/>
          <w:color w:val="000000"/>
          <w:sz w:val="30"/>
          <w:szCs w:val="30"/>
        </w:rPr>
      </w:pPr>
      <w:r>
        <w:rPr>
          <w:rFonts w:hint="eastAsia" w:eastAsia="仿宋_GB2312"/>
          <w:color w:val="000000"/>
          <w:sz w:val="30"/>
          <w:szCs w:val="30"/>
        </w:rPr>
        <w:t>发包人（全称）：</w:t>
      </w:r>
      <w:r>
        <w:rPr>
          <w:rFonts w:eastAsia="仿宋_GB2312"/>
          <w:color w:val="000000"/>
          <w:sz w:val="30"/>
          <w:szCs w:val="30"/>
        </w:rPr>
        <w:t xml:space="preserve">                            </w:t>
      </w:r>
    </w:p>
    <w:p w14:paraId="3E7D8225">
      <w:pPr>
        <w:spacing w:line="360" w:lineRule="auto"/>
        <w:rPr>
          <w:rFonts w:eastAsia="仿宋_GB2312"/>
          <w:color w:val="000000"/>
          <w:sz w:val="30"/>
          <w:szCs w:val="30"/>
        </w:rPr>
      </w:pPr>
      <w:r>
        <w:rPr>
          <w:rFonts w:hint="eastAsia" w:eastAsia="仿宋_GB2312"/>
          <w:color w:val="000000"/>
          <w:sz w:val="30"/>
          <w:szCs w:val="30"/>
        </w:rPr>
        <w:t xml:space="preserve">承包人（全称）： </w:t>
      </w:r>
      <w:r>
        <w:rPr>
          <w:rFonts w:eastAsia="仿宋_GB2312"/>
          <w:color w:val="000000"/>
          <w:sz w:val="30"/>
          <w:szCs w:val="30"/>
        </w:rPr>
        <w:t xml:space="preserve">                           </w:t>
      </w:r>
    </w:p>
    <w:p w14:paraId="6FCDD024">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为促进发包人及承包人廉洁高效合作，促使发包人及承包人工作人员廉洁从业，不断推动廉洁建设工作，按照《中华人民共和国民法典》和国家其他有关法律法规、廉洁规定，经发包人及承包人协商一致，自愿签订以下廉洁协议。</w:t>
      </w:r>
    </w:p>
    <w:p w14:paraId="45B4B6C1">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第一条：发包人及承包人的权利和义务</w:t>
      </w:r>
    </w:p>
    <w:p w14:paraId="271ED974">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（一）严格遵守国家有关法律法规及廉洁建设各项规定。</w:t>
      </w:r>
    </w:p>
    <w:p w14:paraId="797824A2">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（二）严格履行《中华人民共和国反不正当竞争法》、《关于禁止商业贿赂行为的暂行规定》各项约定，杜绝违约行为的发生。</w:t>
      </w:r>
    </w:p>
    <w:p w14:paraId="17D350F0">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（三）双方的业务活动坚持公开、公平、公正、诚信的原则（除法律认定的商业秘密和合同文件另有规定之外），严禁违反法律法规及规章制度。</w:t>
      </w:r>
    </w:p>
    <w:p w14:paraId="7EDC8B6F">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（四）建立健全企业廉洁建设各项制度，开展廉洁建设宣传教育，加强对本方工作人员的监督检查。</w:t>
      </w:r>
    </w:p>
    <w:p w14:paraId="60D6AA4F">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（五）发现对方在业务活动中有违反廉洁规定和本协议约定的行为时，有及时提醒和督促对方纠正的权利和义务。</w:t>
      </w:r>
    </w:p>
    <w:p w14:paraId="34B77C32">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（六）发现对方在业务活动中有违反廉洁规定和本协议约定的行为时，有权向对方主管部门或有关机构检举、揭发。</w:t>
      </w:r>
    </w:p>
    <w:p w14:paraId="1D4DE04F">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（七）经济合同变更时廉洁协议内容也应做相应调整，并履行有关手续。</w:t>
      </w:r>
    </w:p>
    <w:p w14:paraId="2EB0E765">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第二条：发包人在廉洁建设方面的义务</w:t>
      </w:r>
    </w:p>
    <w:p w14:paraId="04278CE8">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 xml:space="preserve">（一）发包人及其工作人员不得干扰协作企业正常的生产经营活动，不得以任何理由要挟承包人从事不属于承包人义务的工作。 </w:t>
      </w:r>
    </w:p>
    <w:p w14:paraId="1F7D2935">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（二）发包人及其工作人员不得索要或接受承包人的礼金、佣金、回扣、有价证券、支付凭证、贵重物品等财物。</w:t>
      </w:r>
    </w:p>
    <w:p w14:paraId="1633D957">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（三）发包人及其工作人员不得在承包人报销应由发包人或个人支付的任何费用。</w:t>
      </w:r>
    </w:p>
    <w:p w14:paraId="51B5B6EC">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（四）发包人工作人员不得参加承包人提供的宴请、娱乐活动、高档消费；不得要求承包人提供交通工具、通讯工具、高档办公用品等。</w:t>
      </w:r>
    </w:p>
    <w:p w14:paraId="71482CF2">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（五）发包人及其工作人员不得要求或者接受承包人为其住房装修、婚丧嫁娶、配偶、子女、亲友出国（境）旅游等违反规定的相关活动提供方便。</w:t>
      </w:r>
    </w:p>
    <w:p w14:paraId="0286EC20">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（六）发包人及其工作人员不得要求承包人为其配偶、子女及有利害关系的人员安排工作或劳务；不得违反规定从事与承包人施工项目有关的材料设备供应、工程分包等经济活动。</w:t>
      </w:r>
    </w:p>
    <w:p w14:paraId="7675A1CB">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第三条：承包人在廉洁建设方面义务</w:t>
      </w:r>
    </w:p>
    <w:p w14:paraId="4F69822B">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（一）承包人不准以任何形式向发包人及其工作人员馈赠礼金、佣金、回扣、有价证券、支付凭证、贵重物品等财物；</w:t>
      </w:r>
    </w:p>
    <w:p w14:paraId="7320E1EE">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（二）承包人不准以任何名义为发包人及其工作人员报销应由发包人或个人支付的任何费用。</w:t>
      </w:r>
    </w:p>
    <w:p w14:paraId="6650BD7C">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（三）承包人不准以任何理由邀请发包人工作人员参加有影响合作业务的宴请及娱乐活动；不准为其提供通讯工具、交通工具、高档办公用品等。</w:t>
      </w:r>
    </w:p>
    <w:p w14:paraId="384540F2">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（四）承包人不准为发包人工作人员在住房装修、婚丧嫁娶、配偶、子女、亲友出国（境）旅游提供方便；不准为发包人工作人员的配偶、子女及有利害关系的人员安排工作或劳务。</w:t>
      </w:r>
    </w:p>
    <w:p w14:paraId="0CF11973">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（五）承包人及其工作人员不准与监管单位串通，违反有关规定和程序，损害发包人利益。</w:t>
      </w:r>
    </w:p>
    <w:p w14:paraId="11E7FE37">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（六）不得有其他违反法律法规行为。</w:t>
      </w:r>
    </w:p>
    <w:p w14:paraId="179A0AAD">
      <w:pPr>
        <w:spacing w:line="360" w:lineRule="auto"/>
        <w:ind w:firstLine="600" w:firstLineChars="200"/>
        <w:rPr>
          <w:rFonts w:eastAsia="仿宋_GB2312"/>
          <w:color w:val="000000"/>
          <w:sz w:val="30"/>
          <w:szCs w:val="30"/>
        </w:rPr>
      </w:pPr>
      <w:r>
        <w:rPr>
          <w:rFonts w:hint="eastAsia" w:eastAsia="仿宋_GB2312"/>
          <w:color w:val="000000"/>
          <w:sz w:val="30"/>
          <w:szCs w:val="30"/>
        </w:rPr>
        <w:t>第四条：违约责任</w:t>
      </w:r>
    </w:p>
    <w:p w14:paraId="2E46D8A2">
      <w:pPr>
        <w:spacing w:line="360" w:lineRule="auto"/>
        <w:ind w:left="105" w:leftChars="50" w:firstLine="600" w:firstLineChars="200"/>
        <w:rPr>
          <w:rFonts w:eastAsia="仿宋_GB2312"/>
          <w:color w:val="000000"/>
          <w:sz w:val="30"/>
          <w:szCs w:val="30"/>
        </w:rPr>
      </w:pPr>
      <w:r>
        <w:rPr>
          <w:rFonts w:hint="eastAsia" w:eastAsia="仿宋_GB2312"/>
          <w:color w:val="000000"/>
          <w:sz w:val="30"/>
          <w:szCs w:val="30"/>
        </w:rPr>
        <w:t>（一）承包人违反本《廉洁协议》规定义务的，须向发包人承担经济合同总额3%的经济违约责任。</w:t>
      </w:r>
    </w:p>
    <w:p w14:paraId="68A6553B">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（二）承包人发生多次违反廉洁协议约定内容，发包人有权将承包人列入黑名单，禁止3-5年内进入发包人作业市场；给发包人造成经济损失、社会影响较大的，发包人有权终止履行经济合同。</w:t>
      </w:r>
    </w:p>
    <w:p w14:paraId="7181CFF5">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（三）发包人若违反本《廉洁协议》有关规定的，对违法违纪人员，由发包人主管部门依据有关规定查处。</w:t>
      </w:r>
    </w:p>
    <w:p w14:paraId="2AF00917">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第五条：检查方式</w:t>
      </w:r>
    </w:p>
    <w:p w14:paraId="439BDAAD">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本协议的履约情况由发包人及承包人共同派员监督，检查方式为座谈、问卷调查、查看资料或由双方约定的其他方式等。检查时间、次数、方式、检查结论等由双方协商确定。</w:t>
      </w:r>
    </w:p>
    <w:p w14:paraId="18053CD7">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第六条：本协议有效期同经济合同期限。</w:t>
      </w:r>
    </w:p>
    <w:p w14:paraId="50D2297A">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第七条：本协议为经济合同附件，与主合同具有同等法律效力，发包人及承包人签署后生效。</w:t>
      </w:r>
    </w:p>
    <w:p w14:paraId="3671686A">
      <w:pPr>
        <w:spacing w:line="360" w:lineRule="auto"/>
        <w:ind w:left="105" w:leftChars="50" w:firstLine="615" w:firstLineChars="205"/>
        <w:rPr>
          <w:rFonts w:eastAsia="仿宋_GB2312"/>
          <w:color w:val="000000"/>
          <w:sz w:val="30"/>
          <w:szCs w:val="30"/>
        </w:rPr>
      </w:pPr>
      <w:r>
        <w:rPr>
          <w:rFonts w:eastAsia="仿宋_GB2312"/>
          <w:color w:val="000000"/>
          <w:sz w:val="30"/>
          <w:szCs w:val="30"/>
        </w:rPr>
        <w:t>第</w:t>
      </w:r>
      <w:r>
        <w:rPr>
          <w:rFonts w:hint="eastAsia" w:eastAsia="仿宋_GB2312"/>
          <w:color w:val="000000"/>
          <w:sz w:val="30"/>
          <w:szCs w:val="30"/>
        </w:rPr>
        <w:t>八</w:t>
      </w:r>
      <w:r>
        <w:rPr>
          <w:rFonts w:eastAsia="仿宋_GB2312"/>
          <w:color w:val="000000"/>
          <w:sz w:val="30"/>
          <w:szCs w:val="30"/>
        </w:rPr>
        <w:t>条</w:t>
      </w:r>
      <w:r>
        <w:rPr>
          <w:rFonts w:hint="eastAsia" w:eastAsia="仿宋_GB2312"/>
          <w:color w:val="000000"/>
          <w:sz w:val="30"/>
          <w:szCs w:val="30"/>
        </w:rPr>
        <w:t>：</w:t>
      </w:r>
      <w:r>
        <w:rPr>
          <w:rFonts w:eastAsia="仿宋_GB2312"/>
          <w:color w:val="000000"/>
          <w:sz w:val="30"/>
          <w:szCs w:val="30"/>
        </w:rPr>
        <w:t>发包人及承包人提供真实有效的举报联系方式</w:t>
      </w:r>
      <w:r>
        <w:rPr>
          <w:rFonts w:hint="eastAsia" w:eastAsia="仿宋_GB2312"/>
          <w:color w:val="000000"/>
          <w:sz w:val="30"/>
          <w:szCs w:val="30"/>
        </w:rPr>
        <w:t>。</w:t>
      </w:r>
    </w:p>
    <w:p w14:paraId="6C0ED3BD">
      <w:pPr>
        <w:spacing w:line="360" w:lineRule="auto"/>
        <w:ind w:left="105" w:leftChars="50" w:firstLine="615" w:firstLineChars="205"/>
        <w:rPr>
          <w:rFonts w:eastAsia="仿宋_GB2312"/>
          <w:color w:val="000000"/>
          <w:sz w:val="30"/>
          <w:szCs w:val="30"/>
        </w:rPr>
      </w:pPr>
      <w:r>
        <w:rPr>
          <w:rFonts w:eastAsia="仿宋_GB2312"/>
          <w:color w:val="000000"/>
          <w:sz w:val="30"/>
          <w:szCs w:val="30"/>
        </w:rPr>
        <w:t>承包人向发包人举报的联系方式</w:t>
      </w:r>
      <w:r>
        <w:rPr>
          <w:rFonts w:hint="eastAsia" w:eastAsia="仿宋_GB2312"/>
          <w:color w:val="000000"/>
          <w:sz w:val="30"/>
          <w:szCs w:val="30"/>
        </w:rPr>
        <w:t>：</w:t>
      </w:r>
    </w:p>
    <w:p w14:paraId="481EDE10">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邮寄地址：</w:t>
      </w:r>
      <w:r>
        <w:rPr>
          <w:rFonts w:eastAsia="仿宋_GB2312"/>
          <w:color w:val="000000"/>
          <w:sz w:val="30"/>
          <w:szCs w:val="30"/>
        </w:rPr>
        <w:t>重庆国际复合材料有限公司纪委办</w:t>
      </w:r>
      <w:r>
        <w:rPr>
          <w:rFonts w:hint="eastAsia" w:eastAsia="仿宋_GB2312"/>
          <w:color w:val="000000"/>
          <w:sz w:val="30"/>
          <w:szCs w:val="30"/>
        </w:rPr>
        <w:t>，</w:t>
      </w:r>
      <w:r>
        <w:rPr>
          <w:rFonts w:eastAsia="仿宋_GB2312"/>
          <w:color w:val="000000"/>
          <w:sz w:val="30"/>
          <w:szCs w:val="30"/>
        </w:rPr>
        <w:t>邮编</w:t>
      </w:r>
      <w:r>
        <w:rPr>
          <w:rFonts w:hint="eastAsia" w:eastAsia="仿宋_GB2312"/>
          <w:color w:val="000000"/>
          <w:sz w:val="30"/>
          <w:szCs w:val="30"/>
        </w:rPr>
        <w:t>：4</w:t>
      </w:r>
      <w:r>
        <w:rPr>
          <w:rFonts w:eastAsia="仿宋_GB2312"/>
          <w:color w:val="000000"/>
          <w:sz w:val="30"/>
          <w:szCs w:val="30"/>
        </w:rPr>
        <w:t>00082；</w:t>
      </w:r>
    </w:p>
    <w:p w14:paraId="0DEA7414">
      <w:pPr>
        <w:spacing w:line="360" w:lineRule="auto"/>
        <w:ind w:left="105" w:leftChars="50" w:firstLine="615" w:firstLineChars="205"/>
        <w:rPr>
          <w:rFonts w:eastAsia="仿宋_GB2312"/>
          <w:color w:val="000000"/>
          <w:sz w:val="30"/>
          <w:szCs w:val="30"/>
        </w:rPr>
      </w:pPr>
      <w:r>
        <w:rPr>
          <w:rFonts w:eastAsia="仿宋_GB2312"/>
          <w:color w:val="000000"/>
          <w:sz w:val="30"/>
          <w:szCs w:val="30"/>
        </w:rPr>
        <w:t>举报电话</w:t>
      </w:r>
      <w:r>
        <w:rPr>
          <w:rFonts w:hint="eastAsia" w:eastAsia="仿宋_GB2312"/>
          <w:color w:val="000000"/>
          <w:sz w:val="30"/>
          <w:szCs w:val="30"/>
        </w:rPr>
        <w:t>：023-68157555</w:t>
      </w:r>
      <w:r>
        <w:rPr>
          <w:rFonts w:eastAsia="仿宋_GB2312"/>
          <w:color w:val="000000"/>
          <w:sz w:val="30"/>
          <w:szCs w:val="30"/>
        </w:rPr>
        <w:t>；</w:t>
      </w:r>
      <w:r>
        <w:rPr>
          <w:rFonts w:hint="eastAsia" w:eastAsia="仿宋_GB2312"/>
          <w:color w:val="000000"/>
          <w:sz w:val="30"/>
          <w:szCs w:val="30"/>
        </w:rPr>
        <w:t>举报邮箱：</w:t>
      </w:r>
      <w:r>
        <w:fldChar w:fldCharType="begin"/>
      </w:r>
      <w:r>
        <w:instrText xml:space="preserve"> HYPERLINK "mailto:cqbxjw@cpicfiber.com" </w:instrText>
      </w:r>
      <w:r>
        <w:fldChar w:fldCharType="separate"/>
      </w:r>
      <w:r>
        <w:rPr>
          <w:rFonts w:eastAsia="仿宋_GB2312"/>
          <w:color w:val="000000"/>
          <w:sz w:val="30"/>
          <w:szCs w:val="30"/>
        </w:rPr>
        <w:t>cqbxjw@cpicfiber.com</w:t>
      </w:r>
      <w:r>
        <w:rPr>
          <w:rFonts w:eastAsia="仿宋_GB2312"/>
          <w:color w:val="000000"/>
          <w:sz w:val="30"/>
          <w:szCs w:val="30"/>
        </w:rPr>
        <w:fldChar w:fldCharType="end"/>
      </w:r>
    </w:p>
    <w:p w14:paraId="3CC0B58C">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发包人向承包人举报的联系方式：</w:t>
      </w:r>
    </w:p>
    <w:p w14:paraId="6F4A3FFC">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邮寄地址：                        邮编：</w:t>
      </w:r>
    </w:p>
    <w:p w14:paraId="3BA5D14B">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 xml:space="preserve">举报电话： </w:t>
      </w:r>
      <w:r>
        <w:rPr>
          <w:rFonts w:eastAsia="仿宋_GB2312"/>
          <w:color w:val="000000"/>
          <w:sz w:val="30"/>
          <w:szCs w:val="30"/>
        </w:rPr>
        <w:t xml:space="preserve">                       </w:t>
      </w:r>
      <w:r>
        <w:rPr>
          <w:rFonts w:hint="eastAsia" w:eastAsia="仿宋_GB2312"/>
          <w:color w:val="000000"/>
          <w:sz w:val="30"/>
          <w:szCs w:val="30"/>
        </w:rPr>
        <w:t>举报邮箱：</w:t>
      </w:r>
    </w:p>
    <w:p w14:paraId="3E888D0C">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第</w:t>
      </w:r>
      <w:r>
        <w:rPr>
          <w:rFonts w:eastAsia="仿宋_GB2312"/>
          <w:color w:val="000000"/>
          <w:sz w:val="30"/>
          <w:szCs w:val="30"/>
        </w:rPr>
        <w:t>九</w:t>
      </w:r>
      <w:r>
        <w:rPr>
          <w:rFonts w:hint="eastAsia" w:eastAsia="仿宋_GB2312"/>
          <w:color w:val="000000"/>
          <w:sz w:val="30"/>
          <w:szCs w:val="30"/>
        </w:rPr>
        <w:t xml:space="preserve">条：本协议一式 </w:t>
      </w:r>
      <w:r>
        <w:rPr>
          <w:rFonts w:eastAsia="仿宋_GB2312"/>
          <w:color w:val="000000"/>
          <w:sz w:val="30"/>
          <w:szCs w:val="30"/>
        </w:rPr>
        <w:t xml:space="preserve">  </w:t>
      </w:r>
      <w:r>
        <w:rPr>
          <w:rFonts w:hint="eastAsia" w:eastAsia="仿宋_GB2312"/>
          <w:color w:val="000000"/>
          <w:sz w:val="30"/>
          <w:szCs w:val="30"/>
        </w:rPr>
        <w:t xml:space="preserve">份，发承包双方各 </w:t>
      </w:r>
      <w:r>
        <w:rPr>
          <w:rFonts w:eastAsia="仿宋_GB2312"/>
          <w:color w:val="000000"/>
          <w:sz w:val="30"/>
          <w:szCs w:val="30"/>
        </w:rPr>
        <w:t xml:space="preserve"> </w:t>
      </w:r>
      <w:r>
        <w:rPr>
          <w:rFonts w:hint="eastAsia" w:eastAsia="仿宋_GB2312"/>
          <w:color w:val="000000"/>
          <w:sz w:val="30"/>
          <w:szCs w:val="30"/>
        </w:rPr>
        <w:t>份。</w:t>
      </w:r>
    </w:p>
    <w:p w14:paraId="18DB5D14">
      <w:pPr>
        <w:spacing w:line="360" w:lineRule="auto"/>
        <w:ind w:left="105" w:leftChars="50" w:firstLine="615" w:firstLineChars="205"/>
        <w:rPr>
          <w:rFonts w:eastAsia="仿宋_GB2312"/>
          <w:color w:val="000000"/>
          <w:sz w:val="30"/>
          <w:szCs w:val="30"/>
        </w:rPr>
      </w:pPr>
    </w:p>
    <w:p w14:paraId="6A336EAE">
      <w:pPr>
        <w:spacing w:line="360" w:lineRule="auto"/>
        <w:rPr>
          <w:rFonts w:eastAsia="仿宋_GB2312"/>
          <w:color w:val="000000"/>
          <w:sz w:val="30"/>
          <w:szCs w:val="30"/>
        </w:rPr>
      </w:pPr>
      <w:r>
        <w:rPr>
          <w:rFonts w:hint="eastAsia" w:eastAsia="仿宋_GB2312"/>
          <w:color w:val="000000"/>
          <w:sz w:val="30"/>
          <w:szCs w:val="30"/>
        </w:rPr>
        <w:t xml:space="preserve">发包人： （盖章）                </w:t>
      </w:r>
      <w:r>
        <w:rPr>
          <w:rFonts w:eastAsia="仿宋_GB2312"/>
          <w:color w:val="000000"/>
          <w:sz w:val="30"/>
          <w:szCs w:val="30"/>
        </w:rPr>
        <w:t xml:space="preserve">  </w:t>
      </w:r>
      <w:r>
        <w:rPr>
          <w:rFonts w:hint="eastAsia" w:eastAsia="仿宋_GB2312"/>
          <w:color w:val="000000"/>
          <w:sz w:val="30"/>
          <w:szCs w:val="30"/>
        </w:rPr>
        <w:t xml:space="preserve">承包人：（盖章）                          </w:t>
      </w:r>
    </w:p>
    <w:p w14:paraId="7AB5A365">
      <w:pPr>
        <w:spacing w:line="360" w:lineRule="auto"/>
        <w:ind w:left="105" w:leftChars="50" w:firstLine="615" w:firstLineChars="205"/>
        <w:rPr>
          <w:rFonts w:eastAsia="仿宋_GB2312"/>
          <w:color w:val="000000"/>
          <w:sz w:val="30"/>
          <w:szCs w:val="30"/>
        </w:rPr>
      </w:pPr>
    </w:p>
    <w:p w14:paraId="6475B03E">
      <w:pPr>
        <w:spacing w:line="360" w:lineRule="auto"/>
        <w:rPr>
          <w:rFonts w:eastAsia="仿宋_GB2312"/>
          <w:color w:val="000000"/>
          <w:sz w:val="30"/>
          <w:szCs w:val="30"/>
        </w:rPr>
      </w:pPr>
      <w:r>
        <w:rPr>
          <w:rFonts w:hint="eastAsia" w:eastAsia="仿宋_GB2312"/>
          <w:color w:val="000000"/>
          <w:sz w:val="30"/>
          <w:szCs w:val="30"/>
        </w:rPr>
        <w:t>法 定 代 表 人  ：                  法 定 代 表 人：</w:t>
      </w:r>
    </w:p>
    <w:p w14:paraId="69B666F0">
      <w:pPr>
        <w:spacing w:line="360" w:lineRule="auto"/>
        <w:ind w:left="105" w:leftChars="50"/>
        <w:rPr>
          <w:rFonts w:eastAsia="仿宋_GB2312"/>
          <w:color w:val="000000"/>
          <w:sz w:val="30"/>
          <w:szCs w:val="30"/>
        </w:rPr>
      </w:pPr>
      <w:r>
        <w:rPr>
          <w:rFonts w:hint="eastAsia" w:eastAsia="仿宋_GB2312"/>
          <w:color w:val="000000"/>
          <w:sz w:val="30"/>
          <w:szCs w:val="30"/>
        </w:rPr>
        <w:t>（或受权代理人）签字：             （或受权代理人）签字：</w:t>
      </w:r>
    </w:p>
    <w:p w14:paraId="4999A75E">
      <w:pPr>
        <w:spacing w:line="440" w:lineRule="exact"/>
        <w:rPr>
          <w:rFonts w:eastAsia="仿宋_GB2312"/>
          <w:color w:val="000000"/>
          <w:sz w:val="30"/>
          <w:szCs w:val="30"/>
        </w:rPr>
      </w:pPr>
      <w:r>
        <w:rPr>
          <w:rFonts w:eastAsia="仿宋_GB2312"/>
          <w:color w:val="000000"/>
          <w:sz w:val="30"/>
          <w:szCs w:val="30"/>
        </w:rPr>
        <w:br w:type="page"/>
      </w:r>
      <w:r>
        <w:rPr>
          <w:rFonts w:eastAsia="仿宋_GB2312"/>
          <w:color w:val="000000"/>
          <w:sz w:val="30"/>
          <w:szCs w:val="30"/>
        </w:rPr>
        <w:t>附件3：</w:t>
      </w:r>
    </w:p>
    <w:p w14:paraId="2C2A6AFE">
      <w:pPr>
        <w:spacing w:line="560" w:lineRule="exact"/>
        <w:jc w:val="center"/>
        <w:rPr>
          <w:rFonts w:eastAsia="黑体"/>
          <w:sz w:val="44"/>
          <w:szCs w:val="22"/>
        </w:rPr>
      </w:pPr>
      <w:r>
        <w:rPr>
          <w:rFonts w:hint="eastAsia" w:eastAsia="黑体"/>
          <w:sz w:val="44"/>
          <w:szCs w:val="22"/>
        </w:rPr>
        <w:t>安全环保协议书</w:t>
      </w:r>
    </w:p>
    <w:p w14:paraId="2C12EE88">
      <w:pPr>
        <w:spacing w:before="156" w:beforeLines="50" w:after="156" w:afterLines="50" w:line="480" w:lineRule="exact"/>
        <w:ind w:left="-105" w:leftChars="-50" w:firstLine="480" w:firstLineChars="200"/>
        <w:rPr>
          <w:sz w:val="24"/>
          <w:szCs w:val="22"/>
        </w:rPr>
      </w:pPr>
      <w:r>
        <w:rPr>
          <w:rFonts w:hint="eastAsia"/>
          <w:sz w:val="24"/>
          <w:szCs w:val="22"/>
        </w:rPr>
        <w:t>甲方单位：重庆国际复合材料股份有限公司</w:t>
      </w:r>
    </w:p>
    <w:p w14:paraId="7737AED6">
      <w:pPr>
        <w:spacing w:before="156" w:beforeLines="50" w:after="156" w:afterLines="50" w:line="480" w:lineRule="exact"/>
        <w:ind w:left="-105" w:leftChars="-50" w:firstLine="480" w:firstLineChars="200"/>
        <w:rPr>
          <w:rFonts w:ascii="宋体" w:hAnsi="宋体"/>
          <w:sz w:val="24"/>
          <w:szCs w:val="22"/>
        </w:rPr>
      </w:pPr>
      <w:r>
        <w:rPr>
          <w:rFonts w:hint="eastAsia"/>
          <w:sz w:val="24"/>
          <w:szCs w:val="22"/>
        </w:rPr>
        <w:t>乙方单位</w:t>
      </w:r>
      <w:r>
        <w:rPr>
          <w:rFonts w:hint="eastAsia" w:eastAsia="黑体"/>
          <w:sz w:val="24"/>
          <w:szCs w:val="22"/>
        </w:rPr>
        <w:t>：</w:t>
      </w:r>
      <w:r>
        <w:rPr>
          <w:rFonts w:hint="eastAsia" w:ascii="宋体" w:hAnsi="宋体"/>
          <w:sz w:val="24"/>
          <w:szCs w:val="22"/>
        </w:rPr>
        <w:t xml:space="preserve"> </w:t>
      </w:r>
      <w:r>
        <w:rPr>
          <w:rFonts w:ascii="宋体" w:hAnsi="宋体"/>
          <w:sz w:val="24"/>
          <w:szCs w:val="22"/>
        </w:rPr>
        <w:t xml:space="preserve"> </w:t>
      </w:r>
    </w:p>
    <w:p w14:paraId="44D8FC13">
      <w:pPr>
        <w:spacing w:line="480" w:lineRule="exact"/>
        <w:ind w:left="-50" w:leftChars="-24" w:firstLine="480" w:firstLineChars="200"/>
        <w:rPr>
          <w:sz w:val="24"/>
          <w:szCs w:val="22"/>
        </w:rPr>
      </w:pPr>
      <w:r>
        <w:rPr>
          <w:rFonts w:hint="eastAsia"/>
          <w:sz w:val="24"/>
          <w:szCs w:val="22"/>
        </w:rPr>
        <w:t>根据《安全生产法》、《重庆市安全生产管理条例》等有关规定，基于已签订的合同文件，为进一步明确双方在承揽的（□工程项目、□设备设施安装、□检维修施工）时的安全、环保、消防职责和义务，经双方协商同意后签订本协议，以期共同遵守。</w:t>
      </w:r>
    </w:p>
    <w:p w14:paraId="3E517DAE">
      <w:pPr>
        <w:spacing w:before="156" w:beforeLines="50" w:after="156" w:afterLines="50" w:line="360" w:lineRule="auto"/>
        <w:ind w:left="-50" w:leftChars="-24" w:firstLine="480" w:firstLineChars="200"/>
        <w:rPr>
          <w:rFonts w:eastAsia="黑体"/>
          <w:sz w:val="24"/>
          <w:szCs w:val="22"/>
        </w:rPr>
      </w:pPr>
      <w:r>
        <w:rPr>
          <w:rFonts w:hint="eastAsia" w:eastAsia="黑体"/>
          <w:sz w:val="24"/>
          <w:szCs w:val="22"/>
        </w:rPr>
        <w:t>第一条</w:t>
      </w:r>
      <w:r>
        <w:rPr>
          <w:rFonts w:eastAsia="黑体"/>
          <w:sz w:val="24"/>
          <w:szCs w:val="22"/>
        </w:rPr>
        <w:t xml:space="preserve">  </w:t>
      </w:r>
      <w:r>
        <w:rPr>
          <w:rFonts w:hint="eastAsia" w:eastAsia="黑体"/>
          <w:sz w:val="24"/>
          <w:szCs w:val="22"/>
        </w:rPr>
        <w:t>甲方职责与权限</w:t>
      </w:r>
    </w:p>
    <w:p w14:paraId="13B0D274">
      <w:pPr>
        <w:spacing w:line="480" w:lineRule="exact"/>
        <w:ind w:left="-50" w:firstLine="480" w:firstLineChars="200"/>
        <w:rPr>
          <w:sz w:val="24"/>
          <w:szCs w:val="22"/>
        </w:rPr>
      </w:pPr>
      <w:r>
        <w:rPr>
          <w:sz w:val="24"/>
          <w:szCs w:val="22"/>
        </w:rPr>
        <w:t>1</w:t>
      </w:r>
      <w:r>
        <w:rPr>
          <w:rFonts w:hint="eastAsia"/>
          <w:sz w:val="24"/>
          <w:szCs w:val="22"/>
        </w:rPr>
        <w:t>、按照国家法律法规和公司有关安全环保工作要求，对乙方人员进场前进行安全培训和考核，将公司相关安全环保规章制度、应急处理程序等告知乙方，考核合格后方允许入场。</w:t>
      </w:r>
    </w:p>
    <w:p w14:paraId="39DE4415">
      <w:pPr>
        <w:spacing w:line="480" w:lineRule="exact"/>
        <w:ind w:left="-50" w:firstLine="480" w:firstLineChars="200"/>
        <w:rPr>
          <w:sz w:val="24"/>
          <w:szCs w:val="22"/>
        </w:rPr>
      </w:pPr>
      <w:r>
        <w:rPr>
          <w:sz w:val="24"/>
          <w:szCs w:val="22"/>
        </w:rPr>
        <w:t>2</w:t>
      </w:r>
      <w:r>
        <w:rPr>
          <w:rFonts w:hint="eastAsia"/>
          <w:sz w:val="24"/>
          <w:szCs w:val="22"/>
        </w:rPr>
        <w:t>、甲方根据施工合同向乙方提供施工、维保等所需的场地，监督做好甲方人员及甲方委派的第三方人员进出施工现场的安全。</w:t>
      </w:r>
    </w:p>
    <w:p w14:paraId="41FEFD64">
      <w:pPr>
        <w:spacing w:line="480" w:lineRule="exact"/>
        <w:ind w:left="-50" w:firstLine="480" w:firstLineChars="200"/>
        <w:rPr>
          <w:sz w:val="24"/>
          <w:szCs w:val="22"/>
        </w:rPr>
      </w:pPr>
      <w:r>
        <w:rPr>
          <w:sz w:val="24"/>
          <w:szCs w:val="22"/>
        </w:rPr>
        <w:t>3</w:t>
      </w:r>
      <w:r>
        <w:rPr>
          <w:rFonts w:hint="eastAsia"/>
          <w:sz w:val="24"/>
          <w:szCs w:val="22"/>
        </w:rPr>
        <w:t>、甲方将根据有关安全、环保管理制度对乙方施工现场或进入甲方生产、施工区域的人员、车辆进行检查，发现安全环保隐患、安全控制措施不力、违章作业以及安全事故发生时，甲方有权勒令其停工整改、扣除违约金、责令更换人员、设备等措施保障安全施工。</w:t>
      </w:r>
    </w:p>
    <w:p w14:paraId="6031483E">
      <w:pPr>
        <w:spacing w:line="480" w:lineRule="exact"/>
        <w:ind w:left="-50" w:firstLine="480" w:firstLineChars="200"/>
        <w:rPr>
          <w:sz w:val="24"/>
          <w:szCs w:val="22"/>
        </w:rPr>
      </w:pPr>
      <w:r>
        <w:rPr>
          <w:rFonts w:hint="eastAsia"/>
          <w:sz w:val="24"/>
          <w:szCs w:val="22"/>
        </w:rPr>
        <w:t>4、按要求向上级部门报告有关信息。</w:t>
      </w:r>
    </w:p>
    <w:p w14:paraId="55004491">
      <w:pPr>
        <w:spacing w:before="156" w:beforeLines="50" w:after="156" w:afterLines="50" w:line="360" w:lineRule="auto"/>
        <w:ind w:left="-51"/>
        <w:rPr>
          <w:rFonts w:eastAsia="黑体"/>
          <w:sz w:val="24"/>
          <w:szCs w:val="22"/>
        </w:rPr>
      </w:pPr>
      <w:r>
        <w:rPr>
          <w:rFonts w:eastAsia="黑体"/>
          <w:sz w:val="24"/>
          <w:szCs w:val="22"/>
        </w:rPr>
        <w:t xml:space="preserve">   </w:t>
      </w:r>
      <w:r>
        <w:rPr>
          <w:rFonts w:hint="eastAsia" w:eastAsia="黑体"/>
          <w:sz w:val="24"/>
          <w:szCs w:val="22"/>
        </w:rPr>
        <w:t>第二条、乙方职责与权限</w:t>
      </w:r>
    </w:p>
    <w:p w14:paraId="32ED8385">
      <w:pPr>
        <w:numPr>
          <w:ilvl w:val="0"/>
          <w:numId w:val="13"/>
        </w:numPr>
        <w:spacing w:line="480" w:lineRule="exact"/>
        <w:rPr>
          <w:sz w:val="24"/>
          <w:szCs w:val="22"/>
        </w:rPr>
      </w:pPr>
      <w:r>
        <w:rPr>
          <w:rFonts w:hint="eastAsia"/>
          <w:sz w:val="24"/>
          <w:szCs w:val="22"/>
        </w:rPr>
        <w:t xml:space="preserve">乙方须将甲方的相关安全环保规章制度、安全技术标准传达给乙方员工，并根据自身实际情况建立健全安全环保目标责任制，制订切实有效的管理制度和操作规范，监督乙方员工严格按管理要求进行施工等现场作业。 </w:t>
      </w:r>
    </w:p>
    <w:p w14:paraId="0AF009A2">
      <w:pPr>
        <w:numPr>
          <w:ilvl w:val="0"/>
          <w:numId w:val="13"/>
        </w:numPr>
        <w:spacing w:line="480" w:lineRule="exact"/>
        <w:rPr>
          <w:sz w:val="24"/>
          <w:szCs w:val="22"/>
        </w:rPr>
      </w:pPr>
      <w:r>
        <w:rPr>
          <w:sz w:val="24"/>
          <w:szCs w:val="22"/>
        </w:rPr>
        <w:t>对承包工程项目</w:t>
      </w:r>
      <w:r>
        <w:rPr>
          <w:rFonts w:hint="eastAsia"/>
          <w:sz w:val="24"/>
          <w:szCs w:val="22"/>
        </w:rPr>
        <w:t>、维修维保等</w:t>
      </w:r>
      <w:r>
        <w:rPr>
          <w:sz w:val="24"/>
          <w:szCs w:val="22"/>
        </w:rPr>
        <w:t>的施工安全负责，接</w:t>
      </w:r>
      <w:r>
        <w:rPr>
          <w:rFonts w:hint="eastAsia"/>
          <w:sz w:val="24"/>
          <w:szCs w:val="22"/>
        </w:rPr>
        <w:t>受相关</w:t>
      </w:r>
      <w:r>
        <w:rPr>
          <w:sz w:val="24"/>
          <w:szCs w:val="22"/>
        </w:rPr>
        <w:t>单位的监督管理，</w:t>
      </w:r>
      <w:r>
        <w:rPr>
          <w:rFonts w:hint="eastAsia"/>
          <w:sz w:val="24"/>
          <w:szCs w:val="22"/>
        </w:rPr>
        <w:t>执行甲方施工作业安全技术标准，</w:t>
      </w:r>
      <w:r>
        <w:rPr>
          <w:sz w:val="24"/>
          <w:szCs w:val="22"/>
        </w:rPr>
        <w:t>履行</w:t>
      </w:r>
      <w:r>
        <w:rPr>
          <w:rFonts w:hint="eastAsia"/>
          <w:sz w:val="24"/>
          <w:szCs w:val="22"/>
        </w:rPr>
        <w:t>法规及</w:t>
      </w:r>
      <w:r>
        <w:rPr>
          <w:sz w:val="24"/>
          <w:szCs w:val="22"/>
        </w:rPr>
        <w:t>施工合同中规定的安全责任和义务。施工单位</w:t>
      </w:r>
      <w:r>
        <w:rPr>
          <w:rFonts w:hint="eastAsia"/>
          <w:sz w:val="24"/>
          <w:szCs w:val="22"/>
        </w:rPr>
        <w:t>根据需要</w:t>
      </w:r>
      <w:r>
        <w:rPr>
          <w:sz w:val="24"/>
          <w:szCs w:val="22"/>
        </w:rPr>
        <w:t>设立安全生产管理机构，配备专</w:t>
      </w:r>
      <w:r>
        <w:rPr>
          <w:rFonts w:hint="eastAsia"/>
          <w:sz w:val="24"/>
          <w:szCs w:val="22"/>
        </w:rPr>
        <w:t>兼</w:t>
      </w:r>
      <w:r>
        <w:rPr>
          <w:sz w:val="24"/>
          <w:szCs w:val="22"/>
        </w:rPr>
        <w:t>职安全生产管理人员。建立健全安全管理体系，并保证本单位安全生产条件所需资金的投入。负责对所使用的分包单位安全生产条件和资质进行审查，对其施工安全进行监督管理、指导，并承担责任。</w:t>
      </w:r>
    </w:p>
    <w:p w14:paraId="3BCDD577">
      <w:pPr>
        <w:numPr>
          <w:ilvl w:val="0"/>
          <w:numId w:val="13"/>
        </w:numPr>
        <w:spacing w:line="420" w:lineRule="exact"/>
        <w:rPr>
          <w:sz w:val="24"/>
          <w:szCs w:val="22"/>
        </w:rPr>
      </w:pPr>
      <w:r>
        <w:rPr>
          <w:rFonts w:hint="eastAsia"/>
          <w:sz w:val="24"/>
          <w:szCs w:val="22"/>
        </w:rPr>
        <w:t>施工维保单位入场流程：施工维保队伍入场前，甲方对口负责人应收集入场人员名单及组织机构文件、管理制度、主要管理人员资质证书、保险等交发起审批流程审批后方可向安全环保部申请参加一级安全培训，确定好培训时间后参加安全环保部组织的一级培训和考试，根据《承包商环境安全管理程序》对危险性较低的参观、技术服务人员和施工时间不超过3天的专业技术人员适用简单入场培训流程。</w:t>
      </w:r>
    </w:p>
    <w:p w14:paraId="0D83379A">
      <w:pPr>
        <w:numPr>
          <w:ilvl w:val="0"/>
          <w:numId w:val="13"/>
        </w:numPr>
        <w:spacing w:line="480" w:lineRule="exact"/>
        <w:rPr>
          <w:sz w:val="24"/>
          <w:szCs w:val="22"/>
        </w:rPr>
      </w:pPr>
      <w:r>
        <w:rPr>
          <w:sz w:val="24"/>
          <w:szCs w:val="22"/>
        </w:rPr>
        <w:t>负责在施工</w:t>
      </w:r>
      <w:r>
        <w:rPr>
          <w:rFonts w:hint="eastAsia"/>
          <w:sz w:val="24"/>
          <w:szCs w:val="22"/>
        </w:rPr>
        <w:t>维保</w:t>
      </w:r>
      <w:r>
        <w:rPr>
          <w:sz w:val="24"/>
          <w:szCs w:val="22"/>
        </w:rPr>
        <w:t>组织设计中根据工程特点制定相应的安全技术方案、措施及其经费计划，对专业性较强的工程项目，编制专项安全施工</w:t>
      </w:r>
      <w:r>
        <w:rPr>
          <w:rFonts w:hint="eastAsia"/>
          <w:sz w:val="24"/>
          <w:szCs w:val="22"/>
        </w:rPr>
        <w:t>方案，</w:t>
      </w:r>
      <w:r>
        <w:rPr>
          <w:sz w:val="24"/>
          <w:szCs w:val="22"/>
        </w:rPr>
        <w:t>安全技术方案及措施实施前，报经</w:t>
      </w:r>
      <w:r>
        <w:rPr>
          <w:rFonts w:hint="eastAsia"/>
          <w:sz w:val="24"/>
          <w:szCs w:val="22"/>
        </w:rPr>
        <w:t>建设单位或</w:t>
      </w:r>
      <w:r>
        <w:rPr>
          <w:sz w:val="24"/>
          <w:szCs w:val="22"/>
        </w:rPr>
        <w:t>监理单位审批。</w:t>
      </w:r>
      <w:r>
        <w:rPr>
          <w:rFonts w:hint="eastAsia"/>
          <w:sz w:val="24"/>
          <w:szCs w:val="22"/>
        </w:rPr>
        <w:t>凡涉及较大规模的钢结构制作安装和拆除、模板、基坑、脚手架、玻璃幕墙、起重吊装及安装拆卸、爆破、等危险性较大的施工项目应编写专项方案，超过一定规模的应组织进行专家论证，方案通过后按照方案进行施工。</w:t>
      </w:r>
    </w:p>
    <w:p w14:paraId="2254ED7F">
      <w:pPr>
        <w:numPr>
          <w:ilvl w:val="0"/>
          <w:numId w:val="13"/>
        </w:numPr>
        <w:spacing w:line="480" w:lineRule="exact"/>
        <w:rPr>
          <w:sz w:val="24"/>
          <w:szCs w:val="22"/>
        </w:rPr>
      </w:pPr>
      <w:r>
        <w:rPr>
          <w:sz w:val="24"/>
          <w:szCs w:val="22"/>
        </w:rPr>
        <w:t>按</w:t>
      </w:r>
      <w:r>
        <w:rPr>
          <w:rFonts w:hint="eastAsia"/>
          <w:sz w:val="24"/>
          <w:szCs w:val="22"/>
        </w:rPr>
        <w:t>国家相关</w:t>
      </w:r>
      <w:r>
        <w:rPr>
          <w:sz w:val="24"/>
          <w:szCs w:val="22"/>
        </w:rPr>
        <w:t>法规和施工合同等规定，在工程施工中保证足够的安全设施、劳动保护用品等安全投入，为本单位驻施工</w:t>
      </w:r>
      <w:r>
        <w:rPr>
          <w:rFonts w:hint="eastAsia"/>
          <w:sz w:val="24"/>
          <w:szCs w:val="22"/>
        </w:rPr>
        <w:t>维保</w:t>
      </w:r>
      <w:r>
        <w:rPr>
          <w:sz w:val="24"/>
          <w:szCs w:val="22"/>
        </w:rPr>
        <w:t>现场人员办理</w:t>
      </w:r>
      <w:r>
        <w:rPr>
          <w:rFonts w:hint="eastAsia"/>
          <w:sz w:val="24"/>
          <w:szCs w:val="22"/>
        </w:rPr>
        <w:t>工伤或</w:t>
      </w:r>
      <w:r>
        <w:rPr>
          <w:sz w:val="24"/>
          <w:szCs w:val="22"/>
        </w:rPr>
        <w:t>意外伤害保险，支付保险费。应做到安全文明施工，减少或杜绝职业病的危害</w:t>
      </w:r>
      <w:r>
        <w:rPr>
          <w:rFonts w:hint="eastAsia"/>
          <w:sz w:val="24"/>
          <w:szCs w:val="22"/>
        </w:rPr>
        <w:t>，安全文明施工费应专款专用，不得挪作他用。</w:t>
      </w:r>
    </w:p>
    <w:p w14:paraId="464CA98A">
      <w:pPr>
        <w:numPr>
          <w:ilvl w:val="0"/>
          <w:numId w:val="13"/>
        </w:numPr>
        <w:spacing w:line="480" w:lineRule="exact"/>
        <w:rPr>
          <w:sz w:val="24"/>
          <w:szCs w:val="22"/>
        </w:rPr>
      </w:pPr>
      <w:r>
        <w:rPr>
          <w:sz w:val="24"/>
          <w:szCs w:val="22"/>
        </w:rPr>
        <w:t>负责对本单位施工人员进行经常性的安全教育和技术培训，提高员工的安全素质和自我保护能力</w:t>
      </w:r>
      <w:r>
        <w:rPr>
          <w:rFonts w:hint="eastAsia"/>
          <w:sz w:val="24"/>
          <w:szCs w:val="22"/>
        </w:rPr>
        <w:t>，</w:t>
      </w:r>
      <w:r>
        <w:rPr>
          <w:sz w:val="24"/>
          <w:szCs w:val="22"/>
        </w:rPr>
        <w:t>坚持先培训后上岗和特</w:t>
      </w:r>
      <w:r>
        <w:rPr>
          <w:rFonts w:hint="eastAsia"/>
          <w:sz w:val="24"/>
          <w:szCs w:val="22"/>
        </w:rPr>
        <w:t>种作业人员</w:t>
      </w:r>
      <w:r>
        <w:rPr>
          <w:sz w:val="24"/>
          <w:szCs w:val="22"/>
        </w:rPr>
        <w:t>持证上岗的制度。</w:t>
      </w:r>
    </w:p>
    <w:p w14:paraId="36D26414">
      <w:pPr>
        <w:numPr>
          <w:ilvl w:val="0"/>
          <w:numId w:val="13"/>
        </w:numPr>
        <w:spacing w:line="480" w:lineRule="exact"/>
        <w:rPr>
          <w:sz w:val="24"/>
          <w:szCs w:val="22"/>
        </w:rPr>
      </w:pPr>
      <w:r>
        <w:rPr>
          <w:rFonts w:hint="eastAsia"/>
          <w:sz w:val="24"/>
          <w:szCs w:val="22"/>
        </w:rPr>
        <w:t>施工现场建立消防安全责任制度，确立消防安全责任人，制定用火、用电、电焊、使用易燃易爆材料等各种消防安全管理制度和操作规程，设置消防通道、消防水源，配备消防设施和灭火器材，并在现场入口处设置明显的标志。</w:t>
      </w:r>
    </w:p>
    <w:p w14:paraId="2FE12FC8">
      <w:pPr>
        <w:numPr>
          <w:ilvl w:val="0"/>
          <w:numId w:val="13"/>
        </w:numPr>
        <w:spacing w:line="420" w:lineRule="exact"/>
        <w:rPr>
          <w:sz w:val="24"/>
          <w:szCs w:val="22"/>
        </w:rPr>
      </w:pPr>
      <w:r>
        <w:rPr>
          <w:rFonts w:hint="eastAsia"/>
          <w:sz w:val="24"/>
          <w:szCs w:val="22"/>
        </w:rPr>
        <w:t>外来承包商员工进入厂区，必须服从管理，应遵守《治安保卫管理制度》等规定，按照规定道路标识行走，不得强行穿越叉车、吊车作业禁止通行区。施工作业场所应遵守公司禁烟管理规定，禁烟区内不得吸烟。</w:t>
      </w:r>
    </w:p>
    <w:p w14:paraId="01DF6A18">
      <w:pPr>
        <w:numPr>
          <w:ilvl w:val="0"/>
          <w:numId w:val="13"/>
        </w:numPr>
        <w:spacing w:line="420" w:lineRule="exact"/>
        <w:rPr>
          <w:sz w:val="24"/>
          <w:szCs w:val="22"/>
        </w:rPr>
      </w:pPr>
      <w:r>
        <w:rPr>
          <w:rFonts w:hint="eastAsia"/>
          <w:sz w:val="24"/>
          <w:szCs w:val="22"/>
        </w:rPr>
        <w:t>未经允许，任何人不得乱动生产作业设施、设备，违规乱动造成的损失应承担赔偿责任，但发现有异常时可报告相关人员处理。</w:t>
      </w:r>
    </w:p>
    <w:p w14:paraId="1D3387C3">
      <w:pPr>
        <w:numPr>
          <w:ilvl w:val="0"/>
          <w:numId w:val="13"/>
        </w:numPr>
        <w:spacing w:line="420" w:lineRule="exact"/>
        <w:rPr>
          <w:sz w:val="24"/>
          <w:szCs w:val="22"/>
        </w:rPr>
      </w:pPr>
      <w:r>
        <w:rPr>
          <w:rFonts w:hint="eastAsia"/>
          <w:sz w:val="24"/>
          <w:szCs w:val="22"/>
        </w:rPr>
        <w:t>各施工维保单位应按业主方核定的施工平面布置图，设置各项临时设施，堆放大型材料、成品、半成品和机具设备，不得侵占场内道路及安全防护设施，如要改变总图动布置的需经建设方同意方可实施。</w:t>
      </w:r>
    </w:p>
    <w:p w14:paraId="64687E78">
      <w:pPr>
        <w:numPr>
          <w:ilvl w:val="0"/>
          <w:numId w:val="13"/>
        </w:numPr>
        <w:spacing w:line="420" w:lineRule="exact"/>
        <w:rPr>
          <w:sz w:val="24"/>
          <w:szCs w:val="22"/>
        </w:rPr>
      </w:pPr>
      <w:r>
        <w:rPr>
          <w:rFonts w:hint="eastAsia"/>
          <w:sz w:val="24"/>
          <w:szCs w:val="22"/>
        </w:rPr>
        <w:t>施工维保现场道路畅通，排水系统处于良好使用状态，保持场容场貌的整洁，做到工完、料尽、场地清。现场办公、生活与作业区分开设置，并保持安全距离，职工膳食、饮水、休息场所应符合卫生标准，现场临设塔建符合安全文明施工的要求。</w:t>
      </w:r>
    </w:p>
    <w:p w14:paraId="255BBF01">
      <w:pPr>
        <w:numPr>
          <w:ilvl w:val="0"/>
          <w:numId w:val="13"/>
        </w:numPr>
        <w:spacing w:line="420" w:lineRule="exact"/>
        <w:rPr>
          <w:sz w:val="24"/>
          <w:szCs w:val="22"/>
        </w:rPr>
      </w:pPr>
      <w:r>
        <w:rPr>
          <w:rFonts w:hint="eastAsia"/>
          <w:sz w:val="24"/>
          <w:szCs w:val="22"/>
        </w:rPr>
        <w:t>做好施工维保现场安全保卫工作，采取必要的防盗措施，现场周边设定围护设施，非施工人员不得擅自进入作业现场，采取措施控制作业现场粉尘、废气、废水、固体弃物及噪声，振动对环境的污染和危害，作业现场废水排放应按甲方要求处置，产生的废弃物应按照甲方现场代表指定的区域分成可回收的铁制品、纸制品、木制品，不可回收的垃圾、危险废弃物分类堆放，按照原材料供应方式和国家相关规定划清责任进行处置。</w:t>
      </w:r>
    </w:p>
    <w:p w14:paraId="50C5CADA">
      <w:pPr>
        <w:numPr>
          <w:ilvl w:val="0"/>
          <w:numId w:val="13"/>
        </w:numPr>
        <w:spacing w:line="420" w:lineRule="exact"/>
        <w:rPr>
          <w:sz w:val="24"/>
          <w:szCs w:val="22"/>
        </w:rPr>
      </w:pPr>
      <w:r>
        <w:rPr>
          <w:rFonts w:hint="eastAsia"/>
          <w:sz w:val="24"/>
          <w:szCs w:val="22"/>
        </w:rPr>
        <w:t>施工作业应在确保安全的情况下作业，作业前应检查安全措施是否做好，作业完成后应检查是否存在未消除的安全隐患。脚手架要搭设牢固，跳板、栏杆要绑牢。脚手架的拆除应有具体的安全措施，应从上往下拆除，不得高空抛掷脚手架管件。</w:t>
      </w:r>
    </w:p>
    <w:p w14:paraId="0655D1B9">
      <w:pPr>
        <w:numPr>
          <w:ilvl w:val="0"/>
          <w:numId w:val="13"/>
        </w:numPr>
        <w:spacing w:line="420" w:lineRule="exact"/>
        <w:rPr>
          <w:sz w:val="24"/>
          <w:szCs w:val="22"/>
        </w:rPr>
      </w:pPr>
      <w:r>
        <w:rPr>
          <w:rFonts w:hint="eastAsia"/>
          <w:sz w:val="24"/>
          <w:szCs w:val="22"/>
        </w:rPr>
        <w:t>临边、洞口安全防护必须健全、固定牢靠，作业现场的井、坑、沟、池均要有盖板或围栏，爬梯、平台、吊装孔均须设有栏杆。安全防护坚持谁施工，谁防护的原则，已经做好的安全防护，未经建设单位同意不得随意拆除，多单位交叉作业时安全防护由建设单位指定作业区内一家单位完成，不得推脱。因作业需要打开的楼板、地沟及窨井等的盖板，以及新挖的沟、坑、井、洞都应做好明显标志，白天用警示绳或栏杆围起来，夜间要设红色信号灯，作业完毕要及时回填好或盖好。</w:t>
      </w:r>
    </w:p>
    <w:p w14:paraId="5D94808C">
      <w:pPr>
        <w:numPr>
          <w:ilvl w:val="0"/>
          <w:numId w:val="13"/>
        </w:numPr>
        <w:spacing w:line="420" w:lineRule="exact"/>
        <w:rPr>
          <w:sz w:val="24"/>
          <w:szCs w:val="22"/>
        </w:rPr>
      </w:pPr>
      <w:r>
        <w:rPr>
          <w:rFonts w:hint="eastAsia"/>
          <w:sz w:val="24"/>
          <w:szCs w:val="22"/>
        </w:rPr>
        <w:t>进入作业现场的工人、管理人员、技术人员、参观人员等均必须戴好安全帽，根据现场安危因素情况，应适当增加必要的劳保穿戴，如劳保鞋、隔音罩、防尘口罩、护眼面罩等。</w:t>
      </w:r>
    </w:p>
    <w:p w14:paraId="13327C89">
      <w:pPr>
        <w:numPr>
          <w:ilvl w:val="0"/>
          <w:numId w:val="13"/>
        </w:numPr>
        <w:spacing w:line="420" w:lineRule="exact"/>
        <w:rPr>
          <w:sz w:val="24"/>
          <w:szCs w:val="22"/>
        </w:rPr>
      </w:pPr>
      <w:r>
        <w:rPr>
          <w:rFonts w:hint="eastAsia"/>
          <w:sz w:val="24"/>
          <w:szCs w:val="22"/>
        </w:rPr>
        <w:t>交叉作业应办理书面告知手续，后进场单位应告知先进场单位，存在外部影响的施工作业单位应告知被影响的单位，上下交叉作业应相互配合，作好信号联络。</w:t>
      </w:r>
    </w:p>
    <w:p w14:paraId="0FC40368">
      <w:pPr>
        <w:numPr>
          <w:ilvl w:val="0"/>
          <w:numId w:val="13"/>
        </w:numPr>
        <w:spacing w:line="420" w:lineRule="exact"/>
        <w:rPr>
          <w:sz w:val="24"/>
          <w:szCs w:val="22"/>
        </w:rPr>
      </w:pPr>
      <w:r>
        <w:rPr>
          <w:rFonts w:hint="eastAsia"/>
          <w:sz w:val="24"/>
          <w:szCs w:val="22"/>
        </w:rPr>
        <w:t>高处作业、动火作业、设备检修作业、有中毒或窒息的危险作业（有限空间作业）、盲板抽堵作业、吊装作业、动土作业、断路作业、电气作业等危险作业均按C</w:t>
      </w:r>
      <w:r>
        <w:rPr>
          <w:sz w:val="24"/>
          <w:szCs w:val="22"/>
        </w:rPr>
        <w:t>PIC</w:t>
      </w:r>
      <w:r>
        <w:rPr>
          <w:rFonts w:hint="eastAsia"/>
          <w:sz w:val="24"/>
          <w:szCs w:val="22"/>
        </w:rPr>
        <w:t>发布的《危险作业管理程序》（Q/CPIC A00.40）管理。</w:t>
      </w:r>
    </w:p>
    <w:p w14:paraId="31D79417">
      <w:pPr>
        <w:numPr>
          <w:ilvl w:val="0"/>
          <w:numId w:val="13"/>
        </w:numPr>
        <w:spacing w:line="480" w:lineRule="exact"/>
        <w:ind w:left="-50" w:firstLine="480" w:firstLineChars="200"/>
        <w:rPr>
          <w:sz w:val="24"/>
          <w:szCs w:val="22"/>
        </w:rPr>
      </w:pPr>
      <w:r>
        <w:rPr>
          <w:rFonts w:hint="eastAsia"/>
          <w:b/>
          <w:sz w:val="24"/>
          <w:szCs w:val="22"/>
        </w:rPr>
        <w:t>遵守甲方《安全生产十大禁令》1）严禁谎报、瞒报事故。2）严禁携带火种进入易燃易爆区域。3）严禁高处作业不系安全带。4）严禁电气、焊接与热切割作业无证操作或未经许可作业。5）严禁在起重吊物上站人、吊物下行走或停留。6）严禁未经许可进入有限空间内作业。7）严禁无证驾驶机动车辆。8）严禁叉车门架下站人、用货叉或托盘带人作业。9）严禁未经批准解除安全联锁。1</w:t>
      </w:r>
      <w:r>
        <w:rPr>
          <w:b/>
          <w:sz w:val="24"/>
          <w:szCs w:val="22"/>
        </w:rPr>
        <w:t>0</w:t>
      </w:r>
      <w:r>
        <w:rPr>
          <w:rFonts w:hint="eastAsia"/>
          <w:b/>
          <w:sz w:val="24"/>
          <w:szCs w:val="22"/>
        </w:rPr>
        <w:t>）严禁违章指挥，强令他人违章作业。</w:t>
      </w:r>
    </w:p>
    <w:p w14:paraId="375386FB">
      <w:pPr>
        <w:spacing w:line="480" w:lineRule="exact"/>
        <w:ind w:left="432"/>
        <w:rPr>
          <w:sz w:val="24"/>
          <w:szCs w:val="22"/>
        </w:rPr>
      </w:pPr>
      <w:r>
        <w:rPr>
          <w:rFonts w:hint="eastAsia" w:eastAsia="黑体"/>
          <w:sz w:val="24"/>
          <w:szCs w:val="22"/>
        </w:rPr>
        <w:t>第三条</w:t>
      </w:r>
      <w:r>
        <w:rPr>
          <w:rFonts w:eastAsia="黑体"/>
          <w:sz w:val="24"/>
          <w:szCs w:val="22"/>
        </w:rPr>
        <w:t xml:space="preserve">  </w:t>
      </w:r>
      <w:r>
        <w:rPr>
          <w:rFonts w:hint="eastAsia" w:eastAsia="黑体"/>
          <w:sz w:val="24"/>
          <w:szCs w:val="22"/>
        </w:rPr>
        <w:t>违章处理</w:t>
      </w:r>
    </w:p>
    <w:p w14:paraId="688138E1">
      <w:pPr>
        <w:spacing w:line="420" w:lineRule="exact"/>
        <w:ind w:firstLine="480" w:firstLineChars="200"/>
        <w:rPr>
          <w:sz w:val="24"/>
          <w:szCs w:val="22"/>
        </w:rPr>
      </w:pPr>
      <w:r>
        <w:rPr>
          <w:sz w:val="24"/>
          <w:szCs w:val="22"/>
        </w:rPr>
        <w:t>1.</w:t>
      </w:r>
      <w:r>
        <w:rPr>
          <w:rFonts w:hint="eastAsia"/>
          <w:sz w:val="24"/>
          <w:szCs w:val="22"/>
        </w:rPr>
        <w:t>违反甲方安全环保规章制度及《安全环保协议书》的，根据条款规定酌情给予暂停施工维保作业整改、更换管理人员或进行经济扣罚。承包商从业人员累计3次违章作业或违反公司“安全生产十大禁令”的，</w:t>
      </w:r>
      <w:r>
        <w:rPr>
          <w:sz w:val="24"/>
          <w:szCs w:val="22"/>
        </w:rPr>
        <w:t xml:space="preserve"> </w:t>
      </w:r>
      <w:r>
        <w:rPr>
          <w:rFonts w:hint="eastAsia"/>
          <w:sz w:val="24"/>
          <w:szCs w:val="22"/>
        </w:rPr>
        <w:t>将立即清除出厂，纳入黑名单管理，今后将不能再进入公司及分子公司施工作业。</w:t>
      </w:r>
    </w:p>
    <w:p w14:paraId="2A34F620">
      <w:pPr>
        <w:spacing w:line="420" w:lineRule="exact"/>
        <w:ind w:firstLine="480" w:firstLineChars="200"/>
        <w:rPr>
          <w:sz w:val="24"/>
          <w:szCs w:val="22"/>
        </w:rPr>
      </w:pPr>
      <w:r>
        <w:rPr>
          <w:rFonts w:hint="eastAsia"/>
          <w:sz w:val="24"/>
          <w:szCs w:val="22"/>
        </w:rPr>
        <w:t>2</w:t>
      </w:r>
      <w:r>
        <w:rPr>
          <w:sz w:val="24"/>
          <w:szCs w:val="22"/>
        </w:rPr>
        <w:t>.</w:t>
      </w:r>
      <w:r>
        <w:rPr>
          <w:rFonts w:hint="eastAsia"/>
          <w:sz w:val="24"/>
          <w:szCs w:val="22"/>
        </w:rPr>
        <w:t>有下情形之一，列为“承包商单位</w:t>
      </w:r>
      <w:r>
        <w:rPr>
          <w:sz w:val="24"/>
          <w:szCs w:val="22"/>
        </w:rPr>
        <w:t>黑名单</w:t>
      </w:r>
      <w:r>
        <w:rPr>
          <w:rFonts w:hint="eastAsia"/>
          <w:sz w:val="24"/>
          <w:szCs w:val="22"/>
        </w:rPr>
        <w:t>”：</w:t>
      </w:r>
    </w:p>
    <w:p w14:paraId="1EB03A48">
      <w:pPr>
        <w:spacing w:line="420" w:lineRule="exact"/>
        <w:ind w:left="454"/>
        <w:rPr>
          <w:sz w:val="24"/>
          <w:szCs w:val="22"/>
        </w:rPr>
      </w:pPr>
      <w:r>
        <w:rPr>
          <w:rFonts w:hint="eastAsia"/>
          <w:sz w:val="24"/>
          <w:szCs w:val="22"/>
        </w:rPr>
        <w:t>（1）未进行入厂施工三级安全培训教育考试合格，直接安排到生产现场作业的。</w:t>
      </w:r>
    </w:p>
    <w:p w14:paraId="1BCDCAE5">
      <w:pPr>
        <w:spacing w:line="420" w:lineRule="exact"/>
        <w:ind w:left="454"/>
        <w:rPr>
          <w:sz w:val="24"/>
          <w:szCs w:val="22"/>
        </w:rPr>
      </w:pPr>
      <w:r>
        <w:rPr>
          <w:rFonts w:hint="eastAsia"/>
          <w:sz w:val="24"/>
          <w:szCs w:val="22"/>
        </w:rPr>
        <w:t>（2）</w:t>
      </w:r>
      <w:r>
        <w:rPr>
          <w:sz w:val="24"/>
          <w:szCs w:val="22"/>
        </w:rPr>
        <w:t>重大事故隐患逾期未完成整改,又不能说明正当理由的</w:t>
      </w:r>
      <w:r>
        <w:rPr>
          <w:rFonts w:hint="eastAsia"/>
          <w:sz w:val="24"/>
          <w:szCs w:val="22"/>
        </w:rPr>
        <w:t>。</w:t>
      </w:r>
    </w:p>
    <w:p w14:paraId="2A0C8ECE">
      <w:pPr>
        <w:spacing w:line="420" w:lineRule="exact"/>
        <w:ind w:left="454"/>
        <w:rPr>
          <w:sz w:val="24"/>
          <w:szCs w:val="22"/>
        </w:rPr>
      </w:pPr>
      <w:r>
        <w:rPr>
          <w:rFonts w:hint="eastAsia"/>
          <w:sz w:val="24"/>
          <w:szCs w:val="22"/>
        </w:rPr>
        <w:t>（3）发生安全环保事故（事件），推诿，不积极处理的。</w:t>
      </w:r>
    </w:p>
    <w:p w14:paraId="17C39D8C">
      <w:pPr>
        <w:spacing w:line="420" w:lineRule="exact"/>
        <w:ind w:left="454"/>
        <w:rPr>
          <w:sz w:val="24"/>
          <w:szCs w:val="22"/>
        </w:rPr>
      </w:pPr>
      <w:r>
        <w:rPr>
          <w:rFonts w:hint="eastAsia"/>
          <w:sz w:val="24"/>
          <w:szCs w:val="22"/>
        </w:rPr>
        <w:t>（4）</w:t>
      </w:r>
      <w:r>
        <w:rPr>
          <w:sz w:val="24"/>
          <w:szCs w:val="22"/>
        </w:rPr>
        <w:t>违反</w:t>
      </w:r>
      <w:r>
        <w:rPr>
          <w:rFonts w:hint="eastAsia"/>
          <w:sz w:val="24"/>
          <w:szCs w:val="22"/>
        </w:rPr>
        <w:t>甲方及所属单位安全生产管理制度，发生死亡事故的。</w:t>
      </w:r>
    </w:p>
    <w:p w14:paraId="660469CB">
      <w:pPr>
        <w:spacing w:line="420" w:lineRule="exact"/>
        <w:ind w:left="454"/>
        <w:rPr>
          <w:sz w:val="24"/>
          <w:szCs w:val="22"/>
        </w:rPr>
      </w:pPr>
      <w:r>
        <w:rPr>
          <w:rFonts w:hint="eastAsia"/>
          <w:sz w:val="24"/>
          <w:szCs w:val="22"/>
        </w:rPr>
        <w:t>（5）</w:t>
      </w:r>
      <w:r>
        <w:rPr>
          <w:sz w:val="24"/>
          <w:szCs w:val="22"/>
        </w:rPr>
        <w:t>违反</w:t>
      </w:r>
      <w:r>
        <w:rPr>
          <w:rFonts w:hint="eastAsia"/>
          <w:sz w:val="24"/>
          <w:szCs w:val="22"/>
        </w:rPr>
        <w:t>甲方及所属单位环境保护管理制度</w:t>
      </w:r>
      <w:r>
        <w:rPr>
          <w:sz w:val="24"/>
          <w:szCs w:val="22"/>
        </w:rPr>
        <w:t>造成</w:t>
      </w:r>
      <w:r>
        <w:rPr>
          <w:rFonts w:hint="eastAsia"/>
          <w:sz w:val="24"/>
          <w:szCs w:val="22"/>
        </w:rPr>
        <w:t>环境污染事件或火灾爆炸事故，给甲方造成严重影响或受到行政处罚的。</w:t>
      </w:r>
    </w:p>
    <w:p w14:paraId="67F3AC99">
      <w:pPr>
        <w:spacing w:line="420" w:lineRule="exact"/>
        <w:ind w:left="454"/>
        <w:rPr>
          <w:sz w:val="24"/>
          <w:szCs w:val="22"/>
        </w:rPr>
      </w:pPr>
      <w:r>
        <w:rPr>
          <w:rFonts w:hint="eastAsia"/>
          <w:sz w:val="24"/>
          <w:szCs w:val="22"/>
        </w:rPr>
        <w:t>（6）承包商或分包商拖欠工人工资或拖欠机具费等情况的。</w:t>
      </w:r>
    </w:p>
    <w:p w14:paraId="5F030D5D">
      <w:pPr>
        <w:numPr>
          <w:ilvl w:val="0"/>
          <w:numId w:val="14"/>
        </w:numPr>
        <w:spacing w:line="420" w:lineRule="exact"/>
        <w:rPr>
          <w:sz w:val="24"/>
          <w:szCs w:val="22"/>
        </w:rPr>
      </w:pPr>
      <w:r>
        <w:rPr>
          <w:rFonts w:hint="eastAsia"/>
          <w:sz w:val="24"/>
          <w:szCs w:val="22"/>
        </w:rPr>
        <w:t>发生5人及以上堵门岗或多次（大于1次）堵门岗事件的。</w:t>
      </w:r>
    </w:p>
    <w:p w14:paraId="3C89B42E">
      <w:pPr>
        <w:spacing w:line="420" w:lineRule="exact"/>
        <w:ind w:left="454"/>
        <w:rPr>
          <w:sz w:val="24"/>
          <w:szCs w:val="22"/>
        </w:rPr>
      </w:pPr>
      <w:r>
        <w:rPr>
          <w:rFonts w:hint="eastAsia"/>
          <w:sz w:val="24"/>
          <w:szCs w:val="22"/>
        </w:rPr>
        <w:t>（8）承包商、分包商产生纠纷，导致现场无法正常生产施工的。</w:t>
      </w:r>
    </w:p>
    <w:p w14:paraId="0FA82B2D">
      <w:pPr>
        <w:spacing w:line="420" w:lineRule="exact"/>
        <w:ind w:left="454"/>
        <w:rPr>
          <w:sz w:val="24"/>
          <w:szCs w:val="22"/>
        </w:rPr>
      </w:pPr>
      <w:r>
        <w:rPr>
          <w:rFonts w:hint="eastAsia"/>
          <w:sz w:val="24"/>
          <w:szCs w:val="22"/>
        </w:rPr>
        <w:t>（9）</w:t>
      </w:r>
      <w:r>
        <w:rPr>
          <w:sz w:val="24"/>
          <w:szCs w:val="22"/>
        </w:rPr>
        <w:t>其他违反安全生产</w:t>
      </w:r>
      <w:r>
        <w:rPr>
          <w:rFonts w:hint="eastAsia"/>
          <w:sz w:val="24"/>
          <w:szCs w:val="22"/>
        </w:rPr>
        <w:t>、环保管理</w:t>
      </w:r>
      <w:r>
        <w:rPr>
          <w:sz w:val="24"/>
          <w:szCs w:val="22"/>
        </w:rPr>
        <w:t>规定</w:t>
      </w:r>
      <w:r>
        <w:rPr>
          <w:rFonts w:hint="eastAsia"/>
          <w:sz w:val="24"/>
          <w:szCs w:val="22"/>
        </w:rPr>
        <w:t>等对公司形象有恶劣影响的</w:t>
      </w:r>
      <w:r>
        <w:rPr>
          <w:sz w:val="24"/>
          <w:szCs w:val="22"/>
        </w:rPr>
        <w:t>。</w:t>
      </w:r>
    </w:p>
    <w:p w14:paraId="0FC67764">
      <w:pPr>
        <w:spacing w:line="420" w:lineRule="exact"/>
        <w:ind w:firstLine="480" w:firstLineChars="200"/>
        <w:rPr>
          <w:sz w:val="24"/>
          <w:szCs w:val="22"/>
        </w:rPr>
      </w:pPr>
      <w:r>
        <w:rPr>
          <w:sz w:val="24"/>
          <w:szCs w:val="22"/>
        </w:rPr>
        <w:t>3</w:t>
      </w:r>
      <w:r>
        <w:rPr>
          <w:rFonts w:hint="eastAsia"/>
          <w:sz w:val="24"/>
          <w:szCs w:val="22"/>
        </w:rPr>
        <w:t>．乙方单位和个人不服从各级安全环保部门的监督检查，对事故隐患不整改或整改不力，态度恶劣，一律加重处罚，甲方有权根据现场安全管理情况经会议纪要或通知的形式增加考核标准。</w:t>
      </w:r>
    </w:p>
    <w:p w14:paraId="49525AAD">
      <w:pPr>
        <w:spacing w:line="420" w:lineRule="exact"/>
        <w:ind w:firstLine="480" w:firstLineChars="200"/>
        <w:rPr>
          <w:rFonts w:hAnsi="宋体"/>
          <w:szCs w:val="22"/>
        </w:rPr>
      </w:pPr>
      <w:r>
        <w:rPr>
          <w:rFonts w:hint="eastAsia"/>
          <w:sz w:val="24"/>
          <w:szCs w:val="22"/>
        </w:rPr>
        <w:t>4</w:t>
      </w:r>
      <w:r>
        <w:rPr>
          <w:sz w:val="24"/>
          <w:szCs w:val="22"/>
        </w:rPr>
        <w:t>.</w:t>
      </w:r>
      <w:r>
        <w:rPr>
          <w:rFonts w:hint="eastAsia"/>
          <w:sz w:val="24"/>
          <w:szCs w:val="22"/>
        </w:rPr>
        <w:t>甲方将处罚通报报送乙方（可以以电子文档形式发送至乙方指定邮箱中，发送之时开始计算有效反馈时限）。因受到处罚影响工期造成的后果由乙方负责，工期不予延长。</w:t>
      </w:r>
    </w:p>
    <w:p w14:paraId="35E25426">
      <w:pPr>
        <w:spacing w:line="480" w:lineRule="exact"/>
        <w:ind w:left="-50" w:firstLine="480" w:firstLineChars="200"/>
        <w:rPr>
          <w:rFonts w:eastAsia="黑体"/>
          <w:sz w:val="24"/>
          <w:szCs w:val="22"/>
        </w:rPr>
      </w:pPr>
      <w:r>
        <w:rPr>
          <w:rFonts w:hint="eastAsia" w:eastAsia="黑体"/>
          <w:sz w:val="24"/>
          <w:szCs w:val="22"/>
        </w:rPr>
        <w:t>第四条</w:t>
      </w:r>
      <w:r>
        <w:rPr>
          <w:rFonts w:eastAsia="黑体"/>
          <w:sz w:val="24"/>
          <w:szCs w:val="22"/>
        </w:rPr>
        <w:t xml:space="preserve">  </w:t>
      </w:r>
      <w:r>
        <w:rPr>
          <w:rFonts w:hint="eastAsia" w:eastAsia="黑体"/>
          <w:sz w:val="24"/>
          <w:szCs w:val="22"/>
        </w:rPr>
        <w:t>事故处理</w:t>
      </w:r>
    </w:p>
    <w:p w14:paraId="3BD65B67">
      <w:pPr>
        <w:numPr>
          <w:ilvl w:val="0"/>
          <w:numId w:val="15"/>
        </w:numPr>
        <w:spacing w:line="420" w:lineRule="exact"/>
        <w:rPr>
          <w:sz w:val="24"/>
          <w:szCs w:val="22"/>
        </w:rPr>
      </w:pPr>
      <w:r>
        <w:rPr>
          <w:rFonts w:hint="eastAsia"/>
          <w:sz w:val="24"/>
          <w:szCs w:val="22"/>
        </w:rPr>
        <w:t>各施工单位应结合工程实际，有预见性地做好应急准备，编制相应的应急预案。经常组织开展事故应急演练。</w:t>
      </w:r>
      <w:r>
        <w:rPr>
          <w:sz w:val="24"/>
          <w:szCs w:val="22"/>
        </w:rPr>
        <w:t>一旦发生事故，应立即如实按流程报告甲方，</w:t>
      </w:r>
      <w:r>
        <w:rPr>
          <w:rFonts w:hint="eastAsia"/>
          <w:sz w:val="24"/>
          <w:szCs w:val="22"/>
        </w:rPr>
        <w:t>负伤者或事故现场人员应当立即逐级上报，事故发生现场负责人应在30分钟内报至甲方对口管理人员,特殊情况可越级上报。</w:t>
      </w:r>
    </w:p>
    <w:p w14:paraId="3BA2339C">
      <w:pPr>
        <w:numPr>
          <w:ilvl w:val="0"/>
          <w:numId w:val="15"/>
        </w:numPr>
        <w:spacing w:line="420" w:lineRule="exact"/>
        <w:rPr>
          <w:sz w:val="24"/>
          <w:szCs w:val="22"/>
        </w:rPr>
      </w:pPr>
      <w:r>
        <w:rPr>
          <w:rFonts w:hint="eastAsia"/>
          <w:sz w:val="24"/>
          <w:szCs w:val="22"/>
        </w:rPr>
        <w:t>事故发生后，由事故当班负责人以上管理人员或其它指派人员在确保人身安全的情况下，必须及时组织力量，采取措施，防止事态扩大。接到事故报告的相关部门应立即组织力量赶赴事故现场，协助事故处理及开展调查工作。在不影响抢救受伤人员和不造成事故扩大的前提下，必须保护好事故现场，做好详细记录和拍照取证工作。</w:t>
      </w:r>
    </w:p>
    <w:p w14:paraId="5B35644D">
      <w:pPr>
        <w:numPr>
          <w:ilvl w:val="0"/>
          <w:numId w:val="15"/>
        </w:numPr>
        <w:spacing w:line="420" w:lineRule="exact"/>
        <w:rPr>
          <w:sz w:val="24"/>
          <w:szCs w:val="22"/>
        </w:rPr>
      </w:pPr>
      <w:r>
        <w:rPr>
          <w:rFonts w:hint="eastAsia"/>
          <w:sz w:val="24"/>
          <w:szCs w:val="22"/>
        </w:rPr>
        <w:t>人员伤亡事故发生后，现场相关人员应立即视情况联系附近车辆护送到工伤定点医院治疗或拔打120急救电话。情况紧急时，可到就近的医疗机构抢救，待伤情平稳后再转到定点医院治疗。</w:t>
      </w:r>
    </w:p>
    <w:p w14:paraId="076F0702">
      <w:pPr>
        <w:numPr>
          <w:ilvl w:val="0"/>
          <w:numId w:val="15"/>
        </w:numPr>
        <w:spacing w:line="420" w:lineRule="exact"/>
        <w:rPr>
          <w:sz w:val="24"/>
          <w:szCs w:val="22"/>
        </w:rPr>
      </w:pPr>
      <w:r>
        <w:rPr>
          <w:rFonts w:hint="eastAsia"/>
          <w:sz w:val="24"/>
          <w:szCs w:val="22"/>
        </w:rPr>
        <w:t>事故调查应事故处理按照“四不放过”的原则进行。查明事故原因、明确责任、制定防范措施并跟踪落实、组织学习事故案例，事故调查组成员有权向事故发生部门和有关人员了解有关情况，进行数据采集，索取有关资料，有关部门和个人必须积极配合。</w:t>
      </w:r>
    </w:p>
    <w:p w14:paraId="1B2E7F38">
      <w:pPr>
        <w:numPr>
          <w:ilvl w:val="0"/>
          <w:numId w:val="15"/>
        </w:numPr>
        <w:spacing w:line="420" w:lineRule="exact"/>
        <w:rPr>
          <w:sz w:val="24"/>
          <w:szCs w:val="22"/>
        </w:rPr>
      </w:pPr>
      <w:r>
        <w:rPr>
          <w:rFonts w:hint="eastAsia"/>
          <w:sz w:val="24"/>
          <w:szCs w:val="22"/>
        </w:rPr>
        <w:t>事故调查处理及审批权限：</w:t>
      </w:r>
    </w:p>
    <w:p w14:paraId="56065466">
      <w:pPr>
        <w:numPr>
          <w:ilvl w:val="1"/>
          <w:numId w:val="15"/>
        </w:numPr>
        <w:spacing w:line="420" w:lineRule="exact"/>
        <w:rPr>
          <w:sz w:val="24"/>
          <w:szCs w:val="22"/>
        </w:rPr>
      </w:pPr>
      <w:r>
        <w:rPr>
          <w:rFonts w:hint="eastAsia"/>
          <w:sz w:val="24"/>
          <w:szCs w:val="22"/>
        </w:rPr>
        <w:t>微伤事故由事故所在单位或甲方负责调查与处理，但处理结果应报送甲方。</w:t>
      </w:r>
    </w:p>
    <w:p w14:paraId="001D11B5">
      <w:pPr>
        <w:numPr>
          <w:ilvl w:val="1"/>
          <w:numId w:val="15"/>
        </w:numPr>
        <w:spacing w:line="420" w:lineRule="exact"/>
        <w:rPr>
          <w:sz w:val="24"/>
          <w:szCs w:val="22"/>
        </w:rPr>
      </w:pPr>
      <w:r>
        <w:rPr>
          <w:rFonts w:hint="eastAsia"/>
          <w:sz w:val="24"/>
          <w:szCs w:val="22"/>
        </w:rPr>
        <w:t>轻微伤及以上伤事故由甲方负责组织调查处理。</w:t>
      </w:r>
    </w:p>
    <w:p w14:paraId="16A42DB2">
      <w:pPr>
        <w:numPr>
          <w:ilvl w:val="1"/>
          <w:numId w:val="15"/>
        </w:numPr>
        <w:spacing w:line="420" w:lineRule="exact"/>
        <w:rPr>
          <w:sz w:val="24"/>
          <w:szCs w:val="22"/>
        </w:rPr>
      </w:pPr>
      <w:r>
        <w:rPr>
          <w:rFonts w:hint="eastAsia"/>
          <w:sz w:val="24"/>
          <w:szCs w:val="22"/>
        </w:rPr>
        <w:t>重伤3人以上事故由政府部门或政府部门授权调查处理，政府部门授权调查处理的事故，由甲方安全环保分管领导审批。</w:t>
      </w:r>
    </w:p>
    <w:p w14:paraId="5CEF4095">
      <w:pPr>
        <w:numPr>
          <w:ilvl w:val="1"/>
          <w:numId w:val="15"/>
        </w:numPr>
        <w:spacing w:line="420" w:lineRule="exact"/>
        <w:rPr>
          <w:sz w:val="24"/>
          <w:szCs w:val="22"/>
        </w:rPr>
      </w:pPr>
      <w:r>
        <w:rPr>
          <w:rFonts w:hint="eastAsia"/>
          <w:sz w:val="24"/>
          <w:szCs w:val="22"/>
        </w:rPr>
        <w:t>死亡事故由政府部门调查处理，根据政府部门调查报告，再追究相关人员责任。</w:t>
      </w:r>
    </w:p>
    <w:p w14:paraId="62EE7CB6">
      <w:pPr>
        <w:numPr>
          <w:ilvl w:val="0"/>
          <w:numId w:val="15"/>
        </w:numPr>
        <w:spacing w:line="420" w:lineRule="exact"/>
        <w:rPr>
          <w:sz w:val="24"/>
          <w:szCs w:val="22"/>
        </w:rPr>
      </w:pPr>
      <w:r>
        <w:rPr>
          <w:rFonts w:hint="eastAsia"/>
          <w:sz w:val="24"/>
          <w:szCs w:val="22"/>
        </w:rPr>
        <w:t>接到事故报告后，根据调查权限，应立即组织人员勘查事故现场并拍照或录像取证，收集相关资料。轻伤以上事故，应在3个工作日内成立3人以上的事故调查组，调查组成员根据需要确定，应与事故没有直接利害关系，成员包含但不限于甲、乙双方安全管理人员、专业技术和管理人员、工会代表（重伤以上）等人员。</w:t>
      </w:r>
    </w:p>
    <w:p w14:paraId="7FBA8F43">
      <w:pPr>
        <w:numPr>
          <w:ilvl w:val="0"/>
          <w:numId w:val="15"/>
        </w:numPr>
        <w:spacing w:line="420" w:lineRule="exact"/>
        <w:rPr>
          <w:sz w:val="24"/>
          <w:szCs w:val="22"/>
        </w:rPr>
      </w:pPr>
      <w:r>
        <w:rPr>
          <w:rFonts w:hint="eastAsia"/>
          <w:sz w:val="24"/>
          <w:szCs w:val="22"/>
        </w:rPr>
        <w:t>结案期限：轻微工伤事故应当在15天之内结案；其它工伤事故应当在30天内结案，特殊情况最长不得超过90天。</w:t>
      </w:r>
    </w:p>
    <w:p w14:paraId="6A7E1408">
      <w:pPr>
        <w:numPr>
          <w:ilvl w:val="0"/>
          <w:numId w:val="15"/>
        </w:numPr>
        <w:spacing w:line="480" w:lineRule="exact"/>
        <w:rPr>
          <w:rFonts w:eastAsia="黑体"/>
          <w:sz w:val="24"/>
          <w:szCs w:val="22"/>
        </w:rPr>
      </w:pPr>
      <w:r>
        <w:rPr>
          <w:rFonts w:hint="eastAsia"/>
          <w:sz w:val="24"/>
          <w:szCs w:val="22"/>
        </w:rPr>
        <w:t>发生安全事故，乙方在作业过程中发生事故造成财产损失或人员伤亡，根据事故调查情况确定甲乙双方责任。若因乙方违反国家法律法规、公司各项规章制度、操作规程等导致事故发生的，由乙方承担全部责任</w:t>
      </w:r>
    </w:p>
    <w:p w14:paraId="37B95EBA">
      <w:pPr>
        <w:spacing w:line="480" w:lineRule="exact"/>
        <w:ind w:left="430"/>
        <w:rPr>
          <w:rFonts w:eastAsia="黑体"/>
          <w:sz w:val="24"/>
          <w:szCs w:val="22"/>
        </w:rPr>
      </w:pPr>
      <w:r>
        <w:rPr>
          <w:rFonts w:hint="eastAsia" w:eastAsia="黑体"/>
          <w:sz w:val="24"/>
          <w:szCs w:val="22"/>
        </w:rPr>
        <w:t>第五条</w:t>
      </w:r>
      <w:r>
        <w:rPr>
          <w:rFonts w:eastAsia="黑体"/>
          <w:sz w:val="24"/>
          <w:szCs w:val="22"/>
        </w:rPr>
        <w:t xml:space="preserve">  </w:t>
      </w:r>
      <w:r>
        <w:rPr>
          <w:rFonts w:hint="eastAsia" w:eastAsia="黑体"/>
          <w:sz w:val="24"/>
          <w:szCs w:val="22"/>
        </w:rPr>
        <w:t>附则</w:t>
      </w:r>
    </w:p>
    <w:p w14:paraId="5FB012B8">
      <w:pPr>
        <w:spacing w:line="480" w:lineRule="exact"/>
        <w:ind w:left="-50" w:firstLine="448" w:firstLineChars="187"/>
        <w:rPr>
          <w:sz w:val="24"/>
          <w:szCs w:val="22"/>
        </w:rPr>
      </w:pPr>
      <w:r>
        <w:rPr>
          <w:sz w:val="24"/>
          <w:szCs w:val="22"/>
        </w:rPr>
        <w:t>1</w:t>
      </w:r>
      <w:r>
        <w:rPr>
          <w:rFonts w:hint="eastAsia"/>
          <w:sz w:val="24"/>
          <w:szCs w:val="22"/>
        </w:rPr>
        <w:t>、本协议一式两份，甲、乙双方各执一份，双方签字盖章后生效。此协议签订后立即生效。有效期与合同有效期相同。</w:t>
      </w:r>
    </w:p>
    <w:p w14:paraId="304206E6">
      <w:pPr>
        <w:spacing w:line="480" w:lineRule="exact"/>
        <w:ind w:left="-50" w:firstLine="480" w:firstLineChars="200"/>
        <w:rPr>
          <w:sz w:val="24"/>
          <w:szCs w:val="22"/>
        </w:rPr>
      </w:pPr>
      <w:r>
        <w:rPr>
          <w:rFonts w:hint="eastAsia"/>
          <w:sz w:val="24"/>
          <w:szCs w:val="22"/>
        </w:rPr>
        <w:t>2、未尽事宜，双方可协商后补充解决。不能协商一致的根据所签合同争议条款解决。</w:t>
      </w:r>
    </w:p>
    <w:p w14:paraId="48F3F6CB">
      <w:pPr>
        <w:spacing w:line="480" w:lineRule="exact"/>
        <w:ind w:left="-50" w:firstLine="480" w:firstLineChars="200"/>
        <w:rPr>
          <w:sz w:val="24"/>
          <w:szCs w:val="22"/>
        </w:rPr>
      </w:pPr>
      <w:r>
        <w:rPr>
          <w:rFonts w:hint="eastAsia"/>
          <w:sz w:val="24"/>
          <w:szCs w:val="22"/>
        </w:rPr>
        <w:t>3、违约考核规定见附件。</w:t>
      </w:r>
    </w:p>
    <w:p w14:paraId="22698BDD">
      <w:pPr>
        <w:tabs>
          <w:tab w:val="left" w:pos="5790"/>
        </w:tabs>
        <w:spacing w:line="480" w:lineRule="auto"/>
        <w:rPr>
          <w:sz w:val="22"/>
          <w:szCs w:val="22"/>
        </w:rPr>
      </w:pPr>
      <w:r>
        <w:rPr>
          <w:rFonts w:hint="eastAsia"/>
          <w:sz w:val="22"/>
          <w:szCs w:val="22"/>
        </w:rPr>
        <w:t xml:space="preserve">甲方：重庆国际复合材料股份有限公司     乙方： </w:t>
      </w:r>
    </w:p>
    <w:p w14:paraId="376A0FC6">
      <w:pPr>
        <w:tabs>
          <w:tab w:val="left" w:pos="4328"/>
        </w:tabs>
        <w:spacing w:line="480" w:lineRule="auto"/>
        <w:rPr>
          <w:sz w:val="22"/>
          <w:szCs w:val="22"/>
        </w:rPr>
      </w:pPr>
      <w:r>
        <w:rPr>
          <w:rFonts w:hint="eastAsia"/>
          <w:sz w:val="22"/>
          <w:szCs w:val="22"/>
        </w:rPr>
        <w:t>地址：重庆市大渡口建桥工业园B区</w:t>
      </w:r>
      <w:r>
        <w:rPr>
          <w:sz w:val="22"/>
          <w:szCs w:val="22"/>
        </w:rPr>
        <w:tab/>
      </w:r>
      <w:r>
        <w:rPr>
          <w:rFonts w:hint="eastAsia"/>
          <w:sz w:val="22"/>
          <w:szCs w:val="22"/>
        </w:rPr>
        <w:t xml:space="preserve">地址： </w:t>
      </w:r>
    </w:p>
    <w:p w14:paraId="1B2B5765">
      <w:pPr>
        <w:tabs>
          <w:tab w:val="left" w:pos="4770"/>
        </w:tabs>
        <w:spacing w:line="480" w:lineRule="auto"/>
        <w:ind w:firstLine="440" w:firstLineChars="200"/>
        <w:rPr>
          <w:sz w:val="22"/>
          <w:szCs w:val="22"/>
        </w:rPr>
      </w:pPr>
      <w:r>
        <w:rPr>
          <w:rFonts w:hint="eastAsia"/>
          <w:sz w:val="22"/>
          <w:szCs w:val="22"/>
        </w:rPr>
        <w:t>签约代表：                             签约代表：</w:t>
      </w:r>
    </w:p>
    <w:p w14:paraId="2B85DE1F">
      <w:pPr>
        <w:tabs>
          <w:tab w:val="left" w:pos="4770"/>
        </w:tabs>
        <w:spacing w:line="480" w:lineRule="auto"/>
        <w:ind w:firstLine="440" w:firstLineChars="200"/>
        <w:rPr>
          <w:sz w:val="22"/>
          <w:szCs w:val="22"/>
        </w:rPr>
      </w:pPr>
      <w:r>
        <w:rPr>
          <w:rFonts w:hint="eastAsia"/>
          <w:sz w:val="22"/>
          <w:szCs w:val="22"/>
        </w:rPr>
        <w:t>联系电话：</w:t>
      </w:r>
      <w:r>
        <w:rPr>
          <w:sz w:val="22"/>
          <w:szCs w:val="22"/>
        </w:rPr>
        <w:tab/>
      </w:r>
      <w:r>
        <w:rPr>
          <w:rFonts w:hint="eastAsia"/>
          <w:sz w:val="22"/>
          <w:szCs w:val="22"/>
        </w:rPr>
        <w:t>联系邮箱：</w:t>
      </w:r>
    </w:p>
    <w:p w14:paraId="6956E6F7">
      <w:pPr>
        <w:tabs>
          <w:tab w:val="left" w:pos="2065"/>
          <w:tab w:val="left" w:pos="4770"/>
        </w:tabs>
        <w:spacing w:line="480" w:lineRule="auto"/>
        <w:ind w:firstLine="440" w:firstLineChars="200"/>
        <w:rPr>
          <w:sz w:val="22"/>
          <w:szCs w:val="22"/>
        </w:rPr>
      </w:pPr>
      <w:r>
        <w:rPr>
          <w:rFonts w:hint="eastAsia"/>
          <w:sz w:val="22"/>
          <w:szCs w:val="22"/>
        </w:rPr>
        <w:t>签约时间：</w:t>
      </w:r>
      <w:r>
        <w:rPr>
          <w:sz w:val="22"/>
          <w:szCs w:val="22"/>
        </w:rPr>
        <w:tab/>
      </w:r>
      <w:r>
        <w:rPr>
          <w:rFonts w:hint="eastAsia"/>
          <w:sz w:val="22"/>
          <w:szCs w:val="22"/>
        </w:rPr>
        <w:t>年    月   日</w:t>
      </w:r>
      <w:r>
        <w:rPr>
          <w:sz w:val="22"/>
          <w:szCs w:val="22"/>
        </w:rPr>
        <w:tab/>
      </w:r>
      <w:r>
        <w:rPr>
          <w:rFonts w:hint="eastAsia"/>
          <w:sz w:val="22"/>
          <w:szCs w:val="22"/>
        </w:rPr>
        <w:t>签约时间：       年    月   日</w:t>
      </w:r>
    </w:p>
    <w:p w14:paraId="625E7A7C">
      <w:pPr>
        <w:spacing w:line="480" w:lineRule="exact"/>
        <w:rPr>
          <w:b/>
          <w:sz w:val="32"/>
          <w:szCs w:val="32"/>
        </w:rPr>
      </w:pPr>
    </w:p>
    <w:p w14:paraId="5CC1F04C">
      <w:pPr>
        <w:spacing w:line="480" w:lineRule="exact"/>
        <w:rPr>
          <w:b/>
          <w:sz w:val="32"/>
          <w:szCs w:val="32"/>
        </w:rPr>
      </w:pPr>
    </w:p>
    <w:p w14:paraId="33B158F5">
      <w:pPr>
        <w:spacing w:line="480" w:lineRule="exact"/>
        <w:rPr>
          <w:b/>
          <w:sz w:val="32"/>
          <w:szCs w:val="32"/>
        </w:rPr>
      </w:pPr>
    </w:p>
    <w:p w14:paraId="3653A88D">
      <w:pPr>
        <w:spacing w:line="480" w:lineRule="exact"/>
        <w:rPr>
          <w:b/>
          <w:sz w:val="32"/>
          <w:szCs w:val="32"/>
        </w:rPr>
      </w:pPr>
    </w:p>
    <w:p w14:paraId="5D762662">
      <w:pPr>
        <w:spacing w:line="480" w:lineRule="exact"/>
        <w:rPr>
          <w:b/>
          <w:sz w:val="32"/>
          <w:szCs w:val="32"/>
        </w:rPr>
      </w:pPr>
    </w:p>
    <w:p w14:paraId="5112ED59">
      <w:pPr>
        <w:spacing w:line="480" w:lineRule="exact"/>
        <w:rPr>
          <w:b/>
          <w:sz w:val="32"/>
          <w:szCs w:val="32"/>
        </w:rPr>
      </w:pPr>
    </w:p>
    <w:p w14:paraId="3711532B">
      <w:pPr>
        <w:spacing w:line="480" w:lineRule="exact"/>
        <w:rPr>
          <w:b/>
          <w:sz w:val="32"/>
          <w:szCs w:val="32"/>
        </w:rPr>
      </w:pPr>
    </w:p>
    <w:p w14:paraId="2229270A">
      <w:pPr>
        <w:spacing w:line="480" w:lineRule="exact"/>
        <w:rPr>
          <w:b/>
          <w:sz w:val="32"/>
          <w:szCs w:val="32"/>
        </w:rPr>
      </w:pPr>
    </w:p>
    <w:p w14:paraId="43F8A702">
      <w:pPr>
        <w:spacing w:line="480" w:lineRule="exact"/>
        <w:rPr>
          <w:b/>
          <w:sz w:val="32"/>
          <w:szCs w:val="32"/>
        </w:rPr>
      </w:pPr>
    </w:p>
    <w:p w14:paraId="73898489">
      <w:pPr>
        <w:spacing w:line="480" w:lineRule="exact"/>
        <w:rPr>
          <w:b/>
          <w:sz w:val="32"/>
          <w:szCs w:val="32"/>
        </w:rPr>
      </w:pPr>
    </w:p>
    <w:p w14:paraId="5CB252AA">
      <w:pPr>
        <w:spacing w:line="480" w:lineRule="exact"/>
        <w:rPr>
          <w:b/>
          <w:sz w:val="32"/>
          <w:szCs w:val="32"/>
        </w:rPr>
      </w:pPr>
    </w:p>
    <w:p w14:paraId="78F40307">
      <w:pPr>
        <w:spacing w:line="480" w:lineRule="exact"/>
        <w:rPr>
          <w:b/>
          <w:sz w:val="32"/>
          <w:szCs w:val="32"/>
        </w:rPr>
      </w:pPr>
    </w:p>
    <w:p w14:paraId="7637AB6C">
      <w:pPr>
        <w:spacing w:line="480" w:lineRule="exact"/>
        <w:rPr>
          <w:b/>
          <w:sz w:val="32"/>
          <w:szCs w:val="32"/>
        </w:rPr>
      </w:pPr>
    </w:p>
    <w:p w14:paraId="5AE10D1F">
      <w:pPr>
        <w:spacing w:line="480" w:lineRule="exact"/>
        <w:rPr>
          <w:b/>
          <w:sz w:val="32"/>
          <w:szCs w:val="32"/>
        </w:rPr>
      </w:pPr>
    </w:p>
    <w:p w14:paraId="35F2FFE5">
      <w:pPr>
        <w:spacing w:line="480" w:lineRule="exact"/>
        <w:rPr>
          <w:b/>
          <w:sz w:val="32"/>
          <w:szCs w:val="32"/>
        </w:rPr>
      </w:pPr>
    </w:p>
    <w:p w14:paraId="4DE36F7B">
      <w:pPr>
        <w:spacing w:line="480" w:lineRule="exact"/>
        <w:rPr>
          <w:b/>
          <w:sz w:val="32"/>
          <w:szCs w:val="32"/>
        </w:rPr>
      </w:pPr>
    </w:p>
    <w:p w14:paraId="6A0C1581">
      <w:pPr>
        <w:spacing w:line="480" w:lineRule="exact"/>
        <w:rPr>
          <w:b/>
          <w:sz w:val="32"/>
          <w:szCs w:val="32"/>
        </w:rPr>
      </w:pPr>
    </w:p>
    <w:p w14:paraId="58A8E580">
      <w:pPr>
        <w:spacing w:line="480" w:lineRule="exact"/>
        <w:rPr>
          <w:b/>
          <w:sz w:val="32"/>
          <w:szCs w:val="32"/>
        </w:rPr>
      </w:pPr>
    </w:p>
    <w:p w14:paraId="5AECDAC9">
      <w:pPr>
        <w:spacing w:line="480" w:lineRule="exact"/>
        <w:rPr>
          <w:b/>
          <w:sz w:val="32"/>
          <w:szCs w:val="32"/>
        </w:rPr>
      </w:pPr>
    </w:p>
    <w:p w14:paraId="31E6325F">
      <w:pPr>
        <w:spacing w:line="480" w:lineRule="exact"/>
        <w:rPr>
          <w:b/>
          <w:sz w:val="32"/>
          <w:szCs w:val="32"/>
        </w:rPr>
      </w:pPr>
      <w:r>
        <w:rPr>
          <w:b/>
          <w:sz w:val="32"/>
          <w:szCs w:val="32"/>
        </w:rPr>
        <w:br w:type="page"/>
      </w:r>
    </w:p>
    <w:p w14:paraId="67D7CC32">
      <w:pPr>
        <w:spacing w:line="480" w:lineRule="exact"/>
        <w:ind w:left="-50" w:firstLine="640" w:firstLineChars="200"/>
        <w:jc w:val="center"/>
        <w:rPr>
          <w:b/>
          <w:sz w:val="32"/>
          <w:szCs w:val="32"/>
        </w:rPr>
      </w:pPr>
      <w:r>
        <w:rPr>
          <w:rFonts w:hint="eastAsia"/>
          <w:b/>
          <w:sz w:val="32"/>
          <w:szCs w:val="32"/>
        </w:rPr>
        <w:t>授权委托书</w:t>
      </w:r>
    </w:p>
    <w:p w14:paraId="29C0C797">
      <w:pPr>
        <w:spacing w:line="480" w:lineRule="exact"/>
        <w:ind w:left="-50" w:firstLine="720" w:firstLineChars="300"/>
        <w:rPr>
          <w:sz w:val="24"/>
          <w:szCs w:val="22"/>
        </w:rPr>
      </w:pPr>
      <w:r>
        <w:rPr>
          <w:rFonts w:hint="eastAsia"/>
          <w:sz w:val="24"/>
          <w:szCs w:val="22"/>
        </w:rPr>
        <w:t>本人</w:t>
      </w:r>
      <w:r>
        <w:rPr>
          <w:rFonts w:hint="eastAsia"/>
          <w:sz w:val="24"/>
          <w:szCs w:val="22"/>
          <w:u w:val="single"/>
        </w:rPr>
        <w:t xml:space="preserve">          </w:t>
      </w:r>
      <w:r>
        <w:rPr>
          <w:rFonts w:hint="eastAsia"/>
          <w:sz w:val="24"/>
          <w:szCs w:val="22"/>
        </w:rPr>
        <w:t>，系</w:t>
      </w:r>
      <w:r>
        <w:rPr>
          <w:rFonts w:hint="eastAsia"/>
          <w:sz w:val="24"/>
          <w:szCs w:val="22"/>
          <w:u w:val="single"/>
        </w:rPr>
        <w:t xml:space="preserve">                                  </w:t>
      </w:r>
      <w:r>
        <w:rPr>
          <w:rFonts w:hint="eastAsia"/>
          <w:sz w:val="24"/>
          <w:szCs w:val="22"/>
        </w:rPr>
        <w:t>公司法定代表人，现委托</w:t>
      </w:r>
      <w:r>
        <w:rPr>
          <w:rFonts w:hint="eastAsia"/>
          <w:sz w:val="24"/>
          <w:szCs w:val="22"/>
          <w:u w:val="single"/>
        </w:rPr>
        <w:t xml:space="preserve">           </w:t>
      </w:r>
      <w:r>
        <w:rPr>
          <w:rFonts w:hint="eastAsia"/>
          <w:sz w:val="24"/>
          <w:szCs w:val="22"/>
        </w:rPr>
        <w:t>，（身份证号</w:t>
      </w:r>
      <w:r>
        <w:rPr>
          <w:rFonts w:hint="eastAsia"/>
          <w:sz w:val="24"/>
          <w:szCs w:val="22"/>
          <w:u w:val="single"/>
        </w:rPr>
        <w:t xml:space="preserve">：                              </w:t>
      </w:r>
      <w:r>
        <w:rPr>
          <w:rFonts w:hint="eastAsia"/>
          <w:sz w:val="24"/>
          <w:szCs w:val="22"/>
        </w:rPr>
        <w:t>）为我方代理人，以我方名义处理与重庆国际复合材料股份有限公司的工程维保合同及相关协议书的签署、递交、说明、修改事宜，遵从工程合同及相关协议书规定的有关义务和处理方式，其法律后果由我方承担。</w:t>
      </w:r>
    </w:p>
    <w:p w14:paraId="32E82CD4">
      <w:pPr>
        <w:spacing w:line="480" w:lineRule="exact"/>
        <w:ind w:left="-50" w:firstLine="720" w:firstLineChars="300"/>
        <w:rPr>
          <w:sz w:val="24"/>
          <w:szCs w:val="22"/>
        </w:rPr>
      </w:pPr>
      <w:r>
        <w:rPr>
          <w:rFonts w:hint="eastAsia"/>
          <w:sz w:val="24"/>
          <w:szCs w:val="22"/>
        </w:rPr>
        <w:t xml:space="preserve">                            </w:t>
      </w:r>
    </w:p>
    <w:p w14:paraId="34077863">
      <w:pPr>
        <w:spacing w:line="480" w:lineRule="exact"/>
        <w:ind w:left="-50" w:firstLine="4080" w:firstLineChars="1700"/>
        <w:rPr>
          <w:sz w:val="24"/>
          <w:szCs w:val="22"/>
        </w:rPr>
      </w:pPr>
      <w:r>
        <w:rPr>
          <w:rFonts w:hint="eastAsia"/>
          <w:sz w:val="24"/>
          <w:szCs w:val="22"/>
        </w:rPr>
        <w:t xml:space="preserve">  </w:t>
      </w:r>
    </w:p>
    <w:p w14:paraId="1580E58E">
      <w:pPr>
        <w:spacing w:line="480" w:lineRule="exact"/>
        <w:ind w:left="-50" w:firstLine="4080" w:firstLineChars="1700"/>
        <w:rPr>
          <w:sz w:val="24"/>
          <w:szCs w:val="22"/>
        </w:rPr>
      </w:pPr>
    </w:p>
    <w:p w14:paraId="1F85F720">
      <w:pPr>
        <w:spacing w:line="480" w:lineRule="exact"/>
        <w:ind w:left="-50" w:firstLine="4320" w:firstLineChars="1800"/>
        <w:rPr>
          <w:sz w:val="24"/>
          <w:szCs w:val="22"/>
          <w:u w:val="single"/>
        </w:rPr>
      </w:pPr>
      <w:r>
        <w:rPr>
          <w:rFonts w:hint="eastAsia"/>
          <w:sz w:val="24"/>
          <w:szCs w:val="22"/>
        </w:rPr>
        <w:t>委托单位：</w:t>
      </w:r>
      <w:r>
        <w:rPr>
          <w:rFonts w:hint="eastAsia"/>
          <w:sz w:val="24"/>
          <w:szCs w:val="22"/>
          <w:u w:val="single"/>
        </w:rPr>
        <w:t xml:space="preserve">                          </w:t>
      </w:r>
      <w:r>
        <w:rPr>
          <w:sz w:val="24"/>
          <w:szCs w:val="22"/>
          <w:u w:val="single"/>
        </w:rPr>
        <w:t xml:space="preserve">      </w:t>
      </w:r>
      <w:r>
        <w:rPr>
          <w:rFonts w:hint="eastAsia"/>
          <w:sz w:val="24"/>
          <w:szCs w:val="22"/>
          <w:u w:val="single"/>
        </w:rPr>
        <w:t xml:space="preserve"> </w:t>
      </w:r>
      <w:r>
        <w:rPr>
          <w:sz w:val="24"/>
          <w:szCs w:val="22"/>
          <w:u w:val="single"/>
        </w:rPr>
        <w:t xml:space="preserve">  </w:t>
      </w:r>
    </w:p>
    <w:p w14:paraId="60818D17">
      <w:pPr>
        <w:spacing w:line="480" w:lineRule="exact"/>
        <w:ind w:left="-50" w:firstLine="720" w:firstLineChars="300"/>
        <w:rPr>
          <w:sz w:val="24"/>
          <w:szCs w:val="22"/>
        </w:rPr>
      </w:pPr>
      <w:r>
        <w:rPr>
          <w:sz w:val="24"/>
          <w:szCs w:val="22"/>
        </w:rPr>
        <w:t xml:space="preserve">                               </w:t>
      </w:r>
    </w:p>
    <w:p w14:paraId="27011A04">
      <w:pPr>
        <w:spacing w:line="480" w:lineRule="exact"/>
        <w:ind w:left="-50" w:firstLine="4320" w:firstLineChars="1800"/>
        <w:rPr>
          <w:sz w:val="24"/>
          <w:szCs w:val="22"/>
          <w:u w:val="single"/>
        </w:rPr>
      </w:pPr>
      <w:r>
        <w:rPr>
          <w:rFonts w:hint="eastAsia"/>
          <w:sz w:val="24"/>
          <w:szCs w:val="22"/>
        </w:rPr>
        <w:t>法定代表人（签章）：</w:t>
      </w:r>
      <w:r>
        <w:rPr>
          <w:rFonts w:hint="eastAsia"/>
          <w:sz w:val="24"/>
          <w:szCs w:val="22"/>
          <w:u w:val="single"/>
        </w:rPr>
        <w:t xml:space="preserve">                         </w:t>
      </w:r>
    </w:p>
    <w:p w14:paraId="43FE3945">
      <w:pPr>
        <w:spacing w:line="480" w:lineRule="exact"/>
        <w:ind w:left="-50" w:firstLine="480" w:firstLineChars="200"/>
        <w:rPr>
          <w:sz w:val="24"/>
          <w:szCs w:val="22"/>
        </w:rPr>
      </w:pPr>
      <w:r>
        <w:rPr>
          <w:rFonts w:hint="eastAsia"/>
          <w:sz w:val="24"/>
          <w:szCs w:val="22"/>
        </w:rPr>
        <w:t xml:space="preserve">                                </w:t>
      </w:r>
    </w:p>
    <w:p w14:paraId="6FDCD883">
      <w:pPr>
        <w:spacing w:line="480" w:lineRule="exact"/>
        <w:ind w:left="-50" w:firstLine="4320" w:firstLineChars="1800"/>
        <w:rPr>
          <w:sz w:val="24"/>
          <w:szCs w:val="22"/>
          <w:u w:val="single"/>
        </w:rPr>
      </w:pPr>
      <w:r>
        <w:rPr>
          <w:rFonts w:hint="eastAsia"/>
          <w:sz w:val="24"/>
          <w:szCs w:val="22"/>
        </w:rPr>
        <w:t>身份证号码：</w:t>
      </w:r>
      <w:r>
        <w:rPr>
          <w:rFonts w:hint="eastAsia"/>
          <w:sz w:val="24"/>
          <w:szCs w:val="22"/>
          <w:u w:val="single"/>
        </w:rPr>
        <w:t xml:space="preserve">                               </w:t>
      </w:r>
    </w:p>
    <w:p w14:paraId="60BA9904">
      <w:pPr>
        <w:spacing w:line="480" w:lineRule="exact"/>
        <w:ind w:left="-50" w:firstLine="480" w:firstLineChars="200"/>
        <w:rPr>
          <w:sz w:val="24"/>
          <w:szCs w:val="22"/>
        </w:rPr>
      </w:pPr>
      <w:r>
        <w:rPr>
          <w:sz w:val="24"/>
          <w:szCs w:val="22"/>
        </w:rPr>
        <w:t xml:space="preserve">                                </w:t>
      </w:r>
    </w:p>
    <w:p w14:paraId="1ECF5E6A">
      <w:pPr>
        <w:spacing w:line="480" w:lineRule="exact"/>
        <w:ind w:left="-50" w:firstLine="4320" w:firstLineChars="1800"/>
        <w:rPr>
          <w:sz w:val="24"/>
          <w:szCs w:val="22"/>
          <w:u w:val="single"/>
        </w:rPr>
      </w:pPr>
      <w:r>
        <w:rPr>
          <w:rFonts w:hint="eastAsia"/>
          <w:sz w:val="24"/>
          <w:szCs w:val="22"/>
        </w:rPr>
        <w:t>委托代理人：</w:t>
      </w:r>
      <w:r>
        <w:rPr>
          <w:rFonts w:hint="eastAsia"/>
          <w:sz w:val="24"/>
          <w:szCs w:val="22"/>
          <w:u w:val="single"/>
        </w:rPr>
        <w:t xml:space="preserve">                    </w:t>
      </w:r>
      <w:r>
        <w:rPr>
          <w:sz w:val="24"/>
          <w:szCs w:val="22"/>
          <w:u w:val="single"/>
        </w:rPr>
        <w:t xml:space="preserve"> </w:t>
      </w:r>
      <w:r>
        <w:rPr>
          <w:rFonts w:hint="eastAsia"/>
          <w:sz w:val="24"/>
          <w:szCs w:val="22"/>
          <w:u w:val="single"/>
        </w:rPr>
        <w:t xml:space="preserve">          </w:t>
      </w:r>
    </w:p>
    <w:p w14:paraId="2B5E1657">
      <w:pPr>
        <w:spacing w:line="480" w:lineRule="exact"/>
        <w:ind w:left="-50" w:firstLine="480" w:firstLineChars="200"/>
        <w:rPr>
          <w:sz w:val="24"/>
          <w:szCs w:val="22"/>
        </w:rPr>
      </w:pPr>
      <w:r>
        <w:rPr>
          <w:rFonts w:hint="eastAsia"/>
          <w:sz w:val="24"/>
          <w:szCs w:val="22"/>
        </w:rPr>
        <w:t xml:space="preserve">                                </w:t>
      </w:r>
      <w:r>
        <w:rPr>
          <w:sz w:val="24"/>
          <w:szCs w:val="22"/>
        </w:rPr>
        <w:t xml:space="preserve"> </w:t>
      </w:r>
    </w:p>
    <w:p w14:paraId="4BBAAAEA">
      <w:pPr>
        <w:spacing w:line="480" w:lineRule="exact"/>
        <w:ind w:left="-50" w:firstLine="4320" w:firstLineChars="1800"/>
        <w:rPr>
          <w:sz w:val="24"/>
          <w:szCs w:val="22"/>
          <w:u w:val="single"/>
        </w:rPr>
      </w:pPr>
      <w:r>
        <w:rPr>
          <w:rFonts w:hint="eastAsia"/>
          <w:sz w:val="24"/>
          <w:szCs w:val="22"/>
        </w:rPr>
        <w:t>身份证号：</w:t>
      </w:r>
      <w:r>
        <w:rPr>
          <w:rFonts w:hint="eastAsia"/>
          <w:sz w:val="24"/>
          <w:szCs w:val="22"/>
          <w:u w:val="single"/>
        </w:rPr>
        <w:t xml:space="preserve">                        </w:t>
      </w:r>
      <w:r>
        <w:rPr>
          <w:sz w:val="24"/>
          <w:szCs w:val="22"/>
          <w:u w:val="single"/>
        </w:rPr>
        <w:t xml:space="preserve"> </w:t>
      </w:r>
      <w:r>
        <w:rPr>
          <w:rFonts w:hint="eastAsia"/>
          <w:sz w:val="24"/>
          <w:szCs w:val="22"/>
          <w:u w:val="single"/>
        </w:rPr>
        <w:t xml:space="preserve">        </w:t>
      </w:r>
    </w:p>
    <w:p w14:paraId="7E41AAD7">
      <w:pPr>
        <w:autoSpaceDE w:val="0"/>
        <w:autoSpaceDN w:val="0"/>
        <w:adjustRightInd w:val="0"/>
        <w:spacing w:line="233" w:lineRule="exact"/>
        <w:rPr>
          <w:sz w:val="22"/>
          <w:szCs w:val="22"/>
        </w:rPr>
      </w:pPr>
      <w:r>
        <w:rPr>
          <w:rFonts w:hint="eastAsia"/>
          <w:sz w:val="22"/>
          <w:szCs w:val="22"/>
        </w:rPr>
        <w:t xml:space="preserve">                                      </w:t>
      </w:r>
      <w:r>
        <w:rPr>
          <w:sz w:val="22"/>
          <w:szCs w:val="22"/>
        </w:rPr>
        <w:t xml:space="preserve">           </w:t>
      </w:r>
    </w:p>
    <w:p w14:paraId="41EEE7A8">
      <w:pPr>
        <w:autoSpaceDE w:val="0"/>
        <w:autoSpaceDN w:val="0"/>
        <w:adjustRightInd w:val="0"/>
        <w:spacing w:line="233" w:lineRule="exact"/>
        <w:rPr>
          <w:sz w:val="22"/>
          <w:szCs w:val="22"/>
        </w:rPr>
      </w:pPr>
    </w:p>
    <w:p w14:paraId="537D3825">
      <w:pPr>
        <w:spacing w:line="480" w:lineRule="exact"/>
        <w:ind w:left="-50" w:firstLine="480" w:firstLineChars="200"/>
        <w:rPr>
          <w:sz w:val="24"/>
          <w:szCs w:val="22"/>
        </w:rPr>
      </w:pPr>
    </w:p>
    <w:p w14:paraId="5F67F973">
      <w:pPr>
        <w:spacing w:line="480" w:lineRule="exact"/>
        <w:ind w:left="-50" w:firstLine="480" w:firstLineChars="200"/>
        <w:rPr>
          <w:sz w:val="24"/>
          <w:szCs w:val="22"/>
        </w:rPr>
      </w:pPr>
      <w:r>
        <w:rPr>
          <w:sz w:val="24"/>
          <w:szCs w:val="22"/>
        </w:rPr>
        <w:t xml:space="preserve">                                                      </w:t>
      </w:r>
      <w:r>
        <w:rPr>
          <w:rFonts w:hint="eastAsia"/>
          <w:sz w:val="24"/>
          <w:szCs w:val="22"/>
        </w:rPr>
        <w:t xml:space="preserve">年 </w:t>
      </w:r>
      <w:r>
        <w:rPr>
          <w:sz w:val="24"/>
          <w:szCs w:val="22"/>
        </w:rPr>
        <w:t xml:space="preserve">  </w:t>
      </w:r>
      <w:r>
        <w:rPr>
          <w:rFonts w:hint="eastAsia"/>
          <w:sz w:val="24"/>
          <w:szCs w:val="22"/>
        </w:rPr>
        <w:t xml:space="preserve"> 月 </w:t>
      </w:r>
      <w:r>
        <w:rPr>
          <w:sz w:val="24"/>
          <w:szCs w:val="22"/>
        </w:rPr>
        <w:t xml:space="preserve">  </w:t>
      </w:r>
      <w:r>
        <w:rPr>
          <w:rFonts w:hint="eastAsia"/>
          <w:sz w:val="24"/>
          <w:szCs w:val="22"/>
        </w:rPr>
        <w:t xml:space="preserve"> 日</w:t>
      </w:r>
    </w:p>
    <w:p w14:paraId="7CC48328">
      <w:pPr>
        <w:autoSpaceDE w:val="0"/>
        <w:autoSpaceDN w:val="0"/>
        <w:adjustRightInd w:val="0"/>
        <w:spacing w:line="233" w:lineRule="exact"/>
        <w:rPr>
          <w:sz w:val="22"/>
          <w:szCs w:val="22"/>
        </w:rPr>
      </w:pPr>
    </w:p>
    <w:p w14:paraId="7C1EB83D">
      <w:pPr>
        <w:autoSpaceDE w:val="0"/>
        <w:autoSpaceDN w:val="0"/>
        <w:adjustRightInd w:val="0"/>
        <w:spacing w:line="233" w:lineRule="exact"/>
        <w:rPr>
          <w:sz w:val="22"/>
          <w:szCs w:val="22"/>
        </w:rPr>
      </w:pPr>
    </w:p>
    <w:p w14:paraId="3329125A">
      <w:pPr>
        <w:autoSpaceDE w:val="0"/>
        <w:autoSpaceDN w:val="0"/>
        <w:adjustRightInd w:val="0"/>
        <w:spacing w:line="233" w:lineRule="exact"/>
        <w:rPr>
          <w:sz w:val="22"/>
          <w:szCs w:val="22"/>
        </w:rPr>
      </w:pPr>
    </w:p>
    <w:p w14:paraId="061DBDB9">
      <w:pPr>
        <w:autoSpaceDE w:val="0"/>
        <w:autoSpaceDN w:val="0"/>
        <w:adjustRightInd w:val="0"/>
        <w:spacing w:line="233" w:lineRule="exact"/>
        <w:rPr>
          <w:sz w:val="22"/>
          <w:szCs w:val="22"/>
        </w:rPr>
      </w:pPr>
    </w:p>
    <w:p w14:paraId="71336493">
      <w:pPr>
        <w:autoSpaceDE w:val="0"/>
        <w:autoSpaceDN w:val="0"/>
        <w:adjustRightInd w:val="0"/>
        <w:spacing w:line="233" w:lineRule="exact"/>
        <w:rPr>
          <w:sz w:val="22"/>
          <w:szCs w:val="22"/>
        </w:rPr>
      </w:pPr>
    </w:p>
    <w:p w14:paraId="3BFC4296">
      <w:pPr>
        <w:autoSpaceDE w:val="0"/>
        <w:autoSpaceDN w:val="0"/>
        <w:adjustRightInd w:val="0"/>
        <w:spacing w:line="233" w:lineRule="exact"/>
        <w:rPr>
          <w:sz w:val="22"/>
          <w:szCs w:val="22"/>
        </w:rPr>
      </w:pPr>
    </w:p>
    <w:p w14:paraId="4C3C5913">
      <w:pPr>
        <w:autoSpaceDE w:val="0"/>
        <w:autoSpaceDN w:val="0"/>
        <w:adjustRightInd w:val="0"/>
        <w:spacing w:line="233" w:lineRule="exact"/>
        <w:rPr>
          <w:sz w:val="22"/>
          <w:szCs w:val="22"/>
        </w:rPr>
      </w:pPr>
    </w:p>
    <w:p w14:paraId="69FEAD3D">
      <w:pPr>
        <w:autoSpaceDE w:val="0"/>
        <w:autoSpaceDN w:val="0"/>
        <w:adjustRightInd w:val="0"/>
        <w:spacing w:line="233" w:lineRule="exact"/>
        <w:rPr>
          <w:sz w:val="22"/>
          <w:szCs w:val="22"/>
        </w:rPr>
      </w:pPr>
    </w:p>
    <w:p w14:paraId="7A2555E4">
      <w:pPr>
        <w:autoSpaceDE w:val="0"/>
        <w:autoSpaceDN w:val="0"/>
        <w:adjustRightInd w:val="0"/>
        <w:spacing w:line="233" w:lineRule="exact"/>
        <w:rPr>
          <w:sz w:val="22"/>
          <w:szCs w:val="22"/>
        </w:rPr>
      </w:pPr>
    </w:p>
    <w:p w14:paraId="7249194B">
      <w:pPr>
        <w:autoSpaceDE w:val="0"/>
        <w:autoSpaceDN w:val="0"/>
        <w:adjustRightInd w:val="0"/>
        <w:spacing w:line="233" w:lineRule="exact"/>
        <w:rPr>
          <w:sz w:val="22"/>
          <w:szCs w:val="22"/>
        </w:rPr>
      </w:pPr>
      <w:r>
        <w:rPr>
          <w:sz w:val="22"/>
          <w:szCs w:val="22"/>
        </w:rPr>
        <w:br w:type="page"/>
      </w:r>
    </w:p>
    <w:p w14:paraId="1166E56B">
      <w:pPr>
        <w:tabs>
          <w:tab w:val="left" w:pos="2065"/>
          <w:tab w:val="left" w:pos="4770"/>
        </w:tabs>
        <w:spacing w:line="480" w:lineRule="auto"/>
        <w:rPr>
          <w:sz w:val="22"/>
          <w:szCs w:val="22"/>
        </w:rPr>
      </w:pPr>
      <w:r>
        <w:rPr>
          <w:rFonts w:hint="eastAsia"/>
          <w:sz w:val="22"/>
          <w:szCs w:val="22"/>
        </w:rPr>
        <w:t>附件：</w:t>
      </w:r>
    </w:p>
    <w:p w14:paraId="6C027ECB">
      <w:pPr>
        <w:jc w:val="center"/>
        <w:rPr>
          <w:rFonts w:ascii="黑体" w:hAnsi="黑体" w:eastAsia="黑体"/>
          <w:b/>
          <w:szCs w:val="21"/>
        </w:rPr>
      </w:pPr>
      <w:r>
        <w:rPr>
          <w:rFonts w:hint="eastAsia" w:ascii="等线" w:hAnsi="等线" w:eastAsia="等线" w:cs="宋体"/>
          <w:b/>
          <w:kern w:val="0"/>
          <w:szCs w:val="21"/>
        </w:rPr>
        <w:t>安全违约考核标准</w:t>
      </w:r>
    </w:p>
    <w:tbl>
      <w:tblPr>
        <w:tblStyle w:val="19"/>
        <w:tblpPr w:leftFromText="180" w:rightFromText="180" w:vertAnchor="text" w:horzAnchor="page" w:tblpXSpec="center" w:tblpY="497"/>
        <w:tblOverlap w:val="never"/>
        <w:tblW w:w="10188" w:type="dxa"/>
        <w:tblInd w:w="0" w:type="dxa"/>
        <w:tblLayout w:type="fixed"/>
        <w:tblCellMar>
          <w:top w:w="0" w:type="dxa"/>
          <w:left w:w="108" w:type="dxa"/>
          <w:bottom w:w="0" w:type="dxa"/>
          <w:right w:w="108" w:type="dxa"/>
        </w:tblCellMar>
      </w:tblPr>
      <w:tblGrid>
        <w:gridCol w:w="735"/>
        <w:gridCol w:w="8030"/>
        <w:gridCol w:w="36"/>
        <w:gridCol w:w="1387"/>
      </w:tblGrid>
      <w:tr w14:paraId="74A631AB">
        <w:tblPrEx>
          <w:tblCellMar>
            <w:top w:w="0" w:type="dxa"/>
            <w:left w:w="108" w:type="dxa"/>
            <w:bottom w:w="0" w:type="dxa"/>
            <w:right w:w="108" w:type="dxa"/>
          </w:tblCellMar>
        </w:tblPrEx>
        <w:trPr>
          <w:trHeight w:val="465" w:hRule="atLeast"/>
        </w:trPr>
        <w:tc>
          <w:tcPr>
            <w:tcW w:w="8765"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948452">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违规事项</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B4446D">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扣罚金额</w:t>
            </w:r>
          </w:p>
        </w:tc>
      </w:tr>
      <w:tr w14:paraId="10D09EB4">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4BDD74">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说明：扣罚和奖励金额为事件每发生1次或1人.次的金额，金额单位：元，币种为人民币。同一事务，未及时完成整改，重复发生的，加倍扣罚，连续多次发生，3倍扣罚。</w:t>
            </w:r>
          </w:p>
        </w:tc>
      </w:tr>
      <w:tr w14:paraId="04476B51">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7532F1">
            <w:pPr>
              <w:widowControl/>
              <w:jc w:val="center"/>
              <w:textAlignment w:val="center"/>
              <w:rPr>
                <w:rFonts w:ascii="等线" w:hAnsi="等线" w:eastAsia="等线" w:cs="等线"/>
                <w:b/>
                <w:sz w:val="22"/>
                <w:szCs w:val="22"/>
              </w:rPr>
            </w:pPr>
            <w:r>
              <w:rPr>
                <w:rFonts w:hint="eastAsia" w:ascii="等线" w:hAnsi="等线" w:eastAsia="等线" w:cs="等线"/>
                <w:b/>
                <w:kern w:val="0"/>
                <w:sz w:val="22"/>
                <w:szCs w:val="22"/>
                <w:lang w:bidi="ar"/>
              </w:rPr>
              <w:t>一、保证措施</w:t>
            </w:r>
          </w:p>
        </w:tc>
      </w:tr>
      <w:tr w14:paraId="7EB1695C">
        <w:tblPrEx>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C320B7">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E219BF">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施工作业期间，同承发包项目相关的企业、人员资质发生变更应报批的隐瞒不报，未经建设单位同意私自分包，聘用的分包商无有效资质，与分包单位无安全协议。</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266560">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5000~10000</w:t>
            </w:r>
          </w:p>
        </w:tc>
      </w:tr>
      <w:tr w14:paraId="7497B756">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7182C57">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2</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4687BC5">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未获开工令私自开工，不执行建设（监理）单位发出的停工指令。</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4871258">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5000~10000</w:t>
            </w:r>
          </w:p>
        </w:tc>
      </w:tr>
      <w:tr w14:paraId="2380A663">
        <w:tblPrEx>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452FDB">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3</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B2C8F6">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安全制度不健全，缺乏符合本企业需要的《安全环保责任制》《隐患排查整改》《事故应急管理》等安全管理制度。</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76BC57">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1000~5000</w:t>
            </w:r>
          </w:p>
        </w:tc>
      </w:tr>
      <w:tr w14:paraId="14489E6F">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74485D">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4</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8A0BA9">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三级安全教育、日常安全教育不符合国家规定、公司制度要求。</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5ECF34">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4F877B5A">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DFEF2A">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5</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1C1F7C">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项目经理、技术负责人、安全管理人员、特种作业人员未持证上岗。</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642D32F">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52CB43C5">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9466DA">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6</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5309DF">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安全风险辨识不全，安全措施不齐全。施工组织设计（方案）应编制但未编制、未经审批完成就施工，未履行书面的安全技术交底就施工。</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6560FA">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301F6059">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4D42B3">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7</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55015E">
            <w:pPr>
              <w:widowControl/>
              <w:jc w:val="left"/>
              <w:textAlignment w:val="center"/>
              <w:rPr>
                <w:rFonts w:ascii="等线" w:hAnsi="等线" w:eastAsia="等线" w:cs="等线"/>
                <w:sz w:val="22"/>
                <w:szCs w:val="22"/>
              </w:rPr>
            </w:pPr>
            <w:r>
              <w:rPr>
                <w:rFonts w:hint="eastAsia" w:ascii="等线" w:hAnsi="等线" w:eastAsia="等线" w:cs="等线"/>
                <w:sz w:val="22"/>
                <w:szCs w:val="22"/>
              </w:rPr>
              <w:t>不服从会议决议、业主（监理）方工程指令。</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81F024">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7B085939">
        <w:tblPrEx>
          <w:tblCellMar>
            <w:top w:w="0" w:type="dxa"/>
            <w:left w:w="108" w:type="dxa"/>
            <w:bottom w:w="0" w:type="dxa"/>
            <w:right w:w="108" w:type="dxa"/>
          </w:tblCellMar>
        </w:tblPrEx>
        <w:trPr>
          <w:trHeight w:val="414"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730423D">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8</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4DA247C">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未定期进行安全检查，安全隐患纠正措施不力，隐患排查、整改记录缺失。</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513556">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5AF578F4">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B44C3C">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9</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11F6338">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施工作业无安全操作规程以及违反操作规程作业。</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F407BA6">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4C233204">
        <w:tblPrEx>
          <w:tblCellMar>
            <w:top w:w="0" w:type="dxa"/>
            <w:left w:w="108" w:type="dxa"/>
            <w:bottom w:w="0" w:type="dxa"/>
            <w:right w:w="108" w:type="dxa"/>
          </w:tblCellMar>
        </w:tblPrEx>
        <w:trPr>
          <w:trHeight w:val="548"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9F8F87">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10</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830918">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工机具、车辆、设备入场前，大型登高、吊装设备、脚手架架设后应进行备案、报批、验收的，未经同意就使用。</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C2393C">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517BD1F5">
        <w:tblPrEx>
          <w:tblCellMar>
            <w:top w:w="0" w:type="dxa"/>
            <w:left w:w="108" w:type="dxa"/>
            <w:bottom w:w="0" w:type="dxa"/>
            <w:right w:w="108" w:type="dxa"/>
          </w:tblCellMar>
        </w:tblPrEx>
        <w:trPr>
          <w:trHeight w:val="392"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039D75">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11</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B644DD">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违章指挥，强令他人违章作业</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928F0C">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3000~10000</w:t>
            </w:r>
          </w:p>
        </w:tc>
      </w:tr>
      <w:tr w14:paraId="7C5DAB6F">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66C55D">
            <w:pPr>
              <w:widowControl/>
              <w:jc w:val="center"/>
              <w:textAlignment w:val="center"/>
              <w:rPr>
                <w:rFonts w:ascii="等线" w:hAnsi="等线" w:eastAsia="等线" w:cs="等线"/>
                <w:b/>
                <w:sz w:val="22"/>
                <w:szCs w:val="22"/>
              </w:rPr>
            </w:pPr>
            <w:r>
              <w:rPr>
                <w:rFonts w:hint="eastAsia" w:ascii="等线" w:hAnsi="等线" w:eastAsia="等线" w:cs="等线"/>
                <w:b/>
                <w:kern w:val="0"/>
                <w:sz w:val="22"/>
                <w:szCs w:val="22"/>
                <w:lang w:bidi="ar"/>
              </w:rPr>
              <w:t>二、个人违章</w:t>
            </w:r>
          </w:p>
        </w:tc>
      </w:tr>
      <w:tr w14:paraId="7408D726">
        <w:tblPrEx>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BE284A">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12</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AA4C83">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未参加建设单位三级安全教育培训和考试就入场、借用、冒用他人入场许可证的。</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FE7E285">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500</w:t>
            </w:r>
          </w:p>
        </w:tc>
      </w:tr>
      <w:tr w14:paraId="7BC84B39">
        <w:tblPrEx>
          <w:tblCellMar>
            <w:top w:w="0" w:type="dxa"/>
            <w:left w:w="108" w:type="dxa"/>
            <w:bottom w:w="0" w:type="dxa"/>
            <w:right w:w="108" w:type="dxa"/>
          </w:tblCellMar>
        </w:tblPrEx>
        <w:trPr>
          <w:trHeight w:val="366"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087381">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13</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073E68">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安全帽、护目镜、劳保鞋、工作服、反光背心等劳动防护用品未按规定穿佩戴。使用的劳动防护用品受损或质量达不到规范要求。</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47A400">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200~500</w:t>
            </w:r>
          </w:p>
        </w:tc>
      </w:tr>
      <w:tr w14:paraId="4568AB96">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D6A8C47">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14</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28B3E2">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班前或班中饮酒后，仍然进入施工现场工作。</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3451B7">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w:t>
            </w:r>
          </w:p>
        </w:tc>
      </w:tr>
      <w:tr w14:paraId="12270D3B">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22D24E1">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15</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2FAC96">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超过2米有可能跌落的场所施工作业未系或未按规范系双钩安全带。</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24185E">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w:t>
            </w:r>
          </w:p>
        </w:tc>
      </w:tr>
      <w:tr w14:paraId="012CFACF">
        <w:tblPrEx>
          <w:tblCellMar>
            <w:top w:w="0" w:type="dxa"/>
            <w:left w:w="108" w:type="dxa"/>
            <w:bottom w:w="0" w:type="dxa"/>
            <w:right w:w="108" w:type="dxa"/>
          </w:tblCellMar>
        </w:tblPrEx>
        <w:trPr>
          <w:trHeight w:val="260"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31EC999">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16</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83AFCB">
            <w:pPr>
              <w:widowControl/>
              <w:jc w:val="left"/>
              <w:textAlignment w:val="center"/>
              <w:rPr>
                <w:rFonts w:ascii="宋体" w:hAnsi="宋体" w:cs="宋体"/>
                <w:szCs w:val="21"/>
              </w:rPr>
            </w:pPr>
            <w:r>
              <w:rPr>
                <w:rFonts w:hint="eastAsia" w:ascii="宋体" w:hAnsi="宋体" w:cs="宋体"/>
                <w:kern w:val="0"/>
                <w:szCs w:val="21"/>
                <w:lang w:bidi="ar"/>
              </w:rPr>
              <w:t>在施工区内禁止吸烟处吸烟（非一级禁烟区），随地大小便，乱丢垃圾，污损破坏环境设施等文明行为。</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ADB4E7">
            <w:pPr>
              <w:widowControl/>
              <w:jc w:val="left"/>
              <w:textAlignment w:val="center"/>
              <w:rPr>
                <w:rFonts w:eastAsia="等线"/>
                <w:szCs w:val="21"/>
              </w:rPr>
            </w:pPr>
            <w:r>
              <w:rPr>
                <w:rFonts w:eastAsia="等线"/>
                <w:kern w:val="0"/>
                <w:szCs w:val="21"/>
                <w:lang w:bidi="ar"/>
              </w:rPr>
              <w:t>100~500</w:t>
            </w:r>
          </w:p>
        </w:tc>
      </w:tr>
      <w:tr w14:paraId="03BA8772">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A533E5">
            <w:pPr>
              <w:widowControl/>
              <w:jc w:val="center"/>
              <w:textAlignment w:val="center"/>
              <w:rPr>
                <w:rFonts w:ascii="等线" w:hAnsi="等线" w:eastAsia="等线" w:cs="等线"/>
                <w:b/>
                <w:sz w:val="22"/>
                <w:szCs w:val="22"/>
              </w:rPr>
            </w:pPr>
            <w:r>
              <w:rPr>
                <w:rFonts w:hint="eastAsia" w:ascii="等线" w:hAnsi="等线" w:eastAsia="等线" w:cs="等线"/>
                <w:b/>
                <w:kern w:val="0"/>
                <w:sz w:val="22"/>
                <w:szCs w:val="22"/>
                <w:lang w:bidi="ar"/>
              </w:rPr>
              <w:t>三、现场及施工作业违章</w:t>
            </w:r>
          </w:p>
        </w:tc>
      </w:tr>
      <w:tr w14:paraId="2AD2E2CF">
        <w:tblPrEx>
          <w:tblCellMar>
            <w:top w:w="0" w:type="dxa"/>
            <w:left w:w="108" w:type="dxa"/>
            <w:bottom w:w="0" w:type="dxa"/>
            <w:right w:w="108" w:type="dxa"/>
          </w:tblCellMar>
        </w:tblPrEx>
        <w:trPr>
          <w:trHeight w:val="1292"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7FEA7F">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17</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15141E">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施工平面布置图不符合规定，现场状况与图不相符；施工维保现场搭设临时建筑，未经业主方同意后就实施。 班组工具房的布设未经过业主方统一规划或认可，布置不整齐，施工常用工器具、材料应规划区域、堆放整齐、标识清楚，不影响外观形象，未做到上述措施的。</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7838C4">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3000~5000</w:t>
            </w:r>
          </w:p>
        </w:tc>
      </w:tr>
      <w:tr w14:paraId="4932DCEE">
        <w:tblPrEx>
          <w:tblCellMar>
            <w:top w:w="0" w:type="dxa"/>
            <w:left w:w="108" w:type="dxa"/>
            <w:bottom w:w="0" w:type="dxa"/>
            <w:right w:w="108" w:type="dxa"/>
          </w:tblCellMar>
        </w:tblPrEx>
        <w:trPr>
          <w:trHeight w:val="648"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DD3C09">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18</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8DEB36">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施工维保场所的井、坑、孔、洞、地沟、临边等，未及时设置有效的孔洞、临边防护设施及安全警告标志，安全网搭设不健全。未经许可，私自拆除安全防护设施。</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6F5928">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619A4E48">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44540F">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19</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21096C">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不严格执行工作票、证制度，监护人玩忽职守、无票作业。</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D15B35">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2392B229">
        <w:tblPrEx>
          <w:tblCellMar>
            <w:top w:w="0" w:type="dxa"/>
            <w:left w:w="108" w:type="dxa"/>
            <w:bottom w:w="0" w:type="dxa"/>
            <w:right w:w="108" w:type="dxa"/>
          </w:tblCellMar>
        </w:tblPrEx>
        <w:trPr>
          <w:trHeight w:val="549"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DF271D">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20</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83162C">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现场临时用电、吊装、有限空间、动火、盲板抽堵、高空作业不符合规范要求，安全设施带病作业、措施不健全，违章作业。</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A1C0E4">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1000~5000</w:t>
            </w:r>
          </w:p>
        </w:tc>
      </w:tr>
      <w:tr w14:paraId="0ACD76BB">
        <w:tblPrEx>
          <w:tblCellMar>
            <w:top w:w="0" w:type="dxa"/>
            <w:left w:w="108" w:type="dxa"/>
            <w:bottom w:w="0" w:type="dxa"/>
            <w:right w:w="108" w:type="dxa"/>
          </w:tblCellMar>
        </w:tblPrEx>
        <w:trPr>
          <w:trHeight w:val="502"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D7DB70E">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21</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E3BC533">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登高作业工具、设备、脚手架、跳板、安全网、栏杆等等安全设施、附件不健全，带病作业，未按安全规程、技术要求使用操作。</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1AD8D5C">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01B3DEE9">
        <w:tblPrEx>
          <w:tblCellMar>
            <w:top w:w="0" w:type="dxa"/>
            <w:left w:w="108" w:type="dxa"/>
            <w:bottom w:w="0" w:type="dxa"/>
            <w:right w:w="108" w:type="dxa"/>
          </w:tblCellMar>
        </w:tblPrEx>
        <w:trPr>
          <w:trHeight w:val="531"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F71EB2">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22</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ECE951">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入场工、器具安全附件不健全，临时搭设的平台不符合安全标准，使用淘汰落后的设备、设施，设备设施配置不符合国家规范标准要求。</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226CEAA">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74967F67">
        <w:tblPrEx>
          <w:tblCellMar>
            <w:top w:w="0" w:type="dxa"/>
            <w:left w:w="108" w:type="dxa"/>
            <w:bottom w:w="0" w:type="dxa"/>
            <w:right w:w="108" w:type="dxa"/>
          </w:tblCellMar>
        </w:tblPrEx>
        <w:trPr>
          <w:trHeight w:val="570"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3EF3BE">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23</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0A84831">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文明施工措施不健全，责任区清洁、扬尘、污泥控制不到位，工人操作未做到“工完料尽场地清”；剩余物料、废旧物料、危险废弃物未分类处置，未按要求在指定区域按指定方式处理。</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65DAD70">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7B870A75">
        <w:tblPrEx>
          <w:tblCellMar>
            <w:top w:w="0" w:type="dxa"/>
            <w:left w:w="108" w:type="dxa"/>
            <w:bottom w:w="0" w:type="dxa"/>
            <w:right w:w="108" w:type="dxa"/>
          </w:tblCellMar>
        </w:tblPrEx>
        <w:trPr>
          <w:trHeight w:val="570"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6A01F7">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24</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4B800B">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场地内部道路未硬化、进出场车辆冲洗设施、“五牌一图”、大门、围挡、宿舍、厕所、淋浴间、开水间、绿化、办公室等临时设施设置不符规范或缺失。</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A4386A">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3000~5000</w:t>
            </w:r>
          </w:p>
        </w:tc>
      </w:tr>
      <w:tr w14:paraId="1A5AC71D">
        <w:tblPrEx>
          <w:tblCellMar>
            <w:top w:w="0" w:type="dxa"/>
            <w:left w:w="108" w:type="dxa"/>
            <w:bottom w:w="0" w:type="dxa"/>
            <w:right w:w="108" w:type="dxa"/>
          </w:tblCellMar>
        </w:tblPrEx>
        <w:trPr>
          <w:trHeight w:val="621"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DB6F33">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25</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9E14387">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堵塞消防通道、易燃、易爆品、易腐蚀品未按规范存放和使用，消防设施配备不符合要求，未按消防规范作业。</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AE8EC7">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20EA0C8A">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787F9B">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26</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2CC38A">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 xml:space="preserve">未履行成品保护制度，对设施、路面保护不力，成品保护措施不健全。 </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09D228B">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0A01458A">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235F5A">
            <w:pPr>
              <w:widowControl/>
              <w:jc w:val="center"/>
              <w:textAlignment w:val="center"/>
              <w:rPr>
                <w:rFonts w:ascii="等线" w:hAnsi="等线" w:eastAsia="等线" w:cs="等线"/>
                <w:b/>
                <w:sz w:val="22"/>
                <w:szCs w:val="22"/>
              </w:rPr>
            </w:pPr>
            <w:r>
              <w:rPr>
                <w:rFonts w:hint="eastAsia" w:ascii="等线" w:hAnsi="等线" w:eastAsia="等线" w:cs="等线"/>
                <w:b/>
                <w:kern w:val="0"/>
                <w:sz w:val="22"/>
                <w:szCs w:val="22"/>
                <w:lang w:bidi="ar"/>
              </w:rPr>
              <w:t>四、厂区规范管理</w:t>
            </w:r>
          </w:p>
        </w:tc>
      </w:tr>
      <w:tr w14:paraId="6BDFBB2F">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5AAF583">
            <w:pPr>
              <w:widowControl/>
              <w:jc w:val="center"/>
              <w:textAlignment w:val="center"/>
              <w:rPr>
                <w:rFonts w:ascii="等线" w:hAnsi="等线" w:eastAsia="等线" w:cs="等线"/>
                <w:sz w:val="22"/>
                <w:szCs w:val="22"/>
              </w:rPr>
            </w:pPr>
            <w:r>
              <w:rPr>
                <w:rFonts w:hint="eastAsia" w:ascii="等线" w:hAnsi="等线" w:eastAsia="等线" w:cs="等线"/>
                <w:sz w:val="22"/>
                <w:szCs w:val="22"/>
              </w:rPr>
              <w:t>27</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2211E9">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入场车辆未按规定入场、行驶、停放的，行人在限定区域以外行走的。</w:t>
            </w:r>
          </w:p>
          <w:p w14:paraId="34619146">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甲方组织的安全检查、安全会议迟到、早退、缺席的。</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DC4025">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200~500</w:t>
            </w:r>
          </w:p>
        </w:tc>
      </w:tr>
      <w:tr w14:paraId="52494930">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1091D4">
            <w:pPr>
              <w:widowControl/>
              <w:jc w:val="center"/>
              <w:textAlignment w:val="center"/>
              <w:rPr>
                <w:rFonts w:ascii="等线" w:hAnsi="等线" w:eastAsia="等线" w:cs="等线"/>
                <w:sz w:val="22"/>
                <w:szCs w:val="22"/>
              </w:rPr>
            </w:pPr>
            <w:r>
              <w:rPr>
                <w:rFonts w:hint="eastAsia" w:ascii="等线" w:hAnsi="等线" w:eastAsia="等线" w:cs="等线"/>
                <w:sz w:val="22"/>
                <w:szCs w:val="22"/>
              </w:rPr>
              <w:t>28</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DF8489">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打架斗殴、威胁甲方管理人员的。</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F4DBB1">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3000~5000</w:t>
            </w:r>
          </w:p>
        </w:tc>
      </w:tr>
      <w:tr w14:paraId="29CDC682">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4265C78">
            <w:pPr>
              <w:widowControl/>
              <w:jc w:val="center"/>
              <w:textAlignment w:val="center"/>
              <w:rPr>
                <w:rFonts w:ascii="等线" w:hAnsi="等线" w:eastAsia="等线" w:cs="等线"/>
                <w:sz w:val="22"/>
                <w:szCs w:val="22"/>
              </w:rPr>
            </w:pPr>
            <w:r>
              <w:rPr>
                <w:rFonts w:hint="eastAsia" w:ascii="等线" w:hAnsi="等线" w:eastAsia="等线" w:cs="等线"/>
                <w:sz w:val="22"/>
                <w:szCs w:val="22"/>
              </w:rPr>
              <w:t>29</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0B6E35">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违反业主方生产场所相关安全、环保、消防、文明管理规定的。</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3D8382">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500~3000</w:t>
            </w:r>
          </w:p>
        </w:tc>
      </w:tr>
      <w:tr w14:paraId="69184B74">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3235BB">
            <w:pPr>
              <w:widowControl/>
              <w:jc w:val="center"/>
              <w:textAlignment w:val="center"/>
              <w:rPr>
                <w:rFonts w:ascii="等线" w:hAnsi="等线" w:eastAsia="等线" w:cs="等线"/>
                <w:sz w:val="22"/>
                <w:szCs w:val="22"/>
              </w:rPr>
            </w:pPr>
            <w:r>
              <w:rPr>
                <w:rFonts w:hint="eastAsia" w:ascii="等线" w:hAnsi="等线" w:eastAsia="等线" w:cs="等线"/>
                <w:sz w:val="22"/>
                <w:szCs w:val="22"/>
              </w:rPr>
              <w:t>30</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919CCB">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违反业主方制定的门岗、治安、保卫管理规章制度的行为。</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3D25DE">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500~3000</w:t>
            </w:r>
          </w:p>
        </w:tc>
      </w:tr>
      <w:tr w14:paraId="0057C504">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E49B5B">
            <w:pPr>
              <w:widowControl/>
              <w:jc w:val="center"/>
              <w:textAlignment w:val="center"/>
              <w:rPr>
                <w:rFonts w:ascii="等线" w:hAnsi="等线" w:eastAsia="等线" w:cs="等线"/>
                <w:sz w:val="22"/>
                <w:szCs w:val="22"/>
              </w:rPr>
            </w:pPr>
            <w:r>
              <w:rPr>
                <w:rFonts w:hint="eastAsia" w:ascii="等线" w:hAnsi="等线" w:eastAsia="等线" w:cs="等线"/>
                <w:sz w:val="22"/>
                <w:szCs w:val="22"/>
              </w:rPr>
              <w:t>31</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D7CE444">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私自操作甲方生产设施、设备，故意损坏设施设备，造成事故的，照价赔偿。</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9573B9">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33A42DE6">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654DC7">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32</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70BA6FA">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进入易燃易爆区域抽烟、未经许可私自携带火种、违规动火。</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35DCE7F">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3000~10000</w:t>
            </w:r>
          </w:p>
        </w:tc>
      </w:tr>
      <w:tr w14:paraId="07A3531B">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1FB464">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33</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12D6F4">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未经批准解除安全联锁。</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8F2FB5">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3000~10000</w:t>
            </w:r>
          </w:p>
        </w:tc>
      </w:tr>
      <w:tr w14:paraId="693F05D1">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3CD6B2">
            <w:pPr>
              <w:widowControl/>
              <w:jc w:val="center"/>
              <w:textAlignment w:val="center"/>
              <w:rPr>
                <w:rFonts w:ascii="等线" w:hAnsi="等线" w:eastAsia="等线" w:cs="等线"/>
                <w:b/>
                <w:sz w:val="22"/>
                <w:szCs w:val="22"/>
              </w:rPr>
            </w:pPr>
            <w:r>
              <w:rPr>
                <w:rFonts w:hint="eastAsia" w:ascii="等线" w:hAnsi="等线" w:eastAsia="等线" w:cs="等线"/>
                <w:b/>
                <w:kern w:val="0"/>
                <w:sz w:val="22"/>
                <w:szCs w:val="22"/>
                <w:lang w:bidi="ar"/>
              </w:rPr>
              <w:t>五、环保管理</w:t>
            </w:r>
          </w:p>
        </w:tc>
      </w:tr>
      <w:tr w14:paraId="7008D67F">
        <w:tblPrEx>
          <w:tblCellMar>
            <w:top w:w="0" w:type="dxa"/>
            <w:left w:w="108" w:type="dxa"/>
            <w:bottom w:w="0" w:type="dxa"/>
            <w:right w:w="108" w:type="dxa"/>
          </w:tblCellMar>
        </w:tblPrEx>
        <w:trPr>
          <w:trHeight w:val="37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8D89C51">
            <w:pPr>
              <w:widowControl/>
              <w:jc w:val="center"/>
              <w:textAlignment w:val="center"/>
              <w:rPr>
                <w:rFonts w:ascii="等线" w:hAnsi="等线" w:eastAsia="等线" w:cs="等线"/>
                <w:sz w:val="22"/>
                <w:szCs w:val="22"/>
              </w:rPr>
            </w:pPr>
            <w:r>
              <w:rPr>
                <w:rFonts w:hint="eastAsia" w:ascii="等线" w:hAnsi="等线" w:eastAsia="等线" w:cs="等线"/>
                <w:sz w:val="22"/>
                <w:szCs w:val="22"/>
              </w:rPr>
              <w:t>34</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144AC6F">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污水、废气、噪音、粉尘等未按要求排放或排放超过标准的，控制措施不力的。</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4AA6D0">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7C2E0E24">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76B72F">
            <w:pPr>
              <w:widowControl/>
              <w:jc w:val="center"/>
              <w:textAlignment w:val="center"/>
              <w:rPr>
                <w:rFonts w:ascii="等线" w:hAnsi="等线" w:eastAsia="等线" w:cs="等线"/>
                <w:sz w:val="22"/>
                <w:szCs w:val="22"/>
              </w:rPr>
            </w:pPr>
            <w:r>
              <w:rPr>
                <w:rFonts w:hint="eastAsia" w:ascii="等线" w:hAnsi="等线" w:eastAsia="等线" w:cs="等线"/>
                <w:sz w:val="22"/>
                <w:szCs w:val="22"/>
              </w:rPr>
              <w:t>35</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985C61">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未按规定分类处置废弃物，废弃物处置不当，油漆、清洗剂等危险化学品未按规定进行存储、废弃处理，工地违规燃烧垃圾废物</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925B82">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6E765338">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1C67C1">
            <w:pPr>
              <w:widowControl/>
              <w:jc w:val="center"/>
              <w:textAlignment w:val="center"/>
              <w:rPr>
                <w:rFonts w:ascii="等线" w:hAnsi="等线" w:eastAsia="等线" w:cs="等线"/>
                <w:b/>
                <w:sz w:val="22"/>
                <w:szCs w:val="22"/>
              </w:rPr>
            </w:pPr>
            <w:r>
              <w:rPr>
                <w:rFonts w:hint="eastAsia" w:ascii="等线" w:hAnsi="等线" w:eastAsia="等线" w:cs="等线"/>
                <w:b/>
                <w:kern w:val="0"/>
                <w:sz w:val="22"/>
                <w:szCs w:val="22"/>
                <w:lang w:bidi="ar"/>
              </w:rPr>
              <w:t>六、事故管理</w:t>
            </w:r>
          </w:p>
        </w:tc>
      </w:tr>
      <w:tr w14:paraId="62A832C5">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0F0A274">
            <w:pPr>
              <w:widowControl/>
              <w:jc w:val="center"/>
              <w:textAlignment w:val="center"/>
              <w:rPr>
                <w:rFonts w:ascii="等线" w:hAnsi="等线" w:eastAsia="等线" w:cs="等线"/>
                <w:sz w:val="22"/>
                <w:szCs w:val="22"/>
              </w:rPr>
            </w:pPr>
            <w:r>
              <w:rPr>
                <w:rFonts w:hint="eastAsia" w:ascii="等线" w:hAnsi="等线" w:eastAsia="等线" w:cs="等线"/>
                <w:sz w:val="22"/>
                <w:szCs w:val="22"/>
              </w:rPr>
              <w:t>36</w:t>
            </w:r>
          </w:p>
        </w:tc>
        <w:tc>
          <w:tcPr>
            <w:tcW w:w="806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C2475C">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 xml:space="preserve">发生事故后故意瞒报，影响救援的； </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8B6E58">
            <w:pPr>
              <w:widowControl/>
              <w:jc w:val="left"/>
              <w:textAlignment w:val="center"/>
              <w:rPr>
                <w:rFonts w:ascii="等线" w:hAnsi="等线" w:eastAsia="等线" w:cs="等线"/>
                <w:sz w:val="22"/>
                <w:szCs w:val="22"/>
              </w:rPr>
            </w:pPr>
            <w:r>
              <w:rPr>
                <w:rFonts w:hint="eastAsia" w:ascii="等线" w:hAnsi="等线" w:eastAsia="等线" w:cs="等线"/>
                <w:sz w:val="22"/>
                <w:szCs w:val="22"/>
              </w:rPr>
              <w:t>依据CPIC制度执行</w:t>
            </w:r>
          </w:p>
        </w:tc>
      </w:tr>
      <w:tr w14:paraId="707AF521">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26EE40">
            <w:pPr>
              <w:widowControl/>
              <w:jc w:val="center"/>
              <w:textAlignment w:val="center"/>
              <w:rPr>
                <w:rFonts w:ascii="等线" w:hAnsi="等线" w:eastAsia="等线" w:cs="等线"/>
                <w:sz w:val="22"/>
                <w:szCs w:val="22"/>
              </w:rPr>
            </w:pPr>
            <w:r>
              <w:rPr>
                <w:rFonts w:hint="eastAsia" w:ascii="等线" w:hAnsi="等线" w:eastAsia="等线" w:cs="等线"/>
                <w:sz w:val="22"/>
                <w:szCs w:val="22"/>
              </w:rPr>
              <w:t>37</w:t>
            </w:r>
          </w:p>
        </w:tc>
        <w:tc>
          <w:tcPr>
            <w:tcW w:w="806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4374DD">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 xml:space="preserve">发生事故后，不在规定时间向发包方报告的，故意不按真实情况报告的，应由施工方组织调查而不组织调查的，不按照"四不放过"进行调查处理的，承包方故意不配合调查的；    </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3CA1E4">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3000~5000</w:t>
            </w:r>
          </w:p>
        </w:tc>
      </w:tr>
      <w:tr w14:paraId="27BC6B4B">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F38AF4">
            <w:pPr>
              <w:widowControl/>
              <w:jc w:val="center"/>
              <w:textAlignment w:val="center"/>
              <w:rPr>
                <w:rFonts w:ascii="等线" w:hAnsi="等线" w:eastAsia="等线" w:cs="等线"/>
                <w:sz w:val="22"/>
                <w:szCs w:val="22"/>
              </w:rPr>
            </w:pPr>
            <w:r>
              <w:rPr>
                <w:rFonts w:hint="eastAsia" w:ascii="等线" w:hAnsi="等线" w:eastAsia="等线" w:cs="等线"/>
                <w:sz w:val="22"/>
                <w:szCs w:val="22"/>
              </w:rPr>
              <w:t>38</w:t>
            </w:r>
          </w:p>
        </w:tc>
        <w:tc>
          <w:tcPr>
            <w:tcW w:w="806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37D831">
            <w:pPr>
              <w:widowControl/>
              <w:jc w:val="left"/>
              <w:textAlignment w:val="center"/>
              <w:rPr>
                <w:rFonts w:ascii="等线" w:hAnsi="等线" w:eastAsia="等线" w:cs="等线"/>
                <w:sz w:val="22"/>
                <w:szCs w:val="22"/>
              </w:rPr>
            </w:pPr>
            <w:r>
              <w:rPr>
                <w:rFonts w:hint="eastAsia" w:ascii="等线" w:hAnsi="等线" w:eastAsia="等线" w:cs="等线"/>
                <w:sz w:val="22"/>
                <w:szCs w:val="22"/>
              </w:rPr>
              <w:t>未遂事故、微伤事故、直接经济损失1万元以下的事故、发生火情等</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A3DB1F">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3000~5000</w:t>
            </w:r>
          </w:p>
        </w:tc>
      </w:tr>
      <w:tr w14:paraId="40F441DA">
        <w:tblPrEx>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5A0A517">
            <w:pPr>
              <w:widowControl/>
              <w:jc w:val="center"/>
              <w:textAlignment w:val="center"/>
              <w:rPr>
                <w:rFonts w:ascii="等线" w:hAnsi="等线" w:eastAsia="等线" w:cs="等线"/>
                <w:sz w:val="22"/>
                <w:szCs w:val="22"/>
              </w:rPr>
            </w:pPr>
            <w:r>
              <w:rPr>
                <w:rFonts w:hint="eastAsia" w:ascii="等线" w:hAnsi="等线" w:eastAsia="等线" w:cs="等线"/>
                <w:sz w:val="22"/>
                <w:szCs w:val="22"/>
              </w:rPr>
              <w:t>39</w:t>
            </w:r>
          </w:p>
        </w:tc>
        <w:tc>
          <w:tcPr>
            <w:tcW w:w="806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7198F97">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 xml:space="preserve">轻微伤以上事故；或造成 1 万元以下直接经济损失的火灾事故；或造成 1 万元以上 5 万元以下直接经济损失的其它事故。 </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422B39">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3000~1万</w:t>
            </w:r>
          </w:p>
        </w:tc>
      </w:tr>
      <w:tr w14:paraId="53F10F09">
        <w:tblPrEx>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AB9C5B">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40</w:t>
            </w:r>
          </w:p>
        </w:tc>
        <w:tc>
          <w:tcPr>
            <w:tcW w:w="806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345983">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 xml:space="preserve">轻伤二级事故；或造成 1万元以上10 万元以下直接经济损失的火灾事故；或造成 1 万元以上 5 万元以下直接经济损失的其它事故。 </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8F6680">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5000~2万</w:t>
            </w:r>
          </w:p>
        </w:tc>
      </w:tr>
      <w:tr w14:paraId="2273C9A9">
        <w:tblPrEx>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B14732">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41</w:t>
            </w:r>
          </w:p>
        </w:tc>
        <w:tc>
          <w:tcPr>
            <w:tcW w:w="806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79ABB4">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 xml:space="preserve">轻伤一级事故；或造成 10 万元以上 </w:t>
            </w:r>
            <w:r>
              <w:rPr>
                <w:rFonts w:ascii="等线" w:hAnsi="等线" w:eastAsia="等线" w:cs="等线"/>
                <w:kern w:val="0"/>
                <w:sz w:val="22"/>
                <w:szCs w:val="22"/>
                <w:lang w:bidi="ar"/>
              </w:rPr>
              <w:t>3</w:t>
            </w:r>
            <w:r>
              <w:rPr>
                <w:rFonts w:hint="eastAsia" w:ascii="等线" w:hAnsi="等线" w:eastAsia="等线" w:cs="等线"/>
                <w:kern w:val="0"/>
                <w:sz w:val="22"/>
                <w:szCs w:val="22"/>
                <w:lang w:bidi="ar"/>
              </w:rPr>
              <w:t xml:space="preserve">0 万元以下直接经济损失的火灾事故；或造成 5 万元以上 </w:t>
            </w:r>
            <w:r>
              <w:rPr>
                <w:rFonts w:ascii="等线" w:hAnsi="等线" w:eastAsia="等线" w:cs="等线"/>
                <w:kern w:val="0"/>
                <w:sz w:val="22"/>
                <w:szCs w:val="22"/>
                <w:lang w:bidi="ar"/>
              </w:rPr>
              <w:t>30</w:t>
            </w:r>
            <w:r>
              <w:rPr>
                <w:rFonts w:hint="eastAsia" w:ascii="等线" w:hAnsi="等线" w:eastAsia="等线" w:cs="等线"/>
                <w:kern w:val="0"/>
                <w:sz w:val="22"/>
                <w:szCs w:val="22"/>
                <w:lang w:bidi="ar"/>
              </w:rPr>
              <w:t xml:space="preserve"> 万元以下直接经济损失的其它事故。 </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B20331F">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2万~5万，赔偿额另计</w:t>
            </w:r>
          </w:p>
        </w:tc>
      </w:tr>
      <w:tr w14:paraId="30022F0D">
        <w:tblPrEx>
          <w:tblCellMar>
            <w:top w:w="0" w:type="dxa"/>
            <w:left w:w="108" w:type="dxa"/>
            <w:bottom w:w="0" w:type="dxa"/>
            <w:right w:w="108" w:type="dxa"/>
          </w:tblCellMar>
        </w:tblPrEx>
        <w:trPr>
          <w:trHeight w:val="43"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D711FA6">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42</w:t>
            </w:r>
          </w:p>
        </w:tc>
        <w:tc>
          <w:tcPr>
            <w:tcW w:w="806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052116">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重伤及以上事故，直接经济损失超过</w:t>
            </w:r>
            <w:r>
              <w:rPr>
                <w:rFonts w:ascii="等线" w:hAnsi="等线" w:eastAsia="等线" w:cs="等线"/>
                <w:kern w:val="0"/>
                <w:sz w:val="22"/>
                <w:szCs w:val="22"/>
                <w:lang w:bidi="ar"/>
              </w:rPr>
              <w:t>3</w:t>
            </w:r>
            <w:r>
              <w:rPr>
                <w:rFonts w:hint="eastAsia" w:ascii="等线" w:hAnsi="等线" w:eastAsia="等线" w:cs="等线"/>
                <w:kern w:val="0"/>
                <w:sz w:val="22"/>
                <w:szCs w:val="22"/>
                <w:lang w:bidi="ar"/>
              </w:rPr>
              <w:t>0万元以上的事故，消防出警，社会影响较大，出水或启动灭火设施参与抢险，被立案调查但未受到处罚的事故。</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AF3112">
            <w:pPr>
              <w:widowControl/>
              <w:jc w:val="left"/>
              <w:textAlignment w:val="center"/>
              <w:rPr>
                <w:rFonts w:ascii="等线" w:hAnsi="等线" w:eastAsia="等线" w:cs="等线"/>
                <w:sz w:val="22"/>
                <w:szCs w:val="22"/>
              </w:rPr>
            </w:pPr>
            <w:r>
              <w:rPr>
                <w:rFonts w:hint="eastAsia" w:ascii="等线" w:hAnsi="等线" w:eastAsia="等线" w:cs="等线"/>
                <w:sz w:val="22"/>
                <w:szCs w:val="22"/>
              </w:rPr>
              <w:t>依据CPIC制度执行</w:t>
            </w:r>
          </w:p>
        </w:tc>
      </w:tr>
      <w:tr w14:paraId="280AA19D">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746368D">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4</w:t>
            </w:r>
            <w:r>
              <w:rPr>
                <w:rFonts w:ascii="等线" w:hAnsi="等线" w:eastAsia="等线" w:cs="等线"/>
                <w:kern w:val="0"/>
                <w:sz w:val="22"/>
                <w:szCs w:val="22"/>
                <w:lang w:bidi="ar"/>
              </w:rPr>
              <w:t>3</w:t>
            </w:r>
          </w:p>
        </w:tc>
        <w:tc>
          <w:tcPr>
            <w:tcW w:w="806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CD0DBF">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一般环境污染事故</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7260EF">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69F224D4">
        <w:tblPrEx>
          <w:tblCellMar>
            <w:top w:w="0" w:type="dxa"/>
            <w:left w:w="108" w:type="dxa"/>
            <w:bottom w:w="0" w:type="dxa"/>
            <w:right w:w="108" w:type="dxa"/>
          </w:tblCellMar>
        </w:tblPrEx>
        <w:trPr>
          <w:trHeight w:val="43"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DF6C0D">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4</w:t>
            </w:r>
            <w:r>
              <w:rPr>
                <w:rFonts w:ascii="等线" w:hAnsi="等线" w:eastAsia="等线" w:cs="等线"/>
                <w:kern w:val="0"/>
                <w:sz w:val="22"/>
                <w:szCs w:val="22"/>
                <w:lang w:bidi="ar"/>
              </w:rPr>
              <w:t>4</w:t>
            </w:r>
          </w:p>
        </w:tc>
        <w:tc>
          <w:tcPr>
            <w:tcW w:w="806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8B49A8">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 xml:space="preserve">较大环境污染事故 </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D87EBBF">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3000~6000</w:t>
            </w:r>
          </w:p>
        </w:tc>
      </w:tr>
      <w:tr w14:paraId="250C3A95">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BFB6CC3">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4</w:t>
            </w:r>
            <w:r>
              <w:rPr>
                <w:rFonts w:ascii="等线" w:hAnsi="等线" w:eastAsia="等线" w:cs="等线"/>
                <w:kern w:val="0"/>
                <w:sz w:val="22"/>
                <w:szCs w:val="22"/>
                <w:lang w:bidi="ar"/>
              </w:rPr>
              <w:t>5</w:t>
            </w:r>
          </w:p>
        </w:tc>
        <w:tc>
          <w:tcPr>
            <w:tcW w:w="806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8CAA90">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 xml:space="preserve">重大及以上环境污染事故 </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1DA5D5">
            <w:pPr>
              <w:widowControl/>
              <w:jc w:val="left"/>
              <w:textAlignment w:val="center"/>
              <w:rPr>
                <w:rFonts w:ascii="等线" w:hAnsi="等线" w:eastAsia="等线" w:cs="等线"/>
                <w:sz w:val="22"/>
                <w:szCs w:val="22"/>
              </w:rPr>
            </w:pPr>
            <w:r>
              <w:rPr>
                <w:rFonts w:hint="eastAsia" w:ascii="等线" w:hAnsi="等线" w:eastAsia="等线" w:cs="等线"/>
                <w:sz w:val="22"/>
                <w:szCs w:val="22"/>
              </w:rPr>
              <w:t>依据CPIC制度执行</w:t>
            </w:r>
          </w:p>
        </w:tc>
      </w:tr>
      <w:tr w14:paraId="0E07DD21">
        <w:tblPrEx>
          <w:tblCellMar>
            <w:top w:w="0" w:type="dxa"/>
            <w:left w:w="108" w:type="dxa"/>
            <w:bottom w:w="0" w:type="dxa"/>
            <w:right w:w="108" w:type="dxa"/>
          </w:tblCellMar>
        </w:tblPrEx>
        <w:trPr>
          <w:trHeight w:val="700" w:hRule="atLeast"/>
        </w:trPr>
        <w:tc>
          <w:tcPr>
            <w:tcW w:w="10188"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B4DFF2">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 xml:space="preserve">    说明：事故级别依据《人体损伤程度鉴定标准》、CPIC《事故管理办法》的规定进行判定。事故给建设单位或第三方人员、财产造成损失的，直接经济损失应另计赔偿额。</w:t>
            </w:r>
          </w:p>
        </w:tc>
      </w:tr>
      <w:tr w14:paraId="1175D88E">
        <w:tblPrEx>
          <w:tblCellMar>
            <w:top w:w="0" w:type="dxa"/>
            <w:left w:w="108" w:type="dxa"/>
            <w:bottom w:w="0" w:type="dxa"/>
            <w:right w:w="108" w:type="dxa"/>
          </w:tblCellMar>
        </w:tblPrEx>
        <w:trPr>
          <w:trHeight w:val="700" w:hRule="atLeast"/>
        </w:trPr>
        <w:tc>
          <w:tcPr>
            <w:tcW w:w="10188"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51B25F">
            <w:pPr>
              <w:widowControl/>
              <w:jc w:val="left"/>
              <w:textAlignment w:val="center"/>
              <w:rPr>
                <w:rFonts w:ascii="等线" w:hAnsi="等线" w:eastAsia="等线" w:cs="等线"/>
                <w:kern w:val="0"/>
                <w:sz w:val="22"/>
                <w:szCs w:val="22"/>
                <w:lang w:bidi="ar"/>
              </w:rPr>
            </w:pPr>
          </w:p>
          <w:p w14:paraId="59821901">
            <w:pPr>
              <w:widowControl/>
              <w:jc w:val="left"/>
              <w:textAlignment w:val="center"/>
              <w:rPr>
                <w:rFonts w:ascii="等线" w:hAnsi="等线" w:eastAsia="等线" w:cs="等线"/>
                <w:kern w:val="0"/>
                <w:sz w:val="22"/>
                <w:szCs w:val="22"/>
                <w:lang w:bidi="ar"/>
              </w:rPr>
            </w:pPr>
          </w:p>
        </w:tc>
      </w:tr>
    </w:tbl>
    <w:p w14:paraId="5FC1119F">
      <w:pPr>
        <w:tabs>
          <w:tab w:val="left" w:pos="2065"/>
          <w:tab w:val="left" w:pos="4770"/>
        </w:tabs>
        <w:spacing w:line="480" w:lineRule="auto"/>
        <w:rPr>
          <w:sz w:val="22"/>
          <w:szCs w:val="22"/>
        </w:rPr>
      </w:pPr>
    </w:p>
    <w:p w14:paraId="36CD480C">
      <w:pPr>
        <w:tabs>
          <w:tab w:val="left" w:pos="2065"/>
          <w:tab w:val="left" w:pos="4770"/>
        </w:tabs>
        <w:spacing w:line="480" w:lineRule="auto"/>
        <w:rPr>
          <w:sz w:val="22"/>
          <w:szCs w:val="22"/>
        </w:rPr>
      </w:pPr>
      <w:r>
        <w:rPr>
          <w:rFonts w:hint="eastAsia"/>
          <w:sz w:val="22"/>
          <w:szCs w:val="22"/>
        </w:rPr>
        <w:t>附件2</w:t>
      </w:r>
      <w:r>
        <w:rPr>
          <w:sz w:val="22"/>
          <w:szCs w:val="22"/>
        </w:rPr>
        <w:t xml:space="preserve">  </w:t>
      </w:r>
      <w:r>
        <w:rPr>
          <w:rFonts w:hint="eastAsia"/>
          <w:sz w:val="22"/>
          <w:szCs w:val="22"/>
        </w:rPr>
        <w:t>安全奖励</w:t>
      </w:r>
    </w:p>
    <w:tbl>
      <w:tblPr>
        <w:tblStyle w:val="19"/>
        <w:tblpPr w:leftFromText="180" w:rightFromText="180" w:vertAnchor="text" w:horzAnchor="page" w:tblpXSpec="center" w:tblpY="497"/>
        <w:tblOverlap w:val="never"/>
        <w:tblW w:w="10188" w:type="dxa"/>
        <w:tblInd w:w="0" w:type="dxa"/>
        <w:tblLayout w:type="fixed"/>
        <w:tblCellMar>
          <w:top w:w="0" w:type="dxa"/>
          <w:left w:w="108" w:type="dxa"/>
          <w:bottom w:w="0" w:type="dxa"/>
          <w:right w:w="108" w:type="dxa"/>
        </w:tblCellMar>
      </w:tblPr>
      <w:tblGrid>
        <w:gridCol w:w="724"/>
        <w:gridCol w:w="8077"/>
        <w:gridCol w:w="1387"/>
      </w:tblGrid>
      <w:tr w14:paraId="7CADAC4E">
        <w:tblPrEx>
          <w:tblCellMar>
            <w:top w:w="0" w:type="dxa"/>
            <w:left w:w="108" w:type="dxa"/>
            <w:bottom w:w="0" w:type="dxa"/>
            <w:right w:w="108" w:type="dxa"/>
          </w:tblCellMar>
        </w:tblPrEx>
        <w:trPr>
          <w:trHeight w:val="401" w:hRule="atLeast"/>
        </w:trPr>
        <w:tc>
          <w:tcPr>
            <w:tcW w:w="7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19D92399">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序号</w:t>
            </w:r>
          </w:p>
        </w:tc>
        <w:tc>
          <w:tcPr>
            <w:tcW w:w="8077"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1FD05DC1">
            <w:pPr>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奖励条款</w:t>
            </w:r>
          </w:p>
        </w:tc>
        <w:tc>
          <w:tcPr>
            <w:tcW w:w="1387"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75BE1E6C">
            <w:pPr>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奖励金额</w:t>
            </w:r>
          </w:p>
        </w:tc>
      </w:tr>
      <w:tr w14:paraId="2E408FB9">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7906B4C8">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4</w:t>
            </w:r>
            <w:r>
              <w:rPr>
                <w:rFonts w:ascii="等线" w:hAnsi="等线" w:eastAsia="等线" w:cs="等线"/>
                <w:kern w:val="0"/>
                <w:sz w:val="22"/>
                <w:szCs w:val="22"/>
                <w:lang w:bidi="ar"/>
              </w:rPr>
              <w:t>7</w:t>
            </w:r>
          </w:p>
        </w:tc>
        <w:tc>
          <w:tcPr>
            <w:tcW w:w="807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549F0B59">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项目配备注册安全工程师（中级及以上）并保证入场执业时间</w:t>
            </w:r>
          </w:p>
        </w:tc>
        <w:tc>
          <w:tcPr>
            <w:tcW w:w="138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3190317A">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≦2000</w:t>
            </w:r>
          </w:p>
        </w:tc>
      </w:tr>
      <w:tr w14:paraId="153A440A">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7C4327D7">
            <w:pPr>
              <w:widowControl/>
              <w:jc w:val="center"/>
              <w:textAlignment w:val="center"/>
              <w:rPr>
                <w:rFonts w:ascii="等线" w:hAnsi="等线" w:eastAsia="等线" w:cs="等线"/>
                <w:kern w:val="0"/>
                <w:sz w:val="22"/>
                <w:szCs w:val="22"/>
                <w:lang w:bidi="ar"/>
              </w:rPr>
            </w:pPr>
            <w:r>
              <w:rPr>
                <w:rFonts w:ascii="等线" w:hAnsi="等线" w:eastAsia="等线" w:cs="等线"/>
                <w:kern w:val="0"/>
                <w:sz w:val="22"/>
                <w:szCs w:val="22"/>
                <w:lang w:bidi="ar"/>
              </w:rPr>
              <w:t>48</w:t>
            </w:r>
          </w:p>
        </w:tc>
        <w:tc>
          <w:tcPr>
            <w:tcW w:w="807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00158CE9">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政府、建设单位组织的承包商考评中获得优秀</w:t>
            </w:r>
          </w:p>
        </w:tc>
        <w:tc>
          <w:tcPr>
            <w:tcW w:w="138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7A10FCFB">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≦5000</w:t>
            </w:r>
          </w:p>
        </w:tc>
      </w:tr>
      <w:tr w14:paraId="06B2FFD4">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510694D0">
            <w:pPr>
              <w:widowControl/>
              <w:jc w:val="center"/>
              <w:textAlignment w:val="center"/>
              <w:rPr>
                <w:rFonts w:ascii="等线" w:hAnsi="等线" w:eastAsia="等线" w:cs="等线"/>
                <w:kern w:val="0"/>
                <w:sz w:val="22"/>
                <w:szCs w:val="22"/>
                <w:lang w:bidi="ar"/>
              </w:rPr>
            </w:pPr>
            <w:r>
              <w:rPr>
                <w:rFonts w:ascii="等线" w:hAnsi="等线" w:eastAsia="等线" w:cs="等线"/>
                <w:kern w:val="0"/>
                <w:sz w:val="22"/>
                <w:szCs w:val="22"/>
                <w:lang w:bidi="ar"/>
              </w:rPr>
              <w:t>49</w:t>
            </w:r>
          </w:p>
        </w:tc>
        <w:tc>
          <w:tcPr>
            <w:tcW w:w="807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4A18C632">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加大投入力度，采用较行业更安全防护措施。</w:t>
            </w:r>
          </w:p>
        </w:tc>
        <w:tc>
          <w:tcPr>
            <w:tcW w:w="138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5D8FD5AD">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≦3000</w:t>
            </w:r>
          </w:p>
        </w:tc>
      </w:tr>
      <w:tr w14:paraId="4E6C91D6">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1A51D1C1">
            <w:pPr>
              <w:widowControl/>
              <w:jc w:val="center"/>
              <w:textAlignment w:val="center"/>
              <w:rPr>
                <w:rFonts w:ascii="等线" w:hAnsi="等线" w:eastAsia="等线" w:cs="等线"/>
                <w:kern w:val="0"/>
                <w:sz w:val="22"/>
                <w:szCs w:val="22"/>
                <w:lang w:bidi="ar"/>
              </w:rPr>
            </w:pPr>
            <w:r>
              <w:rPr>
                <w:rFonts w:ascii="等线" w:hAnsi="等线" w:eastAsia="等线" w:cs="等线"/>
                <w:kern w:val="0"/>
                <w:sz w:val="22"/>
                <w:szCs w:val="22"/>
                <w:lang w:bidi="ar"/>
              </w:rPr>
              <w:t>50</w:t>
            </w:r>
          </w:p>
        </w:tc>
        <w:tc>
          <w:tcPr>
            <w:tcW w:w="807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04725EE0">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率先创新实施有代表性并可广泛推广的安全措施</w:t>
            </w:r>
          </w:p>
        </w:tc>
        <w:tc>
          <w:tcPr>
            <w:tcW w:w="138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13AC2AAD">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≦3000</w:t>
            </w:r>
          </w:p>
        </w:tc>
      </w:tr>
      <w:tr w14:paraId="791A2143">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5D59363F">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5</w:t>
            </w:r>
            <w:r>
              <w:rPr>
                <w:rFonts w:ascii="等线" w:hAnsi="等线" w:eastAsia="等线" w:cs="等线"/>
                <w:kern w:val="0"/>
                <w:sz w:val="22"/>
                <w:szCs w:val="22"/>
                <w:lang w:bidi="ar"/>
              </w:rPr>
              <w:t>1</w:t>
            </w:r>
          </w:p>
        </w:tc>
        <w:tc>
          <w:tcPr>
            <w:tcW w:w="807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65DA566A">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积极发现他方安全隐患、安全违章。</w:t>
            </w:r>
          </w:p>
        </w:tc>
        <w:tc>
          <w:tcPr>
            <w:tcW w:w="138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3693E2EB">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≦1000</w:t>
            </w:r>
          </w:p>
        </w:tc>
      </w:tr>
      <w:tr w14:paraId="685592FC">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0E0FF80E">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5</w:t>
            </w:r>
            <w:r>
              <w:rPr>
                <w:rFonts w:ascii="等线" w:hAnsi="等线" w:eastAsia="等线" w:cs="等线"/>
                <w:kern w:val="0"/>
                <w:sz w:val="22"/>
                <w:szCs w:val="22"/>
                <w:lang w:bidi="ar"/>
              </w:rPr>
              <w:t>2</w:t>
            </w:r>
          </w:p>
        </w:tc>
        <w:tc>
          <w:tcPr>
            <w:tcW w:w="807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5E450F9D">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为业主方提供安全合理化管理建议并被采纳，组织开展安全规范化创建活动并取得良好效果。</w:t>
            </w:r>
          </w:p>
        </w:tc>
        <w:tc>
          <w:tcPr>
            <w:tcW w:w="138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1A46731A">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≦3000</w:t>
            </w:r>
          </w:p>
        </w:tc>
      </w:tr>
      <w:tr w14:paraId="14073F9B">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33E41388">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5</w:t>
            </w:r>
            <w:r>
              <w:rPr>
                <w:rFonts w:ascii="等线" w:hAnsi="等线" w:eastAsia="等线" w:cs="等线"/>
                <w:kern w:val="0"/>
                <w:sz w:val="22"/>
                <w:szCs w:val="22"/>
                <w:lang w:bidi="ar"/>
              </w:rPr>
              <w:t>3</w:t>
            </w:r>
          </w:p>
        </w:tc>
        <w:tc>
          <w:tcPr>
            <w:tcW w:w="807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14A8E0C3">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施工现场安全文明受到政府主管部门、建设单位高层领导表彰</w:t>
            </w:r>
          </w:p>
        </w:tc>
        <w:tc>
          <w:tcPr>
            <w:tcW w:w="138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6E423B83">
            <w:pPr>
              <w:widowControl/>
              <w:jc w:val="left"/>
              <w:textAlignment w:val="center"/>
              <w:rPr>
                <w:rFonts w:ascii="等线" w:hAnsi="等线" w:eastAsia="等线" w:cs="等线"/>
                <w:b/>
                <w:kern w:val="0"/>
                <w:sz w:val="22"/>
                <w:szCs w:val="22"/>
                <w:lang w:bidi="ar"/>
              </w:rPr>
            </w:pPr>
            <w:r>
              <w:rPr>
                <w:rFonts w:hint="eastAsia" w:ascii="等线" w:hAnsi="等线" w:eastAsia="等线" w:cs="等线"/>
                <w:kern w:val="0"/>
                <w:sz w:val="22"/>
                <w:szCs w:val="22"/>
                <w:lang w:bidi="ar"/>
              </w:rPr>
              <w:t>≦3000</w:t>
            </w:r>
          </w:p>
        </w:tc>
      </w:tr>
      <w:tr w14:paraId="33C2C209">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11EFE74A">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5</w:t>
            </w:r>
            <w:r>
              <w:rPr>
                <w:rFonts w:ascii="等线" w:hAnsi="等线" w:eastAsia="等线" w:cs="等线"/>
                <w:kern w:val="0"/>
                <w:sz w:val="22"/>
                <w:szCs w:val="22"/>
                <w:lang w:bidi="ar"/>
              </w:rPr>
              <w:t>4</w:t>
            </w:r>
          </w:p>
        </w:tc>
        <w:tc>
          <w:tcPr>
            <w:tcW w:w="807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2A18761A">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积极保护建设单位资产，减少损失，采取措施，为建设单位节约投资。</w:t>
            </w:r>
          </w:p>
        </w:tc>
        <w:tc>
          <w:tcPr>
            <w:tcW w:w="138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53EFCFC4">
            <w:pPr>
              <w:widowControl/>
              <w:jc w:val="left"/>
              <w:textAlignment w:val="center"/>
              <w:rPr>
                <w:rFonts w:ascii="等线" w:hAnsi="等线" w:eastAsia="等线" w:cs="等线"/>
                <w:b/>
                <w:kern w:val="0"/>
                <w:sz w:val="22"/>
                <w:szCs w:val="22"/>
                <w:lang w:bidi="ar"/>
              </w:rPr>
            </w:pPr>
            <w:r>
              <w:rPr>
                <w:rFonts w:hint="eastAsia" w:ascii="等线" w:hAnsi="等线" w:eastAsia="等线" w:cs="等线"/>
                <w:kern w:val="0"/>
                <w:sz w:val="22"/>
                <w:szCs w:val="22"/>
                <w:lang w:bidi="ar"/>
              </w:rPr>
              <w:t>≦3000</w:t>
            </w:r>
          </w:p>
        </w:tc>
      </w:tr>
      <w:tr w14:paraId="3FA3B897">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07C9AC79">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5</w:t>
            </w:r>
            <w:r>
              <w:rPr>
                <w:rFonts w:ascii="等线" w:hAnsi="等线" w:eastAsia="等线" w:cs="等线"/>
                <w:kern w:val="0"/>
                <w:sz w:val="22"/>
                <w:szCs w:val="22"/>
                <w:lang w:bidi="ar"/>
              </w:rPr>
              <w:t>5</w:t>
            </w:r>
          </w:p>
        </w:tc>
        <w:tc>
          <w:tcPr>
            <w:tcW w:w="807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5FD17393">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积极配合处理建设单位生产、建设过程中的突发事件。</w:t>
            </w:r>
          </w:p>
        </w:tc>
        <w:tc>
          <w:tcPr>
            <w:tcW w:w="138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054AFAD3">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≦1万元</w:t>
            </w:r>
          </w:p>
        </w:tc>
      </w:tr>
      <w:tr w14:paraId="3186E38D">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52A3A4AA">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5</w:t>
            </w:r>
            <w:r>
              <w:rPr>
                <w:rFonts w:ascii="等线" w:hAnsi="等线" w:eastAsia="等线" w:cs="等线"/>
                <w:kern w:val="0"/>
                <w:sz w:val="22"/>
                <w:szCs w:val="22"/>
                <w:lang w:bidi="ar"/>
              </w:rPr>
              <w:t>6</w:t>
            </w:r>
          </w:p>
        </w:tc>
        <w:tc>
          <w:tcPr>
            <w:tcW w:w="807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535C134E">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积极清理非自身产生的垃圾，为项目非本单位人员提供场所安全防护、照明、指示、厕所、会议室、饮用水等生活、工作基础设施。</w:t>
            </w:r>
          </w:p>
        </w:tc>
        <w:tc>
          <w:tcPr>
            <w:tcW w:w="138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59FF5C90">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≦3000</w:t>
            </w:r>
          </w:p>
        </w:tc>
      </w:tr>
      <w:tr w14:paraId="28B4964C">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42AC99E0">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5</w:t>
            </w:r>
            <w:r>
              <w:rPr>
                <w:rFonts w:ascii="等线" w:hAnsi="等线" w:eastAsia="等线" w:cs="等线"/>
                <w:kern w:val="0"/>
                <w:sz w:val="22"/>
                <w:szCs w:val="22"/>
                <w:lang w:bidi="ar"/>
              </w:rPr>
              <w:t>7</w:t>
            </w:r>
          </w:p>
        </w:tc>
        <w:tc>
          <w:tcPr>
            <w:tcW w:w="807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6B3CC641">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获得“安全之星”的人员</w:t>
            </w:r>
          </w:p>
        </w:tc>
        <w:tc>
          <w:tcPr>
            <w:tcW w:w="138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5FAD8A27">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≦200</w:t>
            </w:r>
          </w:p>
        </w:tc>
      </w:tr>
    </w:tbl>
    <w:p w14:paraId="69AE7349">
      <w:pPr>
        <w:tabs>
          <w:tab w:val="left" w:pos="2065"/>
          <w:tab w:val="left" w:pos="4770"/>
        </w:tabs>
        <w:spacing w:line="480" w:lineRule="auto"/>
        <w:rPr>
          <w:sz w:val="22"/>
          <w:szCs w:val="22"/>
        </w:rPr>
      </w:pPr>
    </w:p>
    <w:tbl>
      <w:tblPr>
        <w:tblStyle w:val="19"/>
        <w:tblW w:w="99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6"/>
        <w:gridCol w:w="2749"/>
        <w:gridCol w:w="4111"/>
        <w:gridCol w:w="1451"/>
        <w:gridCol w:w="17"/>
      </w:tblGrid>
      <w:tr w14:paraId="437A1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jc w:val="center"/>
        </w:trPr>
        <w:tc>
          <w:tcPr>
            <w:tcW w:w="1606" w:type="dxa"/>
          </w:tcPr>
          <w:p w14:paraId="50EADF42">
            <w:pPr>
              <w:pStyle w:val="66"/>
              <w:ind w:firstLine="0" w:firstLineChars="0"/>
              <w:jc w:val="center"/>
              <w:rPr>
                <w:szCs w:val="18"/>
              </w:rPr>
            </w:pPr>
            <w:r>
              <w:rPr>
                <w:rFonts w:hint="eastAsia"/>
                <w:szCs w:val="18"/>
              </w:rPr>
              <w:t>类别</w:t>
            </w:r>
          </w:p>
        </w:tc>
        <w:tc>
          <w:tcPr>
            <w:tcW w:w="2749" w:type="dxa"/>
          </w:tcPr>
          <w:p w14:paraId="48886252">
            <w:pPr>
              <w:pStyle w:val="66"/>
              <w:ind w:firstLine="0" w:firstLineChars="0"/>
              <w:jc w:val="center"/>
              <w:rPr>
                <w:szCs w:val="18"/>
              </w:rPr>
            </w:pPr>
            <w:r>
              <w:rPr>
                <w:rFonts w:hint="eastAsia"/>
                <w:szCs w:val="18"/>
              </w:rPr>
              <w:t>条件</w:t>
            </w:r>
          </w:p>
        </w:tc>
        <w:tc>
          <w:tcPr>
            <w:tcW w:w="4111" w:type="dxa"/>
          </w:tcPr>
          <w:p w14:paraId="08C7B688">
            <w:pPr>
              <w:pStyle w:val="66"/>
              <w:ind w:firstLine="0" w:firstLineChars="0"/>
              <w:jc w:val="center"/>
              <w:rPr>
                <w:szCs w:val="18"/>
              </w:rPr>
            </w:pPr>
            <w:r>
              <w:rPr>
                <w:rFonts w:hint="eastAsia"/>
                <w:szCs w:val="18"/>
              </w:rPr>
              <w:t>内容</w:t>
            </w:r>
          </w:p>
        </w:tc>
        <w:tc>
          <w:tcPr>
            <w:tcW w:w="1451" w:type="dxa"/>
          </w:tcPr>
          <w:p w14:paraId="254CDAD9">
            <w:pPr>
              <w:pStyle w:val="66"/>
              <w:ind w:firstLine="0" w:firstLineChars="0"/>
              <w:jc w:val="center"/>
              <w:rPr>
                <w:szCs w:val="18"/>
              </w:rPr>
            </w:pPr>
            <w:r>
              <w:rPr>
                <w:rFonts w:hint="eastAsia"/>
                <w:szCs w:val="18"/>
              </w:rPr>
              <w:t>奖励</w:t>
            </w:r>
          </w:p>
        </w:tc>
      </w:tr>
      <w:tr w14:paraId="6F15A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jc w:val="center"/>
        </w:trPr>
        <w:tc>
          <w:tcPr>
            <w:tcW w:w="1606" w:type="dxa"/>
          </w:tcPr>
          <w:p w14:paraId="48E41507">
            <w:pPr>
              <w:pStyle w:val="66"/>
              <w:ind w:firstLine="0" w:firstLineChars="0"/>
              <w:rPr>
                <w:szCs w:val="18"/>
              </w:rPr>
            </w:pPr>
            <w:r>
              <w:rPr>
                <w:rFonts w:hint="eastAsia"/>
                <w:szCs w:val="18"/>
              </w:rPr>
              <w:t>运行维护单位</w:t>
            </w:r>
          </w:p>
        </w:tc>
        <w:tc>
          <w:tcPr>
            <w:tcW w:w="2749" w:type="dxa"/>
          </w:tcPr>
          <w:p w14:paraId="69A9E6D5">
            <w:pPr>
              <w:pStyle w:val="66"/>
              <w:ind w:firstLine="0" w:firstLineChars="0"/>
              <w:rPr>
                <w:szCs w:val="18"/>
              </w:rPr>
            </w:pPr>
            <w:r>
              <w:rPr>
                <w:rFonts w:hint="eastAsia"/>
                <w:szCs w:val="18"/>
              </w:rPr>
              <w:t>累计无事故工时≧10万小时</w:t>
            </w:r>
          </w:p>
        </w:tc>
        <w:tc>
          <w:tcPr>
            <w:tcW w:w="4111" w:type="dxa"/>
          </w:tcPr>
          <w:p w14:paraId="01A4A01A">
            <w:pPr>
              <w:pStyle w:val="66"/>
              <w:ind w:firstLine="0" w:firstLineChars="0"/>
              <w:rPr>
                <w:szCs w:val="18"/>
              </w:rPr>
            </w:pPr>
            <w:r>
              <w:rPr>
                <w:rFonts w:hint="eastAsia"/>
                <w:szCs w:val="18"/>
              </w:rPr>
              <w:t>火灾、环保、微伤事故为零</w:t>
            </w:r>
          </w:p>
        </w:tc>
        <w:tc>
          <w:tcPr>
            <w:tcW w:w="1451" w:type="dxa"/>
          </w:tcPr>
          <w:p w14:paraId="1573863C">
            <w:pPr>
              <w:pStyle w:val="66"/>
              <w:ind w:firstLine="0" w:firstLineChars="0"/>
              <w:rPr>
                <w:szCs w:val="18"/>
              </w:rPr>
            </w:pPr>
            <w:r>
              <w:rPr>
                <w:rFonts w:hint="eastAsia"/>
                <w:szCs w:val="18"/>
              </w:rPr>
              <w:t>5000元</w:t>
            </w:r>
          </w:p>
        </w:tc>
      </w:tr>
      <w:tr w14:paraId="419EE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jc w:val="center"/>
        </w:trPr>
        <w:tc>
          <w:tcPr>
            <w:tcW w:w="1606" w:type="dxa"/>
          </w:tcPr>
          <w:p w14:paraId="29BBFC06">
            <w:pPr>
              <w:pStyle w:val="66"/>
              <w:ind w:firstLine="0" w:firstLineChars="0"/>
              <w:rPr>
                <w:szCs w:val="18"/>
              </w:rPr>
            </w:pPr>
            <w:r>
              <w:rPr>
                <w:rFonts w:hint="eastAsia"/>
                <w:szCs w:val="18"/>
              </w:rPr>
              <w:t>检维修单位</w:t>
            </w:r>
          </w:p>
        </w:tc>
        <w:tc>
          <w:tcPr>
            <w:tcW w:w="2749" w:type="dxa"/>
          </w:tcPr>
          <w:p w14:paraId="248BAFCA">
            <w:pPr>
              <w:pStyle w:val="66"/>
              <w:ind w:firstLine="0" w:firstLineChars="0"/>
              <w:rPr>
                <w:szCs w:val="18"/>
              </w:rPr>
            </w:pPr>
            <w:r>
              <w:rPr>
                <w:rFonts w:hint="eastAsia"/>
                <w:szCs w:val="18"/>
              </w:rPr>
              <w:t>累计建安费≧1000万元</w:t>
            </w:r>
          </w:p>
        </w:tc>
        <w:tc>
          <w:tcPr>
            <w:tcW w:w="4111" w:type="dxa"/>
          </w:tcPr>
          <w:p w14:paraId="596156BF">
            <w:pPr>
              <w:pStyle w:val="66"/>
              <w:ind w:firstLine="0" w:firstLineChars="0"/>
              <w:rPr>
                <w:szCs w:val="18"/>
              </w:rPr>
            </w:pPr>
            <w:r>
              <w:rPr>
                <w:rFonts w:hint="eastAsia"/>
                <w:szCs w:val="18"/>
              </w:rPr>
              <w:t>火灾、环保、微伤事故为零</w:t>
            </w:r>
          </w:p>
        </w:tc>
        <w:tc>
          <w:tcPr>
            <w:tcW w:w="1451" w:type="dxa"/>
          </w:tcPr>
          <w:p w14:paraId="2B31DBBA">
            <w:pPr>
              <w:pStyle w:val="66"/>
              <w:ind w:firstLine="0" w:firstLineChars="0"/>
              <w:rPr>
                <w:szCs w:val="18"/>
              </w:rPr>
            </w:pPr>
            <w:r>
              <w:rPr>
                <w:szCs w:val="18"/>
              </w:rPr>
              <w:t>2</w:t>
            </w:r>
            <w:r>
              <w:rPr>
                <w:rFonts w:hint="eastAsia"/>
                <w:szCs w:val="18"/>
              </w:rPr>
              <w:t>万元</w:t>
            </w:r>
          </w:p>
        </w:tc>
      </w:tr>
      <w:tr w14:paraId="08044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jc w:val="center"/>
        </w:trPr>
        <w:tc>
          <w:tcPr>
            <w:tcW w:w="1606" w:type="dxa"/>
            <w:vMerge w:val="restart"/>
            <w:vAlign w:val="center"/>
          </w:tcPr>
          <w:p w14:paraId="74EF1A07">
            <w:pPr>
              <w:pStyle w:val="66"/>
              <w:rPr>
                <w:szCs w:val="18"/>
              </w:rPr>
            </w:pPr>
            <w:r>
              <w:rPr>
                <w:rFonts w:hint="eastAsia"/>
                <w:szCs w:val="18"/>
              </w:rPr>
              <w:t>工程项目土建、安装单位</w:t>
            </w:r>
          </w:p>
        </w:tc>
        <w:tc>
          <w:tcPr>
            <w:tcW w:w="2749" w:type="dxa"/>
          </w:tcPr>
          <w:p w14:paraId="032F102F">
            <w:pPr>
              <w:pStyle w:val="66"/>
              <w:ind w:firstLine="0" w:firstLineChars="0"/>
              <w:rPr>
                <w:szCs w:val="18"/>
              </w:rPr>
            </w:pPr>
            <w:r>
              <w:rPr>
                <w:rFonts w:hint="eastAsia"/>
                <w:szCs w:val="18"/>
              </w:rPr>
              <w:t>200万元≦建安费用Y≦</w:t>
            </w:r>
            <w:r>
              <w:rPr>
                <w:szCs w:val="18"/>
              </w:rPr>
              <w:t>1</w:t>
            </w:r>
            <w:r>
              <w:rPr>
                <w:rFonts w:hint="eastAsia"/>
                <w:szCs w:val="18"/>
              </w:rPr>
              <w:t>000万元</w:t>
            </w:r>
          </w:p>
        </w:tc>
        <w:tc>
          <w:tcPr>
            <w:tcW w:w="4111" w:type="dxa"/>
          </w:tcPr>
          <w:p w14:paraId="002D4C09">
            <w:pPr>
              <w:pStyle w:val="66"/>
              <w:ind w:firstLine="0" w:firstLineChars="0"/>
              <w:rPr>
                <w:szCs w:val="18"/>
              </w:rPr>
            </w:pPr>
            <w:r>
              <w:rPr>
                <w:rFonts w:hint="eastAsia"/>
                <w:szCs w:val="18"/>
              </w:rPr>
              <w:t>火灾、环保、微伤事故为零</w:t>
            </w:r>
          </w:p>
          <w:p w14:paraId="264AFB86">
            <w:pPr>
              <w:pStyle w:val="66"/>
              <w:ind w:firstLine="0" w:firstLineChars="0"/>
              <w:rPr>
                <w:szCs w:val="18"/>
              </w:rPr>
            </w:pPr>
            <w:r>
              <w:rPr>
                <w:rFonts w:hint="eastAsia"/>
                <w:szCs w:val="18"/>
              </w:rPr>
              <w:t>项目安全环保综合评价8</w:t>
            </w:r>
            <w:r>
              <w:rPr>
                <w:szCs w:val="18"/>
              </w:rPr>
              <w:t>0</w:t>
            </w:r>
            <w:r>
              <w:rPr>
                <w:rFonts w:hint="eastAsia"/>
                <w:szCs w:val="18"/>
              </w:rPr>
              <w:t>分以上</w:t>
            </w:r>
          </w:p>
        </w:tc>
        <w:tc>
          <w:tcPr>
            <w:tcW w:w="1451" w:type="dxa"/>
          </w:tcPr>
          <w:p w14:paraId="362F7378">
            <w:pPr>
              <w:pStyle w:val="66"/>
              <w:ind w:firstLine="0" w:firstLineChars="0"/>
              <w:rPr>
                <w:szCs w:val="18"/>
              </w:rPr>
            </w:pPr>
            <w:r>
              <w:rPr>
                <w:szCs w:val="18"/>
              </w:rPr>
              <w:t>2</w:t>
            </w:r>
            <w:r>
              <w:rPr>
                <w:rFonts w:hint="eastAsia"/>
                <w:szCs w:val="18"/>
              </w:rPr>
              <w:t>万元</w:t>
            </w:r>
          </w:p>
        </w:tc>
      </w:tr>
      <w:tr w14:paraId="4EDE9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6" w:type="dxa"/>
            <w:vMerge w:val="continue"/>
            <w:vAlign w:val="center"/>
          </w:tcPr>
          <w:p w14:paraId="2CD8983F">
            <w:pPr>
              <w:pStyle w:val="66"/>
              <w:ind w:firstLine="0" w:firstLineChars="0"/>
              <w:rPr>
                <w:szCs w:val="18"/>
              </w:rPr>
            </w:pPr>
          </w:p>
        </w:tc>
        <w:tc>
          <w:tcPr>
            <w:tcW w:w="2749" w:type="dxa"/>
          </w:tcPr>
          <w:p w14:paraId="6C281054">
            <w:pPr>
              <w:pStyle w:val="66"/>
              <w:ind w:firstLine="0" w:firstLineChars="0"/>
              <w:rPr>
                <w:szCs w:val="18"/>
              </w:rPr>
            </w:pPr>
            <w:r>
              <w:rPr>
                <w:szCs w:val="18"/>
              </w:rPr>
              <w:t>1</w:t>
            </w:r>
            <w:r>
              <w:rPr>
                <w:rFonts w:hint="eastAsia"/>
                <w:szCs w:val="18"/>
              </w:rPr>
              <w:t>0</w:t>
            </w:r>
            <w:r>
              <w:rPr>
                <w:szCs w:val="18"/>
              </w:rPr>
              <w:t>0</w:t>
            </w:r>
            <w:r>
              <w:rPr>
                <w:rFonts w:hint="eastAsia"/>
                <w:szCs w:val="18"/>
              </w:rPr>
              <w:t>0万元≦建安费用Y≦3000万元</w:t>
            </w:r>
          </w:p>
        </w:tc>
        <w:tc>
          <w:tcPr>
            <w:tcW w:w="4111" w:type="dxa"/>
          </w:tcPr>
          <w:p w14:paraId="099397FD">
            <w:pPr>
              <w:pStyle w:val="66"/>
              <w:ind w:firstLine="0" w:firstLineChars="0"/>
              <w:rPr>
                <w:szCs w:val="18"/>
              </w:rPr>
            </w:pPr>
            <w:r>
              <w:rPr>
                <w:rFonts w:hint="eastAsia"/>
                <w:szCs w:val="18"/>
              </w:rPr>
              <w:t>火灾、环保、微伤事故为零</w:t>
            </w:r>
          </w:p>
          <w:p w14:paraId="0CC535E8">
            <w:pPr>
              <w:pStyle w:val="66"/>
              <w:ind w:firstLine="0" w:firstLineChars="0"/>
              <w:rPr>
                <w:szCs w:val="18"/>
              </w:rPr>
            </w:pPr>
            <w:r>
              <w:rPr>
                <w:rFonts w:hint="eastAsia"/>
                <w:szCs w:val="18"/>
              </w:rPr>
              <w:t>项目安全环保综合评价8</w:t>
            </w:r>
            <w:r>
              <w:rPr>
                <w:szCs w:val="18"/>
              </w:rPr>
              <w:t>0</w:t>
            </w:r>
            <w:r>
              <w:rPr>
                <w:rFonts w:hint="eastAsia"/>
                <w:szCs w:val="18"/>
              </w:rPr>
              <w:t>分以上</w:t>
            </w:r>
          </w:p>
        </w:tc>
        <w:tc>
          <w:tcPr>
            <w:tcW w:w="1468" w:type="dxa"/>
            <w:gridSpan w:val="2"/>
          </w:tcPr>
          <w:p w14:paraId="48342EE6">
            <w:pPr>
              <w:pStyle w:val="66"/>
              <w:ind w:firstLine="0" w:firstLineChars="0"/>
              <w:rPr>
                <w:szCs w:val="18"/>
              </w:rPr>
            </w:pPr>
            <w:r>
              <w:rPr>
                <w:rFonts w:hint="eastAsia"/>
                <w:szCs w:val="18"/>
              </w:rPr>
              <w:t>5万元</w:t>
            </w:r>
          </w:p>
        </w:tc>
      </w:tr>
      <w:tr w14:paraId="0C24B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jc w:val="center"/>
        </w:trPr>
        <w:tc>
          <w:tcPr>
            <w:tcW w:w="1606" w:type="dxa"/>
            <w:vMerge w:val="continue"/>
          </w:tcPr>
          <w:p w14:paraId="232FDC6E">
            <w:pPr>
              <w:pStyle w:val="66"/>
              <w:ind w:firstLine="0" w:firstLineChars="0"/>
              <w:rPr>
                <w:szCs w:val="18"/>
              </w:rPr>
            </w:pPr>
          </w:p>
        </w:tc>
        <w:tc>
          <w:tcPr>
            <w:tcW w:w="2749" w:type="dxa"/>
          </w:tcPr>
          <w:p w14:paraId="27D9F689">
            <w:pPr>
              <w:pStyle w:val="66"/>
              <w:ind w:firstLine="0" w:firstLineChars="0"/>
              <w:rPr>
                <w:szCs w:val="18"/>
              </w:rPr>
            </w:pPr>
            <w:r>
              <w:rPr>
                <w:rFonts w:hint="eastAsia"/>
                <w:szCs w:val="18"/>
              </w:rPr>
              <w:t>3000万元≦建安费用Y≦1亿元</w:t>
            </w:r>
          </w:p>
        </w:tc>
        <w:tc>
          <w:tcPr>
            <w:tcW w:w="4111" w:type="dxa"/>
          </w:tcPr>
          <w:p w14:paraId="03AEE6D3">
            <w:pPr>
              <w:pStyle w:val="66"/>
              <w:ind w:firstLine="0" w:firstLineChars="0"/>
              <w:rPr>
                <w:szCs w:val="18"/>
              </w:rPr>
            </w:pPr>
            <w:r>
              <w:rPr>
                <w:rFonts w:hint="eastAsia"/>
                <w:szCs w:val="18"/>
              </w:rPr>
              <w:t>微伤送医事故≦1起，火灾、环保、轻微伤及以上事故为零</w:t>
            </w:r>
          </w:p>
          <w:p w14:paraId="44F7DA30">
            <w:pPr>
              <w:pStyle w:val="66"/>
              <w:ind w:firstLine="0" w:firstLineChars="0"/>
              <w:rPr>
                <w:szCs w:val="18"/>
              </w:rPr>
            </w:pPr>
            <w:r>
              <w:rPr>
                <w:rFonts w:hint="eastAsia"/>
                <w:szCs w:val="18"/>
              </w:rPr>
              <w:t>项目安全环保综合评价8</w:t>
            </w:r>
            <w:r>
              <w:rPr>
                <w:szCs w:val="18"/>
              </w:rPr>
              <w:t>0</w:t>
            </w:r>
            <w:r>
              <w:rPr>
                <w:rFonts w:hint="eastAsia"/>
                <w:szCs w:val="18"/>
              </w:rPr>
              <w:t>分以上</w:t>
            </w:r>
          </w:p>
        </w:tc>
        <w:tc>
          <w:tcPr>
            <w:tcW w:w="1451" w:type="dxa"/>
          </w:tcPr>
          <w:p w14:paraId="0E8C06FE">
            <w:pPr>
              <w:pStyle w:val="66"/>
              <w:ind w:firstLine="0" w:firstLineChars="0"/>
              <w:rPr>
                <w:szCs w:val="18"/>
              </w:rPr>
            </w:pPr>
            <w:r>
              <w:rPr>
                <w:rFonts w:hint="eastAsia"/>
                <w:szCs w:val="18"/>
              </w:rPr>
              <w:t>10万元</w:t>
            </w:r>
          </w:p>
        </w:tc>
      </w:tr>
      <w:tr w14:paraId="7706B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6" w:type="dxa"/>
            <w:vMerge w:val="continue"/>
          </w:tcPr>
          <w:p w14:paraId="07CC3192">
            <w:pPr>
              <w:pStyle w:val="66"/>
              <w:ind w:firstLine="0" w:firstLineChars="0"/>
              <w:rPr>
                <w:szCs w:val="18"/>
              </w:rPr>
            </w:pPr>
          </w:p>
        </w:tc>
        <w:tc>
          <w:tcPr>
            <w:tcW w:w="2749" w:type="dxa"/>
          </w:tcPr>
          <w:p w14:paraId="3917C103">
            <w:pPr>
              <w:pStyle w:val="66"/>
              <w:ind w:firstLine="0" w:firstLineChars="0"/>
              <w:rPr>
                <w:szCs w:val="18"/>
              </w:rPr>
            </w:pPr>
            <w:r>
              <w:rPr>
                <w:szCs w:val="18"/>
              </w:rPr>
              <w:t>1</w:t>
            </w:r>
            <w:r>
              <w:rPr>
                <w:rFonts w:hint="eastAsia"/>
                <w:szCs w:val="18"/>
              </w:rPr>
              <w:t>亿元≦建安费用Y≦</w:t>
            </w:r>
            <w:r>
              <w:rPr>
                <w:szCs w:val="18"/>
              </w:rPr>
              <w:t>3</w:t>
            </w:r>
            <w:r>
              <w:rPr>
                <w:rFonts w:hint="eastAsia"/>
                <w:szCs w:val="18"/>
              </w:rPr>
              <w:t>亿元</w:t>
            </w:r>
          </w:p>
        </w:tc>
        <w:tc>
          <w:tcPr>
            <w:tcW w:w="4111" w:type="dxa"/>
          </w:tcPr>
          <w:p w14:paraId="7FA8A62D">
            <w:pPr>
              <w:pStyle w:val="66"/>
              <w:ind w:firstLine="0" w:firstLineChars="0"/>
              <w:rPr>
                <w:szCs w:val="18"/>
              </w:rPr>
            </w:pPr>
            <w:r>
              <w:rPr>
                <w:rFonts w:hint="eastAsia"/>
                <w:szCs w:val="18"/>
              </w:rPr>
              <w:t>微伤送医事故≦</w:t>
            </w:r>
            <w:r>
              <w:rPr>
                <w:szCs w:val="18"/>
              </w:rPr>
              <w:t>2</w:t>
            </w:r>
            <w:r>
              <w:rPr>
                <w:rFonts w:hint="eastAsia"/>
                <w:szCs w:val="18"/>
              </w:rPr>
              <w:t>起，火灾、环保、轻微伤及以上事故为零</w:t>
            </w:r>
          </w:p>
          <w:p w14:paraId="755CD548">
            <w:pPr>
              <w:pStyle w:val="66"/>
              <w:ind w:firstLine="0" w:firstLineChars="0"/>
              <w:rPr>
                <w:szCs w:val="18"/>
              </w:rPr>
            </w:pPr>
            <w:r>
              <w:rPr>
                <w:rFonts w:hint="eastAsia"/>
                <w:szCs w:val="18"/>
              </w:rPr>
              <w:t>项目安全环保综合评价8</w:t>
            </w:r>
            <w:r>
              <w:rPr>
                <w:szCs w:val="18"/>
              </w:rPr>
              <w:t>0</w:t>
            </w:r>
            <w:r>
              <w:rPr>
                <w:rFonts w:hint="eastAsia"/>
                <w:szCs w:val="18"/>
              </w:rPr>
              <w:t>分以上</w:t>
            </w:r>
          </w:p>
        </w:tc>
        <w:tc>
          <w:tcPr>
            <w:tcW w:w="1468" w:type="dxa"/>
            <w:gridSpan w:val="2"/>
          </w:tcPr>
          <w:p w14:paraId="1858CFC6">
            <w:pPr>
              <w:pStyle w:val="66"/>
              <w:ind w:firstLine="0" w:firstLineChars="0"/>
              <w:rPr>
                <w:szCs w:val="18"/>
              </w:rPr>
            </w:pPr>
            <w:r>
              <w:rPr>
                <w:szCs w:val="18"/>
              </w:rPr>
              <w:t>3</w:t>
            </w:r>
            <w:r>
              <w:rPr>
                <w:rFonts w:hint="eastAsia"/>
                <w:szCs w:val="18"/>
              </w:rPr>
              <w:t>0万元</w:t>
            </w:r>
          </w:p>
        </w:tc>
      </w:tr>
    </w:tbl>
    <w:p w14:paraId="162977F9">
      <w:pPr>
        <w:tabs>
          <w:tab w:val="left" w:pos="2065"/>
          <w:tab w:val="left" w:pos="4770"/>
        </w:tabs>
        <w:spacing w:line="480" w:lineRule="auto"/>
        <w:rPr>
          <w:sz w:val="22"/>
          <w:szCs w:val="22"/>
        </w:rPr>
      </w:pPr>
    </w:p>
    <w:p w14:paraId="311F3C20">
      <w:pPr>
        <w:rPr>
          <w:szCs w:val="22"/>
        </w:rPr>
      </w:pPr>
    </w:p>
    <w:p w14:paraId="0C1E815E">
      <w:pPr>
        <w:pStyle w:val="67"/>
        <w:ind w:left="3600" w:hanging="3600" w:hangingChars="1200"/>
        <w:jc w:val="both"/>
      </w:pPr>
      <w:r>
        <w:rPr>
          <w:rFonts w:ascii="Times New Roman" w:eastAsia="仿宋_GB2312"/>
          <w:color w:val="000000"/>
          <w:sz w:val="30"/>
          <w:szCs w:val="30"/>
        </w:rPr>
        <w:t>附件4：</w:t>
      </w:r>
      <w:r>
        <w:br w:type="textWrapping"/>
      </w:r>
      <w:r>
        <w:rPr>
          <w:rFonts w:hint="eastAsia"/>
        </w:rPr>
        <w:t>工程经济资料管理办法</w:t>
      </w:r>
    </w:p>
    <w:p w14:paraId="14811AC8">
      <w:pPr>
        <w:pStyle w:val="68"/>
        <w:spacing w:before="312" w:after="312"/>
        <w:ind w:left="3544"/>
      </w:pPr>
      <w:r>
        <w:rPr>
          <w:rFonts w:hint="eastAsia"/>
        </w:rPr>
        <w:t>目的</w:t>
      </w:r>
    </w:p>
    <w:p w14:paraId="48CE7508">
      <w:pPr>
        <w:pStyle w:val="66"/>
      </w:pPr>
      <w:r>
        <w:t>为了规范工程项目中经济资料办理的程序和流程，确保经济资料的真实性、准确性、完整性、时效性，明确相关人员的责任和义务</w:t>
      </w:r>
      <w:r>
        <w:rPr>
          <w:rFonts w:hint="eastAsia"/>
        </w:rPr>
        <w:t>。</w:t>
      </w:r>
    </w:p>
    <w:p w14:paraId="6A958A68">
      <w:pPr>
        <w:pStyle w:val="68"/>
        <w:spacing w:before="312" w:after="312"/>
        <w:ind w:left="3544"/>
      </w:pPr>
      <w:r>
        <w:rPr>
          <w:rFonts w:hint="eastAsia"/>
        </w:rPr>
        <w:t>范围</w:t>
      </w:r>
    </w:p>
    <w:p w14:paraId="626E7C3C">
      <w:pPr>
        <w:pStyle w:val="66"/>
      </w:pPr>
      <w:r>
        <w:rPr>
          <w:rFonts w:hint="eastAsia"/>
        </w:rPr>
        <w:t>本标准规定了工程建设过程中经济签证、技术联系的管理要求。</w:t>
      </w:r>
    </w:p>
    <w:p w14:paraId="1BF03CBD">
      <w:pPr>
        <w:pStyle w:val="66"/>
        <w:rPr>
          <w:rFonts w:cs="宋体"/>
        </w:rPr>
      </w:pPr>
      <w:r>
        <w:rPr>
          <w:rFonts w:hint="eastAsia"/>
        </w:rPr>
        <w:t>本办法适用于国际复材、重庆庹展新材料科技有限公司、重庆天泽新材料有限公司的制度管理工作，其他分公司、全资子公司、控股子公司及相关单位的新建、扩建、改建、维修</w:t>
      </w:r>
      <w:r>
        <w:rPr>
          <w:rFonts w:hint="eastAsia" w:cs="宋体"/>
        </w:rPr>
        <w:t>工程中发生的经济签证管理。</w:t>
      </w:r>
    </w:p>
    <w:p w14:paraId="715F0A2E">
      <w:pPr>
        <w:pStyle w:val="68"/>
        <w:spacing w:before="312" w:after="312"/>
        <w:ind w:left="3544"/>
      </w:pPr>
      <w:r>
        <w:rPr>
          <w:rFonts w:hint="eastAsia"/>
        </w:rPr>
        <w:t>规范性引用文件</w:t>
      </w:r>
    </w:p>
    <w:p w14:paraId="75982B45">
      <w:pPr>
        <w:pStyle w:val="66"/>
      </w:pPr>
      <w:r>
        <w:rPr>
          <w:rFonts w:hint="eastAsia"/>
        </w:rPr>
        <w:t>下列文件对于本文件的应用是必不可少的。凡是注日期的引用文件，仅所注日期的版本适用于本文件。凡是不注日期的引用文件，其最新版本（包括所有的修改单）适用于本文件。</w:t>
      </w:r>
    </w:p>
    <w:p w14:paraId="396B7A2B">
      <w:pPr>
        <w:pStyle w:val="66"/>
      </w:pPr>
      <w:r>
        <w:rPr>
          <w:rFonts w:hint="eastAsia"/>
        </w:rPr>
        <w:t>建筑工程施工发包与承包计价管理办法</w:t>
      </w:r>
    </w:p>
    <w:p w14:paraId="21D1A7E2">
      <w:pPr>
        <w:pStyle w:val="66"/>
      </w:pPr>
      <w:r>
        <w:rPr>
          <w:rFonts w:hint="eastAsia"/>
        </w:rPr>
        <w:t>建设工程价款结算暂行办法</w:t>
      </w:r>
    </w:p>
    <w:p w14:paraId="0C7F0F65">
      <w:pPr>
        <w:pStyle w:val="66"/>
        <w:rPr>
          <w:rFonts w:cs="宋体"/>
        </w:rPr>
      </w:pPr>
      <w:r>
        <w:rPr>
          <w:rFonts w:hint="eastAsia"/>
        </w:rPr>
        <w:t>重庆市建设工程造价管理规定</w:t>
      </w:r>
    </w:p>
    <w:p w14:paraId="0324B140">
      <w:pPr>
        <w:pStyle w:val="66"/>
      </w:pPr>
      <w:r>
        <w:rPr>
          <w:rFonts w:hint="eastAsia"/>
        </w:rPr>
        <w:t>云天化集团有限责任公司竞争性谈判投标管理办法</w:t>
      </w:r>
    </w:p>
    <w:p w14:paraId="2B984098">
      <w:pPr>
        <w:pStyle w:val="68"/>
        <w:spacing w:before="312" w:after="312"/>
        <w:ind w:left="3544"/>
      </w:pPr>
      <w:r>
        <w:rPr>
          <w:rFonts w:hint="eastAsia"/>
        </w:rPr>
        <w:t>经济签证单管理</w:t>
      </w:r>
    </w:p>
    <w:p w14:paraId="237E22B1">
      <w:pPr>
        <w:pStyle w:val="69"/>
        <w:ind w:left="568"/>
      </w:pPr>
      <w:r>
        <w:rPr>
          <w:rFonts w:hint="eastAsia"/>
        </w:rPr>
        <w:t>原则：实事求是，办理与审查及时；谁参加谁签；一事一单，工完签完。</w:t>
      </w:r>
    </w:p>
    <w:p w14:paraId="57F0FA16">
      <w:pPr>
        <w:pStyle w:val="69"/>
        <w:ind w:left="568"/>
      </w:pPr>
      <w:r>
        <w:rPr>
          <w:rFonts w:hint="eastAsia"/>
        </w:rPr>
        <w:t>范围：施工图纸、设计变更所确定的工程内容之外，施工图预算、工程量清单计费、消耗量定额或费用定额（计价规则）取费中未含有，而施工过程中又实际发生费用的施工内容所办理的签证。包含经济签证、清单计价工程的计日工，以及由设计变更、工程洽商记录、施工组织设计、施工方案和特殊技术措施等转换而成的经济签证。</w:t>
      </w:r>
    </w:p>
    <w:p w14:paraId="4178F402">
      <w:pPr>
        <w:pStyle w:val="69"/>
        <w:ind w:left="568"/>
      </w:pPr>
      <w:r>
        <w:rPr>
          <w:rFonts w:hint="eastAsia"/>
        </w:rPr>
        <w:t>签证事由：此栏应由应现场专业负责人负责手写，字迹应工整、清晰，须详细说明发生签证事由的原因、依据。</w:t>
      </w:r>
    </w:p>
    <w:p w14:paraId="4B7825F4">
      <w:pPr>
        <w:pStyle w:val="69"/>
        <w:ind w:left="568"/>
      </w:pPr>
      <w:r>
        <w:rPr>
          <w:rFonts w:hint="eastAsia"/>
        </w:rPr>
        <w:t>方式：办理经济签证时，原则上应附施工简图，不能附图的应注明工程量计算式，工程量很小可以直接签认工程量。对无法套用定额的、或虽能套用定额但比较繁琐且量小的签证事由，方可签认人工工日数量或机械台班数量，但应明确所使用的甲供材明细。经济签证不得直接签认费用金额，确须签认的，须经</w:t>
      </w:r>
      <w:r>
        <w:rPr>
          <w:rFonts w:hint="eastAsia"/>
          <w:szCs w:val="18"/>
        </w:rPr>
        <w:t>主管部门领导</w:t>
      </w:r>
      <w:r>
        <w:rPr>
          <w:rFonts w:hint="eastAsia"/>
        </w:rPr>
        <w:t>(或公司分管领导）对费用金额签署审核意见。</w:t>
      </w:r>
    </w:p>
    <w:p w14:paraId="45A9819F">
      <w:pPr>
        <w:pStyle w:val="69"/>
        <w:ind w:left="568"/>
      </w:pPr>
      <w:r>
        <w:rPr>
          <w:rFonts w:hint="eastAsia"/>
        </w:rPr>
        <w:t>内容: 必须明确工程名称(与施工合同中名称一致)、单项工程名称、专业、施工部位、施工简图或工程量计算式、签证日期、参加单位(含建设单位、施工单位、监理单位)有关人员签名并加盖公章（或经授权的项目章）等。</w:t>
      </w:r>
    </w:p>
    <w:p w14:paraId="3FF9516A">
      <w:pPr>
        <w:pStyle w:val="70"/>
        <w:spacing w:before="156" w:after="156"/>
        <w:ind w:left="568"/>
        <w:rPr>
          <w:rFonts w:ascii="宋体" w:hAnsi="宋体" w:eastAsia="宋体"/>
        </w:rPr>
      </w:pPr>
      <w:r>
        <w:rPr>
          <w:rFonts w:hint="eastAsia" w:ascii="宋体" w:hAnsi="宋体" w:eastAsia="宋体"/>
        </w:rPr>
        <w:t>程序</w:t>
      </w:r>
      <w:r>
        <w:rPr>
          <w:rFonts w:ascii="宋体" w:hAnsi="宋体" w:eastAsia="宋体"/>
        </w:rPr>
        <w:br w:type="textWrapping"/>
      </w:r>
      <w:r>
        <w:rPr>
          <w:rFonts w:ascii="宋体" w:hAnsi="宋体" w:eastAsia="宋体"/>
        </w:rPr>
        <w:t xml:space="preserve">    1</w:t>
      </w:r>
      <w:r>
        <w:rPr>
          <w:rFonts w:hint="eastAsia" w:ascii="宋体" w:hAnsi="宋体" w:eastAsia="宋体"/>
        </w:rPr>
        <w:t>、施工单位应于签证事由施工完毕后7日内向现场专业负责人提交经济签证单(签证事由施工时间较长的或签证事由施工完毕后不能准确确定签证内容的，施工单位应在施工过程中提请监理单位和现场专业负责人组织预勘验，需进行现场收方的应提前24小时通知监理单位、现场专业负责人、造价管理人员)，否则，超过规定时限的一律不予办理；</w:t>
      </w:r>
      <w:r>
        <w:rPr>
          <w:rFonts w:ascii="宋体" w:hAnsi="宋体" w:eastAsia="宋体"/>
        </w:rPr>
        <w:br w:type="textWrapping"/>
      </w:r>
      <w:r>
        <w:rPr>
          <w:rFonts w:ascii="宋体" w:hAnsi="宋体" w:eastAsia="宋体"/>
        </w:rPr>
        <w:t xml:space="preserve">    </w:t>
      </w:r>
      <w:r>
        <w:rPr>
          <w:rFonts w:hint="eastAsia" w:ascii="宋体" w:hAnsi="宋体" w:eastAsia="宋体"/>
        </w:rPr>
        <w:t>2、现场专业负责人收到后72小时内组织造价管理人员、施工单位人员、监理人员及其他相关人员进行现场勘验；</w:t>
      </w:r>
      <w:r>
        <w:rPr>
          <w:rFonts w:ascii="宋体" w:hAnsi="宋体" w:eastAsia="宋体"/>
        </w:rPr>
        <w:br w:type="textWrapping"/>
      </w:r>
      <w:r>
        <w:rPr>
          <w:rFonts w:ascii="宋体" w:hAnsi="宋体" w:eastAsia="宋体"/>
        </w:rPr>
        <w:t xml:space="preserve">    </w:t>
      </w:r>
      <w:r>
        <w:rPr>
          <w:rFonts w:hint="eastAsia" w:ascii="宋体" w:hAnsi="宋体" w:eastAsia="宋体"/>
        </w:rPr>
        <w:t>3、现场专业负责人在勘验后72小时内审核完毕后移交监理人员；</w:t>
      </w:r>
      <w:r>
        <w:rPr>
          <w:rFonts w:ascii="宋体" w:hAnsi="宋体" w:eastAsia="宋体"/>
        </w:rPr>
        <w:br w:type="textWrapping"/>
      </w:r>
      <w:r>
        <w:rPr>
          <w:rFonts w:ascii="宋体" w:hAnsi="宋体" w:eastAsia="宋体"/>
        </w:rPr>
        <w:t xml:space="preserve">    4</w:t>
      </w:r>
      <w:r>
        <w:rPr>
          <w:rFonts w:hint="eastAsia" w:ascii="宋体" w:hAnsi="宋体" w:eastAsia="宋体"/>
        </w:rPr>
        <w:t>、监理人员在收到后72小时内审核完毕并移交造价管理人员；</w:t>
      </w:r>
      <w:r>
        <w:rPr>
          <w:rFonts w:ascii="宋体" w:hAnsi="宋体" w:eastAsia="宋体"/>
        </w:rPr>
        <w:br w:type="textWrapping"/>
      </w:r>
      <w:r>
        <w:rPr>
          <w:rFonts w:ascii="宋体" w:hAnsi="宋体" w:eastAsia="宋体"/>
        </w:rPr>
        <w:t xml:space="preserve">    5</w:t>
      </w:r>
      <w:r>
        <w:rPr>
          <w:rFonts w:hint="eastAsia" w:ascii="宋体" w:hAnsi="宋体" w:eastAsia="宋体"/>
        </w:rPr>
        <w:t>、造价管理人员在收到后72小时内审核完毕并提交项目负责人、主管部门领导签字（超过5万元需公司分管领导签字）并于次日内分发给建设单位、监理公司、施工单位各一份，造价管理人员须做签证登记；</w:t>
      </w:r>
      <w:r>
        <w:rPr>
          <w:rFonts w:ascii="宋体" w:hAnsi="宋体" w:eastAsia="宋体"/>
        </w:rPr>
        <w:br w:type="textWrapping"/>
      </w:r>
      <w:r>
        <w:rPr>
          <w:rFonts w:ascii="宋体" w:hAnsi="宋体" w:eastAsia="宋体"/>
        </w:rPr>
        <w:t xml:space="preserve">    6、</w:t>
      </w:r>
      <w:r>
        <w:rPr>
          <w:rFonts w:hint="eastAsia" w:ascii="宋体" w:hAnsi="宋体" w:eastAsia="宋体"/>
        </w:rPr>
        <w:t>现场专业负责人、造价管理人员（包含造价咨询公司审核时间）未分别在72小时内完成审核则由主管部门在对应人员当月绩效考核时减发绩效200元/人.次。</w:t>
      </w:r>
    </w:p>
    <w:p w14:paraId="16F4F878">
      <w:pPr>
        <w:pStyle w:val="69"/>
        <w:ind w:left="568"/>
      </w:pPr>
      <w:r>
        <w:rPr>
          <w:rFonts w:hint="eastAsia"/>
        </w:rPr>
        <w:t>经济签证单办理流程</w:t>
      </w:r>
      <w:bookmarkStart w:id="518" w:name="OLE_LINK2"/>
      <w:bookmarkStart w:id="519" w:name="OLE_LINK3"/>
      <w:r>
        <w:rPr>
          <w:rFonts w:hint="eastAsia"/>
        </w:rPr>
        <w:t>见附录C</w:t>
      </w:r>
      <w:bookmarkEnd w:id="518"/>
      <w:bookmarkEnd w:id="519"/>
    </w:p>
    <w:p w14:paraId="4635F71F">
      <w:pPr>
        <w:pStyle w:val="69"/>
        <w:ind w:left="568"/>
      </w:pPr>
      <w:r>
        <w:rPr>
          <w:rFonts w:hint="eastAsia"/>
        </w:rPr>
        <w:t>对于现场收方的情况，施工单位应先作原始记录单，在现场收方时根据参加人员商定的结果，在原始记录单上做好记录，所有参加人员必须签字认可，原件由造价管理人员保管。施工单位报送正式的经济签证单时，应提供该原始记录单。</w:t>
      </w:r>
    </w:p>
    <w:p w14:paraId="1E0BB755">
      <w:pPr>
        <w:pStyle w:val="69"/>
        <w:ind w:left="568"/>
      </w:pPr>
      <w:r>
        <w:rPr>
          <w:rFonts w:hint="eastAsia"/>
        </w:rPr>
        <w:t>办理经济签证时，建设单位及监理公司现场代表应认真、仔细确定签证内容的真实性、准确性、完整性，严禁虚增经济签证的内容；造价管理人员根据造价计算相关规定，结合工程建设的实际情况确定费用划分、是否单列计算或不计算等。</w:t>
      </w:r>
    </w:p>
    <w:p w14:paraId="2AECCAA4">
      <w:pPr>
        <w:pStyle w:val="69"/>
        <w:ind w:left="568"/>
      </w:pPr>
      <w:r>
        <w:rPr>
          <w:rFonts w:hint="eastAsia"/>
        </w:rPr>
        <w:t>在经济签证单中，设备、材料需要回收的，施工单位在工程结算时应出具回收单位(部门）的相关证明，否则，我公司将在工程结算中扣除应回收部分的价款。</w:t>
      </w:r>
    </w:p>
    <w:p w14:paraId="0EC30DFF">
      <w:pPr>
        <w:pStyle w:val="69"/>
        <w:ind w:left="568"/>
      </w:pPr>
      <w:r>
        <w:rPr>
          <w:rFonts w:hint="eastAsia"/>
        </w:rPr>
        <w:t>建设单位有关人员因特殊原因不能参加的，由部门领导(或专业组负责人）安排其他人员参加，没有其他人员代为参加的，可在三天内补签。超过时限补签的应注明“补”，并签注补签日期。</w:t>
      </w:r>
    </w:p>
    <w:p w14:paraId="19BD04C8">
      <w:pPr>
        <w:pStyle w:val="69"/>
        <w:ind w:left="568"/>
      </w:pPr>
      <w:r>
        <w:rPr>
          <w:rFonts w:hint="eastAsia"/>
        </w:rPr>
        <w:t>工程竣工验收前的施工内容必须在工程竣工验收前办理完毕。</w:t>
      </w:r>
    </w:p>
    <w:p w14:paraId="45848CCA">
      <w:pPr>
        <w:pStyle w:val="70"/>
        <w:spacing w:before="156" w:after="156"/>
        <w:ind w:left="568"/>
      </w:pPr>
      <w:r>
        <w:rPr>
          <w:rFonts w:hint="eastAsia" w:ascii="宋体" w:eastAsia="宋体"/>
        </w:rPr>
        <w:t>经济签证单上必须具备建设单位的现场专业负责人员、造价管理人员、项目负责人和主管部门领导签字方为有效</w:t>
      </w:r>
      <w:r>
        <w:rPr>
          <w:rFonts w:hint="eastAsia"/>
        </w:rPr>
        <w:t>。</w:t>
      </w:r>
    </w:p>
    <w:p w14:paraId="140DBABA">
      <w:pPr>
        <w:pStyle w:val="69"/>
        <w:ind w:left="568"/>
      </w:pPr>
      <w:r>
        <w:rPr>
          <w:rFonts w:hint="eastAsia"/>
        </w:rPr>
        <w:t>单份经济签证单涉及的变更金额在五万元以下（含五万元）的，须经</w:t>
      </w:r>
      <w:r>
        <w:rPr>
          <w:rFonts w:hint="eastAsia"/>
          <w:szCs w:val="18"/>
        </w:rPr>
        <w:t>主管部门领导</w:t>
      </w:r>
      <w:r>
        <w:rPr>
          <w:rFonts w:hint="eastAsia"/>
        </w:rPr>
        <w:t>审核认可；单份经济签证单涉及的变更金额在五万元以上的，须经公司分管领导审核认可。</w:t>
      </w:r>
    </w:p>
    <w:p w14:paraId="7D11F88E">
      <w:pPr>
        <w:pStyle w:val="69"/>
        <w:ind w:left="568"/>
      </w:pPr>
      <w:r>
        <w:rPr>
          <w:rFonts w:hint="eastAsia"/>
        </w:rPr>
        <w:t>施工单位提交的经济签证单不得有涂抹和更改，否则，一律不予受理；建设单位、监理单位的审核意见须及时反馈施工单位重新编制签证，不得以任何方式直接在签证单上进行修改。</w:t>
      </w:r>
    </w:p>
    <w:p w14:paraId="1887E2FF">
      <w:pPr>
        <w:pStyle w:val="69"/>
        <w:ind w:left="568"/>
      </w:pPr>
      <w:r>
        <w:rPr>
          <w:rFonts w:hint="eastAsia"/>
        </w:rPr>
        <w:t>经济签证单一式二份(原件）；</w:t>
      </w:r>
      <w:r>
        <w:br w:type="textWrapping"/>
      </w:r>
      <w:r>
        <w:t xml:space="preserve">    </w:t>
      </w:r>
      <w:r>
        <w:rPr>
          <w:rFonts w:hint="eastAsia"/>
        </w:rPr>
        <w:t>编号：专业代码－××号；</w:t>
      </w:r>
      <w:r>
        <w:br w:type="textWrapping"/>
      </w:r>
      <w:r>
        <w:t xml:space="preserve">    </w:t>
      </w:r>
      <w:r>
        <w:rPr>
          <w:rFonts w:hint="eastAsia"/>
        </w:rPr>
        <w:t>专业代码：土建－TJ；工艺管道－GD；设备－SB；仪表－YB；暖通—NT；电气－DQ；绝热防腐－FF；给排水－GPS；消防—XF；钢结构－GG；其它－QT；</w:t>
      </w:r>
      <w:r>
        <w:br w:type="textWrapping"/>
      </w:r>
      <w:r>
        <w:t xml:space="preserve">    </w:t>
      </w:r>
      <w:r>
        <w:rPr>
          <w:rFonts w:hint="eastAsia"/>
        </w:rPr>
        <w:t>连续编号，不得重号、空号、跳号。对于审核后不予确认的，仍应保留该编号的签证单，结算时依据的签证单必须编号连续。</w:t>
      </w:r>
    </w:p>
    <w:p w14:paraId="5620C0FF">
      <w:pPr>
        <w:pStyle w:val="69"/>
        <w:ind w:left="568"/>
      </w:pPr>
      <w:r>
        <w:rPr>
          <w:rFonts w:hint="eastAsia"/>
        </w:rPr>
        <w:t>主管部门应加强工程内容和工程量减少的签证管理。对工程内容和工程量减少的，现场专业人员或监理工程师应督促施工单位办理相关经济签证。对拒不办理的，由现场专业人员或监理工程师发出督办通知，督办通知发出后仍未办理的，按所减少工程费用的2倍在工程竣工结算时扣减。</w:t>
      </w:r>
    </w:p>
    <w:p w14:paraId="3A3DD6E9">
      <w:pPr>
        <w:pStyle w:val="70"/>
        <w:spacing w:before="156" w:after="156"/>
        <w:ind w:left="568"/>
      </w:pPr>
      <w:r>
        <w:rPr>
          <w:rFonts w:hint="eastAsia" w:ascii="宋体" w:hAnsi="宋体" w:eastAsia="宋体"/>
        </w:rPr>
        <w:t>签证抽查：</w:t>
      </w:r>
      <w:r>
        <w:br w:type="textWrapping"/>
      </w:r>
      <w:r>
        <w:rPr>
          <w:rFonts w:hint="eastAsia"/>
        </w:rPr>
        <w:t xml:space="preserve"> </w:t>
      </w:r>
      <w:r>
        <w:t xml:space="preserve">   </w:t>
      </w:r>
      <w:r>
        <w:rPr>
          <w:rFonts w:hint="eastAsia" w:ascii="宋体" w:eastAsia="宋体"/>
        </w:rPr>
        <w:t>主管部门派遣的其他专业负责人、造价管理人员每月对上月在建工程已完善签字盖章流程的签证中选取20%进行复核审查（抽查数量向上取整，当月完成签证不足10份的抽查2份，重点抽选金额较大的签证）。复核结果需形成现场抽查记录表（一式二份），如签证工程量与实际工程量不符或违背合同计价原则，则对相关签证经办专业负责人和造价管理人员进行考核。现场抽查记录表由参与抽查人员留底。</w:t>
      </w:r>
    </w:p>
    <w:p w14:paraId="238164C0">
      <w:pPr>
        <w:pStyle w:val="69"/>
        <w:ind w:left="568"/>
      </w:pPr>
      <w:r>
        <w:rPr>
          <w:rFonts w:hint="eastAsia"/>
        </w:rPr>
        <w:t>签证考核：</w:t>
      </w:r>
      <w:r>
        <w:br w:type="textWrapping"/>
      </w:r>
      <w:r>
        <w:rPr>
          <w:rFonts w:hint="eastAsia"/>
        </w:rPr>
        <w:t xml:space="preserve"> </w:t>
      </w:r>
      <w:r>
        <w:t xml:space="preserve">   </w:t>
      </w:r>
      <w:r>
        <w:rPr>
          <w:rFonts w:hint="eastAsia"/>
        </w:rPr>
        <w:t>当签证工程量与实际工程量不符或违背合同计价原则时，签证单按实进行修正；正偏差在3%以内不考核，正偏差大于3%时且单张签证金额偏差在5000元以内，对负责该签证的专业负责人、造价管理人员按250元/份签证进行绩效考核；正偏差大于3%时且单张签证金额偏差在5000元以上，对负责该签证的专业负责人、造价管理人员按500元/份签证进行绩效考核,当年次数达到3次,暂停工程管理相关工作，如发现恶意弄虚作假，按公司《员工违规行为处理规定》执行。</w:t>
      </w:r>
    </w:p>
    <w:p w14:paraId="18632489">
      <w:pPr>
        <w:pStyle w:val="68"/>
        <w:spacing w:before="312" w:after="312"/>
        <w:ind w:left="3544"/>
      </w:pPr>
      <w:r>
        <w:rPr>
          <w:rFonts w:hint="eastAsia"/>
        </w:rPr>
        <w:t>施工组织设计、专项施工方案和特殊技术措施管理</w:t>
      </w:r>
    </w:p>
    <w:p w14:paraId="7274B4AE">
      <w:pPr>
        <w:pStyle w:val="69"/>
        <w:ind w:left="568"/>
      </w:pPr>
      <w:r>
        <w:t>施工组织设计、施工方案和特殊技术措施的</w:t>
      </w:r>
      <w:r>
        <w:rPr>
          <w:rFonts w:hint="eastAsia"/>
        </w:rPr>
        <w:t>书面批复意见内</w:t>
      </w:r>
      <w:r>
        <w:t>明确</w:t>
      </w:r>
      <w:r>
        <w:rPr>
          <w:rFonts w:hint="eastAsia"/>
        </w:rPr>
        <w:t>而具体的</w:t>
      </w:r>
      <w:r>
        <w:t>批复内容</w:t>
      </w:r>
      <w:r>
        <w:rPr>
          <w:rFonts w:hint="eastAsia"/>
        </w:rPr>
        <w:t>可</w:t>
      </w:r>
      <w:r>
        <w:t>作为工程竣工结算依据</w:t>
      </w:r>
      <w:r>
        <w:rPr>
          <w:rFonts w:hint="eastAsia"/>
        </w:rPr>
        <w:t>。而</w:t>
      </w:r>
      <w:r>
        <w:t>批复</w:t>
      </w:r>
      <w:r>
        <w:rPr>
          <w:rFonts w:hint="eastAsia"/>
        </w:rPr>
        <w:t>意见</w:t>
      </w:r>
      <w:r>
        <w:t>内未明确的</w:t>
      </w:r>
      <w:r>
        <w:rPr>
          <w:rFonts w:hint="eastAsia"/>
        </w:rPr>
        <w:t>，或概括性描述的，或对</w:t>
      </w:r>
      <w:r>
        <w:t>明确的内容有更改的</w:t>
      </w:r>
      <w:r>
        <w:rPr>
          <w:rFonts w:hint="eastAsia"/>
        </w:rPr>
        <w:t>，</w:t>
      </w:r>
      <w:r>
        <w:t>应</w:t>
      </w:r>
      <w:r>
        <w:rPr>
          <w:rFonts w:hint="eastAsia"/>
        </w:rPr>
        <w:t>根据工程实际实施情况</w:t>
      </w:r>
      <w:r>
        <w:t>办理工程经济签证单后方可作为结算依据。</w:t>
      </w:r>
    </w:p>
    <w:p w14:paraId="4C47FF1B">
      <w:pPr>
        <w:pStyle w:val="69"/>
        <w:ind w:left="568"/>
      </w:pPr>
      <w:r>
        <w:t>对于大型工程，</w:t>
      </w:r>
      <w:r>
        <w:rPr>
          <w:rFonts w:hint="eastAsia"/>
        </w:rPr>
        <w:t>为便于造价管理，</w:t>
      </w:r>
      <w:r>
        <w:t>可不</w:t>
      </w:r>
      <w:r>
        <w:rPr>
          <w:rFonts w:hint="eastAsia"/>
        </w:rPr>
        <w:t>以</w:t>
      </w:r>
      <w:r>
        <w:t>施工组织设计、施工方案和特殊技术措施的</w:t>
      </w:r>
      <w:r>
        <w:rPr>
          <w:rFonts w:hint="eastAsia"/>
        </w:rPr>
        <w:t>书面批复意见</w:t>
      </w:r>
      <w:r>
        <w:t>作为结算依据，而</w:t>
      </w:r>
      <w:r>
        <w:rPr>
          <w:rFonts w:hint="eastAsia"/>
        </w:rPr>
        <w:t>是根据实际实施情况转化为</w:t>
      </w:r>
      <w:r>
        <w:t>经济签证单</w:t>
      </w:r>
      <w:r>
        <w:rPr>
          <w:rFonts w:hint="eastAsia"/>
        </w:rPr>
        <w:t>后</w:t>
      </w:r>
      <w:r>
        <w:t>作为依据。</w:t>
      </w:r>
    </w:p>
    <w:p w14:paraId="46F39041">
      <w:pPr>
        <w:pStyle w:val="69"/>
        <w:ind w:left="568"/>
      </w:pPr>
      <w:r>
        <w:t>未实行会审和会签的施工组织设计、施工方案和特殊技术措施，</w:t>
      </w:r>
      <w:r>
        <w:rPr>
          <w:rFonts w:hint="eastAsia"/>
        </w:rPr>
        <w:t>为无效的技术经济文件，</w:t>
      </w:r>
      <w:r>
        <w:t>一律不得作为工程施工和工程竣工结算的依据。</w:t>
      </w:r>
    </w:p>
    <w:p w14:paraId="561E8963">
      <w:pPr>
        <w:pStyle w:val="68"/>
        <w:spacing w:before="312" w:after="312"/>
        <w:ind w:left="3544"/>
      </w:pPr>
      <w:r>
        <w:rPr>
          <w:rFonts w:hint="eastAsia"/>
        </w:rPr>
        <w:t>附则</w:t>
      </w:r>
    </w:p>
    <w:p w14:paraId="1FCA2AC2">
      <w:pPr>
        <w:pStyle w:val="69"/>
        <w:ind w:left="568"/>
      </w:pPr>
      <w:r>
        <w:rPr>
          <w:rFonts w:hint="eastAsia"/>
        </w:rPr>
        <w:t>未按上述要求办理的，均为无效的技术经济文件。</w:t>
      </w:r>
    </w:p>
    <w:p w14:paraId="7F385E57">
      <w:pPr>
        <w:pStyle w:val="69"/>
        <w:ind w:left="568"/>
      </w:pPr>
      <w:r>
        <w:rPr>
          <w:rFonts w:hint="eastAsia"/>
        </w:rPr>
        <w:t>凡施工单位不提交费用减少的经济签证单，一经发现，由监理公司或建设单位发出通知，若通知后仍未提交的，我公司将在工程结算中双倍扣回所减少部分的费用。同时建设单位及监理公司现场代表应特别督促施工单位对涉及费用减少的项目办理经济签证。</w:t>
      </w:r>
    </w:p>
    <w:p w14:paraId="41F37F3F">
      <w:pPr>
        <w:pStyle w:val="69"/>
        <w:ind w:left="568"/>
      </w:pPr>
      <w:r>
        <w:t>其他部门业务涉及需要办理经济签证单可参照本管理办法执行。</w:t>
      </w:r>
      <w:r>
        <w:br w:type="textWrapping"/>
      </w:r>
    </w:p>
    <w:p w14:paraId="162B8938">
      <w:pPr>
        <w:widowControl/>
        <w:jc w:val="left"/>
        <w:rPr>
          <w:rFonts w:ascii="宋体"/>
          <w:kern w:val="0"/>
          <w:szCs w:val="21"/>
        </w:rPr>
      </w:pPr>
      <w:r>
        <w:rPr>
          <w:szCs w:val="22"/>
        </w:rPr>
        <w:br w:type="page"/>
      </w:r>
    </w:p>
    <w:p w14:paraId="142923F1">
      <w:pPr>
        <w:pStyle w:val="69"/>
        <w:jc w:val="center"/>
      </w:pPr>
      <w:r>
        <w:rPr>
          <w:rFonts w:hint="eastAsia"/>
        </w:rPr>
        <w:t>附录A</w:t>
      </w:r>
      <w:r>
        <w:br w:type="textWrapping"/>
      </w:r>
      <w:r>
        <w:rPr>
          <w:rFonts w:hint="eastAsia"/>
        </w:rPr>
        <w:t>（规范性附录）</w:t>
      </w:r>
    </w:p>
    <w:p w14:paraId="487BADDC">
      <w:pPr>
        <w:autoSpaceDE w:val="0"/>
        <w:autoSpaceDN w:val="0"/>
        <w:adjustRightInd w:val="0"/>
        <w:spacing w:line="360" w:lineRule="auto"/>
        <w:jc w:val="center"/>
        <w:rPr>
          <w:rFonts w:ascii="宋体" w:hAnsi="宋体"/>
          <w:b/>
          <w:sz w:val="24"/>
          <w:szCs w:val="22"/>
        </w:rPr>
      </w:pPr>
      <w:r>
        <w:rPr>
          <w:rFonts w:hint="eastAsia" w:ascii="宋体" w:hAnsi="宋体"/>
          <w:b/>
          <w:sz w:val="24"/>
          <w:szCs w:val="22"/>
        </w:rPr>
        <w:t>经济签证单</w:t>
      </w:r>
    </w:p>
    <w:p w14:paraId="52F7EA01">
      <w:pPr>
        <w:autoSpaceDE w:val="0"/>
        <w:autoSpaceDN w:val="0"/>
        <w:adjustRightInd w:val="0"/>
        <w:spacing w:line="360" w:lineRule="auto"/>
        <w:jc w:val="center"/>
        <w:rPr>
          <w:rFonts w:ascii="宋体" w:hAnsi="宋体"/>
          <w:b/>
          <w:sz w:val="18"/>
          <w:szCs w:val="18"/>
        </w:rPr>
      </w:pPr>
      <w:r>
        <w:rPr>
          <w:rFonts w:hint="eastAsia" w:ascii="宋体" w:hAnsi="宋体"/>
          <w:sz w:val="18"/>
          <w:szCs w:val="18"/>
        </w:rPr>
        <w:t>（五万元以下适用）</w:t>
      </w:r>
    </w:p>
    <w:tbl>
      <w:tblPr>
        <w:tblStyle w:val="19"/>
        <w:tblW w:w="9056" w:type="dxa"/>
        <w:jc w:val="center"/>
        <w:tblLayout w:type="fixed"/>
        <w:tblCellMar>
          <w:top w:w="0" w:type="dxa"/>
          <w:left w:w="108" w:type="dxa"/>
          <w:bottom w:w="0" w:type="dxa"/>
          <w:right w:w="108" w:type="dxa"/>
        </w:tblCellMar>
      </w:tblPr>
      <w:tblGrid>
        <w:gridCol w:w="1694"/>
        <w:gridCol w:w="1843"/>
        <w:gridCol w:w="1760"/>
        <w:gridCol w:w="83"/>
        <w:gridCol w:w="1283"/>
        <w:gridCol w:w="559"/>
        <w:gridCol w:w="1834"/>
      </w:tblGrid>
      <w:tr w14:paraId="099F427B">
        <w:tblPrEx>
          <w:tblCellMar>
            <w:top w:w="0" w:type="dxa"/>
            <w:left w:w="108" w:type="dxa"/>
            <w:bottom w:w="0" w:type="dxa"/>
            <w:right w:w="108" w:type="dxa"/>
          </w:tblCellMar>
        </w:tblPrEx>
        <w:trPr>
          <w:trHeight w:val="356" w:hRule="atLeast"/>
          <w:jc w:val="center"/>
        </w:trPr>
        <w:tc>
          <w:tcPr>
            <w:tcW w:w="5297" w:type="dxa"/>
            <w:gridSpan w:val="3"/>
            <w:tcBorders>
              <w:top w:val="nil"/>
              <w:left w:val="nil"/>
              <w:bottom w:val="nil"/>
              <w:right w:val="nil"/>
            </w:tcBorders>
            <w:vAlign w:val="center"/>
          </w:tcPr>
          <w:p w14:paraId="4E39B7A8">
            <w:pPr>
              <w:widowControl/>
              <w:jc w:val="left"/>
              <w:rPr>
                <w:rFonts w:ascii="宋体" w:hAnsi="宋体" w:cs="宋体"/>
                <w:kern w:val="0"/>
                <w:sz w:val="24"/>
                <w:szCs w:val="22"/>
              </w:rPr>
            </w:pPr>
            <w:r>
              <w:rPr>
                <w:rFonts w:hint="eastAsia" w:ascii="宋体" w:hAnsi="宋体" w:cs="宋体"/>
                <w:kern w:val="0"/>
                <w:sz w:val="24"/>
                <w:szCs w:val="22"/>
              </w:rPr>
              <w:t>工程名称：                  分部工程：</w:t>
            </w:r>
          </w:p>
        </w:tc>
        <w:tc>
          <w:tcPr>
            <w:tcW w:w="3759" w:type="dxa"/>
            <w:gridSpan w:val="4"/>
            <w:tcBorders>
              <w:top w:val="nil"/>
              <w:left w:val="nil"/>
              <w:bottom w:val="nil"/>
              <w:right w:val="nil"/>
            </w:tcBorders>
            <w:vAlign w:val="center"/>
          </w:tcPr>
          <w:p w14:paraId="6ED7BF89">
            <w:pPr>
              <w:widowControl/>
              <w:rPr>
                <w:rFonts w:ascii="宋体" w:hAnsi="宋体" w:cs="宋体"/>
                <w:kern w:val="0"/>
                <w:sz w:val="24"/>
                <w:szCs w:val="22"/>
              </w:rPr>
            </w:pPr>
            <w:r>
              <w:rPr>
                <w:rFonts w:hint="eastAsia" w:ascii="宋体" w:hAnsi="宋体" w:cs="宋体"/>
                <w:kern w:val="0"/>
                <w:sz w:val="24"/>
                <w:szCs w:val="22"/>
              </w:rPr>
              <w:t xml:space="preserve">日期：            </w:t>
            </w:r>
          </w:p>
        </w:tc>
      </w:tr>
      <w:tr w14:paraId="6492083D">
        <w:tblPrEx>
          <w:tblCellMar>
            <w:top w:w="0" w:type="dxa"/>
            <w:left w:w="108" w:type="dxa"/>
            <w:bottom w:w="0" w:type="dxa"/>
            <w:right w:w="108" w:type="dxa"/>
          </w:tblCellMar>
        </w:tblPrEx>
        <w:trPr>
          <w:trHeight w:val="634" w:hRule="atLeast"/>
          <w:jc w:val="center"/>
        </w:trPr>
        <w:tc>
          <w:tcPr>
            <w:tcW w:w="5380" w:type="dxa"/>
            <w:gridSpan w:val="4"/>
            <w:tcBorders>
              <w:top w:val="single" w:color="auto" w:sz="4" w:space="0"/>
              <w:left w:val="single" w:color="auto" w:sz="4" w:space="0"/>
              <w:bottom w:val="single" w:color="auto" w:sz="4" w:space="0"/>
              <w:right w:val="single" w:color="auto" w:sz="4" w:space="0"/>
            </w:tcBorders>
            <w:vAlign w:val="center"/>
          </w:tcPr>
          <w:p w14:paraId="21D8B6DE">
            <w:pPr>
              <w:widowControl/>
              <w:jc w:val="left"/>
              <w:rPr>
                <w:rFonts w:ascii="宋体" w:hAnsi="宋体" w:cs="宋体"/>
                <w:kern w:val="0"/>
                <w:sz w:val="24"/>
                <w:szCs w:val="22"/>
              </w:rPr>
            </w:pPr>
            <w:r>
              <w:rPr>
                <w:rFonts w:hint="eastAsia" w:ascii="宋体" w:hAnsi="宋体" w:cs="宋体"/>
                <w:kern w:val="0"/>
                <w:sz w:val="24"/>
                <w:szCs w:val="22"/>
              </w:rPr>
              <w:t>施工单位：</w:t>
            </w:r>
          </w:p>
        </w:tc>
        <w:tc>
          <w:tcPr>
            <w:tcW w:w="1283" w:type="dxa"/>
            <w:tcBorders>
              <w:top w:val="single" w:color="auto" w:sz="4" w:space="0"/>
              <w:left w:val="nil"/>
              <w:bottom w:val="single" w:color="auto" w:sz="4" w:space="0"/>
              <w:right w:val="single" w:color="auto" w:sz="4" w:space="0"/>
            </w:tcBorders>
            <w:vAlign w:val="center"/>
          </w:tcPr>
          <w:p w14:paraId="507BF9EB">
            <w:pPr>
              <w:widowControl/>
              <w:jc w:val="left"/>
              <w:rPr>
                <w:rFonts w:ascii="宋体" w:hAnsi="宋体" w:cs="宋体"/>
                <w:kern w:val="0"/>
                <w:sz w:val="24"/>
                <w:szCs w:val="22"/>
              </w:rPr>
            </w:pPr>
            <w:r>
              <w:rPr>
                <w:rFonts w:hint="eastAsia" w:ascii="宋体" w:hAnsi="宋体" w:cs="宋体"/>
                <w:kern w:val="0"/>
                <w:sz w:val="24"/>
                <w:szCs w:val="22"/>
              </w:rPr>
              <w:t>专业：</w:t>
            </w:r>
          </w:p>
        </w:tc>
        <w:tc>
          <w:tcPr>
            <w:tcW w:w="2393" w:type="dxa"/>
            <w:gridSpan w:val="2"/>
            <w:tcBorders>
              <w:top w:val="single" w:color="auto" w:sz="4" w:space="0"/>
              <w:left w:val="nil"/>
              <w:bottom w:val="single" w:color="auto" w:sz="4" w:space="0"/>
              <w:right w:val="single" w:color="auto" w:sz="4" w:space="0"/>
            </w:tcBorders>
            <w:vAlign w:val="center"/>
          </w:tcPr>
          <w:p w14:paraId="13AAD2A2">
            <w:pPr>
              <w:widowControl/>
              <w:jc w:val="left"/>
              <w:rPr>
                <w:rFonts w:ascii="宋体" w:hAnsi="宋体" w:cs="宋体"/>
                <w:kern w:val="0"/>
                <w:sz w:val="24"/>
                <w:szCs w:val="22"/>
              </w:rPr>
            </w:pPr>
            <w:r>
              <w:rPr>
                <w:rFonts w:hint="eastAsia" w:ascii="宋体" w:hAnsi="宋体" w:cs="宋体"/>
                <w:kern w:val="0"/>
                <w:sz w:val="24"/>
                <w:szCs w:val="22"/>
              </w:rPr>
              <w:t>编号：</w:t>
            </w:r>
          </w:p>
        </w:tc>
      </w:tr>
      <w:tr w14:paraId="06131AAE">
        <w:tblPrEx>
          <w:tblCellMar>
            <w:top w:w="0" w:type="dxa"/>
            <w:left w:w="108" w:type="dxa"/>
            <w:bottom w:w="0" w:type="dxa"/>
            <w:right w:w="108" w:type="dxa"/>
          </w:tblCellMar>
        </w:tblPrEx>
        <w:trPr>
          <w:trHeight w:val="1656" w:hRule="atLeast"/>
          <w:jc w:val="center"/>
        </w:trPr>
        <w:tc>
          <w:tcPr>
            <w:tcW w:w="9056" w:type="dxa"/>
            <w:gridSpan w:val="7"/>
            <w:vMerge w:val="restart"/>
            <w:tcBorders>
              <w:top w:val="single" w:color="auto" w:sz="4" w:space="0"/>
              <w:left w:val="single" w:color="auto" w:sz="4" w:space="0"/>
              <w:bottom w:val="nil"/>
              <w:right w:val="single" w:color="000000" w:sz="4" w:space="0"/>
            </w:tcBorders>
          </w:tcPr>
          <w:p w14:paraId="6007FF11">
            <w:pPr>
              <w:widowControl/>
              <w:jc w:val="left"/>
              <w:rPr>
                <w:rFonts w:ascii="宋体" w:hAnsi="宋体" w:cs="宋体"/>
                <w:kern w:val="0"/>
                <w:sz w:val="22"/>
                <w:szCs w:val="22"/>
              </w:rPr>
            </w:pPr>
            <w:r>
              <w:rPr>
                <w:rFonts w:hint="eastAsia" w:ascii="宋体" w:hAnsi="宋体" w:cs="宋体"/>
                <w:kern w:val="0"/>
                <w:sz w:val="22"/>
                <w:szCs w:val="22"/>
              </w:rPr>
              <w:t>签证事由：</w:t>
            </w:r>
          </w:p>
        </w:tc>
      </w:tr>
      <w:tr w14:paraId="57198198">
        <w:tblPrEx>
          <w:tblCellMar>
            <w:top w:w="0" w:type="dxa"/>
            <w:left w:w="108" w:type="dxa"/>
            <w:bottom w:w="0" w:type="dxa"/>
            <w:right w:w="108" w:type="dxa"/>
          </w:tblCellMar>
        </w:tblPrEx>
        <w:trPr>
          <w:trHeight w:val="312" w:hRule="atLeast"/>
          <w:jc w:val="center"/>
        </w:trPr>
        <w:tc>
          <w:tcPr>
            <w:tcW w:w="9056" w:type="dxa"/>
            <w:gridSpan w:val="7"/>
            <w:vMerge w:val="continue"/>
            <w:tcBorders>
              <w:top w:val="single" w:color="auto" w:sz="4" w:space="0"/>
              <w:left w:val="single" w:color="auto" w:sz="4" w:space="0"/>
              <w:bottom w:val="single" w:color="auto" w:sz="4" w:space="0"/>
              <w:right w:val="single" w:color="000000" w:sz="4" w:space="0"/>
            </w:tcBorders>
            <w:vAlign w:val="center"/>
          </w:tcPr>
          <w:p w14:paraId="0B80F27A">
            <w:pPr>
              <w:widowControl/>
              <w:jc w:val="left"/>
              <w:rPr>
                <w:rFonts w:ascii="宋体" w:hAnsi="宋体" w:cs="宋体"/>
                <w:kern w:val="0"/>
                <w:sz w:val="22"/>
                <w:szCs w:val="22"/>
              </w:rPr>
            </w:pPr>
          </w:p>
        </w:tc>
      </w:tr>
      <w:tr w14:paraId="6A959D8F">
        <w:tblPrEx>
          <w:tblCellMar>
            <w:top w:w="0" w:type="dxa"/>
            <w:left w:w="108" w:type="dxa"/>
            <w:bottom w:w="0" w:type="dxa"/>
            <w:right w:w="108" w:type="dxa"/>
          </w:tblCellMar>
        </w:tblPrEx>
        <w:trPr>
          <w:trHeight w:val="4175" w:hRule="atLeast"/>
          <w:jc w:val="center"/>
        </w:trPr>
        <w:tc>
          <w:tcPr>
            <w:tcW w:w="9056" w:type="dxa"/>
            <w:gridSpan w:val="7"/>
            <w:tcBorders>
              <w:top w:val="single" w:color="auto" w:sz="4" w:space="0"/>
              <w:left w:val="single" w:color="auto" w:sz="4" w:space="0"/>
              <w:bottom w:val="single" w:color="auto" w:sz="4" w:space="0"/>
              <w:right w:val="single" w:color="000000" w:sz="4" w:space="0"/>
            </w:tcBorders>
            <w:vAlign w:val="center"/>
          </w:tcPr>
          <w:p w14:paraId="6E2506D6">
            <w:pPr>
              <w:widowControl/>
              <w:jc w:val="left"/>
              <w:rPr>
                <w:rFonts w:ascii="宋体" w:hAnsi="宋体" w:cs="宋体"/>
                <w:kern w:val="0"/>
                <w:sz w:val="22"/>
                <w:szCs w:val="22"/>
              </w:rPr>
            </w:pPr>
            <w:r>
              <w:rPr>
                <w:rFonts w:hint="eastAsia" w:ascii="宋体" w:hAnsi="宋体" w:cs="宋体"/>
                <w:kern w:val="0"/>
                <w:sz w:val="22"/>
                <w:szCs w:val="22"/>
              </w:rPr>
              <w:t>内容（部位、数量、草图、说明、相片）：</w:t>
            </w:r>
          </w:p>
          <w:p w14:paraId="6E0E120B">
            <w:pPr>
              <w:widowControl/>
              <w:jc w:val="left"/>
              <w:rPr>
                <w:rFonts w:ascii="宋体" w:hAnsi="宋体" w:cs="宋体"/>
                <w:kern w:val="0"/>
                <w:sz w:val="22"/>
                <w:szCs w:val="22"/>
              </w:rPr>
            </w:pPr>
          </w:p>
          <w:p w14:paraId="4C5F2765">
            <w:pPr>
              <w:widowControl/>
              <w:jc w:val="left"/>
              <w:rPr>
                <w:rFonts w:ascii="宋体" w:hAnsi="宋体" w:cs="宋体"/>
                <w:kern w:val="0"/>
                <w:sz w:val="22"/>
                <w:szCs w:val="22"/>
              </w:rPr>
            </w:pPr>
          </w:p>
          <w:p w14:paraId="7A6BDAED">
            <w:pPr>
              <w:widowControl/>
              <w:jc w:val="left"/>
              <w:rPr>
                <w:rFonts w:ascii="宋体" w:hAnsi="宋体" w:cs="宋体"/>
                <w:kern w:val="0"/>
                <w:sz w:val="22"/>
                <w:szCs w:val="22"/>
              </w:rPr>
            </w:pPr>
          </w:p>
          <w:p w14:paraId="7428EA55">
            <w:pPr>
              <w:widowControl/>
              <w:jc w:val="left"/>
              <w:rPr>
                <w:rFonts w:ascii="宋体" w:hAnsi="宋体" w:cs="宋体"/>
                <w:kern w:val="0"/>
                <w:sz w:val="22"/>
                <w:szCs w:val="22"/>
              </w:rPr>
            </w:pPr>
          </w:p>
          <w:p w14:paraId="5CC2549E">
            <w:pPr>
              <w:widowControl/>
              <w:jc w:val="left"/>
              <w:rPr>
                <w:rFonts w:ascii="宋体" w:hAnsi="宋体" w:cs="宋体"/>
                <w:kern w:val="0"/>
                <w:sz w:val="22"/>
                <w:szCs w:val="22"/>
              </w:rPr>
            </w:pPr>
          </w:p>
          <w:p w14:paraId="4E4843C5">
            <w:pPr>
              <w:widowControl/>
              <w:jc w:val="left"/>
              <w:rPr>
                <w:rFonts w:ascii="宋体" w:hAnsi="宋体" w:cs="宋体"/>
                <w:kern w:val="0"/>
                <w:sz w:val="22"/>
                <w:szCs w:val="22"/>
              </w:rPr>
            </w:pPr>
          </w:p>
          <w:p w14:paraId="1D099624">
            <w:pPr>
              <w:widowControl/>
              <w:jc w:val="left"/>
              <w:rPr>
                <w:rFonts w:ascii="宋体" w:hAnsi="宋体" w:cs="宋体"/>
                <w:kern w:val="0"/>
                <w:sz w:val="22"/>
                <w:szCs w:val="22"/>
              </w:rPr>
            </w:pPr>
          </w:p>
          <w:p w14:paraId="33B16A9A">
            <w:pPr>
              <w:widowControl/>
              <w:jc w:val="left"/>
              <w:rPr>
                <w:rFonts w:ascii="宋体" w:hAnsi="宋体" w:cs="宋体"/>
                <w:kern w:val="0"/>
                <w:sz w:val="22"/>
                <w:szCs w:val="22"/>
              </w:rPr>
            </w:pPr>
          </w:p>
          <w:p w14:paraId="5515E75C">
            <w:pPr>
              <w:widowControl/>
              <w:jc w:val="left"/>
              <w:rPr>
                <w:rFonts w:ascii="宋体" w:hAnsi="宋体" w:cs="宋体"/>
                <w:kern w:val="0"/>
                <w:sz w:val="22"/>
                <w:szCs w:val="22"/>
              </w:rPr>
            </w:pPr>
          </w:p>
          <w:p w14:paraId="17CB4741">
            <w:pPr>
              <w:widowControl/>
              <w:jc w:val="left"/>
              <w:rPr>
                <w:rFonts w:ascii="宋体" w:hAnsi="宋体" w:cs="宋体"/>
                <w:kern w:val="0"/>
                <w:sz w:val="22"/>
                <w:szCs w:val="22"/>
              </w:rPr>
            </w:pPr>
          </w:p>
          <w:p w14:paraId="61F53438">
            <w:pPr>
              <w:widowControl/>
              <w:spacing w:before="100" w:beforeAutospacing="1"/>
              <w:jc w:val="left"/>
              <w:rPr>
                <w:rFonts w:ascii="宋体" w:hAnsi="宋体" w:cs="宋体"/>
                <w:kern w:val="0"/>
                <w:sz w:val="22"/>
                <w:szCs w:val="22"/>
              </w:rPr>
            </w:pPr>
          </w:p>
        </w:tc>
      </w:tr>
      <w:tr w14:paraId="5B92C4AE">
        <w:tblPrEx>
          <w:tblCellMar>
            <w:top w:w="0" w:type="dxa"/>
            <w:left w:w="108" w:type="dxa"/>
            <w:bottom w:w="0" w:type="dxa"/>
            <w:right w:w="108" w:type="dxa"/>
          </w:tblCellMar>
        </w:tblPrEx>
        <w:trPr>
          <w:trHeight w:val="906" w:hRule="atLeast"/>
          <w:jc w:val="center"/>
        </w:trPr>
        <w:tc>
          <w:tcPr>
            <w:tcW w:w="9056" w:type="dxa"/>
            <w:gridSpan w:val="7"/>
            <w:vMerge w:val="restart"/>
            <w:tcBorders>
              <w:top w:val="single" w:color="auto" w:sz="4" w:space="0"/>
              <w:left w:val="single" w:color="auto" w:sz="4" w:space="0"/>
              <w:bottom w:val="nil"/>
              <w:right w:val="single" w:color="000000" w:sz="4" w:space="0"/>
            </w:tcBorders>
          </w:tcPr>
          <w:p w14:paraId="27C02EAB">
            <w:pPr>
              <w:rPr>
                <w:rFonts w:ascii="宋体" w:hAnsi="宋体" w:cs="宋体"/>
                <w:kern w:val="0"/>
                <w:sz w:val="22"/>
                <w:szCs w:val="22"/>
              </w:rPr>
            </w:pPr>
            <w:r>
              <w:rPr>
                <w:rFonts w:hint="eastAsia" w:ascii="宋体" w:hAnsi="宋体" w:cs="宋体"/>
                <w:kern w:val="0"/>
                <w:sz w:val="22"/>
                <w:szCs w:val="22"/>
              </w:rPr>
              <w:t>审核人员意见：</w:t>
            </w:r>
          </w:p>
        </w:tc>
      </w:tr>
      <w:tr w14:paraId="1C82334C">
        <w:tblPrEx>
          <w:tblCellMar>
            <w:top w:w="0" w:type="dxa"/>
            <w:left w:w="108" w:type="dxa"/>
            <w:bottom w:w="0" w:type="dxa"/>
            <w:right w:w="108" w:type="dxa"/>
          </w:tblCellMar>
        </w:tblPrEx>
        <w:trPr>
          <w:trHeight w:val="496" w:hRule="atLeast"/>
          <w:jc w:val="center"/>
        </w:trPr>
        <w:tc>
          <w:tcPr>
            <w:tcW w:w="9056" w:type="dxa"/>
            <w:gridSpan w:val="7"/>
            <w:vMerge w:val="continue"/>
            <w:tcBorders>
              <w:top w:val="single" w:color="auto" w:sz="4" w:space="0"/>
              <w:left w:val="single" w:color="auto" w:sz="4" w:space="0"/>
              <w:bottom w:val="nil"/>
              <w:right w:val="single" w:color="000000" w:sz="4" w:space="0"/>
            </w:tcBorders>
            <w:vAlign w:val="center"/>
          </w:tcPr>
          <w:p w14:paraId="411D4BBB">
            <w:pPr>
              <w:widowControl/>
              <w:jc w:val="left"/>
              <w:rPr>
                <w:rFonts w:ascii="宋体" w:hAnsi="宋体" w:cs="宋体"/>
                <w:kern w:val="0"/>
                <w:sz w:val="22"/>
                <w:szCs w:val="22"/>
              </w:rPr>
            </w:pPr>
          </w:p>
        </w:tc>
      </w:tr>
      <w:tr w14:paraId="51CB6132">
        <w:tblPrEx>
          <w:tblCellMar>
            <w:top w:w="0" w:type="dxa"/>
            <w:left w:w="108" w:type="dxa"/>
            <w:bottom w:w="0" w:type="dxa"/>
            <w:right w:w="108" w:type="dxa"/>
          </w:tblCellMar>
        </w:tblPrEx>
        <w:trPr>
          <w:trHeight w:val="1248" w:hRule="atLeast"/>
          <w:jc w:val="center"/>
        </w:trPr>
        <w:tc>
          <w:tcPr>
            <w:tcW w:w="1694" w:type="dxa"/>
            <w:tcBorders>
              <w:top w:val="single" w:color="auto" w:sz="4" w:space="0"/>
              <w:left w:val="single" w:color="auto" w:sz="4" w:space="0"/>
              <w:bottom w:val="single" w:color="auto" w:sz="4" w:space="0"/>
              <w:right w:val="single" w:color="auto" w:sz="4" w:space="0"/>
            </w:tcBorders>
          </w:tcPr>
          <w:p w14:paraId="673FD423">
            <w:pPr>
              <w:widowControl/>
              <w:jc w:val="left"/>
              <w:rPr>
                <w:rFonts w:ascii="宋体" w:hAnsi="宋体" w:cs="宋体"/>
                <w:kern w:val="0"/>
                <w:sz w:val="22"/>
                <w:szCs w:val="22"/>
              </w:rPr>
            </w:pPr>
            <w:r>
              <w:rPr>
                <w:rFonts w:hint="eastAsia" w:ascii="宋体" w:hAnsi="宋体" w:cs="宋体"/>
                <w:kern w:val="0"/>
                <w:sz w:val="22"/>
                <w:szCs w:val="22"/>
              </w:rPr>
              <w:t xml:space="preserve">施工单位签章                           </w:t>
            </w:r>
          </w:p>
        </w:tc>
        <w:tc>
          <w:tcPr>
            <w:tcW w:w="1843" w:type="dxa"/>
            <w:tcBorders>
              <w:top w:val="single" w:color="auto" w:sz="4" w:space="0"/>
              <w:left w:val="single" w:color="auto" w:sz="4" w:space="0"/>
              <w:bottom w:val="single" w:color="auto" w:sz="4" w:space="0"/>
              <w:right w:val="single" w:color="auto" w:sz="4" w:space="0"/>
            </w:tcBorders>
          </w:tcPr>
          <w:p w14:paraId="383B08BD">
            <w:pPr>
              <w:widowControl/>
              <w:jc w:val="left"/>
              <w:rPr>
                <w:rFonts w:ascii="宋体" w:hAnsi="宋体" w:cs="宋体"/>
                <w:kern w:val="0"/>
                <w:sz w:val="22"/>
                <w:szCs w:val="22"/>
              </w:rPr>
            </w:pPr>
            <w:r>
              <w:rPr>
                <w:rFonts w:hint="eastAsia" w:ascii="宋体" w:hAnsi="宋体" w:cs="宋体"/>
                <w:kern w:val="0"/>
                <w:sz w:val="22"/>
                <w:szCs w:val="22"/>
              </w:rPr>
              <w:t>监理公司签章</w:t>
            </w:r>
          </w:p>
        </w:tc>
        <w:tc>
          <w:tcPr>
            <w:tcW w:w="1843" w:type="dxa"/>
            <w:gridSpan w:val="2"/>
            <w:tcBorders>
              <w:top w:val="single" w:color="auto" w:sz="4" w:space="0"/>
              <w:left w:val="single" w:color="auto" w:sz="4" w:space="0"/>
              <w:bottom w:val="single" w:color="auto" w:sz="4" w:space="0"/>
              <w:right w:val="single" w:color="auto" w:sz="4" w:space="0"/>
            </w:tcBorders>
          </w:tcPr>
          <w:p w14:paraId="1CDA15E6">
            <w:pPr>
              <w:widowControl/>
              <w:jc w:val="left"/>
              <w:rPr>
                <w:rFonts w:ascii="宋体" w:hAnsi="宋体" w:cs="宋体"/>
                <w:kern w:val="0"/>
                <w:sz w:val="22"/>
                <w:szCs w:val="22"/>
              </w:rPr>
            </w:pPr>
            <w:r>
              <w:rPr>
                <w:rFonts w:hint="eastAsia" w:ascii="宋体" w:hAnsi="宋体" w:cs="宋体"/>
                <w:kern w:val="0"/>
                <w:sz w:val="22"/>
                <w:szCs w:val="22"/>
              </w:rPr>
              <w:t>现场专业负责人（项目负责人）</w:t>
            </w:r>
          </w:p>
          <w:p w14:paraId="515AF64F">
            <w:pPr>
              <w:widowControl/>
              <w:jc w:val="left"/>
              <w:rPr>
                <w:rFonts w:ascii="宋体" w:hAnsi="宋体" w:cs="宋体"/>
                <w:kern w:val="0"/>
                <w:sz w:val="22"/>
                <w:szCs w:val="22"/>
              </w:rPr>
            </w:pPr>
            <w:r>
              <w:rPr>
                <w:rFonts w:hint="eastAsia" w:ascii="宋体" w:hAnsi="宋体" w:cs="宋体"/>
                <w:kern w:val="0"/>
                <w:sz w:val="22"/>
                <w:szCs w:val="22"/>
              </w:rPr>
              <w:t>部门签章</w:t>
            </w:r>
          </w:p>
        </w:tc>
        <w:tc>
          <w:tcPr>
            <w:tcW w:w="1842" w:type="dxa"/>
            <w:gridSpan w:val="2"/>
            <w:tcBorders>
              <w:top w:val="single" w:color="auto" w:sz="4" w:space="0"/>
              <w:left w:val="single" w:color="auto" w:sz="4" w:space="0"/>
              <w:bottom w:val="single" w:color="auto" w:sz="4" w:space="0"/>
              <w:right w:val="single" w:color="auto" w:sz="4" w:space="0"/>
            </w:tcBorders>
          </w:tcPr>
          <w:p w14:paraId="0EF89F4F">
            <w:pPr>
              <w:widowControl/>
              <w:jc w:val="left"/>
              <w:rPr>
                <w:rFonts w:ascii="宋体" w:hAnsi="宋体" w:cs="宋体"/>
                <w:kern w:val="0"/>
                <w:sz w:val="22"/>
                <w:szCs w:val="22"/>
              </w:rPr>
            </w:pPr>
            <w:r>
              <w:rPr>
                <w:rFonts w:hint="eastAsia" w:ascii="宋体" w:hAnsi="宋体" w:cs="宋体"/>
                <w:kern w:val="0"/>
                <w:sz w:val="22"/>
                <w:szCs w:val="22"/>
              </w:rPr>
              <w:t>造价管理人员</w:t>
            </w:r>
          </w:p>
        </w:tc>
        <w:tc>
          <w:tcPr>
            <w:tcW w:w="1834" w:type="dxa"/>
            <w:tcBorders>
              <w:top w:val="single" w:color="auto" w:sz="4" w:space="0"/>
              <w:left w:val="single" w:color="auto" w:sz="4" w:space="0"/>
              <w:right w:val="single" w:color="auto" w:sz="4" w:space="0"/>
            </w:tcBorders>
          </w:tcPr>
          <w:p w14:paraId="15558334">
            <w:pPr>
              <w:widowControl/>
              <w:jc w:val="left"/>
              <w:rPr>
                <w:rFonts w:ascii="宋体" w:hAnsi="宋体" w:cs="宋体"/>
                <w:kern w:val="0"/>
                <w:sz w:val="22"/>
                <w:szCs w:val="22"/>
              </w:rPr>
            </w:pPr>
            <w:r>
              <w:rPr>
                <w:rFonts w:hint="eastAsia" w:ascii="宋体" w:hAnsi="宋体" w:cs="宋体"/>
                <w:kern w:val="0"/>
                <w:sz w:val="22"/>
                <w:szCs w:val="22"/>
              </w:rPr>
              <w:t>部门领导</w:t>
            </w:r>
          </w:p>
        </w:tc>
      </w:tr>
      <w:tr w14:paraId="38A512C0">
        <w:tblPrEx>
          <w:tblCellMar>
            <w:top w:w="0" w:type="dxa"/>
            <w:left w:w="108" w:type="dxa"/>
            <w:bottom w:w="0" w:type="dxa"/>
            <w:right w:w="108" w:type="dxa"/>
          </w:tblCellMar>
        </w:tblPrEx>
        <w:trPr>
          <w:trHeight w:val="1273" w:hRule="atLeast"/>
          <w:jc w:val="center"/>
        </w:trPr>
        <w:tc>
          <w:tcPr>
            <w:tcW w:w="1694" w:type="dxa"/>
            <w:tcBorders>
              <w:top w:val="single" w:color="auto" w:sz="4" w:space="0"/>
              <w:left w:val="single" w:color="auto" w:sz="4" w:space="0"/>
              <w:bottom w:val="single" w:color="auto" w:sz="4" w:space="0"/>
              <w:right w:val="single" w:color="auto" w:sz="4" w:space="0"/>
            </w:tcBorders>
          </w:tcPr>
          <w:p w14:paraId="4FAE4068">
            <w:pPr>
              <w:widowControl/>
              <w:jc w:val="left"/>
              <w:rPr>
                <w:rFonts w:ascii="宋体" w:hAnsi="宋体" w:cs="宋体"/>
                <w:kern w:val="0"/>
                <w:sz w:val="22"/>
                <w:szCs w:val="22"/>
              </w:rPr>
            </w:pPr>
            <w:r>
              <w:rPr>
                <w:rFonts w:hint="eastAsia" w:ascii="宋体" w:hAnsi="宋体" w:cs="宋体"/>
                <w:kern w:val="0"/>
                <w:sz w:val="22"/>
                <w:szCs w:val="22"/>
              </w:rPr>
              <w:t>经办人：</w:t>
            </w:r>
          </w:p>
        </w:tc>
        <w:tc>
          <w:tcPr>
            <w:tcW w:w="1843" w:type="dxa"/>
            <w:tcBorders>
              <w:top w:val="single" w:color="auto" w:sz="4" w:space="0"/>
              <w:left w:val="nil"/>
              <w:bottom w:val="single" w:color="auto" w:sz="4" w:space="0"/>
              <w:right w:val="single" w:color="auto" w:sz="4" w:space="0"/>
            </w:tcBorders>
          </w:tcPr>
          <w:p w14:paraId="4AEAEB7A">
            <w:pPr>
              <w:widowControl/>
              <w:jc w:val="left"/>
              <w:rPr>
                <w:rFonts w:ascii="宋体" w:hAnsi="宋体" w:cs="宋体"/>
                <w:kern w:val="0"/>
                <w:sz w:val="22"/>
                <w:szCs w:val="22"/>
              </w:rPr>
            </w:pPr>
            <w:r>
              <w:rPr>
                <w:rFonts w:hint="eastAsia" w:ascii="宋体" w:hAnsi="宋体" w:cs="宋体"/>
                <w:kern w:val="0"/>
                <w:sz w:val="22"/>
                <w:szCs w:val="22"/>
              </w:rPr>
              <w:t>经办人：</w:t>
            </w:r>
          </w:p>
        </w:tc>
        <w:tc>
          <w:tcPr>
            <w:tcW w:w="1843" w:type="dxa"/>
            <w:gridSpan w:val="2"/>
            <w:tcBorders>
              <w:top w:val="single" w:color="auto" w:sz="4" w:space="0"/>
              <w:left w:val="nil"/>
              <w:bottom w:val="single" w:color="auto" w:sz="4" w:space="0"/>
              <w:right w:val="single" w:color="auto" w:sz="4" w:space="0"/>
            </w:tcBorders>
          </w:tcPr>
          <w:p w14:paraId="2C1340B5">
            <w:pPr>
              <w:widowControl/>
              <w:jc w:val="left"/>
              <w:rPr>
                <w:rFonts w:ascii="宋体" w:hAnsi="宋体" w:cs="宋体"/>
                <w:kern w:val="0"/>
                <w:sz w:val="22"/>
                <w:szCs w:val="22"/>
              </w:rPr>
            </w:pPr>
            <w:r>
              <w:rPr>
                <w:rFonts w:hint="eastAsia" w:ascii="宋体" w:hAnsi="宋体" w:cs="宋体"/>
                <w:kern w:val="0"/>
                <w:sz w:val="22"/>
                <w:szCs w:val="22"/>
              </w:rPr>
              <w:t>经办人：</w:t>
            </w:r>
          </w:p>
        </w:tc>
        <w:tc>
          <w:tcPr>
            <w:tcW w:w="1842" w:type="dxa"/>
            <w:gridSpan w:val="2"/>
            <w:tcBorders>
              <w:top w:val="single" w:color="auto" w:sz="4" w:space="0"/>
              <w:left w:val="nil"/>
              <w:bottom w:val="single" w:color="auto" w:sz="4" w:space="0"/>
              <w:right w:val="single" w:color="auto" w:sz="4" w:space="0"/>
            </w:tcBorders>
          </w:tcPr>
          <w:p w14:paraId="025912DE">
            <w:pPr>
              <w:widowControl/>
              <w:jc w:val="left"/>
              <w:rPr>
                <w:rFonts w:ascii="宋体" w:hAnsi="宋体" w:cs="宋体"/>
                <w:kern w:val="0"/>
                <w:sz w:val="22"/>
                <w:szCs w:val="22"/>
              </w:rPr>
            </w:pPr>
            <w:r>
              <w:rPr>
                <w:rFonts w:hint="eastAsia" w:ascii="宋体" w:hAnsi="宋体" w:cs="宋体"/>
                <w:kern w:val="0"/>
                <w:sz w:val="22"/>
                <w:szCs w:val="22"/>
              </w:rPr>
              <w:t>经办人：</w:t>
            </w:r>
          </w:p>
        </w:tc>
        <w:tc>
          <w:tcPr>
            <w:tcW w:w="1834" w:type="dxa"/>
            <w:tcBorders>
              <w:top w:val="single" w:color="auto" w:sz="4" w:space="0"/>
              <w:left w:val="nil"/>
              <w:bottom w:val="single" w:color="auto" w:sz="4" w:space="0"/>
              <w:right w:val="single" w:color="auto" w:sz="4" w:space="0"/>
            </w:tcBorders>
          </w:tcPr>
          <w:p w14:paraId="1117AA1A">
            <w:pPr>
              <w:widowControl/>
              <w:jc w:val="left"/>
              <w:rPr>
                <w:rFonts w:ascii="宋体" w:hAnsi="宋体" w:cs="宋体"/>
                <w:kern w:val="0"/>
                <w:sz w:val="22"/>
                <w:szCs w:val="22"/>
              </w:rPr>
            </w:pPr>
            <w:r>
              <w:rPr>
                <w:rFonts w:hint="eastAsia" w:ascii="宋体" w:hAnsi="宋体" w:cs="宋体"/>
                <w:kern w:val="0"/>
                <w:sz w:val="22"/>
                <w:szCs w:val="22"/>
              </w:rPr>
              <w:t>审批人：</w:t>
            </w:r>
          </w:p>
        </w:tc>
      </w:tr>
    </w:tbl>
    <w:p w14:paraId="5478CB68">
      <w:pPr>
        <w:autoSpaceDE w:val="0"/>
        <w:autoSpaceDN w:val="0"/>
        <w:adjustRightInd w:val="0"/>
        <w:spacing w:line="360" w:lineRule="auto"/>
        <w:ind w:left="201" w:leftChars="96"/>
        <w:rPr>
          <w:rFonts w:ascii="宋体" w:hAnsi="宋体"/>
          <w:szCs w:val="21"/>
        </w:rPr>
      </w:pPr>
      <w:r>
        <w:rPr>
          <w:rFonts w:hint="eastAsia" w:ascii="宋体" w:hAnsi="宋体"/>
          <w:szCs w:val="21"/>
        </w:rPr>
        <w:t>注：1、本记录表二份原件，施工单位、建设单位工程管理部各执一份原件；</w:t>
      </w:r>
    </w:p>
    <w:p w14:paraId="5D9CCDD4">
      <w:pPr>
        <w:rPr>
          <w:szCs w:val="22"/>
        </w:rPr>
      </w:pPr>
      <w:r>
        <w:rPr>
          <w:szCs w:val="22"/>
        </w:rPr>
        <w:br w:type="page"/>
      </w:r>
    </w:p>
    <w:p w14:paraId="1378E5C1">
      <w:pPr>
        <w:jc w:val="center"/>
        <w:rPr>
          <w:szCs w:val="22"/>
        </w:rPr>
      </w:pPr>
      <w:r>
        <w:rPr>
          <w:rFonts w:hint="eastAsia"/>
          <w:szCs w:val="22"/>
        </w:rPr>
        <w:t>附录B</w:t>
      </w:r>
      <w:r>
        <w:rPr>
          <w:szCs w:val="22"/>
        </w:rPr>
        <w:br w:type="textWrapping"/>
      </w:r>
      <w:r>
        <w:rPr>
          <w:rFonts w:hint="eastAsia"/>
          <w:szCs w:val="22"/>
        </w:rPr>
        <w:t>（规范性附录）</w:t>
      </w:r>
    </w:p>
    <w:p w14:paraId="4AAEBEC5">
      <w:pPr>
        <w:autoSpaceDE w:val="0"/>
        <w:autoSpaceDN w:val="0"/>
        <w:adjustRightInd w:val="0"/>
        <w:spacing w:line="360" w:lineRule="auto"/>
        <w:jc w:val="center"/>
        <w:rPr>
          <w:rFonts w:ascii="宋体" w:hAnsi="宋体"/>
          <w:b/>
          <w:sz w:val="24"/>
          <w:szCs w:val="22"/>
        </w:rPr>
      </w:pPr>
      <w:r>
        <w:rPr>
          <w:rFonts w:hint="eastAsia" w:ascii="宋体" w:hAnsi="宋体"/>
          <w:b/>
          <w:sz w:val="24"/>
          <w:szCs w:val="22"/>
        </w:rPr>
        <w:t>经济签证单</w:t>
      </w:r>
    </w:p>
    <w:p w14:paraId="56605AC0">
      <w:pPr>
        <w:autoSpaceDE w:val="0"/>
        <w:autoSpaceDN w:val="0"/>
        <w:adjustRightInd w:val="0"/>
        <w:spacing w:line="360" w:lineRule="auto"/>
        <w:jc w:val="center"/>
        <w:rPr>
          <w:rFonts w:ascii="宋体" w:hAnsi="宋体"/>
          <w:b/>
          <w:sz w:val="18"/>
          <w:szCs w:val="18"/>
        </w:rPr>
      </w:pPr>
      <w:r>
        <w:rPr>
          <w:rFonts w:hint="eastAsia" w:ascii="宋体" w:hAnsi="宋体"/>
          <w:sz w:val="18"/>
          <w:szCs w:val="18"/>
        </w:rPr>
        <w:t>（五万元以上适用）</w:t>
      </w:r>
    </w:p>
    <w:tbl>
      <w:tblPr>
        <w:tblStyle w:val="19"/>
        <w:tblW w:w="9056" w:type="dxa"/>
        <w:jc w:val="center"/>
        <w:tblLayout w:type="fixed"/>
        <w:tblCellMar>
          <w:top w:w="0" w:type="dxa"/>
          <w:left w:w="108" w:type="dxa"/>
          <w:bottom w:w="0" w:type="dxa"/>
          <w:right w:w="108" w:type="dxa"/>
        </w:tblCellMar>
      </w:tblPr>
      <w:tblGrid>
        <w:gridCol w:w="1411"/>
        <w:gridCol w:w="1417"/>
        <w:gridCol w:w="1559"/>
        <w:gridCol w:w="8"/>
        <w:gridCol w:w="902"/>
        <w:gridCol w:w="650"/>
        <w:gridCol w:w="716"/>
        <w:gridCol w:w="843"/>
        <w:gridCol w:w="1550"/>
      </w:tblGrid>
      <w:tr w14:paraId="582CC7A4">
        <w:tblPrEx>
          <w:tblCellMar>
            <w:top w:w="0" w:type="dxa"/>
            <w:left w:w="108" w:type="dxa"/>
            <w:bottom w:w="0" w:type="dxa"/>
            <w:right w:w="108" w:type="dxa"/>
          </w:tblCellMar>
        </w:tblPrEx>
        <w:trPr>
          <w:trHeight w:val="356" w:hRule="atLeast"/>
          <w:jc w:val="center"/>
        </w:trPr>
        <w:tc>
          <w:tcPr>
            <w:tcW w:w="5297" w:type="dxa"/>
            <w:gridSpan w:val="5"/>
            <w:tcBorders>
              <w:top w:val="nil"/>
              <w:left w:val="nil"/>
              <w:bottom w:val="nil"/>
              <w:right w:val="nil"/>
            </w:tcBorders>
            <w:vAlign w:val="center"/>
          </w:tcPr>
          <w:p w14:paraId="4E439F97">
            <w:pPr>
              <w:widowControl/>
              <w:jc w:val="left"/>
              <w:rPr>
                <w:rFonts w:ascii="宋体" w:hAnsi="宋体" w:cs="宋体"/>
                <w:kern w:val="0"/>
                <w:sz w:val="24"/>
                <w:szCs w:val="22"/>
              </w:rPr>
            </w:pPr>
            <w:r>
              <w:rPr>
                <w:rFonts w:hint="eastAsia" w:ascii="宋体" w:hAnsi="宋体" w:cs="宋体"/>
                <w:kern w:val="0"/>
                <w:sz w:val="24"/>
                <w:szCs w:val="22"/>
              </w:rPr>
              <w:t>工程名称：                  分部工程：</w:t>
            </w:r>
          </w:p>
        </w:tc>
        <w:tc>
          <w:tcPr>
            <w:tcW w:w="3759" w:type="dxa"/>
            <w:gridSpan w:val="4"/>
            <w:tcBorders>
              <w:top w:val="nil"/>
              <w:left w:val="nil"/>
              <w:bottom w:val="nil"/>
              <w:right w:val="nil"/>
            </w:tcBorders>
            <w:vAlign w:val="center"/>
          </w:tcPr>
          <w:p w14:paraId="5BF46BF1">
            <w:pPr>
              <w:widowControl/>
              <w:rPr>
                <w:rFonts w:ascii="宋体" w:hAnsi="宋体" w:cs="宋体"/>
                <w:kern w:val="0"/>
                <w:sz w:val="24"/>
                <w:szCs w:val="22"/>
              </w:rPr>
            </w:pPr>
            <w:r>
              <w:rPr>
                <w:rFonts w:hint="eastAsia" w:ascii="宋体" w:hAnsi="宋体" w:cs="宋体"/>
                <w:kern w:val="0"/>
                <w:sz w:val="24"/>
                <w:szCs w:val="22"/>
              </w:rPr>
              <w:t xml:space="preserve">日期：            </w:t>
            </w:r>
          </w:p>
        </w:tc>
      </w:tr>
      <w:tr w14:paraId="0F0E4A2B">
        <w:tblPrEx>
          <w:tblCellMar>
            <w:top w:w="0" w:type="dxa"/>
            <w:left w:w="108" w:type="dxa"/>
            <w:bottom w:w="0" w:type="dxa"/>
            <w:right w:w="108" w:type="dxa"/>
          </w:tblCellMar>
        </w:tblPrEx>
        <w:trPr>
          <w:trHeight w:val="634" w:hRule="atLeast"/>
          <w:jc w:val="center"/>
        </w:trPr>
        <w:tc>
          <w:tcPr>
            <w:tcW w:w="4395" w:type="dxa"/>
            <w:gridSpan w:val="4"/>
            <w:tcBorders>
              <w:top w:val="single" w:color="auto" w:sz="4" w:space="0"/>
              <w:left w:val="single" w:color="auto" w:sz="4" w:space="0"/>
              <w:bottom w:val="single" w:color="auto" w:sz="4" w:space="0"/>
              <w:right w:val="single" w:color="auto" w:sz="4" w:space="0"/>
            </w:tcBorders>
            <w:vAlign w:val="center"/>
          </w:tcPr>
          <w:p w14:paraId="1DBBC36D">
            <w:pPr>
              <w:widowControl/>
              <w:jc w:val="left"/>
              <w:rPr>
                <w:rFonts w:ascii="宋体" w:hAnsi="宋体" w:cs="宋体"/>
                <w:kern w:val="0"/>
                <w:sz w:val="24"/>
                <w:szCs w:val="22"/>
              </w:rPr>
            </w:pPr>
            <w:r>
              <w:rPr>
                <w:rFonts w:hint="eastAsia" w:ascii="宋体" w:hAnsi="宋体" w:cs="宋体"/>
                <w:kern w:val="0"/>
                <w:sz w:val="24"/>
                <w:szCs w:val="22"/>
              </w:rPr>
              <w:t>施工单位：</w:t>
            </w:r>
          </w:p>
        </w:tc>
        <w:tc>
          <w:tcPr>
            <w:tcW w:w="2268" w:type="dxa"/>
            <w:gridSpan w:val="3"/>
            <w:tcBorders>
              <w:top w:val="single" w:color="auto" w:sz="4" w:space="0"/>
              <w:left w:val="nil"/>
              <w:bottom w:val="single" w:color="auto" w:sz="4" w:space="0"/>
              <w:right w:val="single" w:color="auto" w:sz="4" w:space="0"/>
            </w:tcBorders>
            <w:vAlign w:val="center"/>
          </w:tcPr>
          <w:p w14:paraId="2CEFAC97">
            <w:pPr>
              <w:widowControl/>
              <w:jc w:val="left"/>
              <w:rPr>
                <w:rFonts w:ascii="宋体" w:hAnsi="宋体" w:cs="宋体"/>
                <w:kern w:val="0"/>
                <w:sz w:val="24"/>
                <w:szCs w:val="22"/>
              </w:rPr>
            </w:pPr>
            <w:r>
              <w:rPr>
                <w:rFonts w:hint="eastAsia" w:ascii="宋体" w:hAnsi="宋体" w:cs="宋体"/>
                <w:kern w:val="0"/>
                <w:sz w:val="24"/>
                <w:szCs w:val="22"/>
              </w:rPr>
              <w:t>专业：</w:t>
            </w:r>
          </w:p>
        </w:tc>
        <w:tc>
          <w:tcPr>
            <w:tcW w:w="2393" w:type="dxa"/>
            <w:gridSpan w:val="2"/>
            <w:tcBorders>
              <w:top w:val="single" w:color="auto" w:sz="4" w:space="0"/>
              <w:left w:val="nil"/>
              <w:bottom w:val="single" w:color="auto" w:sz="4" w:space="0"/>
              <w:right w:val="single" w:color="auto" w:sz="4" w:space="0"/>
            </w:tcBorders>
            <w:vAlign w:val="center"/>
          </w:tcPr>
          <w:p w14:paraId="7A0CC94C">
            <w:pPr>
              <w:widowControl/>
              <w:jc w:val="left"/>
              <w:rPr>
                <w:rFonts w:ascii="宋体" w:hAnsi="宋体" w:cs="宋体"/>
                <w:kern w:val="0"/>
                <w:sz w:val="24"/>
                <w:szCs w:val="22"/>
              </w:rPr>
            </w:pPr>
            <w:r>
              <w:rPr>
                <w:rFonts w:hint="eastAsia" w:ascii="宋体" w:hAnsi="宋体" w:cs="宋体"/>
                <w:kern w:val="0"/>
                <w:sz w:val="24"/>
                <w:szCs w:val="22"/>
              </w:rPr>
              <w:t>编号：</w:t>
            </w:r>
          </w:p>
        </w:tc>
      </w:tr>
      <w:tr w14:paraId="10108499">
        <w:tblPrEx>
          <w:tblCellMar>
            <w:top w:w="0" w:type="dxa"/>
            <w:left w:w="108" w:type="dxa"/>
            <w:bottom w:w="0" w:type="dxa"/>
            <w:right w:w="108" w:type="dxa"/>
          </w:tblCellMar>
        </w:tblPrEx>
        <w:trPr>
          <w:trHeight w:val="1883" w:hRule="atLeast"/>
          <w:jc w:val="center"/>
        </w:trPr>
        <w:tc>
          <w:tcPr>
            <w:tcW w:w="9056" w:type="dxa"/>
            <w:gridSpan w:val="9"/>
            <w:tcBorders>
              <w:top w:val="single" w:color="auto" w:sz="4" w:space="0"/>
              <w:left w:val="single" w:color="auto" w:sz="4" w:space="0"/>
              <w:bottom w:val="single" w:color="auto" w:sz="4" w:space="0"/>
              <w:right w:val="single" w:color="auto" w:sz="4" w:space="0"/>
            </w:tcBorders>
            <w:vAlign w:val="center"/>
          </w:tcPr>
          <w:p w14:paraId="406167DF">
            <w:pPr>
              <w:widowControl/>
              <w:jc w:val="left"/>
              <w:rPr>
                <w:rFonts w:ascii="宋体" w:hAnsi="宋体" w:cs="宋体"/>
                <w:kern w:val="0"/>
                <w:sz w:val="22"/>
                <w:szCs w:val="22"/>
              </w:rPr>
            </w:pPr>
            <w:r>
              <w:rPr>
                <w:rFonts w:hint="eastAsia" w:ascii="宋体" w:hAnsi="宋体" w:cs="宋体"/>
                <w:kern w:val="0"/>
                <w:sz w:val="22"/>
                <w:szCs w:val="22"/>
              </w:rPr>
              <w:t>签证事由：</w:t>
            </w:r>
          </w:p>
          <w:p w14:paraId="576200DE">
            <w:pPr>
              <w:widowControl/>
              <w:jc w:val="left"/>
              <w:rPr>
                <w:rFonts w:ascii="宋体" w:hAnsi="宋体" w:cs="宋体"/>
                <w:kern w:val="0"/>
                <w:sz w:val="22"/>
                <w:szCs w:val="22"/>
              </w:rPr>
            </w:pPr>
          </w:p>
          <w:p w14:paraId="0DAF7D90">
            <w:pPr>
              <w:widowControl/>
              <w:jc w:val="left"/>
              <w:rPr>
                <w:rFonts w:ascii="宋体" w:hAnsi="宋体" w:cs="宋体"/>
                <w:kern w:val="0"/>
                <w:sz w:val="22"/>
                <w:szCs w:val="22"/>
              </w:rPr>
            </w:pPr>
          </w:p>
          <w:p w14:paraId="42304E39">
            <w:pPr>
              <w:widowControl/>
              <w:jc w:val="left"/>
              <w:rPr>
                <w:rFonts w:ascii="宋体" w:hAnsi="宋体" w:cs="宋体"/>
                <w:kern w:val="0"/>
                <w:sz w:val="22"/>
                <w:szCs w:val="22"/>
              </w:rPr>
            </w:pPr>
          </w:p>
          <w:p w14:paraId="795C3582">
            <w:pPr>
              <w:widowControl/>
              <w:jc w:val="left"/>
              <w:rPr>
                <w:rFonts w:ascii="宋体" w:hAnsi="宋体" w:cs="宋体"/>
                <w:kern w:val="0"/>
                <w:sz w:val="22"/>
                <w:szCs w:val="22"/>
              </w:rPr>
            </w:pPr>
          </w:p>
          <w:p w14:paraId="6936D968">
            <w:pPr>
              <w:widowControl/>
              <w:jc w:val="left"/>
              <w:rPr>
                <w:rFonts w:ascii="宋体" w:hAnsi="宋体" w:cs="宋体"/>
                <w:kern w:val="0"/>
                <w:sz w:val="24"/>
                <w:szCs w:val="22"/>
              </w:rPr>
            </w:pPr>
          </w:p>
        </w:tc>
      </w:tr>
      <w:tr w14:paraId="264B8345">
        <w:tblPrEx>
          <w:tblCellMar>
            <w:top w:w="0" w:type="dxa"/>
            <w:left w:w="108" w:type="dxa"/>
            <w:bottom w:w="0" w:type="dxa"/>
            <w:right w:w="108" w:type="dxa"/>
          </w:tblCellMar>
        </w:tblPrEx>
        <w:trPr>
          <w:trHeight w:val="1656" w:hRule="atLeast"/>
          <w:jc w:val="center"/>
        </w:trPr>
        <w:tc>
          <w:tcPr>
            <w:tcW w:w="9056" w:type="dxa"/>
            <w:gridSpan w:val="9"/>
            <w:vMerge w:val="restart"/>
            <w:tcBorders>
              <w:top w:val="single" w:color="auto" w:sz="4" w:space="0"/>
              <w:left w:val="single" w:color="auto" w:sz="4" w:space="0"/>
              <w:bottom w:val="nil"/>
              <w:right w:val="single" w:color="000000" w:sz="4" w:space="0"/>
            </w:tcBorders>
          </w:tcPr>
          <w:p w14:paraId="1B8969E8">
            <w:pPr>
              <w:widowControl/>
              <w:jc w:val="left"/>
              <w:rPr>
                <w:rFonts w:ascii="宋体" w:hAnsi="宋体" w:cs="宋体"/>
                <w:kern w:val="0"/>
                <w:sz w:val="22"/>
                <w:szCs w:val="22"/>
              </w:rPr>
            </w:pPr>
            <w:r>
              <w:rPr>
                <w:rFonts w:hint="eastAsia" w:ascii="宋体" w:hAnsi="宋体" w:cs="宋体"/>
                <w:kern w:val="0"/>
                <w:sz w:val="22"/>
                <w:szCs w:val="22"/>
              </w:rPr>
              <w:t>内容（部位、数量、草图、说明、相片）：</w:t>
            </w:r>
          </w:p>
        </w:tc>
      </w:tr>
      <w:tr w14:paraId="1BF948EE">
        <w:tblPrEx>
          <w:tblCellMar>
            <w:top w:w="0" w:type="dxa"/>
            <w:left w:w="108" w:type="dxa"/>
            <w:bottom w:w="0" w:type="dxa"/>
            <w:right w:w="108" w:type="dxa"/>
          </w:tblCellMar>
        </w:tblPrEx>
        <w:trPr>
          <w:trHeight w:val="1753" w:hRule="atLeast"/>
          <w:jc w:val="center"/>
        </w:trPr>
        <w:tc>
          <w:tcPr>
            <w:tcW w:w="9056" w:type="dxa"/>
            <w:gridSpan w:val="9"/>
            <w:vMerge w:val="continue"/>
            <w:tcBorders>
              <w:top w:val="single" w:color="auto" w:sz="4" w:space="0"/>
              <w:left w:val="single" w:color="auto" w:sz="4" w:space="0"/>
              <w:bottom w:val="nil"/>
              <w:right w:val="single" w:color="000000" w:sz="4" w:space="0"/>
            </w:tcBorders>
            <w:vAlign w:val="center"/>
          </w:tcPr>
          <w:p w14:paraId="7884345A">
            <w:pPr>
              <w:widowControl/>
              <w:jc w:val="left"/>
              <w:rPr>
                <w:rFonts w:ascii="宋体" w:hAnsi="宋体" w:cs="宋体"/>
                <w:kern w:val="0"/>
                <w:sz w:val="22"/>
                <w:szCs w:val="22"/>
              </w:rPr>
            </w:pPr>
          </w:p>
        </w:tc>
      </w:tr>
      <w:tr w14:paraId="69587A69">
        <w:tblPrEx>
          <w:tblCellMar>
            <w:top w:w="0" w:type="dxa"/>
            <w:left w:w="108" w:type="dxa"/>
            <w:bottom w:w="0" w:type="dxa"/>
            <w:right w:w="108" w:type="dxa"/>
          </w:tblCellMar>
        </w:tblPrEx>
        <w:trPr>
          <w:trHeight w:val="433" w:hRule="atLeast"/>
          <w:jc w:val="center"/>
        </w:trPr>
        <w:tc>
          <w:tcPr>
            <w:tcW w:w="9056" w:type="dxa"/>
            <w:gridSpan w:val="9"/>
            <w:vMerge w:val="continue"/>
            <w:tcBorders>
              <w:top w:val="single" w:color="auto" w:sz="4" w:space="0"/>
              <w:left w:val="single" w:color="auto" w:sz="4" w:space="0"/>
              <w:bottom w:val="nil"/>
              <w:right w:val="single" w:color="000000" w:sz="4" w:space="0"/>
            </w:tcBorders>
            <w:vAlign w:val="center"/>
          </w:tcPr>
          <w:p w14:paraId="4A680D96">
            <w:pPr>
              <w:widowControl/>
              <w:jc w:val="left"/>
              <w:rPr>
                <w:rFonts w:ascii="宋体" w:hAnsi="宋体" w:cs="宋体"/>
                <w:kern w:val="0"/>
                <w:sz w:val="22"/>
                <w:szCs w:val="22"/>
              </w:rPr>
            </w:pPr>
          </w:p>
        </w:tc>
      </w:tr>
      <w:tr w14:paraId="7704225C">
        <w:tblPrEx>
          <w:tblCellMar>
            <w:top w:w="0" w:type="dxa"/>
            <w:left w:w="108" w:type="dxa"/>
            <w:bottom w:w="0" w:type="dxa"/>
            <w:right w:w="108" w:type="dxa"/>
          </w:tblCellMar>
        </w:tblPrEx>
        <w:trPr>
          <w:trHeight w:val="312" w:hRule="atLeast"/>
          <w:jc w:val="center"/>
        </w:trPr>
        <w:tc>
          <w:tcPr>
            <w:tcW w:w="9056" w:type="dxa"/>
            <w:gridSpan w:val="9"/>
            <w:vMerge w:val="continue"/>
            <w:tcBorders>
              <w:top w:val="single" w:color="auto" w:sz="4" w:space="0"/>
              <w:left w:val="single" w:color="auto" w:sz="4" w:space="0"/>
              <w:bottom w:val="single" w:color="auto" w:sz="4" w:space="0"/>
              <w:right w:val="single" w:color="000000" w:sz="4" w:space="0"/>
            </w:tcBorders>
            <w:vAlign w:val="center"/>
          </w:tcPr>
          <w:p w14:paraId="6E58A9C5">
            <w:pPr>
              <w:widowControl/>
              <w:jc w:val="left"/>
              <w:rPr>
                <w:rFonts w:ascii="宋体" w:hAnsi="宋体" w:cs="宋体"/>
                <w:kern w:val="0"/>
                <w:sz w:val="22"/>
                <w:szCs w:val="22"/>
              </w:rPr>
            </w:pPr>
          </w:p>
        </w:tc>
      </w:tr>
      <w:tr w14:paraId="47C5455C">
        <w:tblPrEx>
          <w:tblCellMar>
            <w:top w:w="0" w:type="dxa"/>
            <w:left w:w="108" w:type="dxa"/>
            <w:bottom w:w="0" w:type="dxa"/>
            <w:right w:w="108" w:type="dxa"/>
          </w:tblCellMar>
        </w:tblPrEx>
        <w:trPr>
          <w:trHeight w:val="906" w:hRule="atLeast"/>
          <w:jc w:val="center"/>
        </w:trPr>
        <w:tc>
          <w:tcPr>
            <w:tcW w:w="9056" w:type="dxa"/>
            <w:gridSpan w:val="9"/>
            <w:vMerge w:val="restart"/>
            <w:tcBorders>
              <w:top w:val="single" w:color="auto" w:sz="4" w:space="0"/>
              <w:left w:val="single" w:color="auto" w:sz="4" w:space="0"/>
              <w:bottom w:val="nil"/>
              <w:right w:val="single" w:color="000000" w:sz="4" w:space="0"/>
            </w:tcBorders>
          </w:tcPr>
          <w:p w14:paraId="47C7F9E2">
            <w:pPr>
              <w:rPr>
                <w:rFonts w:ascii="宋体" w:hAnsi="宋体" w:cs="宋体"/>
                <w:kern w:val="0"/>
                <w:sz w:val="22"/>
                <w:szCs w:val="22"/>
              </w:rPr>
            </w:pPr>
            <w:r>
              <w:rPr>
                <w:rFonts w:hint="eastAsia" w:ascii="宋体" w:hAnsi="宋体" w:cs="宋体"/>
                <w:kern w:val="0"/>
                <w:sz w:val="22"/>
                <w:szCs w:val="22"/>
              </w:rPr>
              <w:t>审核人员意见：</w:t>
            </w:r>
          </w:p>
        </w:tc>
      </w:tr>
      <w:tr w14:paraId="7E218AE2">
        <w:tblPrEx>
          <w:tblCellMar>
            <w:top w:w="0" w:type="dxa"/>
            <w:left w:w="108" w:type="dxa"/>
            <w:bottom w:w="0" w:type="dxa"/>
            <w:right w:w="108" w:type="dxa"/>
          </w:tblCellMar>
        </w:tblPrEx>
        <w:trPr>
          <w:trHeight w:val="312" w:hRule="atLeast"/>
          <w:jc w:val="center"/>
        </w:trPr>
        <w:tc>
          <w:tcPr>
            <w:tcW w:w="9056" w:type="dxa"/>
            <w:gridSpan w:val="9"/>
            <w:vMerge w:val="continue"/>
            <w:tcBorders>
              <w:top w:val="single" w:color="auto" w:sz="4" w:space="0"/>
              <w:left w:val="single" w:color="auto" w:sz="4" w:space="0"/>
              <w:bottom w:val="nil"/>
              <w:right w:val="single" w:color="000000" w:sz="4" w:space="0"/>
            </w:tcBorders>
            <w:vAlign w:val="center"/>
          </w:tcPr>
          <w:p w14:paraId="27402FBB">
            <w:pPr>
              <w:widowControl/>
              <w:jc w:val="left"/>
              <w:rPr>
                <w:rFonts w:ascii="宋体" w:hAnsi="宋体" w:cs="宋体"/>
                <w:kern w:val="0"/>
                <w:sz w:val="22"/>
                <w:szCs w:val="22"/>
              </w:rPr>
            </w:pPr>
          </w:p>
        </w:tc>
      </w:tr>
      <w:tr w14:paraId="0D930F22">
        <w:tblPrEx>
          <w:tblCellMar>
            <w:top w:w="0" w:type="dxa"/>
            <w:left w:w="108" w:type="dxa"/>
            <w:bottom w:w="0" w:type="dxa"/>
            <w:right w:w="108" w:type="dxa"/>
          </w:tblCellMar>
        </w:tblPrEx>
        <w:trPr>
          <w:trHeight w:val="415" w:hRule="atLeast"/>
          <w:jc w:val="center"/>
        </w:trPr>
        <w:tc>
          <w:tcPr>
            <w:tcW w:w="1411" w:type="dxa"/>
            <w:vMerge w:val="restart"/>
            <w:tcBorders>
              <w:top w:val="single" w:color="auto" w:sz="4" w:space="0"/>
              <w:left w:val="single" w:color="auto" w:sz="4" w:space="0"/>
              <w:bottom w:val="single" w:color="auto" w:sz="4" w:space="0"/>
              <w:right w:val="single" w:color="auto" w:sz="4" w:space="0"/>
            </w:tcBorders>
          </w:tcPr>
          <w:p w14:paraId="4E86921E">
            <w:pPr>
              <w:widowControl/>
              <w:jc w:val="left"/>
              <w:rPr>
                <w:rFonts w:ascii="宋体" w:hAnsi="宋体" w:cs="宋体"/>
                <w:kern w:val="0"/>
                <w:sz w:val="22"/>
                <w:szCs w:val="22"/>
              </w:rPr>
            </w:pPr>
            <w:r>
              <w:rPr>
                <w:rFonts w:hint="eastAsia" w:ascii="宋体" w:hAnsi="宋体" w:cs="宋体"/>
                <w:kern w:val="0"/>
                <w:sz w:val="22"/>
                <w:szCs w:val="22"/>
              </w:rPr>
              <w:t xml:space="preserve">施工单位签章                           </w:t>
            </w:r>
          </w:p>
        </w:tc>
        <w:tc>
          <w:tcPr>
            <w:tcW w:w="1417" w:type="dxa"/>
            <w:vMerge w:val="restart"/>
            <w:tcBorders>
              <w:top w:val="single" w:color="auto" w:sz="4" w:space="0"/>
              <w:left w:val="single" w:color="auto" w:sz="4" w:space="0"/>
              <w:bottom w:val="single" w:color="auto" w:sz="4" w:space="0"/>
              <w:right w:val="single" w:color="auto" w:sz="4" w:space="0"/>
            </w:tcBorders>
          </w:tcPr>
          <w:p w14:paraId="25CAF227">
            <w:pPr>
              <w:widowControl/>
              <w:jc w:val="left"/>
              <w:rPr>
                <w:rFonts w:ascii="宋体" w:hAnsi="宋体" w:cs="宋体"/>
                <w:kern w:val="0"/>
                <w:sz w:val="22"/>
                <w:szCs w:val="22"/>
              </w:rPr>
            </w:pPr>
            <w:r>
              <w:rPr>
                <w:rFonts w:hint="eastAsia" w:ascii="宋体" w:hAnsi="宋体" w:cs="宋体"/>
                <w:kern w:val="0"/>
                <w:sz w:val="22"/>
                <w:szCs w:val="22"/>
              </w:rPr>
              <w:t>监理公司签章</w:t>
            </w:r>
          </w:p>
        </w:tc>
        <w:tc>
          <w:tcPr>
            <w:tcW w:w="1559" w:type="dxa"/>
            <w:vMerge w:val="restart"/>
            <w:tcBorders>
              <w:top w:val="single" w:color="auto" w:sz="4" w:space="0"/>
              <w:left w:val="single" w:color="auto" w:sz="4" w:space="0"/>
              <w:bottom w:val="single" w:color="auto" w:sz="4" w:space="0"/>
              <w:right w:val="single" w:color="auto" w:sz="4" w:space="0"/>
            </w:tcBorders>
          </w:tcPr>
          <w:p w14:paraId="6D1BA9FF">
            <w:pPr>
              <w:widowControl/>
              <w:jc w:val="left"/>
              <w:rPr>
                <w:rFonts w:ascii="宋体" w:hAnsi="宋体" w:cs="宋体"/>
                <w:kern w:val="0"/>
                <w:sz w:val="22"/>
                <w:szCs w:val="22"/>
              </w:rPr>
            </w:pPr>
            <w:r>
              <w:rPr>
                <w:rFonts w:hint="eastAsia" w:ascii="宋体" w:hAnsi="宋体" w:cs="宋体"/>
                <w:kern w:val="0"/>
                <w:sz w:val="22"/>
                <w:szCs w:val="22"/>
              </w:rPr>
              <w:t>现场专业负责人（项目负责人）</w:t>
            </w:r>
          </w:p>
          <w:p w14:paraId="0998B8B1">
            <w:pPr>
              <w:widowControl/>
              <w:jc w:val="left"/>
              <w:rPr>
                <w:rFonts w:ascii="宋体" w:hAnsi="宋体" w:cs="宋体"/>
                <w:kern w:val="0"/>
                <w:sz w:val="22"/>
                <w:szCs w:val="22"/>
              </w:rPr>
            </w:pPr>
            <w:r>
              <w:rPr>
                <w:rFonts w:hint="eastAsia" w:ascii="宋体" w:hAnsi="宋体" w:cs="宋体"/>
                <w:kern w:val="0"/>
                <w:sz w:val="22"/>
                <w:szCs w:val="22"/>
              </w:rPr>
              <w:t>部门签章</w:t>
            </w:r>
          </w:p>
        </w:tc>
        <w:tc>
          <w:tcPr>
            <w:tcW w:w="1560" w:type="dxa"/>
            <w:gridSpan w:val="3"/>
            <w:vMerge w:val="restart"/>
            <w:tcBorders>
              <w:top w:val="single" w:color="auto" w:sz="4" w:space="0"/>
              <w:left w:val="single" w:color="auto" w:sz="4" w:space="0"/>
              <w:bottom w:val="single" w:color="auto" w:sz="4" w:space="0"/>
              <w:right w:val="single" w:color="auto" w:sz="4" w:space="0"/>
            </w:tcBorders>
          </w:tcPr>
          <w:p w14:paraId="21983E88">
            <w:pPr>
              <w:widowControl/>
              <w:jc w:val="left"/>
              <w:rPr>
                <w:rFonts w:ascii="宋体" w:hAnsi="宋体" w:cs="宋体"/>
                <w:kern w:val="0"/>
                <w:sz w:val="22"/>
                <w:szCs w:val="22"/>
              </w:rPr>
            </w:pPr>
            <w:r>
              <w:rPr>
                <w:rFonts w:hint="eastAsia" w:ascii="宋体" w:hAnsi="宋体" w:cs="宋体"/>
                <w:kern w:val="0"/>
                <w:sz w:val="22"/>
                <w:szCs w:val="22"/>
              </w:rPr>
              <w:t>造价管理人员</w:t>
            </w:r>
          </w:p>
        </w:tc>
        <w:tc>
          <w:tcPr>
            <w:tcW w:w="1559" w:type="dxa"/>
            <w:gridSpan w:val="2"/>
            <w:vMerge w:val="restart"/>
            <w:tcBorders>
              <w:top w:val="single" w:color="auto" w:sz="4" w:space="0"/>
              <w:left w:val="single" w:color="auto" w:sz="4" w:space="0"/>
              <w:bottom w:val="single" w:color="auto" w:sz="4" w:space="0"/>
              <w:right w:val="single" w:color="auto" w:sz="4" w:space="0"/>
            </w:tcBorders>
          </w:tcPr>
          <w:p w14:paraId="00378402">
            <w:pPr>
              <w:widowControl/>
              <w:jc w:val="left"/>
              <w:rPr>
                <w:rFonts w:ascii="宋体" w:hAnsi="宋体" w:cs="宋体"/>
                <w:kern w:val="0"/>
                <w:sz w:val="22"/>
                <w:szCs w:val="22"/>
              </w:rPr>
            </w:pPr>
            <w:r>
              <w:rPr>
                <w:rFonts w:hint="eastAsia" w:ascii="宋体" w:hAnsi="宋体" w:cs="宋体"/>
                <w:kern w:val="0"/>
                <w:sz w:val="22"/>
                <w:szCs w:val="22"/>
              </w:rPr>
              <w:t>部门领导</w:t>
            </w:r>
          </w:p>
        </w:tc>
        <w:tc>
          <w:tcPr>
            <w:tcW w:w="1550" w:type="dxa"/>
            <w:vMerge w:val="restart"/>
            <w:tcBorders>
              <w:top w:val="single" w:color="auto" w:sz="4" w:space="0"/>
              <w:left w:val="single" w:color="auto" w:sz="4" w:space="0"/>
              <w:bottom w:val="single" w:color="auto" w:sz="4" w:space="0"/>
              <w:right w:val="single" w:color="auto" w:sz="4" w:space="0"/>
            </w:tcBorders>
          </w:tcPr>
          <w:p w14:paraId="6EB51625">
            <w:pPr>
              <w:widowControl/>
              <w:jc w:val="center"/>
              <w:rPr>
                <w:rFonts w:ascii="宋体" w:hAnsi="宋体" w:cs="宋体"/>
                <w:kern w:val="0"/>
                <w:sz w:val="22"/>
                <w:szCs w:val="22"/>
              </w:rPr>
            </w:pPr>
            <w:r>
              <w:rPr>
                <w:rFonts w:hint="eastAsia" w:ascii="宋体" w:hAnsi="宋体" w:cs="宋体"/>
                <w:kern w:val="0"/>
                <w:sz w:val="22"/>
                <w:szCs w:val="22"/>
              </w:rPr>
              <w:t>公司分管领导</w:t>
            </w:r>
          </w:p>
        </w:tc>
      </w:tr>
      <w:tr w14:paraId="214E5D8E">
        <w:tblPrEx>
          <w:tblCellMar>
            <w:top w:w="0" w:type="dxa"/>
            <w:left w:w="108" w:type="dxa"/>
            <w:bottom w:w="0" w:type="dxa"/>
            <w:right w:w="108" w:type="dxa"/>
          </w:tblCellMar>
        </w:tblPrEx>
        <w:trPr>
          <w:trHeight w:val="767"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14:paraId="6AA7E30D">
            <w:pPr>
              <w:widowControl/>
              <w:jc w:val="left"/>
              <w:rPr>
                <w:rFonts w:ascii="宋体" w:hAnsi="宋体" w:cs="宋体"/>
                <w:kern w:val="0"/>
                <w:sz w:val="22"/>
                <w:szCs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2505091B">
            <w:pPr>
              <w:widowControl/>
              <w:jc w:val="left"/>
              <w:rPr>
                <w:rFonts w:ascii="宋体" w:hAnsi="宋体" w:cs="宋体"/>
                <w:kern w:val="0"/>
                <w:sz w:val="22"/>
                <w:szCs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C289326">
            <w:pPr>
              <w:widowControl/>
              <w:jc w:val="left"/>
              <w:rPr>
                <w:rFonts w:ascii="宋体" w:hAnsi="宋体" w:cs="宋体"/>
                <w:kern w:val="0"/>
                <w:sz w:val="22"/>
                <w:szCs w:val="22"/>
              </w:rPr>
            </w:pPr>
          </w:p>
        </w:tc>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078C5D2C">
            <w:pPr>
              <w:widowControl/>
              <w:jc w:val="left"/>
              <w:rPr>
                <w:rFonts w:ascii="宋体" w:hAnsi="宋体" w:cs="宋体"/>
                <w:kern w:val="0"/>
                <w:sz w:val="22"/>
                <w:szCs w:val="22"/>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14:paraId="0CDEE04C">
            <w:pPr>
              <w:widowControl/>
              <w:jc w:val="left"/>
              <w:rPr>
                <w:rFonts w:ascii="宋体" w:hAnsi="宋体" w:cs="宋体"/>
                <w:kern w:val="0"/>
                <w:sz w:val="22"/>
                <w:szCs w:val="22"/>
              </w:rPr>
            </w:pPr>
          </w:p>
        </w:tc>
        <w:tc>
          <w:tcPr>
            <w:tcW w:w="1550" w:type="dxa"/>
            <w:vMerge w:val="continue"/>
            <w:tcBorders>
              <w:top w:val="single" w:color="auto" w:sz="4" w:space="0"/>
              <w:left w:val="single" w:color="auto" w:sz="4" w:space="0"/>
              <w:bottom w:val="single" w:color="auto" w:sz="4" w:space="0"/>
              <w:right w:val="single" w:color="auto" w:sz="4" w:space="0"/>
            </w:tcBorders>
            <w:vAlign w:val="center"/>
          </w:tcPr>
          <w:p w14:paraId="6116F77E">
            <w:pPr>
              <w:widowControl/>
              <w:jc w:val="left"/>
              <w:rPr>
                <w:rFonts w:ascii="宋体" w:hAnsi="宋体" w:cs="宋体"/>
                <w:kern w:val="0"/>
                <w:sz w:val="22"/>
                <w:szCs w:val="22"/>
              </w:rPr>
            </w:pPr>
          </w:p>
        </w:tc>
      </w:tr>
      <w:tr w14:paraId="2BA001F7">
        <w:tblPrEx>
          <w:tblCellMar>
            <w:top w:w="0" w:type="dxa"/>
            <w:left w:w="108" w:type="dxa"/>
            <w:bottom w:w="0" w:type="dxa"/>
            <w:right w:w="108" w:type="dxa"/>
          </w:tblCellMar>
        </w:tblPrEx>
        <w:trPr>
          <w:trHeight w:val="1118" w:hRule="atLeast"/>
          <w:jc w:val="center"/>
        </w:trPr>
        <w:tc>
          <w:tcPr>
            <w:tcW w:w="1411" w:type="dxa"/>
            <w:tcBorders>
              <w:top w:val="single" w:color="auto" w:sz="4" w:space="0"/>
              <w:left w:val="single" w:color="auto" w:sz="4" w:space="0"/>
              <w:bottom w:val="single" w:color="auto" w:sz="4" w:space="0"/>
              <w:right w:val="single" w:color="auto" w:sz="4" w:space="0"/>
            </w:tcBorders>
          </w:tcPr>
          <w:p w14:paraId="282F7EF7">
            <w:pPr>
              <w:widowControl/>
              <w:jc w:val="left"/>
              <w:rPr>
                <w:rFonts w:ascii="宋体" w:hAnsi="宋体" w:cs="宋体"/>
                <w:kern w:val="0"/>
                <w:sz w:val="22"/>
                <w:szCs w:val="22"/>
              </w:rPr>
            </w:pPr>
            <w:r>
              <w:rPr>
                <w:rFonts w:hint="eastAsia" w:ascii="宋体" w:hAnsi="宋体" w:cs="宋体"/>
                <w:kern w:val="0"/>
                <w:sz w:val="22"/>
                <w:szCs w:val="22"/>
              </w:rPr>
              <w:t>经办人：</w:t>
            </w:r>
          </w:p>
        </w:tc>
        <w:tc>
          <w:tcPr>
            <w:tcW w:w="1417" w:type="dxa"/>
            <w:tcBorders>
              <w:top w:val="single" w:color="auto" w:sz="4" w:space="0"/>
              <w:left w:val="nil"/>
              <w:bottom w:val="single" w:color="auto" w:sz="4" w:space="0"/>
              <w:right w:val="single" w:color="auto" w:sz="4" w:space="0"/>
            </w:tcBorders>
          </w:tcPr>
          <w:p w14:paraId="7B514ACA">
            <w:pPr>
              <w:widowControl/>
              <w:jc w:val="left"/>
              <w:rPr>
                <w:rFonts w:ascii="宋体" w:hAnsi="宋体" w:cs="宋体"/>
                <w:kern w:val="0"/>
                <w:sz w:val="22"/>
                <w:szCs w:val="22"/>
              </w:rPr>
            </w:pPr>
            <w:r>
              <w:rPr>
                <w:rFonts w:hint="eastAsia" w:ascii="宋体" w:hAnsi="宋体" w:cs="宋体"/>
                <w:kern w:val="0"/>
                <w:sz w:val="22"/>
                <w:szCs w:val="22"/>
              </w:rPr>
              <w:t>经办人：</w:t>
            </w:r>
          </w:p>
        </w:tc>
        <w:tc>
          <w:tcPr>
            <w:tcW w:w="1559" w:type="dxa"/>
            <w:tcBorders>
              <w:top w:val="single" w:color="auto" w:sz="4" w:space="0"/>
              <w:left w:val="nil"/>
              <w:bottom w:val="single" w:color="auto" w:sz="4" w:space="0"/>
              <w:right w:val="single" w:color="auto" w:sz="4" w:space="0"/>
            </w:tcBorders>
          </w:tcPr>
          <w:p w14:paraId="16344F88">
            <w:pPr>
              <w:widowControl/>
              <w:jc w:val="left"/>
              <w:rPr>
                <w:rFonts w:ascii="宋体" w:hAnsi="宋体" w:cs="宋体"/>
                <w:kern w:val="0"/>
                <w:sz w:val="22"/>
                <w:szCs w:val="22"/>
              </w:rPr>
            </w:pPr>
            <w:r>
              <w:rPr>
                <w:rFonts w:hint="eastAsia" w:ascii="宋体" w:hAnsi="宋体" w:cs="宋体"/>
                <w:kern w:val="0"/>
                <w:sz w:val="22"/>
                <w:szCs w:val="22"/>
              </w:rPr>
              <w:t>经办人：</w:t>
            </w:r>
          </w:p>
        </w:tc>
        <w:tc>
          <w:tcPr>
            <w:tcW w:w="1560" w:type="dxa"/>
            <w:gridSpan w:val="3"/>
            <w:tcBorders>
              <w:top w:val="single" w:color="auto" w:sz="4" w:space="0"/>
              <w:left w:val="nil"/>
              <w:bottom w:val="single" w:color="auto" w:sz="4" w:space="0"/>
              <w:right w:val="single" w:color="auto" w:sz="4" w:space="0"/>
            </w:tcBorders>
          </w:tcPr>
          <w:p w14:paraId="513C1F8C">
            <w:pPr>
              <w:widowControl/>
              <w:jc w:val="left"/>
              <w:rPr>
                <w:rFonts w:ascii="宋体" w:hAnsi="宋体" w:cs="宋体"/>
                <w:kern w:val="0"/>
                <w:sz w:val="22"/>
                <w:szCs w:val="22"/>
              </w:rPr>
            </w:pPr>
            <w:r>
              <w:rPr>
                <w:rFonts w:hint="eastAsia" w:ascii="宋体" w:hAnsi="宋体" w:cs="宋体"/>
                <w:kern w:val="0"/>
                <w:sz w:val="22"/>
                <w:szCs w:val="22"/>
              </w:rPr>
              <w:t>经办人：</w:t>
            </w:r>
          </w:p>
        </w:tc>
        <w:tc>
          <w:tcPr>
            <w:tcW w:w="1559" w:type="dxa"/>
            <w:gridSpan w:val="2"/>
            <w:tcBorders>
              <w:top w:val="single" w:color="auto" w:sz="4" w:space="0"/>
              <w:left w:val="nil"/>
              <w:bottom w:val="single" w:color="auto" w:sz="4" w:space="0"/>
              <w:right w:val="single" w:color="auto" w:sz="4" w:space="0"/>
            </w:tcBorders>
          </w:tcPr>
          <w:p w14:paraId="19179037">
            <w:pPr>
              <w:widowControl/>
              <w:jc w:val="left"/>
              <w:rPr>
                <w:rFonts w:ascii="宋体" w:hAnsi="宋体" w:cs="宋体"/>
                <w:kern w:val="0"/>
                <w:sz w:val="22"/>
                <w:szCs w:val="22"/>
              </w:rPr>
            </w:pPr>
            <w:r>
              <w:rPr>
                <w:rFonts w:hint="eastAsia" w:ascii="宋体" w:hAnsi="宋体" w:cs="宋体"/>
                <w:kern w:val="0"/>
                <w:sz w:val="22"/>
                <w:szCs w:val="22"/>
              </w:rPr>
              <w:t>审批人：</w:t>
            </w:r>
          </w:p>
        </w:tc>
        <w:tc>
          <w:tcPr>
            <w:tcW w:w="1550" w:type="dxa"/>
            <w:tcBorders>
              <w:top w:val="single" w:color="auto" w:sz="4" w:space="0"/>
              <w:left w:val="nil"/>
              <w:bottom w:val="single" w:color="auto" w:sz="4" w:space="0"/>
              <w:right w:val="single" w:color="auto" w:sz="4" w:space="0"/>
            </w:tcBorders>
          </w:tcPr>
          <w:p w14:paraId="29366497">
            <w:pPr>
              <w:widowControl/>
              <w:jc w:val="left"/>
              <w:rPr>
                <w:rFonts w:ascii="宋体" w:hAnsi="宋体" w:cs="宋体"/>
                <w:kern w:val="0"/>
                <w:sz w:val="22"/>
                <w:szCs w:val="22"/>
              </w:rPr>
            </w:pPr>
            <w:r>
              <w:rPr>
                <w:rFonts w:hint="eastAsia" w:ascii="宋体" w:hAnsi="宋体" w:cs="宋体"/>
                <w:kern w:val="0"/>
                <w:sz w:val="22"/>
                <w:szCs w:val="22"/>
              </w:rPr>
              <w:t>审批人：</w:t>
            </w:r>
          </w:p>
        </w:tc>
      </w:tr>
    </w:tbl>
    <w:p w14:paraId="431DCD0B">
      <w:pPr>
        <w:autoSpaceDE w:val="0"/>
        <w:autoSpaceDN w:val="0"/>
        <w:adjustRightInd w:val="0"/>
        <w:spacing w:line="360" w:lineRule="auto"/>
        <w:ind w:left="201" w:leftChars="96"/>
        <w:rPr>
          <w:rFonts w:ascii="宋体" w:hAnsi="宋体"/>
          <w:szCs w:val="21"/>
        </w:rPr>
      </w:pPr>
      <w:r>
        <w:rPr>
          <w:rFonts w:hint="eastAsia" w:ascii="宋体" w:hAnsi="宋体"/>
          <w:szCs w:val="21"/>
        </w:rPr>
        <w:t>注：1、本记录表二份原件，施工单位、建设单位工程管理部各执一份原件；</w:t>
      </w:r>
    </w:p>
    <w:p w14:paraId="742F20E2">
      <w:pPr>
        <w:autoSpaceDE w:val="0"/>
        <w:autoSpaceDN w:val="0"/>
        <w:adjustRightInd w:val="0"/>
        <w:spacing w:line="360" w:lineRule="auto"/>
        <w:ind w:left="201" w:leftChars="96"/>
        <w:rPr>
          <w:rFonts w:ascii="宋体" w:hAnsi="宋体"/>
          <w:szCs w:val="21"/>
        </w:rPr>
      </w:pPr>
    </w:p>
    <w:p w14:paraId="3B10BF88">
      <w:pPr>
        <w:autoSpaceDE w:val="0"/>
        <w:autoSpaceDN w:val="0"/>
        <w:adjustRightInd w:val="0"/>
        <w:spacing w:line="360" w:lineRule="auto"/>
        <w:ind w:left="201" w:leftChars="96"/>
        <w:rPr>
          <w:rFonts w:ascii="宋体" w:hAnsi="宋体"/>
          <w:szCs w:val="21"/>
        </w:rPr>
        <w:sectPr>
          <w:pgSz w:w="11906" w:h="16838"/>
          <w:pgMar w:top="720" w:right="720" w:bottom="720" w:left="720" w:header="1418" w:footer="1134" w:gutter="0"/>
          <w:pgNumType w:start="1"/>
          <w:cols w:space="720" w:num="1"/>
          <w:formProt w:val="0"/>
          <w:docGrid w:type="linesAndChars" w:linePitch="312" w:charSpace="0"/>
        </w:sectPr>
      </w:pPr>
    </w:p>
    <w:p w14:paraId="055436C8">
      <w:pPr>
        <w:jc w:val="center"/>
        <w:rPr>
          <w:szCs w:val="22"/>
        </w:rPr>
      </w:pPr>
      <w:r>
        <w:rPr>
          <w:rFonts w:hint="eastAsia"/>
          <w:szCs w:val="22"/>
        </w:rPr>
        <w:t>附录</w:t>
      </w:r>
      <w:r>
        <w:rPr>
          <w:szCs w:val="22"/>
        </w:rPr>
        <w:t>C</w:t>
      </w:r>
      <w:r>
        <w:rPr>
          <w:szCs w:val="22"/>
        </w:rPr>
        <w:br w:type="textWrapping"/>
      </w:r>
      <w:r>
        <w:rPr>
          <w:rFonts w:hint="eastAsia"/>
          <w:szCs w:val="22"/>
        </w:rPr>
        <w:t>（规范性附录）</w:t>
      </w:r>
    </w:p>
    <w:p w14:paraId="7D012ECF">
      <w:pPr>
        <w:pStyle w:val="71"/>
        <w:spacing w:before="156" w:after="156"/>
        <w:rPr>
          <w:lang w:val="zh-CN"/>
        </w:rPr>
      </w:pPr>
      <w:r>
        <w:rPr>
          <w:rFonts w:hint="eastAsia"/>
        </w:rPr>
        <w:t>经济签证单办理程序</w:t>
      </w:r>
    </w:p>
    <w:p w14:paraId="6102AE3B">
      <w:pPr>
        <w:autoSpaceDE w:val="0"/>
        <w:autoSpaceDN w:val="0"/>
        <w:adjustRightInd w:val="0"/>
        <w:spacing w:line="360" w:lineRule="auto"/>
        <w:jc w:val="center"/>
        <w:rPr>
          <w:rFonts w:ascii="宋体" w:hAnsi="宋体"/>
          <w:szCs w:val="21"/>
        </w:rPr>
      </w:pPr>
      <w:r>
        <w:rPr>
          <w:szCs w:val="22"/>
        </w:rPr>
        <w:drawing>
          <wp:inline distT="0" distB="0" distL="114300" distR="114300">
            <wp:extent cx="5704205" cy="4178935"/>
            <wp:effectExtent l="0" t="0" r="10795" b="12065"/>
            <wp:docPr id="6" name="图片 5" descr="F:\360MoveData\Users\shixiaoli\Documents\Tencent Files\1149962068\nt_qq\nt_data\Pic\2024-10\Ori\b411cad96a6021b6a8d88e7b3603f7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F:\360MoveData\Users\shixiaoli\Documents\Tencent Files\1149962068\nt_qq\nt_data\Pic\2024-10\Ori\b411cad96a6021b6a8d88e7b3603f759.png"/>
                    <pic:cNvPicPr>
                      <a:picLocks noChangeAspect="1"/>
                    </pic:cNvPicPr>
                  </pic:nvPicPr>
                  <pic:blipFill>
                    <a:blip r:embed="rId11"/>
                    <a:stretch>
                      <a:fillRect/>
                    </a:stretch>
                  </pic:blipFill>
                  <pic:spPr>
                    <a:xfrm>
                      <a:off x="0" y="0"/>
                      <a:ext cx="5704205" cy="4178935"/>
                    </a:xfrm>
                    <a:prstGeom prst="rect">
                      <a:avLst/>
                    </a:prstGeom>
                    <a:noFill/>
                    <a:ln>
                      <a:noFill/>
                    </a:ln>
                  </pic:spPr>
                </pic:pic>
              </a:graphicData>
            </a:graphic>
          </wp:inline>
        </w:drawing>
      </w:r>
    </w:p>
    <w:p w14:paraId="04241705">
      <w:pPr>
        <w:pStyle w:val="2"/>
        <w:ind w:left="63" w:right="63"/>
        <w:jc w:val="left"/>
        <w:rPr>
          <w:rFonts w:ascii="宋体" w:hAnsi="宋体"/>
          <w:szCs w:val="21"/>
        </w:rPr>
      </w:pPr>
    </w:p>
    <w:p w14:paraId="7F88946D">
      <w:pPr>
        <w:pStyle w:val="67"/>
        <w:jc w:val="both"/>
      </w:pPr>
      <w:r>
        <w:rPr>
          <w:rFonts w:ascii="Times New Roman" w:eastAsia="仿宋_GB2312"/>
          <w:color w:val="000000"/>
          <w:sz w:val="30"/>
          <w:szCs w:val="30"/>
        </w:rPr>
        <w:t>附件5：</w:t>
      </w:r>
    </w:p>
    <w:p w14:paraId="3F883A54">
      <w:pPr>
        <w:jc w:val="center"/>
        <w:rPr>
          <w:rFonts w:ascii="方正小标宋简体" w:eastAsia="方正小标宋简体"/>
          <w:b/>
          <w:bCs/>
          <w:kern w:val="44"/>
          <w:sz w:val="32"/>
          <w:szCs w:val="32"/>
        </w:rPr>
      </w:pPr>
      <w:r>
        <w:rPr>
          <w:rFonts w:hint="eastAsia" w:ascii="方正小标宋简体" w:eastAsia="方正小标宋简体"/>
          <w:b/>
          <w:bCs/>
          <w:kern w:val="44"/>
          <w:sz w:val="32"/>
          <w:szCs w:val="32"/>
        </w:rPr>
        <w:t>工程项目质量管理考核细则</w:t>
      </w:r>
    </w:p>
    <w:p w14:paraId="527D5D77">
      <w:pPr>
        <w:numPr>
          <w:ilvl w:val="0"/>
          <w:numId w:val="16"/>
        </w:numPr>
        <w:rPr>
          <w:b/>
          <w:szCs w:val="21"/>
        </w:rPr>
      </w:pPr>
      <w:r>
        <w:rPr>
          <w:rFonts w:hint="eastAsia"/>
          <w:b/>
          <w:szCs w:val="21"/>
        </w:rPr>
        <w:t>目的</w:t>
      </w:r>
    </w:p>
    <w:p w14:paraId="621D5D3B">
      <w:pPr>
        <w:ind w:firstLine="420" w:firstLineChars="200"/>
        <w:rPr>
          <w:szCs w:val="21"/>
        </w:rPr>
      </w:pPr>
      <w:r>
        <w:rPr>
          <w:rFonts w:hint="eastAsia"/>
          <w:szCs w:val="21"/>
        </w:rPr>
        <w:t>为了加强对工程质量的管理，保证工程质量，进一步明确质量责任和责任追究办法，特制定本制度。</w:t>
      </w:r>
    </w:p>
    <w:p w14:paraId="7722DB4F">
      <w:pPr>
        <w:numPr>
          <w:ilvl w:val="0"/>
          <w:numId w:val="16"/>
        </w:numPr>
        <w:rPr>
          <w:b/>
          <w:szCs w:val="21"/>
        </w:rPr>
      </w:pPr>
      <w:bookmarkStart w:id="520" w:name="_Toc122791548"/>
      <w:r>
        <w:rPr>
          <w:rFonts w:hint="eastAsia"/>
          <w:b/>
          <w:szCs w:val="21"/>
        </w:rPr>
        <w:t>适用范围</w:t>
      </w:r>
      <w:bookmarkEnd w:id="520"/>
    </w:p>
    <w:p w14:paraId="444E8BB5">
      <w:pPr>
        <w:ind w:firstLine="420" w:firstLineChars="200"/>
        <w:rPr>
          <w:szCs w:val="21"/>
        </w:rPr>
      </w:pPr>
      <w:r>
        <w:rPr>
          <w:rFonts w:hint="eastAsia"/>
          <w:szCs w:val="21"/>
        </w:rPr>
        <w:t>本规定的适用于重庆国际复合材料股份有限公司工程项目的施工质量管理，适用对象为承担本工程的各个承包商，适用期为整个工程建设期。</w:t>
      </w:r>
    </w:p>
    <w:p w14:paraId="0614B303">
      <w:pPr>
        <w:numPr>
          <w:ilvl w:val="0"/>
          <w:numId w:val="16"/>
        </w:numPr>
        <w:rPr>
          <w:b/>
          <w:szCs w:val="21"/>
        </w:rPr>
      </w:pPr>
      <w:bookmarkStart w:id="521" w:name="_Toc122791549"/>
      <w:r>
        <w:rPr>
          <w:rFonts w:hint="eastAsia"/>
          <w:b/>
          <w:szCs w:val="21"/>
        </w:rPr>
        <w:t>制定依据</w:t>
      </w:r>
      <w:bookmarkEnd w:id="521"/>
    </w:p>
    <w:p w14:paraId="7AE36E93">
      <w:pPr>
        <w:ind w:firstLine="420" w:firstLineChars="200"/>
        <w:rPr>
          <w:szCs w:val="21"/>
        </w:rPr>
      </w:pPr>
      <w:r>
        <w:rPr>
          <w:rFonts w:hint="eastAsia"/>
          <w:szCs w:val="21"/>
        </w:rPr>
        <w:t>本规定的制定依据为《中华人民共和国建筑法》、《建设工程质量管理条例》、国家标准和行业规范、施工承包商签订的《施工承包合同》。</w:t>
      </w:r>
    </w:p>
    <w:p w14:paraId="416598D8">
      <w:pPr>
        <w:numPr>
          <w:ilvl w:val="0"/>
          <w:numId w:val="16"/>
        </w:numPr>
        <w:rPr>
          <w:b/>
          <w:szCs w:val="21"/>
        </w:rPr>
      </w:pPr>
      <w:bookmarkStart w:id="522" w:name="_Toc122791550"/>
      <w:r>
        <w:rPr>
          <w:rFonts w:hint="eastAsia"/>
          <w:b/>
          <w:szCs w:val="21"/>
        </w:rPr>
        <w:t>《建设工程质量管理条例》相关条文</w:t>
      </w:r>
      <w:bookmarkEnd w:id="522"/>
    </w:p>
    <w:p w14:paraId="4E6FB969">
      <w:pPr>
        <w:ind w:firstLine="420" w:firstLineChars="200"/>
        <w:rPr>
          <w:szCs w:val="21"/>
        </w:rPr>
      </w:pPr>
      <w:r>
        <w:rPr>
          <w:rFonts w:hint="eastAsia"/>
          <w:szCs w:val="21"/>
        </w:rPr>
        <w:t>本部分引用《建设工程质量管理条例》关于施工承包商的质量责任和义务部分的原条文。</w:t>
      </w:r>
    </w:p>
    <w:p w14:paraId="268E6F52">
      <w:pPr>
        <w:rPr>
          <w:szCs w:val="21"/>
        </w:rPr>
      </w:pPr>
      <w:r>
        <w:rPr>
          <w:rFonts w:hint="eastAsia"/>
          <w:szCs w:val="21"/>
        </w:rPr>
        <w:t>4.1 施工单位不得转包或者违法分包工程。</w:t>
      </w:r>
    </w:p>
    <w:p w14:paraId="262C9B21">
      <w:pPr>
        <w:rPr>
          <w:szCs w:val="21"/>
        </w:rPr>
      </w:pPr>
      <w:r>
        <w:rPr>
          <w:rFonts w:hint="eastAsia"/>
          <w:szCs w:val="21"/>
        </w:rPr>
        <w:t>4.2施工单位必须按照工程设计图纸和施工技术标准施工，不得擅自修改工程设计，不得偷工减料。</w:t>
      </w:r>
    </w:p>
    <w:p w14:paraId="3DA5B755">
      <w:pPr>
        <w:rPr>
          <w:szCs w:val="21"/>
        </w:rPr>
      </w:pPr>
      <w:r>
        <w:rPr>
          <w:rFonts w:hint="eastAsia"/>
          <w:szCs w:val="21"/>
        </w:rPr>
        <w:t>4.3施工单位在施工过程中发现设计文件和图纸有差错的，应当及时提出意见和建议。</w:t>
      </w:r>
    </w:p>
    <w:p w14:paraId="60DC05CC">
      <w:pPr>
        <w:rPr>
          <w:szCs w:val="21"/>
        </w:rPr>
      </w:pPr>
      <w:r>
        <w:rPr>
          <w:rFonts w:hint="eastAsia"/>
          <w:szCs w:val="21"/>
        </w:rPr>
        <w:t>4.4施工单位必须按照工程设计要求、施工技术标准和合同约定，对建筑材料、建筑构配件、 设备和自拌混凝土进行检验、检验应当有书面记录和专人签字；未经检验和检验不合格的，不得使用。</w:t>
      </w:r>
    </w:p>
    <w:p w14:paraId="2D3FC9C3">
      <w:pPr>
        <w:rPr>
          <w:szCs w:val="21"/>
        </w:rPr>
      </w:pPr>
      <w:r>
        <w:rPr>
          <w:rFonts w:hint="eastAsia"/>
          <w:szCs w:val="21"/>
        </w:rPr>
        <w:t>4.5施工单位必须建立、健全施工质量检验制度，严格工序管理，作好隐蔽工程的质量检查和记录。隐蔽工程在隐蔽前，施工单位应当通知监理单位、建设单位。</w:t>
      </w:r>
    </w:p>
    <w:p w14:paraId="681FF1CD">
      <w:pPr>
        <w:rPr>
          <w:szCs w:val="21"/>
        </w:rPr>
      </w:pPr>
      <w:r>
        <w:rPr>
          <w:rFonts w:hint="eastAsia"/>
          <w:szCs w:val="21"/>
        </w:rPr>
        <w:t>4.6施工人员对涉及结构安全的试块、试件以及有关材料，应当在建设单位或者工程监理单位监督下现场取样，并送具有相应资质等级的质量检测单位进行检测。</w:t>
      </w:r>
    </w:p>
    <w:p w14:paraId="644A9D1F">
      <w:pPr>
        <w:rPr>
          <w:szCs w:val="21"/>
        </w:rPr>
      </w:pPr>
      <w:r>
        <w:rPr>
          <w:rFonts w:hint="eastAsia"/>
          <w:szCs w:val="21"/>
        </w:rPr>
        <w:t>4.7施工单位对施工中出现质量问题的建设工程或者竣工验收不合格的建设工程，应当负责返修。</w:t>
      </w:r>
    </w:p>
    <w:p w14:paraId="39232FD8">
      <w:pPr>
        <w:rPr>
          <w:szCs w:val="21"/>
        </w:rPr>
      </w:pPr>
      <w:r>
        <w:rPr>
          <w:rFonts w:hint="eastAsia"/>
          <w:szCs w:val="21"/>
        </w:rPr>
        <w:t>4.8施工单位应当建立、健全质量教育培训制度，坚持对职工的质量教育培训；未经质量教育培训或者考核不合格的人员，不得上岗作业。</w:t>
      </w:r>
    </w:p>
    <w:p w14:paraId="2B2BE052">
      <w:pPr>
        <w:numPr>
          <w:ilvl w:val="0"/>
          <w:numId w:val="16"/>
        </w:numPr>
        <w:rPr>
          <w:b/>
          <w:szCs w:val="21"/>
        </w:rPr>
      </w:pPr>
      <w:bookmarkStart w:id="523" w:name="_Toc122791551"/>
      <w:r>
        <w:rPr>
          <w:rFonts w:hint="eastAsia"/>
          <w:b/>
          <w:szCs w:val="21"/>
        </w:rPr>
        <w:t>对施工承包商的质量责任和义务的解释和扩充</w:t>
      </w:r>
      <w:bookmarkEnd w:id="523"/>
    </w:p>
    <w:p w14:paraId="092200F5">
      <w:pPr>
        <w:rPr>
          <w:szCs w:val="21"/>
        </w:rPr>
      </w:pPr>
      <w:r>
        <w:rPr>
          <w:rFonts w:hint="eastAsia"/>
          <w:szCs w:val="21"/>
        </w:rPr>
        <w:t>5.1  施工分包商在隐蔽工程隐蔽前应提前48小时通监理单位（或建设单位）。</w:t>
      </w:r>
    </w:p>
    <w:p w14:paraId="690A5B37">
      <w:pPr>
        <w:rPr>
          <w:szCs w:val="21"/>
        </w:rPr>
      </w:pPr>
      <w:r>
        <w:rPr>
          <w:rFonts w:hint="eastAsia"/>
          <w:szCs w:val="21"/>
        </w:rPr>
        <w:t>5.2  施工分包商必须健全质量管理组织机构，每个专业都必须配备足够的专职质量监督人员，管理人员要持证上岗，要切实保证各专业人员到位。</w:t>
      </w:r>
    </w:p>
    <w:p w14:paraId="65E0D5A4">
      <w:pPr>
        <w:rPr>
          <w:szCs w:val="21"/>
        </w:rPr>
      </w:pPr>
      <w:r>
        <w:rPr>
          <w:rFonts w:hint="eastAsia"/>
          <w:szCs w:val="21"/>
        </w:rPr>
        <w:t>5.3  针对4.8条的扩充为，本工程现场施工人员必须经过质量培训并通过考试，才能上岗。特殊作业人员要持政府部门颁发的有效上岗证才能上岗。</w:t>
      </w:r>
    </w:p>
    <w:p w14:paraId="14DBA939">
      <w:pPr>
        <w:rPr>
          <w:szCs w:val="21"/>
        </w:rPr>
      </w:pPr>
      <w:r>
        <w:rPr>
          <w:rFonts w:hint="eastAsia"/>
          <w:szCs w:val="21"/>
        </w:rPr>
        <w:t>5.4  在每个专业的施工准备阶段，各承包商都要将测量仪器送有校验资质的单位进行校验，保证测量仪器准确。并将校验证书报监理部备案。</w:t>
      </w:r>
    </w:p>
    <w:p w14:paraId="4E1F62D9">
      <w:pPr>
        <w:rPr>
          <w:szCs w:val="21"/>
        </w:rPr>
      </w:pPr>
      <w:r>
        <w:rPr>
          <w:rFonts w:hint="eastAsia"/>
          <w:szCs w:val="21"/>
        </w:rPr>
        <w:t xml:space="preserve">5.5  凡由施工承包商采购的材料、设备等，在采购订货前应向建设单位、监理单位申报，在建设单位确认后方可进行采购。 </w:t>
      </w:r>
    </w:p>
    <w:p w14:paraId="548759A8">
      <w:pPr>
        <w:rPr>
          <w:szCs w:val="21"/>
        </w:rPr>
      </w:pPr>
      <w:r>
        <w:rPr>
          <w:rFonts w:hint="eastAsia"/>
          <w:szCs w:val="21"/>
        </w:rPr>
        <w:t>5.6  凡运到施工现场的原材料、半成品或构配件，应有产品合格证或技术说明书、试验报告，并由施工单位按规范要求进行检验，向建设单位、监理工程师提出检验或试验报告，确认质量合格后，方可使用。</w:t>
      </w:r>
    </w:p>
    <w:p w14:paraId="11BF64D3">
      <w:pPr>
        <w:rPr>
          <w:szCs w:val="21"/>
        </w:rPr>
      </w:pPr>
      <w:r>
        <w:rPr>
          <w:rFonts w:hint="eastAsia"/>
          <w:szCs w:val="21"/>
        </w:rPr>
        <w:t>5.7  设备、材料的存放必须进行可靠保护，要保证设备和材料不受损坏。</w:t>
      </w:r>
    </w:p>
    <w:p w14:paraId="78FA1348">
      <w:pPr>
        <w:rPr>
          <w:szCs w:val="21"/>
        </w:rPr>
      </w:pPr>
      <w:r>
        <w:rPr>
          <w:rFonts w:hint="eastAsia"/>
          <w:szCs w:val="21"/>
        </w:rPr>
        <w:t>5.8  重大施工作业前，施工单位必须编制作业指导书（或施工方案），并提前7天上报建设或监理方审核，作业指导书或施工方案未经批准前不得进行该部分的施工，批准后的作业指导书在施工前要进行技术交底，并有技术交底记录。</w:t>
      </w:r>
    </w:p>
    <w:p w14:paraId="5054E3F2">
      <w:pPr>
        <w:rPr>
          <w:szCs w:val="21"/>
        </w:rPr>
      </w:pPr>
      <w:r>
        <w:rPr>
          <w:rFonts w:hint="eastAsia"/>
          <w:szCs w:val="21"/>
        </w:rPr>
        <w:t>5.9  《施工方案》经审核、审批、正式出版后，作为建设单位、监理单位监督管理的依据，现场施工必须按照施工方案中描述的措施和工艺进行施工。</w:t>
      </w:r>
    </w:p>
    <w:p w14:paraId="248826AC">
      <w:pPr>
        <w:rPr>
          <w:szCs w:val="21"/>
        </w:rPr>
      </w:pPr>
      <w:r>
        <w:rPr>
          <w:rFonts w:hint="eastAsia"/>
          <w:szCs w:val="21"/>
        </w:rPr>
        <w:t>5.10  单位工程开工前，施工单位必须按开工报告要求完成准备工作，向建设单位或监理单位提交开工申请。单位工程完工且自检查合格达到报验条件后，施工单位必须提前24小时准备好相关材料，向建设单位提交单位工程验收申请。</w:t>
      </w:r>
    </w:p>
    <w:p w14:paraId="13355623">
      <w:pPr>
        <w:rPr>
          <w:szCs w:val="21"/>
        </w:rPr>
      </w:pPr>
      <w:r>
        <w:rPr>
          <w:rFonts w:hint="eastAsia"/>
          <w:szCs w:val="21"/>
        </w:rPr>
        <w:t>5.11  对主要的工序交接作业，办理工序交接签证，不得在未办理工序交接手续前进行下道工序。施工过程的的检查验收要严格按照各专业的“验评项目划分表执行”，施工单位要严格执行质量验收制度，上一级质检员未自检，无施工记录、自检记录，不得通知下一级质检。</w:t>
      </w:r>
    </w:p>
    <w:p w14:paraId="22E3E64E">
      <w:pPr>
        <w:rPr>
          <w:szCs w:val="21"/>
        </w:rPr>
      </w:pPr>
      <w:r>
        <w:rPr>
          <w:rFonts w:hint="eastAsia"/>
          <w:szCs w:val="21"/>
        </w:rPr>
        <w:t>5.1</w:t>
      </w:r>
      <w:r>
        <w:rPr>
          <w:szCs w:val="21"/>
        </w:rPr>
        <w:t>2</w:t>
      </w:r>
      <w:r>
        <w:rPr>
          <w:rFonts w:hint="eastAsia"/>
          <w:szCs w:val="21"/>
        </w:rPr>
        <w:t>成品保护措施</w:t>
      </w:r>
    </w:p>
    <w:p w14:paraId="4A0F5DCC">
      <w:pPr>
        <w:rPr>
          <w:szCs w:val="21"/>
        </w:rPr>
      </w:pPr>
      <w:r>
        <w:rPr>
          <w:rFonts w:hint="eastAsia"/>
          <w:szCs w:val="21"/>
        </w:rPr>
        <w:t>5.12.1施工单位在成品保护管理上应实行项目经理负责制，各班组、各技术专业组、各职能人员应明确职责，分工负责，各专业队或作业班组必须配备认真负责的专职或兼职的成品保护专管员。</w:t>
      </w:r>
    </w:p>
    <w:p w14:paraId="55FB7E09">
      <w:pPr>
        <w:rPr>
          <w:szCs w:val="21"/>
        </w:rPr>
      </w:pPr>
      <w:r>
        <w:rPr>
          <w:rFonts w:hint="eastAsia"/>
          <w:szCs w:val="21"/>
        </w:rPr>
        <w:t>5.12.2各施工单位应建立健全成品保护工作体系，严格执行本单位的工程施工安装产品保护程序，在安排施工生产的同时明确成品保护的基本要求和重点，对成品保护措施纳入技术交底。</w:t>
      </w:r>
    </w:p>
    <w:p w14:paraId="57F29105">
      <w:pPr>
        <w:rPr>
          <w:szCs w:val="21"/>
        </w:rPr>
      </w:pPr>
      <w:r>
        <w:rPr>
          <w:rFonts w:hint="eastAsia"/>
          <w:szCs w:val="21"/>
        </w:rPr>
        <w:t>5.12.3各施工单位应加强成品保护的宣传教育，使有关人员明白做好成品保护是满足施工正常进行的必要条件和维护职业道德的基本要求。</w:t>
      </w:r>
    </w:p>
    <w:p w14:paraId="6413D98F">
      <w:pPr>
        <w:rPr>
          <w:szCs w:val="21"/>
        </w:rPr>
      </w:pPr>
      <w:r>
        <w:rPr>
          <w:rFonts w:hint="eastAsia"/>
          <w:szCs w:val="21"/>
        </w:rPr>
        <w:t>5.12.4工序全部或部分完成后，本工序施工责任单位应设立醒目明确的标识，警戒、围挡等措施，涉及安全风险的还应做好安全防护。</w:t>
      </w:r>
    </w:p>
    <w:p w14:paraId="54A3F987">
      <w:pPr>
        <w:rPr>
          <w:szCs w:val="21"/>
        </w:rPr>
      </w:pPr>
      <w:r>
        <w:rPr>
          <w:rFonts w:hint="eastAsia"/>
          <w:szCs w:val="21"/>
        </w:rPr>
        <w:t>5.12.5其他相邻施工单位不得随意拆除、破坏成品保护标识、警戒、围挡，应严格按照设置标识妥善保护已完工程。</w:t>
      </w:r>
    </w:p>
    <w:p w14:paraId="0D009A5A">
      <w:pPr>
        <w:rPr>
          <w:szCs w:val="21"/>
        </w:rPr>
      </w:pPr>
      <w:r>
        <w:rPr>
          <w:rFonts w:hint="eastAsia"/>
          <w:szCs w:val="21"/>
        </w:rPr>
        <w:t>5.12.6已完工程施工单位应加大成品保护工作的监督力度，落实好成品保护措施的有效性，及时发现和制止成品损坏的行为。</w:t>
      </w:r>
    </w:p>
    <w:p w14:paraId="444C60E3">
      <w:pPr>
        <w:rPr>
          <w:szCs w:val="21"/>
        </w:rPr>
      </w:pPr>
      <w:r>
        <w:rPr>
          <w:rFonts w:hint="eastAsia"/>
          <w:szCs w:val="21"/>
        </w:rPr>
        <w:t>5.12.7施工单位内部和各施工单位存在工序交接时，应组织办理书面的成品保护交接手续。</w:t>
      </w:r>
    </w:p>
    <w:p w14:paraId="26CB74A4">
      <w:pPr>
        <w:numPr>
          <w:ilvl w:val="0"/>
          <w:numId w:val="16"/>
        </w:numPr>
        <w:rPr>
          <w:b/>
          <w:szCs w:val="21"/>
        </w:rPr>
      </w:pPr>
      <w:bookmarkStart w:id="524" w:name="_Toc122791553"/>
      <w:r>
        <w:rPr>
          <w:rFonts w:hint="eastAsia"/>
          <w:b/>
          <w:szCs w:val="21"/>
        </w:rPr>
        <w:t>质量问题（事故）处理程序</w:t>
      </w:r>
      <w:bookmarkEnd w:id="524"/>
    </w:p>
    <w:p w14:paraId="7F398365">
      <w:pPr>
        <w:numPr>
          <w:ilvl w:val="1"/>
          <w:numId w:val="16"/>
        </w:numPr>
        <w:rPr>
          <w:szCs w:val="21"/>
        </w:rPr>
      </w:pPr>
      <w:r>
        <w:rPr>
          <w:rFonts w:hint="eastAsia"/>
          <w:szCs w:val="21"/>
        </w:rPr>
        <w:t>施工单位在施工过程，如模板拆除等工作中，如果发现质量缺陷（包括甲供材料、构配件、设备等等），必须立刻报建设或监理方，不许私自隐蔽。</w:t>
      </w:r>
    </w:p>
    <w:p w14:paraId="49FA6635">
      <w:pPr>
        <w:numPr>
          <w:ilvl w:val="1"/>
          <w:numId w:val="16"/>
        </w:numPr>
        <w:rPr>
          <w:szCs w:val="21"/>
        </w:rPr>
      </w:pPr>
      <w:r>
        <w:rPr>
          <w:rFonts w:hint="eastAsia"/>
          <w:szCs w:val="21"/>
        </w:rPr>
        <w:t>质量缺陷、质量问题、质量事故发生后，施工单位应停止与其有关部位的施工，并通知建设或监理单位。施工承包商立即进行质量事故的调查，写出调查分析报告并制定出处理方案。</w:t>
      </w:r>
    </w:p>
    <w:p w14:paraId="1ACAF432">
      <w:pPr>
        <w:numPr>
          <w:ilvl w:val="1"/>
          <w:numId w:val="16"/>
        </w:numPr>
        <w:rPr>
          <w:szCs w:val="21"/>
        </w:rPr>
      </w:pPr>
      <w:r>
        <w:rPr>
          <w:rFonts w:hint="eastAsia"/>
          <w:szCs w:val="21"/>
        </w:rPr>
        <w:t>质量缺陷处理完毕后，施工单位应组织监理和建设单位人员对处理的结果进行严格的鉴定和验收，写出事故处理报告，提交建设单位。</w:t>
      </w:r>
    </w:p>
    <w:p w14:paraId="7C604234">
      <w:pPr>
        <w:numPr>
          <w:ilvl w:val="0"/>
          <w:numId w:val="16"/>
        </w:numPr>
        <w:rPr>
          <w:b/>
          <w:szCs w:val="21"/>
        </w:rPr>
      </w:pPr>
      <w:r>
        <w:rPr>
          <w:rFonts w:hint="eastAsia"/>
          <w:b/>
          <w:szCs w:val="21"/>
        </w:rPr>
        <w:t>考核的实施</w:t>
      </w:r>
    </w:p>
    <w:p w14:paraId="05B5AC36">
      <w:pPr>
        <w:ind w:firstLine="420" w:firstLineChars="200"/>
        <w:rPr>
          <w:szCs w:val="21"/>
        </w:rPr>
      </w:pPr>
      <w:r>
        <w:rPr>
          <w:rFonts w:hint="eastAsia"/>
          <w:szCs w:val="21"/>
        </w:rPr>
        <w:t>承包商违反相应的质量管理程序和规范要求，建设单位根据本规定作出考核的，由建设单位指定人员将违约通知单以书面的形式（纸质或电子邮件均可）通知到承包商，承包商在收到违约单起五个工作日内如有异议可书面回复，建设单位根据回复判定是否撤销原违约单。承包商有异议的根据合同争议条款进行处理。</w:t>
      </w:r>
    </w:p>
    <w:p w14:paraId="54935FF7">
      <w:pPr>
        <w:ind w:firstLine="420" w:firstLineChars="200"/>
        <w:rPr>
          <w:szCs w:val="21"/>
        </w:rPr>
      </w:pPr>
      <w:r>
        <w:rPr>
          <w:rFonts w:hint="eastAsia"/>
          <w:szCs w:val="21"/>
        </w:rPr>
        <w:t xml:space="preserve">生效的工程质量考核单由施工单位签字盖章后由工程造价管理人员在当期工程进度款中扣除， </w:t>
      </w:r>
    </w:p>
    <w:p w14:paraId="7C8B7605">
      <w:pPr>
        <w:numPr>
          <w:ilvl w:val="0"/>
          <w:numId w:val="16"/>
        </w:numPr>
        <w:rPr>
          <w:b/>
          <w:szCs w:val="21"/>
        </w:rPr>
      </w:pPr>
      <w:r>
        <w:rPr>
          <w:rFonts w:hint="eastAsia"/>
          <w:b/>
          <w:szCs w:val="21"/>
        </w:rPr>
        <w:t>工程质量考核标准见附表1</w:t>
      </w:r>
    </w:p>
    <w:tbl>
      <w:tblPr>
        <w:tblStyle w:val="19"/>
        <w:tblW w:w="8364" w:type="dxa"/>
        <w:tblInd w:w="108" w:type="dxa"/>
        <w:tblLayout w:type="fixed"/>
        <w:tblCellMar>
          <w:top w:w="0" w:type="dxa"/>
          <w:left w:w="108" w:type="dxa"/>
          <w:bottom w:w="0" w:type="dxa"/>
          <w:right w:w="108" w:type="dxa"/>
        </w:tblCellMar>
      </w:tblPr>
      <w:tblGrid>
        <w:gridCol w:w="851"/>
        <w:gridCol w:w="1069"/>
        <w:gridCol w:w="4459"/>
        <w:gridCol w:w="1985"/>
      </w:tblGrid>
      <w:tr w14:paraId="0918E713">
        <w:tblPrEx>
          <w:tblCellMar>
            <w:top w:w="0" w:type="dxa"/>
            <w:left w:w="108" w:type="dxa"/>
            <w:bottom w:w="0" w:type="dxa"/>
            <w:right w:w="108" w:type="dxa"/>
          </w:tblCellMar>
        </w:tblPrEx>
        <w:trPr>
          <w:trHeight w:val="996" w:hRule="atLeast"/>
        </w:trPr>
        <w:tc>
          <w:tcPr>
            <w:tcW w:w="8364" w:type="dxa"/>
            <w:gridSpan w:val="4"/>
            <w:tcBorders>
              <w:top w:val="nil"/>
              <w:left w:val="nil"/>
              <w:bottom w:val="nil"/>
              <w:right w:val="nil"/>
            </w:tcBorders>
            <w:vAlign w:val="bottom"/>
          </w:tcPr>
          <w:p w14:paraId="11A23D63">
            <w:pPr>
              <w:numPr>
                <w:ilvl w:val="0"/>
                <w:numId w:val="16"/>
              </w:numPr>
              <w:rPr>
                <w:b/>
                <w:szCs w:val="21"/>
              </w:rPr>
            </w:pPr>
            <w:r>
              <w:rPr>
                <w:rFonts w:hint="eastAsia"/>
                <w:b/>
                <w:szCs w:val="21"/>
              </w:rPr>
              <w:t>违约单见附表2</w:t>
            </w:r>
          </w:p>
          <w:p w14:paraId="4C0B4CB5">
            <w:pPr>
              <w:widowControl/>
              <w:jc w:val="left"/>
              <w:rPr>
                <w:rFonts w:ascii="等线" w:hAnsi="等线" w:eastAsia="等线" w:cs="宋体"/>
                <w:color w:val="000000"/>
                <w:kern w:val="0"/>
                <w:sz w:val="22"/>
                <w:szCs w:val="22"/>
              </w:rPr>
            </w:pPr>
          </w:p>
          <w:p w14:paraId="5DF49A6A">
            <w:pPr>
              <w:widowControl/>
              <w:jc w:val="left"/>
              <w:rPr>
                <w:rFonts w:ascii="等线" w:hAnsi="等线" w:eastAsia="等线" w:cs="宋体"/>
                <w:color w:val="000000"/>
                <w:kern w:val="0"/>
                <w:sz w:val="22"/>
                <w:szCs w:val="22"/>
              </w:rPr>
            </w:pPr>
          </w:p>
          <w:p w14:paraId="0EFC4A68">
            <w:pPr>
              <w:widowControl/>
              <w:ind w:firstLine="440" w:firstLineChars="20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附表1</w:t>
            </w:r>
          </w:p>
          <w:p w14:paraId="1D3A2EF8">
            <w:pPr>
              <w:widowControl/>
              <w:ind w:firstLine="560" w:firstLineChars="200"/>
              <w:jc w:val="center"/>
              <w:rPr>
                <w:rFonts w:ascii="等线" w:hAnsi="等线" w:eastAsia="等线" w:cs="宋体"/>
                <w:color w:val="000000"/>
                <w:kern w:val="0"/>
                <w:sz w:val="28"/>
                <w:szCs w:val="28"/>
              </w:rPr>
            </w:pPr>
            <w:r>
              <w:rPr>
                <w:rFonts w:hint="eastAsia"/>
                <w:sz w:val="28"/>
                <w:szCs w:val="28"/>
              </w:rPr>
              <w:t>工程质量考核标准</w:t>
            </w:r>
          </w:p>
          <w:p w14:paraId="6968E38B">
            <w:pPr>
              <w:widowControl/>
              <w:ind w:firstLine="440" w:firstLineChars="200"/>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xml:space="preserve"> 说明：考核标准为每次或每项扣罚标准，单位为人民币。扣罚不能免除施工单位修复、施工至合格以及由此造成的直接损失和工期延误而带来的间接损失。</w:t>
            </w:r>
          </w:p>
        </w:tc>
      </w:tr>
      <w:tr w14:paraId="7ECFAFBD">
        <w:tblPrEx>
          <w:tblCellMar>
            <w:top w:w="0" w:type="dxa"/>
            <w:left w:w="108" w:type="dxa"/>
            <w:bottom w:w="0" w:type="dxa"/>
            <w:right w:w="108" w:type="dxa"/>
          </w:tblCellMar>
        </w:tblPrEx>
        <w:trPr>
          <w:trHeight w:val="276" w:hRule="atLeast"/>
        </w:trPr>
        <w:tc>
          <w:tcPr>
            <w:tcW w:w="851" w:type="dxa"/>
            <w:tcBorders>
              <w:top w:val="single" w:color="auto" w:sz="4" w:space="0"/>
              <w:left w:val="single" w:color="auto" w:sz="4" w:space="0"/>
              <w:bottom w:val="single" w:color="auto" w:sz="4" w:space="0"/>
              <w:right w:val="single" w:color="auto" w:sz="4" w:space="0"/>
            </w:tcBorders>
            <w:vAlign w:val="center"/>
          </w:tcPr>
          <w:p w14:paraId="51DA217E">
            <w:pPr>
              <w:widowControl/>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序号</w:t>
            </w:r>
          </w:p>
        </w:tc>
        <w:tc>
          <w:tcPr>
            <w:tcW w:w="1069" w:type="dxa"/>
            <w:tcBorders>
              <w:top w:val="single" w:color="auto" w:sz="4" w:space="0"/>
              <w:left w:val="nil"/>
              <w:bottom w:val="single" w:color="auto" w:sz="4" w:space="0"/>
              <w:right w:val="single" w:color="auto" w:sz="4" w:space="0"/>
            </w:tcBorders>
            <w:vAlign w:val="center"/>
          </w:tcPr>
          <w:p w14:paraId="73E34DD3">
            <w:pPr>
              <w:widowControl/>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类别</w:t>
            </w:r>
          </w:p>
        </w:tc>
        <w:tc>
          <w:tcPr>
            <w:tcW w:w="4459" w:type="dxa"/>
            <w:tcBorders>
              <w:top w:val="single" w:color="auto" w:sz="4" w:space="0"/>
              <w:left w:val="nil"/>
              <w:bottom w:val="single" w:color="auto" w:sz="4" w:space="0"/>
              <w:right w:val="single" w:color="auto" w:sz="4" w:space="0"/>
            </w:tcBorders>
            <w:vAlign w:val="center"/>
          </w:tcPr>
          <w:p w14:paraId="3D595200">
            <w:pPr>
              <w:widowControl/>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考核指标</w:t>
            </w:r>
          </w:p>
        </w:tc>
        <w:tc>
          <w:tcPr>
            <w:tcW w:w="1985" w:type="dxa"/>
            <w:tcBorders>
              <w:top w:val="single" w:color="auto" w:sz="4" w:space="0"/>
              <w:left w:val="nil"/>
              <w:bottom w:val="single" w:color="auto" w:sz="4" w:space="0"/>
              <w:right w:val="single" w:color="auto" w:sz="4" w:space="0"/>
            </w:tcBorders>
            <w:vAlign w:val="center"/>
          </w:tcPr>
          <w:p w14:paraId="28666B0D">
            <w:pPr>
              <w:widowControl/>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违约金</w:t>
            </w:r>
          </w:p>
        </w:tc>
      </w:tr>
      <w:tr w14:paraId="0692AFA4">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3BA470B7">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w:t>
            </w:r>
          </w:p>
        </w:tc>
        <w:tc>
          <w:tcPr>
            <w:tcW w:w="1069" w:type="dxa"/>
            <w:vMerge w:val="restart"/>
            <w:tcBorders>
              <w:top w:val="nil"/>
              <w:left w:val="single" w:color="auto" w:sz="4" w:space="0"/>
              <w:bottom w:val="single" w:color="auto" w:sz="4" w:space="0"/>
              <w:right w:val="single" w:color="auto" w:sz="4" w:space="0"/>
            </w:tcBorders>
            <w:vAlign w:val="center"/>
          </w:tcPr>
          <w:p w14:paraId="73FEC641">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质量保证措施</w:t>
            </w:r>
          </w:p>
        </w:tc>
        <w:tc>
          <w:tcPr>
            <w:tcW w:w="4459" w:type="dxa"/>
            <w:tcBorders>
              <w:top w:val="nil"/>
              <w:left w:val="nil"/>
              <w:bottom w:val="single" w:color="auto" w:sz="4" w:space="0"/>
              <w:right w:val="single" w:color="auto" w:sz="4" w:space="0"/>
            </w:tcBorders>
            <w:vAlign w:val="bottom"/>
          </w:tcPr>
          <w:p w14:paraId="6E6ECA82">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无质量责任体系或体系不健全</w:t>
            </w:r>
          </w:p>
        </w:tc>
        <w:tc>
          <w:tcPr>
            <w:tcW w:w="1985" w:type="dxa"/>
            <w:tcBorders>
              <w:top w:val="nil"/>
              <w:left w:val="nil"/>
              <w:bottom w:val="single" w:color="auto" w:sz="4" w:space="0"/>
              <w:right w:val="single" w:color="auto" w:sz="4" w:space="0"/>
            </w:tcBorders>
            <w:noWrap/>
            <w:vAlign w:val="bottom"/>
          </w:tcPr>
          <w:p w14:paraId="5E23394B">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45709FD4">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3A4EFD62">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w:t>
            </w:r>
          </w:p>
        </w:tc>
        <w:tc>
          <w:tcPr>
            <w:tcW w:w="1069" w:type="dxa"/>
            <w:vMerge w:val="continue"/>
            <w:tcBorders>
              <w:top w:val="nil"/>
              <w:left w:val="single" w:color="auto" w:sz="4" w:space="0"/>
              <w:bottom w:val="single" w:color="auto" w:sz="4" w:space="0"/>
              <w:right w:val="single" w:color="auto" w:sz="4" w:space="0"/>
            </w:tcBorders>
            <w:vAlign w:val="center"/>
          </w:tcPr>
          <w:p w14:paraId="57790843">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3500370F">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质量保证制度不健全</w:t>
            </w:r>
          </w:p>
        </w:tc>
        <w:tc>
          <w:tcPr>
            <w:tcW w:w="1985" w:type="dxa"/>
            <w:tcBorders>
              <w:top w:val="nil"/>
              <w:left w:val="nil"/>
              <w:bottom w:val="single" w:color="auto" w:sz="4" w:space="0"/>
              <w:right w:val="single" w:color="auto" w:sz="4" w:space="0"/>
            </w:tcBorders>
            <w:noWrap/>
            <w:vAlign w:val="bottom"/>
          </w:tcPr>
          <w:p w14:paraId="5FC09678">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23BCC88A">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17DDDD4A">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3</w:t>
            </w:r>
          </w:p>
        </w:tc>
        <w:tc>
          <w:tcPr>
            <w:tcW w:w="1069" w:type="dxa"/>
            <w:vMerge w:val="continue"/>
            <w:tcBorders>
              <w:top w:val="nil"/>
              <w:left w:val="single" w:color="auto" w:sz="4" w:space="0"/>
              <w:bottom w:val="single" w:color="auto" w:sz="4" w:space="0"/>
              <w:right w:val="single" w:color="auto" w:sz="4" w:space="0"/>
            </w:tcBorders>
            <w:vAlign w:val="center"/>
          </w:tcPr>
          <w:p w14:paraId="1BC115B6">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6E850CFE">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重要工序缺少作业指导书</w:t>
            </w:r>
          </w:p>
        </w:tc>
        <w:tc>
          <w:tcPr>
            <w:tcW w:w="1985" w:type="dxa"/>
            <w:tcBorders>
              <w:top w:val="nil"/>
              <w:left w:val="nil"/>
              <w:bottom w:val="single" w:color="auto" w:sz="4" w:space="0"/>
              <w:right w:val="single" w:color="auto" w:sz="4" w:space="0"/>
            </w:tcBorders>
            <w:noWrap/>
            <w:vAlign w:val="bottom"/>
          </w:tcPr>
          <w:p w14:paraId="0614BA1D">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3FE76A9E">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34C662DD">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4</w:t>
            </w:r>
          </w:p>
        </w:tc>
        <w:tc>
          <w:tcPr>
            <w:tcW w:w="1069" w:type="dxa"/>
            <w:vMerge w:val="continue"/>
            <w:tcBorders>
              <w:top w:val="nil"/>
              <w:left w:val="single" w:color="auto" w:sz="4" w:space="0"/>
              <w:bottom w:val="single" w:color="auto" w:sz="4" w:space="0"/>
              <w:right w:val="single" w:color="auto" w:sz="4" w:space="0"/>
            </w:tcBorders>
            <w:vAlign w:val="center"/>
          </w:tcPr>
          <w:p w14:paraId="7469A5AC">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0E0226FB">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未经建设单位审查同意使用专业劳务队或分包队</w:t>
            </w:r>
          </w:p>
        </w:tc>
        <w:tc>
          <w:tcPr>
            <w:tcW w:w="1985" w:type="dxa"/>
            <w:tcBorders>
              <w:top w:val="nil"/>
              <w:left w:val="nil"/>
              <w:bottom w:val="single" w:color="auto" w:sz="4" w:space="0"/>
              <w:right w:val="single" w:color="auto" w:sz="4" w:space="0"/>
            </w:tcBorders>
            <w:noWrap/>
            <w:vAlign w:val="bottom"/>
          </w:tcPr>
          <w:p w14:paraId="52C89DD5">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3000~5000元</w:t>
            </w:r>
          </w:p>
        </w:tc>
      </w:tr>
      <w:tr w14:paraId="7B078723">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5A280B7A">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5</w:t>
            </w:r>
          </w:p>
        </w:tc>
        <w:tc>
          <w:tcPr>
            <w:tcW w:w="1069" w:type="dxa"/>
            <w:vMerge w:val="continue"/>
            <w:tcBorders>
              <w:top w:val="nil"/>
              <w:left w:val="single" w:color="auto" w:sz="4" w:space="0"/>
              <w:bottom w:val="single" w:color="auto" w:sz="4" w:space="0"/>
              <w:right w:val="single" w:color="auto" w:sz="4" w:space="0"/>
            </w:tcBorders>
            <w:vAlign w:val="center"/>
          </w:tcPr>
          <w:p w14:paraId="4B3C2350">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14E1F5BB">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检验员、质检员、特殊工种无证上岗</w:t>
            </w:r>
          </w:p>
        </w:tc>
        <w:tc>
          <w:tcPr>
            <w:tcW w:w="1985" w:type="dxa"/>
            <w:tcBorders>
              <w:top w:val="nil"/>
              <w:left w:val="nil"/>
              <w:bottom w:val="single" w:color="auto" w:sz="4" w:space="0"/>
              <w:right w:val="single" w:color="auto" w:sz="4" w:space="0"/>
            </w:tcBorders>
            <w:noWrap/>
            <w:vAlign w:val="bottom"/>
          </w:tcPr>
          <w:p w14:paraId="26C81F6F">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5C7E7A5B">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1AA1E7C7">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6</w:t>
            </w:r>
          </w:p>
        </w:tc>
        <w:tc>
          <w:tcPr>
            <w:tcW w:w="1069" w:type="dxa"/>
            <w:vMerge w:val="continue"/>
            <w:tcBorders>
              <w:top w:val="nil"/>
              <w:left w:val="single" w:color="auto" w:sz="4" w:space="0"/>
              <w:bottom w:val="single" w:color="auto" w:sz="4" w:space="0"/>
              <w:right w:val="single" w:color="auto" w:sz="4" w:space="0"/>
            </w:tcBorders>
            <w:vAlign w:val="center"/>
          </w:tcPr>
          <w:p w14:paraId="7C5929CC">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3E35A94D">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施工作业人员未经上岗培训，考核合格的，施工作业人员水平不能满足施工需要</w:t>
            </w:r>
          </w:p>
        </w:tc>
        <w:tc>
          <w:tcPr>
            <w:tcW w:w="1985" w:type="dxa"/>
            <w:tcBorders>
              <w:top w:val="nil"/>
              <w:left w:val="nil"/>
              <w:bottom w:val="single" w:color="auto" w:sz="4" w:space="0"/>
              <w:right w:val="single" w:color="auto" w:sz="4" w:space="0"/>
            </w:tcBorders>
            <w:noWrap/>
            <w:vAlign w:val="bottom"/>
          </w:tcPr>
          <w:p w14:paraId="3DB95639">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78B2A600">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27DA954D">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7</w:t>
            </w:r>
          </w:p>
        </w:tc>
        <w:tc>
          <w:tcPr>
            <w:tcW w:w="1069" w:type="dxa"/>
            <w:vMerge w:val="continue"/>
            <w:tcBorders>
              <w:top w:val="nil"/>
              <w:left w:val="single" w:color="auto" w:sz="4" w:space="0"/>
              <w:bottom w:val="single" w:color="auto" w:sz="4" w:space="0"/>
              <w:right w:val="single" w:color="auto" w:sz="4" w:space="0"/>
            </w:tcBorders>
            <w:vAlign w:val="center"/>
          </w:tcPr>
          <w:p w14:paraId="7A35D417">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6C6D2DDC">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入场设备有缺陷，或选用不当不能保证工程质量</w:t>
            </w:r>
          </w:p>
        </w:tc>
        <w:tc>
          <w:tcPr>
            <w:tcW w:w="1985" w:type="dxa"/>
            <w:tcBorders>
              <w:top w:val="nil"/>
              <w:left w:val="nil"/>
              <w:bottom w:val="single" w:color="auto" w:sz="4" w:space="0"/>
              <w:right w:val="single" w:color="auto" w:sz="4" w:space="0"/>
            </w:tcBorders>
            <w:noWrap/>
            <w:vAlign w:val="bottom"/>
          </w:tcPr>
          <w:p w14:paraId="7822F1D1">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0779D7BA">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4453F9C5">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8</w:t>
            </w:r>
          </w:p>
        </w:tc>
        <w:tc>
          <w:tcPr>
            <w:tcW w:w="1069" w:type="dxa"/>
            <w:vMerge w:val="continue"/>
            <w:tcBorders>
              <w:top w:val="nil"/>
              <w:left w:val="single" w:color="auto" w:sz="4" w:space="0"/>
              <w:bottom w:val="single" w:color="auto" w:sz="4" w:space="0"/>
              <w:right w:val="single" w:color="auto" w:sz="4" w:space="0"/>
            </w:tcBorders>
            <w:vAlign w:val="center"/>
          </w:tcPr>
          <w:p w14:paraId="456E7321">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43A4402D">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乙供材料品牌、型号未报请建设单位同意就开始使用</w:t>
            </w:r>
          </w:p>
        </w:tc>
        <w:tc>
          <w:tcPr>
            <w:tcW w:w="1985" w:type="dxa"/>
            <w:tcBorders>
              <w:top w:val="nil"/>
              <w:left w:val="nil"/>
              <w:bottom w:val="single" w:color="auto" w:sz="4" w:space="0"/>
              <w:right w:val="single" w:color="auto" w:sz="4" w:space="0"/>
            </w:tcBorders>
            <w:noWrap/>
            <w:vAlign w:val="bottom"/>
          </w:tcPr>
          <w:p w14:paraId="66C5D61F">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3000~5000元</w:t>
            </w:r>
          </w:p>
        </w:tc>
      </w:tr>
      <w:tr w14:paraId="3E86FC99">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674CC1BF">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9</w:t>
            </w:r>
          </w:p>
        </w:tc>
        <w:tc>
          <w:tcPr>
            <w:tcW w:w="1069" w:type="dxa"/>
            <w:vMerge w:val="restart"/>
            <w:tcBorders>
              <w:top w:val="nil"/>
              <w:left w:val="single" w:color="auto" w:sz="4" w:space="0"/>
              <w:bottom w:val="single" w:color="auto" w:sz="4" w:space="0"/>
              <w:right w:val="single" w:color="auto" w:sz="4" w:space="0"/>
            </w:tcBorders>
            <w:vAlign w:val="center"/>
          </w:tcPr>
          <w:p w14:paraId="6894CCB0">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质量控制程序</w:t>
            </w:r>
          </w:p>
        </w:tc>
        <w:tc>
          <w:tcPr>
            <w:tcW w:w="4459" w:type="dxa"/>
            <w:tcBorders>
              <w:top w:val="nil"/>
              <w:left w:val="nil"/>
              <w:bottom w:val="single" w:color="auto" w:sz="4" w:space="0"/>
              <w:right w:val="single" w:color="auto" w:sz="4" w:space="0"/>
            </w:tcBorders>
            <w:vAlign w:val="center"/>
          </w:tcPr>
          <w:p w14:paraId="4A850D29">
            <w:pPr>
              <w:widowControl/>
              <w:rPr>
                <w:rFonts w:ascii="等线" w:hAnsi="等线" w:eastAsia="等线" w:cs="宋体"/>
                <w:color w:val="000000"/>
                <w:kern w:val="0"/>
                <w:szCs w:val="21"/>
              </w:rPr>
            </w:pPr>
            <w:r>
              <w:rPr>
                <w:rFonts w:hint="eastAsia" w:ascii="等线" w:hAnsi="等线" w:eastAsia="等线" w:cs="宋体"/>
                <w:color w:val="000000"/>
                <w:kern w:val="0"/>
                <w:szCs w:val="21"/>
              </w:rPr>
              <w:t>工程开工报告未经批准擅自开工</w:t>
            </w:r>
          </w:p>
        </w:tc>
        <w:tc>
          <w:tcPr>
            <w:tcW w:w="1985" w:type="dxa"/>
            <w:tcBorders>
              <w:top w:val="nil"/>
              <w:left w:val="nil"/>
              <w:bottom w:val="single" w:color="auto" w:sz="4" w:space="0"/>
              <w:right w:val="single" w:color="auto" w:sz="4" w:space="0"/>
            </w:tcBorders>
            <w:noWrap/>
            <w:vAlign w:val="bottom"/>
          </w:tcPr>
          <w:p w14:paraId="3A823C35">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2DF9AC34">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2AE77D5D">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10</w:t>
            </w:r>
          </w:p>
        </w:tc>
        <w:tc>
          <w:tcPr>
            <w:tcW w:w="1069" w:type="dxa"/>
            <w:vMerge w:val="continue"/>
            <w:tcBorders>
              <w:top w:val="nil"/>
              <w:left w:val="single" w:color="auto" w:sz="4" w:space="0"/>
              <w:bottom w:val="single" w:color="auto" w:sz="4" w:space="0"/>
              <w:right w:val="single" w:color="auto" w:sz="4" w:space="0"/>
            </w:tcBorders>
            <w:vAlign w:val="center"/>
          </w:tcPr>
          <w:p w14:paraId="1B3AF3CD">
            <w:pPr>
              <w:widowControl/>
              <w:jc w:val="left"/>
              <w:rPr>
                <w:rFonts w:ascii="等线" w:hAnsi="等线" w:eastAsia="等线" w:cs="宋体"/>
                <w:color w:val="000000"/>
                <w:kern w:val="0"/>
                <w:szCs w:val="21"/>
              </w:rPr>
            </w:pPr>
          </w:p>
        </w:tc>
        <w:tc>
          <w:tcPr>
            <w:tcW w:w="4459" w:type="dxa"/>
            <w:tcBorders>
              <w:top w:val="nil"/>
              <w:left w:val="nil"/>
              <w:bottom w:val="nil"/>
              <w:right w:val="nil"/>
            </w:tcBorders>
            <w:vAlign w:val="bottom"/>
          </w:tcPr>
          <w:p w14:paraId="54494938">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交接桩、施工复测及测量控制网资料不齐全</w:t>
            </w:r>
          </w:p>
        </w:tc>
        <w:tc>
          <w:tcPr>
            <w:tcW w:w="1985" w:type="dxa"/>
            <w:tcBorders>
              <w:top w:val="nil"/>
              <w:left w:val="single" w:color="auto" w:sz="4" w:space="0"/>
              <w:bottom w:val="single" w:color="auto" w:sz="4" w:space="0"/>
              <w:right w:val="single" w:color="auto" w:sz="4" w:space="0"/>
            </w:tcBorders>
            <w:noWrap/>
            <w:vAlign w:val="bottom"/>
          </w:tcPr>
          <w:p w14:paraId="56C113B4">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6BA69B8A">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318C1B6A">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11</w:t>
            </w:r>
          </w:p>
        </w:tc>
        <w:tc>
          <w:tcPr>
            <w:tcW w:w="1069" w:type="dxa"/>
            <w:vMerge w:val="continue"/>
            <w:tcBorders>
              <w:top w:val="nil"/>
              <w:left w:val="single" w:color="auto" w:sz="4" w:space="0"/>
              <w:bottom w:val="single" w:color="auto" w:sz="4" w:space="0"/>
              <w:right w:val="single" w:color="auto" w:sz="4" w:space="0"/>
            </w:tcBorders>
            <w:vAlign w:val="center"/>
          </w:tcPr>
          <w:p w14:paraId="52ACC3D9">
            <w:pPr>
              <w:widowControl/>
              <w:jc w:val="left"/>
              <w:rPr>
                <w:rFonts w:ascii="等线" w:hAnsi="等线" w:eastAsia="等线" w:cs="宋体"/>
                <w:color w:val="000000"/>
                <w:kern w:val="0"/>
                <w:szCs w:val="21"/>
              </w:rPr>
            </w:pPr>
          </w:p>
        </w:tc>
        <w:tc>
          <w:tcPr>
            <w:tcW w:w="4459" w:type="dxa"/>
            <w:tcBorders>
              <w:top w:val="single" w:color="auto" w:sz="4" w:space="0"/>
              <w:left w:val="nil"/>
              <w:bottom w:val="single" w:color="auto" w:sz="4" w:space="0"/>
              <w:right w:val="single" w:color="auto" w:sz="4" w:space="0"/>
            </w:tcBorders>
            <w:vAlign w:val="center"/>
          </w:tcPr>
          <w:p w14:paraId="1F392706">
            <w:pPr>
              <w:widowControl/>
              <w:rPr>
                <w:rFonts w:ascii="等线" w:hAnsi="等线" w:eastAsia="等线" w:cs="宋体"/>
                <w:color w:val="000000"/>
                <w:kern w:val="0"/>
                <w:szCs w:val="21"/>
              </w:rPr>
            </w:pPr>
            <w:r>
              <w:rPr>
                <w:rFonts w:hint="eastAsia" w:ascii="等线" w:hAnsi="等线" w:eastAsia="等线" w:cs="宋体"/>
                <w:color w:val="000000"/>
                <w:kern w:val="0"/>
                <w:szCs w:val="21"/>
              </w:rPr>
              <w:t>图纸未经设计方或业主方认可，未经会审、会签，擅自施工</w:t>
            </w:r>
          </w:p>
        </w:tc>
        <w:tc>
          <w:tcPr>
            <w:tcW w:w="1985" w:type="dxa"/>
            <w:tcBorders>
              <w:top w:val="nil"/>
              <w:left w:val="nil"/>
              <w:bottom w:val="single" w:color="auto" w:sz="4" w:space="0"/>
              <w:right w:val="single" w:color="auto" w:sz="4" w:space="0"/>
            </w:tcBorders>
            <w:noWrap/>
            <w:vAlign w:val="bottom"/>
          </w:tcPr>
          <w:p w14:paraId="2B8A52D0">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160C6575">
        <w:tblPrEx>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cBorders>
            <w:noWrap/>
            <w:vAlign w:val="center"/>
          </w:tcPr>
          <w:p w14:paraId="6E980350">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12</w:t>
            </w:r>
          </w:p>
        </w:tc>
        <w:tc>
          <w:tcPr>
            <w:tcW w:w="1069" w:type="dxa"/>
            <w:vMerge w:val="continue"/>
            <w:tcBorders>
              <w:top w:val="nil"/>
              <w:left w:val="single" w:color="auto" w:sz="4" w:space="0"/>
              <w:bottom w:val="single" w:color="auto" w:sz="4" w:space="0"/>
              <w:right w:val="single" w:color="auto" w:sz="4" w:space="0"/>
            </w:tcBorders>
            <w:vAlign w:val="center"/>
          </w:tcPr>
          <w:p w14:paraId="21440FE6">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center"/>
          </w:tcPr>
          <w:p w14:paraId="5B6AF345">
            <w:pPr>
              <w:widowControl/>
              <w:rPr>
                <w:rFonts w:ascii="等线" w:hAnsi="等线" w:eastAsia="等线" w:cs="宋体"/>
                <w:color w:val="000000"/>
                <w:kern w:val="0"/>
                <w:szCs w:val="21"/>
              </w:rPr>
            </w:pPr>
            <w:r>
              <w:rPr>
                <w:rFonts w:hint="eastAsia" w:ascii="等线" w:hAnsi="等线" w:eastAsia="等线" w:cs="宋体"/>
                <w:color w:val="000000"/>
                <w:kern w:val="0"/>
                <w:szCs w:val="21"/>
              </w:rPr>
              <w:t>未按照设计图纸进行施工，擅自变更设计或图纸进行施工，设计变更（变更设计）未会签完，擅自施工</w:t>
            </w:r>
          </w:p>
        </w:tc>
        <w:tc>
          <w:tcPr>
            <w:tcW w:w="1985" w:type="dxa"/>
            <w:tcBorders>
              <w:top w:val="nil"/>
              <w:left w:val="nil"/>
              <w:bottom w:val="single" w:color="auto" w:sz="4" w:space="0"/>
              <w:right w:val="single" w:color="auto" w:sz="4" w:space="0"/>
            </w:tcBorders>
            <w:noWrap/>
            <w:vAlign w:val="bottom"/>
          </w:tcPr>
          <w:p w14:paraId="622BEC84">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2BDEF0BC">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4B1D816E">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13</w:t>
            </w:r>
          </w:p>
        </w:tc>
        <w:tc>
          <w:tcPr>
            <w:tcW w:w="1069" w:type="dxa"/>
            <w:vMerge w:val="continue"/>
            <w:tcBorders>
              <w:top w:val="nil"/>
              <w:left w:val="single" w:color="auto" w:sz="4" w:space="0"/>
              <w:bottom w:val="single" w:color="auto" w:sz="4" w:space="0"/>
              <w:right w:val="single" w:color="auto" w:sz="4" w:space="0"/>
            </w:tcBorders>
            <w:vAlign w:val="center"/>
          </w:tcPr>
          <w:p w14:paraId="61AAD06B">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009E2AF8">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有设计变更而未按照变更施工的</w:t>
            </w:r>
          </w:p>
        </w:tc>
        <w:tc>
          <w:tcPr>
            <w:tcW w:w="1985" w:type="dxa"/>
            <w:tcBorders>
              <w:top w:val="nil"/>
              <w:left w:val="nil"/>
              <w:bottom w:val="single" w:color="auto" w:sz="4" w:space="0"/>
              <w:right w:val="single" w:color="auto" w:sz="4" w:space="0"/>
            </w:tcBorders>
            <w:noWrap/>
            <w:vAlign w:val="bottom"/>
          </w:tcPr>
          <w:p w14:paraId="0C5F9A93">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1057CBFE">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484E32D6">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14</w:t>
            </w:r>
          </w:p>
        </w:tc>
        <w:tc>
          <w:tcPr>
            <w:tcW w:w="1069" w:type="dxa"/>
            <w:vMerge w:val="continue"/>
            <w:tcBorders>
              <w:top w:val="nil"/>
              <w:left w:val="single" w:color="auto" w:sz="4" w:space="0"/>
              <w:bottom w:val="single" w:color="auto" w:sz="4" w:space="0"/>
              <w:right w:val="single" w:color="auto" w:sz="4" w:space="0"/>
            </w:tcBorders>
            <w:vAlign w:val="center"/>
          </w:tcPr>
          <w:p w14:paraId="29A9D98F">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5ACB4493">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材料入场检验记录不全或记录作假</w:t>
            </w:r>
          </w:p>
        </w:tc>
        <w:tc>
          <w:tcPr>
            <w:tcW w:w="1985" w:type="dxa"/>
            <w:tcBorders>
              <w:top w:val="nil"/>
              <w:left w:val="nil"/>
              <w:bottom w:val="single" w:color="auto" w:sz="4" w:space="0"/>
              <w:right w:val="single" w:color="auto" w:sz="4" w:space="0"/>
            </w:tcBorders>
            <w:noWrap/>
            <w:vAlign w:val="bottom"/>
          </w:tcPr>
          <w:p w14:paraId="76386E0D">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3A620EB8">
        <w:tblPrEx>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cBorders>
            <w:noWrap/>
            <w:vAlign w:val="center"/>
          </w:tcPr>
          <w:p w14:paraId="0866DC0E">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15</w:t>
            </w:r>
          </w:p>
        </w:tc>
        <w:tc>
          <w:tcPr>
            <w:tcW w:w="1069" w:type="dxa"/>
            <w:vMerge w:val="continue"/>
            <w:tcBorders>
              <w:top w:val="nil"/>
              <w:left w:val="single" w:color="auto" w:sz="4" w:space="0"/>
              <w:bottom w:val="single" w:color="auto" w:sz="4" w:space="0"/>
              <w:right w:val="single" w:color="auto" w:sz="4" w:space="0"/>
            </w:tcBorders>
            <w:vAlign w:val="center"/>
          </w:tcPr>
          <w:p w14:paraId="4B70A2E9">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center"/>
          </w:tcPr>
          <w:p w14:paraId="415C4E73">
            <w:pPr>
              <w:widowControl/>
              <w:rPr>
                <w:rFonts w:ascii="等线" w:hAnsi="等线" w:eastAsia="等线" w:cs="宋体"/>
                <w:color w:val="000000"/>
                <w:kern w:val="0"/>
                <w:szCs w:val="21"/>
              </w:rPr>
            </w:pPr>
            <w:r>
              <w:rPr>
                <w:rFonts w:hint="eastAsia" w:ascii="等线" w:hAnsi="等线" w:eastAsia="等线" w:cs="宋体"/>
                <w:color w:val="000000"/>
                <w:kern w:val="0"/>
                <w:szCs w:val="21"/>
              </w:rPr>
              <w:t>使用的原材料、成品、半成品、预制构件及外构件，无出厂合格证件、或按规定应复试而未复试，未经报验而擅自使用</w:t>
            </w:r>
          </w:p>
        </w:tc>
        <w:tc>
          <w:tcPr>
            <w:tcW w:w="1985" w:type="dxa"/>
            <w:tcBorders>
              <w:top w:val="nil"/>
              <w:left w:val="nil"/>
              <w:bottom w:val="single" w:color="auto" w:sz="4" w:space="0"/>
              <w:right w:val="single" w:color="auto" w:sz="4" w:space="0"/>
            </w:tcBorders>
            <w:noWrap/>
            <w:vAlign w:val="bottom"/>
          </w:tcPr>
          <w:p w14:paraId="093DA5C6">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558F9DEF">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11772926">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16</w:t>
            </w:r>
          </w:p>
        </w:tc>
        <w:tc>
          <w:tcPr>
            <w:tcW w:w="1069" w:type="dxa"/>
            <w:vMerge w:val="continue"/>
            <w:tcBorders>
              <w:top w:val="nil"/>
              <w:left w:val="single" w:color="auto" w:sz="4" w:space="0"/>
              <w:bottom w:val="single" w:color="auto" w:sz="4" w:space="0"/>
              <w:right w:val="single" w:color="auto" w:sz="4" w:space="0"/>
            </w:tcBorders>
            <w:vAlign w:val="center"/>
          </w:tcPr>
          <w:p w14:paraId="246970DD">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center"/>
          </w:tcPr>
          <w:p w14:paraId="4079EA65">
            <w:pPr>
              <w:widowControl/>
              <w:rPr>
                <w:rFonts w:ascii="等线" w:hAnsi="等线" w:eastAsia="等线" w:cs="宋体"/>
                <w:color w:val="000000"/>
                <w:kern w:val="0"/>
                <w:szCs w:val="21"/>
              </w:rPr>
            </w:pPr>
            <w:r>
              <w:rPr>
                <w:rFonts w:hint="eastAsia" w:ascii="等线" w:hAnsi="等线" w:eastAsia="等线" w:cs="宋体"/>
                <w:color w:val="000000"/>
                <w:kern w:val="0"/>
                <w:szCs w:val="21"/>
              </w:rPr>
              <w:t>凡属监理单位规定应见证取样的项目，未通知擅自取样者</w:t>
            </w:r>
          </w:p>
        </w:tc>
        <w:tc>
          <w:tcPr>
            <w:tcW w:w="1985" w:type="dxa"/>
            <w:tcBorders>
              <w:top w:val="nil"/>
              <w:left w:val="nil"/>
              <w:bottom w:val="single" w:color="auto" w:sz="4" w:space="0"/>
              <w:right w:val="single" w:color="auto" w:sz="4" w:space="0"/>
            </w:tcBorders>
            <w:noWrap/>
            <w:vAlign w:val="bottom"/>
          </w:tcPr>
          <w:p w14:paraId="51DABF6C">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62FF7405">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1DDCF4A2">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17</w:t>
            </w:r>
          </w:p>
        </w:tc>
        <w:tc>
          <w:tcPr>
            <w:tcW w:w="1069" w:type="dxa"/>
            <w:vMerge w:val="continue"/>
            <w:tcBorders>
              <w:top w:val="nil"/>
              <w:left w:val="single" w:color="auto" w:sz="4" w:space="0"/>
              <w:bottom w:val="single" w:color="auto" w:sz="4" w:space="0"/>
              <w:right w:val="single" w:color="auto" w:sz="4" w:space="0"/>
            </w:tcBorders>
            <w:vAlign w:val="center"/>
          </w:tcPr>
          <w:p w14:paraId="07E70F53">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center"/>
          </w:tcPr>
          <w:p w14:paraId="0FC9C433">
            <w:pPr>
              <w:widowControl/>
              <w:rPr>
                <w:rFonts w:ascii="等线" w:hAnsi="等线" w:eastAsia="等线" w:cs="宋体"/>
                <w:color w:val="000000"/>
                <w:kern w:val="0"/>
                <w:szCs w:val="21"/>
              </w:rPr>
            </w:pPr>
            <w:r>
              <w:rPr>
                <w:rFonts w:hint="eastAsia" w:ascii="等线" w:hAnsi="等线" w:eastAsia="等线" w:cs="宋体"/>
                <w:color w:val="000000"/>
                <w:kern w:val="0"/>
                <w:szCs w:val="21"/>
              </w:rPr>
              <w:t>工序完成后应进行检验未经检验，擅自进行下步工序施工的</w:t>
            </w:r>
          </w:p>
        </w:tc>
        <w:tc>
          <w:tcPr>
            <w:tcW w:w="1985" w:type="dxa"/>
            <w:tcBorders>
              <w:top w:val="nil"/>
              <w:left w:val="nil"/>
              <w:bottom w:val="single" w:color="auto" w:sz="4" w:space="0"/>
              <w:right w:val="single" w:color="auto" w:sz="4" w:space="0"/>
            </w:tcBorders>
            <w:noWrap/>
            <w:vAlign w:val="bottom"/>
          </w:tcPr>
          <w:p w14:paraId="0295EAA5">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26809411">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10B73E71">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18</w:t>
            </w:r>
          </w:p>
        </w:tc>
        <w:tc>
          <w:tcPr>
            <w:tcW w:w="1069" w:type="dxa"/>
            <w:vMerge w:val="continue"/>
            <w:tcBorders>
              <w:top w:val="nil"/>
              <w:left w:val="single" w:color="auto" w:sz="4" w:space="0"/>
              <w:bottom w:val="single" w:color="auto" w:sz="4" w:space="0"/>
              <w:right w:val="single" w:color="auto" w:sz="4" w:space="0"/>
            </w:tcBorders>
            <w:vAlign w:val="center"/>
          </w:tcPr>
          <w:p w14:paraId="232B6FDE">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center"/>
          </w:tcPr>
          <w:p w14:paraId="6CF775B3">
            <w:pPr>
              <w:widowControl/>
              <w:rPr>
                <w:rFonts w:ascii="等线" w:hAnsi="等线" w:eastAsia="等线" w:cs="宋体"/>
                <w:color w:val="000000"/>
                <w:kern w:val="0"/>
                <w:szCs w:val="21"/>
              </w:rPr>
            </w:pPr>
            <w:r>
              <w:rPr>
                <w:rFonts w:hint="eastAsia" w:ascii="等线" w:hAnsi="等线" w:eastAsia="等线" w:cs="宋体"/>
                <w:color w:val="000000"/>
                <w:kern w:val="0"/>
                <w:szCs w:val="21"/>
              </w:rPr>
              <w:t>施工组织设计、施工技术方案、环境保护方案及施工进程控制文件无审批</w:t>
            </w:r>
          </w:p>
        </w:tc>
        <w:tc>
          <w:tcPr>
            <w:tcW w:w="1985" w:type="dxa"/>
            <w:tcBorders>
              <w:top w:val="nil"/>
              <w:left w:val="nil"/>
              <w:bottom w:val="single" w:color="auto" w:sz="4" w:space="0"/>
              <w:right w:val="single" w:color="auto" w:sz="4" w:space="0"/>
            </w:tcBorders>
            <w:noWrap/>
            <w:vAlign w:val="bottom"/>
          </w:tcPr>
          <w:p w14:paraId="25966B40">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7F9F3D00">
        <w:tblPrEx>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cBorders>
            <w:noWrap/>
            <w:vAlign w:val="center"/>
          </w:tcPr>
          <w:p w14:paraId="54B65F5A">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19</w:t>
            </w:r>
          </w:p>
        </w:tc>
        <w:tc>
          <w:tcPr>
            <w:tcW w:w="1069" w:type="dxa"/>
            <w:vMerge w:val="continue"/>
            <w:tcBorders>
              <w:top w:val="nil"/>
              <w:left w:val="single" w:color="auto" w:sz="4" w:space="0"/>
              <w:bottom w:val="single" w:color="auto" w:sz="4" w:space="0"/>
              <w:right w:val="single" w:color="auto" w:sz="4" w:space="0"/>
            </w:tcBorders>
            <w:vAlign w:val="center"/>
          </w:tcPr>
          <w:p w14:paraId="01223851">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26805908">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各作业项目施工前未按要求编制作业指导书（包括现场质量计划措施）或没有进行技术交底的项目</w:t>
            </w:r>
          </w:p>
        </w:tc>
        <w:tc>
          <w:tcPr>
            <w:tcW w:w="1985" w:type="dxa"/>
            <w:tcBorders>
              <w:top w:val="nil"/>
              <w:left w:val="nil"/>
              <w:bottom w:val="single" w:color="auto" w:sz="4" w:space="0"/>
              <w:right w:val="single" w:color="auto" w:sz="4" w:space="0"/>
            </w:tcBorders>
            <w:noWrap/>
            <w:vAlign w:val="bottom"/>
          </w:tcPr>
          <w:p w14:paraId="3378FCED">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25CF8393">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3677D5B2">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20</w:t>
            </w:r>
          </w:p>
        </w:tc>
        <w:tc>
          <w:tcPr>
            <w:tcW w:w="1069" w:type="dxa"/>
            <w:vMerge w:val="continue"/>
            <w:tcBorders>
              <w:top w:val="nil"/>
              <w:left w:val="single" w:color="auto" w:sz="4" w:space="0"/>
              <w:bottom w:val="single" w:color="auto" w:sz="4" w:space="0"/>
              <w:right w:val="single" w:color="auto" w:sz="4" w:space="0"/>
            </w:tcBorders>
            <w:vAlign w:val="center"/>
          </w:tcPr>
          <w:p w14:paraId="5B4DFDEA">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center"/>
          </w:tcPr>
          <w:p w14:paraId="5C324DFC">
            <w:pPr>
              <w:widowControl/>
              <w:rPr>
                <w:rFonts w:ascii="等线" w:hAnsi="等线" w:eastAsia="等线" w:cs="宋体"/>
                <w:color w:val="000000"/>
                <w:kern w:val="0"/>
                <w:szCs w:val="21"/>
              </w:rPr>
            </w:pPr>
            <w:r>
              <w:rPr>
                <w:rFonts w:hint="eastAsia" w:ascii="等线" w:hAnsi="等线" w:eastAsia="等线" w:cs="宋体"/>
                <w:color w:val="000000"/>
                <w:kern w:val="0"/>
                <w:szCs w:val="21"/>
              </w:rPr>
              <w:t>已开工项目未经交底或无书面交底手续者</w:t>
            </w:r>
          </w:p>
        </w:tc>
        <w:tc>
          <w:tcPr>
            <w:tcW w:w="1985" w:type="dxa"/>
            <w:tcBorders>
              <w:top w:val="nil"/>
              <w:left w:val="nil"/>
              <w:bottom w:val="single" w:color="auto" w:sz="4" w:space="0"/>
              <w:right w:val="single" w:color="auto" w:sz="4" w:space="0"/>
            </w:tcBorders>
            <w:noWrap/>
            <w:vAlign w:val="bottom"/>
          </w:tcPr>
          <w:p w14:paraId="3FE0BC07">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61F5CB4E">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252D6C69">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21</w:t>
            </w:r>
          </w:p>
        </w:tc>
        <w:tc>
          <w:tcPr>
            <w:tcW w:w="1069" w:type="dxa"/>
            <w:vMerge w:val="continue"/>
            <w:tcBorders>
              <w:top w:val="nil"/>
              <w:left w:val="single" w:color="auto" w:sz="4" w:space="0"/>
              <w:bottom w:val="single" w:color="auto" w:sz="4" w:space="0"/>
              <w:right w:val="single" w:color="auto" w:sz="4" w:space="0"/>
            </w:tcBorders>
            <w:vAlign w:val="center"/>
          </w:tcPr>
          <w:p w14:paraId="44A0AE5C">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center"/>
          </w:tcPr>
          <w:p w14:paraId="69882A3E">
            <w:pPr>
              <w:widowControl/>
              <w:rPr>
                <w:rFonts w:ascii="等线" w:hAnsi="等线" w:eastAsia="等线" w:cs="宋体"/>
                <w:color w:val="000000"/>
                <w:kern w:val="0"/>
                <w:szCs w:val="21"/>
              </w:rPr>
            </w:pPr>
            <w:r>
              <w:rPr>
                <w:rFonts w:hint="eastAsia" w:ascii="等线" w:hAnsi="等线" w:eastAsia="等线" w:cs="宋体"/>
                <w:color w:val="000000"/>
                <w:kern w:val="0"/>
                <w:szCs w:val="21"/>
              </w:rPr>
              <w:t>未按施工技术措施（或技术交底）执行或执行不力的</w:t>
            </w:r>
          </w:p>
        </w:tc>
        <w:tc>
          <w:tcPr>
            <w:tcW w:w="1985" w:type="dxa"/>
            <w:tcBorders>
              <w:top w:val="nil"/>
              <w:left w:val="nil"/>
              <w:bottom w:val="single" w:color="auto" w:sz="4" w:space="0"/>
              <w:right w:val="single" w:color="auto" w:sz="4" w:space="0"/>
            </w:tcBorders>
            <w:noWrap/>
            <w:vAlign w:val="bottom"/>
          </w:tcPr>
          <w:p w14:paraId="02D5B874">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1AB56BAB">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0CFD2995">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22</w:t>
            </w:r>
          </w:p>
        </w:tc>
        <w:tc>
          <w:tcPr>
            <w:tcW w:w="1069" w:type="dxa"/>
            <w:vMerge w:val="continue"/>
            <w:tcBorders>
              <w:top w:val="nil"/>
              <w:left w:val="single" w:color="auto" w:sz="4" w:space="0"/>
              <w:bottom w:val="single" w:color="auto" w:sz="4" w:space="0"/>
              <w:right w:val="single" w:color="auto" w:sz="4" w:space="0"/>
            </w:tcBorders>
            <w:vAlign w:val="center"/>
          </w:tcPr>
          <w:p w14:paraId="25BFC431">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center"/>
          </w:tcPr>
          <w:p w14:paraId="5F7348A7">
            <w:pPr>
              <w:widowControl/>
              <w:rPr>
                <w:rFonts w:ascii="等线" w:hAnsi="等线" w:eastAsia="等线" w:cs="宋体"/>
                <w:color w:val="000000"/>
                <w:kern w:val="0"/>
                <w:szCs w:val="21"/>
              </w:rPr>
            </w:pPr>
            <w:r>
              <w:rPr>
                <w:rFonts w:hint="eastAsia" w:ascii="等线" w:hAnsi="等线" w:eastAsia="等线" w:cs="宋体"/>
                <w:color w:val="000000"/>
                <w:kern w:val="0"/>
                <w:szCs w:val="21"/>
              </w:rPr>
              <w:t>隐蔽工程未经验收擅自或强行隐蔽</w:t>
            </w:r>
          </w:p>
        </w:tc>
        <w:tc>
          <w:tcPr>
            <w:tcW w:w="1985" w:type="dxa"/>
            <w:tcBorders>
              <w:top w:val="nil"/>
              <w:left w:val="nil"/>
              <w:bottom w:val="single" w:color="auto" w:sz="4" w:space="0"/>
              <w:right w:val="single" w:color="auto" w:sz="4" w:space="0"/>
            </w:tcBorders>
            <w:noWrap/>
            <w:vAlign w:val="bottom"/>
          </w:tcPr>
          <w:p w14:paraId="4AD114DB">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3000~5000元</w:t>
            </w:r>
          </w:p>
        </w:tc>
      </w:tr>
      <w:tr w14:paraId="3060F853">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3E2FDF5C">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23</w:t>
            </w:r>
          </w:p>
        </w:tc>
        <w:tc>
          <w:tcPr>
            <w:tcW w:w="1069" w:type="dxa"/>
            <w:vMerge w:val="continue"/>
            <w:tcBorders>
              <w:top w:val="nil"/>
              <w:left w:val="single" w:color="auto" w:sz="4" w:space="0"/>
              <w:bottom w:val="single" w:color="auto" w:sz="4" w:space="0"/>
              <w:right w:val="single" w:color="auto" w:sz="4" w:space="0"/>
            </w:tcBorders>
            <w:vAlign w:val="center"/>
          </w:tcPr>
          <w:p w14:paraId="763FBBD8">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center"/>
          </w:tcPr>
          <w:p w14:paraId="20053836">
            <w:pPr>
              <w:widowControl/>
              <w:rPr>
                <w:rFonts w:ascii="等线" w:hAnsi="等线" w:eastAsia="等线" w:cs="宋体"/>
                <w:color w:val="000000"/>
                <w:kern w:val="0"/>
                <w:szCs w:val="21"/>
              </w:rPr>
            </w:pPr>
            <w:r>
              <w:rPr>
                <w:rFonts w:hint="eastAsia" w:ascii="等线" w:hAnsi="等线" w:eastAsia="等线" w:cs="宋体"/>
                <w:color w:val="000000"/>
                <w:kern w:val="0"/>
                <w:szCs w:val="21"/>
              </w:rPr>
              <w:t>质量过程日志、记录、签证不齐全、造假记录或靠事后补记录者</w:t>
            </w:r>
          </w:p>
        </w:tc>
        <w:tc>
          <w:tcPr>
            <w:tcW w:w="1985" w:type="dxa"/>
            <w:tcBorders>
              <w:top w:val="nil"/>
              <w:left w:val="nil"/>
              <w:bottom w:val="single" w:color="auto" w:sz="4" w:space="0"/>
              <w:right w:val="single" w:color="auto" w:sz="4" w:space="0"/>
            </w:tcBorders>
            <w:noWrap/>
            <w:vAlign w:val="bottom"/>
          </w:tcPr>
          <w:p w14:paraId="145763C9">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0DBC50F0">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72074F64">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24</w:t>
            </w:r>
          </w:p>
        </w:tc>
        <w:tc>
          <w:tcPr>
            <w:tcW w:w="1069" w:type="dxa"/>
            <w:vMerge w:val="restart"/>
            <w:tcBorders>
              <w:top w:val="nil"/>
              <w:left w:val="single" w:color="auto" w:sz="4" w:space="0"/>
              <w:bottom w:val="single" w:color="auto" w:sz="4" w:space="0"/>
              <w:right w:val="single" w:color="auto" w:sz="4" w:space="0"/>
            </w:tcBorders>
            <w:vAlign w:val="center"/>
          </w:tcPr>
          <w:p w14:paraId="5805C47C">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现场质量管理</w:t>
            </w:r>
          </w:p>
        </w:tc>
        <w:tc>
          <w:tcPr>
            <w:tcW w:w="4459" w:type="dxa"/>
            <w:tcBorders>
              <w:top w:val="nil"/>
              <w:left w:val="nil"/>
              <w:bottom w:val="single" w:color="auto" w:sz="4" w:space="0"/>
              <w:right w:val="single" w:color="auto" w:sz="4" w:space="0"/>
            </w:tcBorders>
            <w:vAlign w:val="bottom"/>
          </w:tcPr>
          <w:p w14:paraId="6A618434">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监理单位组织的质量管理体系及现场实物质量检查提出问题，责任单位在规定期限内未完成</w:t>
            </w:r>
          </w:p>
        </w:tc>
        <w:tc>
          <w:tcPr>
            <w:tcW w:w="1985" w:type="dxa"/>
            <w:tcBorders>
              <w:top w:val="nil"/>
              <w:left w:val="nil"/>
              <w:bottom w:val="single" w:color="auto" w:sz="4" w:space="0"/>
              <w:right w:val="single" w:color="auto" w:sz="4" w:space="0"/>
            </w:tcBorders>
            <w:noWrap/>
            <w:vAlign w:val="bottom"/>
          </w:tcPr>
          <w:p w14:paraId="5F21DFC2">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456F27EC">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1D4A8954">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25</w:t>
            </w:r>
          </w:p>
        </w:tc>
        <w:tc>
          <w:tcPr>
            <w:tcW w:w="1069" w:type="dxa"/>
            <w:vMerge w:val="continue"/>
            <w:tcBorders>
              <w:top w:val="nil"/>
              <w:left w:val="single" w:color="auto" w:sz="4" w:space="0"/>
              <w:bottom w:val="single" w:color="auto" w:sz="4" w:space="0"/>
              <w:right w:val="single" w:color="auto" w:sz="4" w:space="0"/>
            </w:tcBorders>
            <w:vAlign w:val="center"/>
          </w:tcPr>
          <w:p w14:paraId="1CCCEF6A">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62BF3B8E">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不按照规程、标准及作业指导书进行施工，造成质量缺陷的</w:t>
            </w:r>
          </w:p>
        </w:tc>
        <w:tc>
          <w:tcPr>
            <w:tcW w:w="1985" w:type="dxa"/>
            <w:tcBorders>
              <w:top w:val="nil"/>
              <w:left w:val="nil"/>
              <w:bottom w:val="single" w:color="auto" w:sz="4" w:space="0"/>
              <w:right w:val="single" w:color="auto" w:sz="4" w:space="0"/>
            </w:tcBorders>
            <w:noWrap/>
            <w:vAlign w:val="bottom"/>
          </w:tcPr>
          <w:p w14:paraId="38370ECC">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503D6FB0">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304F0719">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26</w:t>
            </w:r>
          </w:p>
        </w:tc>
        <w:tc>
          <w:tcPr>
            <w:tcW w:w="1069" w:type="dxa"/>
            <w:vMerge w:val="continue"/>
            <w:tcBorders>
              <w:top w:val="nil"/>
              <w:left w:val="single" w:color="auto" w:sz="4" w:space="0"/>
              <w:bottom w:val="single" w:color="auto" w:sz="4" w:space="0"/>
              <w:right w:val="single" w:color="auto" w:sz="4" w:space="0"/>
            </w:tcBorders>
            <w:vAlign w:val="center"/>
          </w:tcPr>
          <w:p w14:paraId="68E38573">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5AE9EFAA">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野蛮施工造成后果的</w:t>
            </w:r>
          </w:p>
        </w:tc>
        <w:tc>
          <w:tcPr>
            <w:tcW w:w="1985" w:type="dxa"/>
            <w:tcBorders>
              <w:top w:val="nil"/>
              <w:left w:val="nil"/>
              <w:bottom w:val="single" w:color="auto" w:sz="4" w:space="0"/>
              <w:right w:val="single" w:color="auto" w:sz="4" w:space="0"/>
            </w:tcBorders>
            <w:noWrap/>
            <w:vAlign w:val="bottom"/>
          </w:tcPr>
          <w:p w14:paraId="790C1DD9">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55701E90">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164595A2">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27</w:t>
            </w:r>
          </w:p>
        </w:tc>
        <w:tc>
          <w:tcPr>
            <w:tcW w:w="1069" w:type="dxa"/>
            <w:vMerge w:val="continue"/>
            <w:tcBorders>
              <w:top w:val="nil"/>
              <w:left w:val="single" w:color="auto" w:sz="4" w:space="0"/>
              <w:bottom w:val="single" w:color="auto" w:sz="4" w:space="0"/>
              <w:right w:val="single" w:color="auto" w:sz="4" w:space="0"/>
            </w:tcBorders>
            <w:vAlign w:val="center"/>
          </w:tcPr>
          <w:p w14:paraId="65EFAF1A">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2D3F8255">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发生质量问题，隐瞒不报或未经监理单位许可，擅自掩盖或处理</w:t>
            </w:r>
          </w:p>
        </w:tc>
        <w:tc>
          <w:tcPr>
            <w:tcW w:w="1985" w:type="dxa"/>
            <w:tcBorders>
              <w:top w:val="nil"/>
              <w:left w:val="nil"/>
              <w:bottom w:val="single" w:color="auto" w:sz="4" w:space="0"/>
              <w:right w:val="single" w:color="auto" w:sz="4" w:space="0"/>
            </w:tcBorders>
            <w:noWrap/>
            <w:vAlign w:val="bottom"/>
          </w:tcPr>
          <w:p w14:paraId="41DE7EBB">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54867AA8">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476DD0F1">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28</w:t>
            </w:r>
          </w:p>
        </w:tc>
        <w:tc>
          <w:tcPr>
            <w:tcW w:w="1069" w:type="dxa"/>
            <w:vMerge w:val="continue"/>
            <w:tcBorders>
              <w:top w:val="nil"/>
              <w:left w:val="single" w:color="auto" w:sz="4" w:space="0"/>
              <w:bottom w:val="single" w:color="auto" w:sz="4" w:space="0"/>
              <w:right w:val="single" w:color="auto" w:sz="4" w:space="0"/>
            </w:tcBorders>
            <w:vAlign w:val="center"/>
          </w:tcPr>
          <w:p w14:paraId="5DF393C5">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20C5DB89">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对重复出现类似质量问题，没有得到有效改进</w:t>
            </w:r>
          </w:p>
        </w:tc>
        <w:tc>
          <w:tcPr>
            <w:tcW w:w="1985" w:type="dxa"/>
            <w:tcBorders>
              <w:top w:val="nil"/>
              <w:left w:val="nil"/>
              <w:bottom w:val="single" w:color="auto" w:sz="4" w:space="0"/>
              <w:right w:val="single" w:color="auto" w:sz="4" w:space="0"/>
            </w:tcBorders>
            <w:noWrap/>
            <w:vAlign w:val="bottom"/>
          </w:tcPr>
          <w:p w14:paraId="2536933F">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3000~5000元</w:t>
            </w:r>
          </w:p>
        </w:tc>
      </w:tr>
      <w:tr w14:paraId="5DF82645">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5D925288">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29</w:t>
            </w:r>
          </w:p>
        </w:tc>
        <w:tc>
          <w:tcPr>
            <w:tcW w:w="1069" w:type="dxa"/>
            <w:vMerge w:val="continue"/>
            <w:tcBorders>
              <w:top w:val="nil"/>
              <w:left w:val="single" w:color="auto" w:sz="4" w:space="0"/>
              <w:bottom w:val="single" w:color="auto" w:sz="4" w:space="0"/>
              <w:right w:val="single" w:color="auto" w:sz="4" w:space="0"/>
            </w:tcBorders>
            <w:vAlign w:val="center"/>
          </w:tcPr>
          <w:p w14:paraId="048DD3DA">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3E6E7612">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在施工过程中不服从工程部业主代表、监理工程师的正确指导，态度恶劣的</w:t>
            </w:r>
          </w:p>
        </w:tc>
        <w:tc>
          <w:tcPr>
            <w:tcW w:w="1985" w:type="dxa"/>
            <w:tcBorders>
              <w:top w:val="nil"/>
              <w:left w:val="nil"/>
              <w:bottom w:val="single" w:color="auto" w:sz="4" w:space="0"/>
              <w:right w:val="single" w:color="auto" w:sz="4" w:space="0"/>
            </w:tcBorders>
            <w:noWrap/>
            <w:vAlign w:val="bottom"/>
          </w:tcPr>
          <w:p w14:paraId="333C2567">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3F0E6A93">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7CD2E4EE">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30</w:t>
            </w:r>
          </w:p>
        </w:tc>
        <w:tc>
          <w:tcPr>
            <w:tcW w:w="1069" w:type="dxa"/>
            <w:vMerge w:val="restart"/>
            <w:tcBorders>
              <w:top w:val="nil"/>
              <w:left w:val="single" w:color="auto" w:sz="4" w:space="0"/>
              <w:bottom w:val="single" w:color="000000" w:sz="4" w:space="0"/>
              <w:right w:val="single" w:color="auto" w:sz="4" w:space="0"/>
            </w:tcBorders>
            <w:vAlign w:val="center"/>
          </w:tcPr>
          <w:p w14:paraId="646DC06C">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成品保护</w:t>
            </w:r>
          </w:p>
        </w:tc>
        <w:tc>
          <w:tcPr>
            <w:tcW w:w="4459" w:type="dxa"/>
            <w:tcBorders>
              <w:top w:val="nil"/>
              <w:left w:val="nil"/>
              <w:bottom w:val="single" w:color="auto" w:sz="4" w:space="0"/>
              <w:right w:val="single" w:color="auto" w:sz="4" w:space="0"/>
            </w:tcBorders>
            <w:vAlign w:val="bottom"/>
          </w:tcPr>
          <w:p w14:paraId="662D9313">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对野蛮施工，造成破坏的</w:t>
            </w:r>
          </w:p>
        </w:tc>
        <w:tc>
          <w:tcPr>
            <w:tcW w:w="1985" w:type="dxa"/>
            <w:tcBorders>
              <w:top w:val="nil"/>
              <w:left w:val="nil"/>
              <w:bottom w:val="single" w:color="auto" w:sz="4" w:space="0"/>
              <w:right w:val="single" w:color="auto" w:sz="4" w:space="0"/>
            </w:tcBorders>
            <w:noWrap/>
            <w:vAlign w:val="bottom"/>
          </w:tcPr>
          <w:p w14:paraId="46DCF835">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3000~10000元</w:t>
            </w:r>
          </w:p>
        </w:tc>
      </w:tr>
      <w:tr w14:paraId="20AAF306">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55CF6E0D">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31</w:t>
            </w:r>
          </w:p>
        </w:tc>
        <w:tc>
          <w:tcPr>
            <w:tcW w:w="1069" w:type="dxa"/>
            <w:vMerge w:val="continue"/>
            <w:tcBorders>
              <w:top w:val="nil"/>
              <w:left w:val="single" w:color="auto" w:sz="4" w:space="0"/>
              <w:bottom w:val="single" w:color="000000" w:sz="4" w:space="0"/>
              <w:right w:val="single" w:color="auto" w:sz="4" w:space="0"/>
            </w:tcBorders>
            <w:vAlign w:val="center"/>
          </w:tcPr>
          <w:p w14:paraId="4642C2AA">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3D05E10F">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未落实成品保护交底、交接手续、设置警告、警示标识、围挡的</w:t>
            </w:r>
          </w:p>
        </w:tc>
        <w:tc>
          <w:tcPr>
            <w:tcW w:w="1985" w:type="dxa"/>
            <w:tcBorders>
              <w:top w:val="nil"/>
              <w:left w:val="nil"/>
              <w:bottom w:val="single" w:color="auto" w:sz="4" w:space="0"/>
              <w:right w:val="single" w:color="auto" w:sz="4" w:space="0"/>
            </w:tcBorders>
            <w:noWrap/>
            <w:vAlign w:val="bottom"/>
          </w:tcPr>
          <w:p w14:paraId="4CEEA274">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0E590224">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32EF3954">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32</w:t>
            </w:r>
          </w:p>
        </w:tc>
        <w:tc>
          <w:tcPr>
            <w:tcW w:w="1069" w:type="dxa"/>
            <w:vMerge w:val="continue"/>
            <w:tcBorders>
              <w:top w:val="nil"/>
              <w:left w:val="single" w:color="auto" w:sz="4" w:space="0"/>
              <w:bottom w:val="single" w:color="000000" w:sz="4" w:space="0"/>
              <w:right w:val="single" w:color="auto" w:sz="4" w:space="0"/>
            </w:tcBorders>
            <w:vAlign w:val="center"/>
          </w:tcPr>
          <w:p w14:paraId="082FBC37">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63BF3137">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成品保护措施不力，造成成品损毁、破坏的，应赔偿损失并处责任单位违约金3000~10000元；</w:t>
            </w:r>
          </w:p>
        </w:tc>
        <w:tc>
          <w:tcPr>
            <w:tcW w:w="1985" w:type="dxa"/>
            <w:tcBorders>
              <w:top w:val="nil"/>
              <w:left w:val="nil"/>
              <w:bottom w:val="single" w:color="auto" w:sz="4" w:space="0"/>
              <w:right w:val="single" w:color="auto" w:sz="4" w:space="0"/>
            </w:tcBorders>
            <w:noWrap/>
            <w:vAlign w:val="bottom"/>
          </w:tcPr>
          <w:p w14:paraId="6F55D3DF">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3000~10000元</w:t>
            </w:r>
          </w:p>
        </w:tc>
      </w:tr>
      <w:tr w14:paraId="3EE47FEC">
        <w:tblPrEx>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cBorders>
            <w:noWrap/>
            <w:vAlign w:val="center"/>
          </w:tcPr>
          <w:p w14:paraId="0B7D2A59">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33</w:t>
            </w:r>
          </w:p>
        </w:tc>
        <w:tc>
          <w:tcPr>
            <w:tcW w:w="1069" w:type="dxa"/>
            <w:vMerge w:val="continue"/>
            <w:tcBorders>
              <w:top w:val="nil"/>
              <w:left w:val="single" w:color="auto" w:sz="4" w:space="0"/>
              <w:bottom w:val="single" w:color="000000" w:sz="4" w:space="0"/>
              <w:right w:val="single" w:color="auto" w:sz="4" w:space="0"/>
            </w:tcBorders>
            <w:vAlign w:val="center"/>
          </w:tcPr>
          <w:p w14:paraId="25B8F6E3">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5E298B60">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完工交接前，未尽到检查责任，发生成品损毁、破坏的，由原施工单位负责修复，处责任单位违约金3000~10000元。</w:t>
            </w:r>
          </w:p>
        </w:tc>
        <w:tc>
          <w:tcPr>
            <w:tcW w:w="1985" w:type="dxa"/>
            <w:tcBorders>
              <w:top w:val="nil"/>
              <w:left w:val="nil"/>
              <w:bottom w:val="single" w:color="auto" w:sz="4" w:space="0"/>
              <w:right w:val="single" w:color="auto" w:sz="4" w:space="0"/>
            </w:tcBorders>
            <w:noWrap/>
            <w:vAlign w:val="bottom"/>
          </w:tcPr>
          <w:p w14:paraId="524D5959">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3000~10000元</w:t>
            </w:r>
          </w:p>
        </w:tc>
      </w:tr>
    </w:tbl>
    <w:p w14:paraId="3391DB55">
      <w:pPr>
        <w:rPr>
          <w:szCs w:val="22"/>
        </w:rPr>
      </w:pPr>
    </w:p>
    <w:p w14:paraId="42CBBFDC">
      <w:pPr>
        <w:rPr>
          <w:szCs w:val="22"/>
        </w:rPr>
      </w:pPr>
    </w:p>
    <w:p w14:paraId="53ECD34D">
      <w:pPr>
        <w:rPr>
          <w:szCs w:val="22"/>
        </w:rPr>
      </w:pPr>
    </w:p>
    <w:p w14:paraId="1AD08393">
      <w:pPr>
        <w:rPr>
          <w:szCs w:val="22"/>
        </w:rPr>
      </w:pPr>
    </w:p>
    <w:p w14:paraId="688EF0E4">
      <w:pPr>
        <w:rPr>
          <w:szCs w:val="22"/>
        </w:rPr>
      </w:pPr>
    </w:p>
    <w:p w14:paraId="5FF0572A">
      <w:pPr>
        <w:rPr>
          <w:szCs w:val="22"/>
        </w:rPr>
      </w:pPr>
    </w:p>
    <w:p w14:paraId="5AD56BE8">
      <w:pPr>
        <w:rPr>
          <w:szCs w:val="22"/>
        </w:rPr>
      </w:pPr>
    </w:p>
    <w:p w14:paraId="4646F2D4">
      <w:pPr>
        <w:rPr>
          <w:szCs w:val="22"/>
        </w:rPr>
      </w:pPr>
    </w:p>
    <w:p w14:paraId="0372CF94">
      <w:pPr>
        <w:rPr>
          <w:szCs w:val="22"/>
        </w:rPr>
      </w:pPr>
    </w:p>
    <w:p w14:paraId="2938482F">
      <w:pPr>
        <w:rPr>
          <w:szCs w:val="22"/>
        </w:rPr>
      </w:pPr>
    </w:p>
    <w:p w14:paraId="26F4A787">
      <w:pPr>
        <w:rPr>
          <w:szCs w:val="22"/>
        </w:rPr>
      </w:pPr>
    </w:p>
    <w:p w14:paraId="512E9B99">
      <w:pPr>
        <w:rPr>
          <w:szCs w:val="22"/>
        </w:rPr>
      </w:pPr>
    </w:p>
    <w:p w14:paraId="10616E65">
      <w:pPr>
        <w:rPr>
          <w:szCs w:val="22"/>
        </w:rPr>
      </w:pPr>
    </w:p>
    <w:p w14:paraId="65DED356">
      <w:pPr>
        <w:rPr>
          <w:szCs w:val="22"/>
        </w:rPr>
      </w:pPr>
    </w:p>
    <w:p w14:paraId="753F39B0">
      <w:pPr>
        <w:rPr>
          <w:szCs w:val="22"/>
        </w:rPr>
      </w:pPr>
    </w:p>
    <w:p w14:paraId="0CF165C0">
      <w:pPr>
        <w:rPr>
          <w:szCs w:val="22"/>
        </w:rPr>
      </w:pPr>
    </w:p>
    <w:p w14:paraId="3C56B552">
      <w:pPr>
        <w:rPr>
          <w:szCs w:val="22"/>
        </w:rPr>
      </w:pPr>
    </w:p>
    <w:p w14:paraId="4348E70C">
      <w:pPr>
        <w:rPr>
          <w:szCs w:val="22"/>
        </w:rPr>
      </w:pPr>
    </w:p>
    <w:p w14:paraId="5E1B255B">
      <w:pPr>
        <w:rPr>
          <w:szCs w:val="22"/>
        </w:rPr>
      </w:pPr>
    </w:p>
    <w:p w14:paraId="78B70D3C">
      <w:pPr>
        <w:rPr>
          <w:szCs w:val="22"/>
        </w:rPr>
      </w:pPr>
    </w:p>
    <w:p w14:paraId="186728CD">
      <w:pPr>
        <w:jc w:val="left"/>
        <w:rPr>
          <w:sz w:val="28"/>
          <w:szCs w:val="28"/>
        </w:rPr>
      </w:pPr>
      <w:r>
        <w:rPr>
          <w:szCs w:val="22"/>
        </w:rPr>
        <w:br w:type="page"/>
      </w:r>
      <w:r>
        <w:rPr>
          <w:rFonts w:hint="eastAsia"/>
          <w:szCs w:val="22"/>
        </w:rPr>
        <w:t>附表2</w:t>
      </w:r>
    </w:p>
    <w:p w14:paraId="11116595">
      <w:pPr>
        <w:jc w:val="center"/>
        <w:rPr>
          <w:rFonts w:ascii="黑体" w:hAnsi="黑体" w:eastAsia="黑体"/>
          <w:sz w:val="32"/>
          <w:szCs w:val="32"/>
        </w:rPr>
      </w:pPr>
      <w:r>
        <w:rPr>
          <w:rFonts w:hint="eastAsia" w:ascii="黑体" w:hAnsi="黑体" w:eastAsia="黑体"/>
          <w:sz w:val="32"/>
          <w:szCs w:val="32"/>
        </w:rPr>
        <w:t>质量违约函</w:t>
      </w:r>
    </w:p>
    <w:p w14:paraId="04DFD437">
      <w:pPr>
        <w:jc w:val="left"/>
        <w:rPr>
          <w:sz w:val="28"/>
          <w:szCs w:val="28"/>
        </w:rPr>
      </w:pPr>
      <w:r>
        <w:rPr>
          <w:rFonts w:hint="eastAsia"/>
          <w:sz w:val="28"/>
          <w:szCs w:val="28"/>
          <w:u w:val="single"/>
        </w:rPr>
        <w:t>XXXX公司</w:t>
      </w:r>
      <w:r>
        <w:rPr>
          <w:rFonts w:hint="eastAsia"/>
          <w:sz w:val="28"/>
          <w:szCs w:val="28"/>
        </w:rPr>
        <w:t>：</w:t>
      </w:r>
    </w:p>
    <w:p w14:paraId="60C1FEE7">
      <w:pPr>
        <w:ind w:firstLine="560" w:firstLineChars="200"/>
        <w:jc w:val="left"/>
        <w:rPr>
          <w:sz w:val="28"/>
          <w:szCs w:val="28"/>
        </w:rPr>
      </w:pPr>
      <w:r>
        <w:rPr>
          <w:rFonts w:hint="eastAsia"/>
          <w:sz w:val="28"/>
          <w:szCs w:val="28"/>
        </w:rPr>
        <w:t>你单位人员在我公司XX年X月施工中存在如下违反质量管理规定的行为，按照双方施工承包合同和协议，相关处理如下：</w:t>
      </w:r>
    </w:p>
    <w:tbl>
      <w:tblPr>
        <w:tblStyle w:val="1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3402"/>
        <w:gridCol w:w="2205"/>
      </w:tblGrid>
      <w:tr w14:paraId="500F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Align w:val="center"/>
          </w:tcPr>
          <w:p w14:paraId="7A865412">
            <w:pPr>
              <w:widowControl/>
              <w:jc w:val="center"/>
              <w:rPr>
                <w:rFonts w:ascii="等线" w:hAnsi="等线" w:eastAsia="等线"/>
                <w:color w:val="000000"/>
                <w:sz w:val="28"/>
                <w:szCs w:val="28"/>
              </w:rPr>
            </w:pPr>
            <w:r>
              <w:rPr>
                <w:rFonts w:hint="eastAsia" w:ascii="等线" w:hAnsi="等线" w:eastAsia="等线"/>
                <w:color w:val="000000"/>
                <w:sz w:val="28"/>
                <w:szCs w:val="28"/>
              </w:rPr>
              <w:t>事件经过</w:t>
            </w:r>
          </w:p>
        </w:tc>
        <w:tc>
          <w:tcPr>
            <w:tcW w:w="3402" w:type="dxa"/>
            <w:vAlign w:val="center"/>
          </w:tcPr>
          <w:p w14:paraId="13EA6342">
            <w:pPr>
              <w:jc w:val="center"/>
              <w:rPr>
                <w:rFonts w:ascii="等线" w:hAnsi="等线" w:eastAsia="等线"/>
                <w:color w:val="000000"/>
                <w:sz w:val="28"/>
                <w:szCs w:val="28"/>
              </w:rPr>
            </w:pPr>
            <w:r>
              <w:rPr>
                <w:rFonts w:hint="eastAsia" w:ascii="等线" w:hAnsi="等线" w:eastAsia="等线"/>
                <w:color w:val="000000"/>
                <w:sz w:val="28"/>
                <w:szCs w:val="28"/>
              </w:rPr>
              <w:t>照 片</w:t>
            </w:r>
          </w:p>
        </w:tc>
        <w:tc>
          <w:tcPr>
            <w:tcW w:w="2205" w:type="dxa"/>
            <w:vAlign w:val="center"/>
          </w:tcPr>
          <w:p w14:paraId="50BD245D">
            <w:pPr>
              <w:jc w:val="center"/>
              <w:rPr>
                <w:rFonts w:ascii="等线" w:hAnsi="等线" w:eastAsia="等线"/>
                <w:color w:val="000000"/>
                <w:sz w:val="28"/>
                <w:szCs w:val="28"/>
              </w:rPr>
            </w:pPr>
            <w:r>
              <w:rPr>
                <w:rFonts w:hint="eastAsia" w:ascii="等线" w:hAnsi="等线" w:eastAsia="等线"/>
                <w:color w:val="000000"/>
                <w:sz w:val="28"/>
                <w:szCs w:val="28"/>
              </w:rPr>
              <w:t>处理决定</w:t>
            </w:r>
          </w:p>
        </w:tc>
      </w:tr>
      <w:tr w14:paraId="2601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9" w:hRule="atLeast"/>
        </w:trPr>
        <w:tc>
          <w:tcPr>
            <w:tcW w:w="2689" w:type="dxa"/>
          </w:tcPr>
          <w:p w14:paraId="5AE54BE6">
            <w:pPr>
              <w:jc w:val="left"/>
              <w:rPr>
                <w:rFonts w:ascii="等线" w:hAnsi="等线" w:eastAsia="等线"/>
                <w:szCs w:val="22"/>
              </w:rPr>
            </w:pPr>
          </w:p>
        </w:tc>
        <w:tc>
          <w:tcPr>
            <w:tcW w:w="3402" w:type="dxa"/>
          </w:tcPr>
          <w:p w14:paraId="7B196AD5">
            <w:pPr>
              <w:jc w:val="left"/>
              <w:rPr>
                <w:rFonts w:ascii="等线" w:hAnsi="等线" w:eastAsia="等线"/>
                <w:szCs w:val="22"/>
              </w:rPr>
            </w:pPr>
          </w:p>
        </w:tc>
        <w:tc>
          <w:tcPr>
            <w:tcW w:w="2205" w:type="dxa"/>
          </w:tcPr>
          <w:p w14:paraId="2408769D">
            <w:pPr>
              <w:jc w:val="left"/>
              <w:rPr>
                <w:rFonts w:ascii="等线" w:hAnsi="等线" w:eastAsia="等线"/>
                <w:szCs w:val="22"/>
              </w:rPr>
            </w:pPr>
          </w:p>
        </w:tc>
      </w:tr>
    </w:tbl>
    <w:p w14:paraId="3071F9E4">
      <w:pPr>
        <w:rPr>
          <w:vanish/>
          <w:szCs w:val="22"/>
        </w:rPr>
      </w:pPr>
    </w:p>
    <w:tbl>
      <w:tblPr>
        <w:tblStyle w:val="19"/>
        <w:tblW w:w="8700" w:type="dxa"/>
        <w:tblInd w:w="108" w:type="dxa"/>
        <w:tblLayout w:type="fixed"/>
        <w:tblCellMar>
          <w:top w:w="0" w:type="dxa"/>
          <w:left w:w="108" w:type="dxa"/>
          <w:bottom w:w="0" w:type="dxa"/>
          <w:right w:w="108" w:type="dxa"/>
        </w:tblCellMar>
      </w:tblPr>
      <w:tblGrid>
        <w:gridCol w:w="8700"/>
      </w:tblGrid>
      <w:tr w14:paraId="17DE10DC">
        <w:tblPrEx>
          <w:tblCellMar>
            <w:top w:w="0" w:type="dxa"/>
            <w:left w:w="108" w:type="dxa"/>
            <w:bottom w:w="0" w:type="dxa"/>
            <w:right w:w="108" w:type="dxa"/>
          </w:tblCellMar>
        </w:tblPrEx>
        <w:trPr>
          <w:trHeight w:val="348" w:hRule="atLeast"/>
        </w:trPr>
        <w:tc>
          <w:tcPr>
            <w:tcW w:w="8700" w:type="dxa"/>
            <w:tcBorders>
              <w:top w:val="nil"/>
              <w:left w:val="nil"/>
              <w:bottom w:val="nil"/>
              <w:right w:val="nil"/>
            </w:tcBorders>
            <w:vAlign w:val="bottom"/>
          </w:tcPr>
          <w:p w14:paraId="0A359E3E">
            <w:pPr>
              <w:widowControl/>
              <w:ind w:firstLine="560" w:firstLineChars="200"/>
              <w:jc w:val="left"/>
              <w:rPr>
                <w:rFonts w:ascii="等线" w:hAnsi="等线" w:eastAsia="等线" w:cs="宋体"/>
                <w:color w:val="000000"/>
                <w:kern w:val="0"/>
                <w:sz w:val="28"/>
                <w:szCs w:val="28"/>
              </w:rPr>
            </w:pPr>
            <w:r>
              <w:rPr>
                <w:rFonts w:hint="eastAsia" w:ascii="等线" w:hAnsi="等线" w:eastAsia="等线" w:cs="宋体"/>
                <w:color w:val="000000"/>
                <w:kern w:val="0"/>
                <w:sz w:val="28"/>
                <w:szCs w:val="28"/>
              </w:rPr>
              <w:t>如存在异议，请你方在接到通报后5个工作日内将书面意见反馈到设备工程部，过期视为同意。</w:t>
            </w:r>
          </w:p>
        </w:tc>
      </w:tr>
      <w:tr w14:paraId="0A34ECFE">
        <w:tblPrEx>
          <w:tblCellMar>
            <w:top w:w="0" w:type="dxa"/>
            <w:left w:w="108" w:type="dxa"/>
            <w:bottom w:w="0" w:type="dxa"/>
            <w:right w:w="108" w:type="dxa"/>
          </w:tblCellMar>
        </w:tblPrEx>
        <w:trPr>
          <w:trHeight w:val="348" w:hRule="atLeast"/>
        </w:trPr>
        <w:tc>
          <w:tcPr>
            <w:tcW w:w="8700" w:type="dxa"/>
            <w:tcBorders>
              <w:top w:val="nil"/>
              <w:left w:val="nil"/>
              <w:bottom w:val="nil"/>
              <w:right w:val="nil"/>
            </w:tcBorders>
            <w:noWrap/>
            <w:vAlign w:val="bottom"/>
          </w:tcPr>
          <w:p w14:paraId="7E83517D">
            <w:pPr>
              <w:widowControl/>
              <w:jc w:val="left"/>
              <w:rPr>
                <w:rFonts w:ascii="等线" w:hAnsi="等线" w:eastAsia="等线" w:cs="宋体"/>
                <w:color w:val="000000"/>
                <w:kern w:val="0"/>
                <w:sz w:val="28"/>
                <w:szCs w:val="28"/>
              </w:rPr>
            </w:pPr>
            <w:r>
              <w:rPr>
                <w:rFonts w:hint="eastAsia" w:ascii="等线" w:hAnsi="等线" w:eastAsia="等线" w:cs="宋体"/>
                <w:color w:val="000000"/>
                <w:kern w:val="0"/>
                <w:sz w:val="28"/>
                <w:szCs w:val="28"/>
              </w:rPr>
              <w:t>特此函告</w:t>
            </w:r>
          </w:p>
        </w:tc>
      </w:tr>
      <w:tr w14:paraId="507DE971">
        <w:tblPrEx>
          <w:tblCellMar>
            <w:top w:w="0" w:type="dxa"/>
            <w:left w:w="108" w:type="dxa"/>
            <w:bottom w:w="0" w:type="dxa"/>
            <w:right w:w="108" w:type="dxa"/>
          </w:tblCellMar>
        </w:tblPrEx>
        <w:trPr>
          <w:trHeight w:val="348" w:hRule="atLeast"/>
        </w:trPr>
        <w:tc>
          <w:tcPr>
            <w:tcW w:w="8700" w:type="dxa"/>
            <w:tcBorders>
              <w:top w:val="nil"/>
              <w:left w:val="nil"/>
              <w:bottom w:val="nil"/>
              <w:right w:val="nil"/>
            </w:tcBorders>
            <w:noWrap/>
            <w:vAlign w:val="bottom"/>
          </w:tcPr>
          <w:p w14:paraId="6A79A9C6">
            <w:pPr>
              <w:widowControl/>
              <w:jc w:val="right"/>
              <w:rPr>
                <w:rFonts w:ascii="等线" w:hAnsi="等线" w:eastAsia="等线" w:cs="宋体"/>
                <w:color w:val="000000"/>
                <w:kern w:val="0"/>
                <w:sz w:val="28"/>
                <w:szCs w:val="28"/>
              </w:rPr>
            </w:pPr>
            <w:r>
              <w:rPr>
                <w:rFonts w:hint="eastAsia" w:ascii="等线" w:hAnsi="等线" w:eastAsia="等线" w:cs="宋体"/>
                <w:color w:val="000000"/>
                <w:kern w:val="0"/>
                <w:sz w:val="28"/>
                <w:szCs w:val="28"/>
              </w:rPr>
              <w:t>设备工程部</w:t>
            </w:r>
          </w:p>
        </w:tc>
      </w:tr>
      <w:tr w14:paraId="61947345">
        <w:tblPrEx>
          <w:tblCellMar>
            <w:top w:w="0" w:type="dxa"/>
            <w:left w:w="108" w:type="dxa"/>
            <w:bottom w:w="0" w:type="dxa"/>
            <w:right w:w="108" w:type="dxa"/>
          </w:tblCellMar>
        </w:tblPrEx>
        <w:trPr>
          <w:trHeight w:val="348" w:hRule="atLeast"/>
        </w:trPr>
        <w:tc>
          <w:tcPr>
            <w:tcW w:w="8700" w:type="dxa"/>
            <w:tcBorders>
              <w:top w:val="nil"/>
              <w:left w:val="nil"/>
              <w:bottom w:val="nil"/>
              <w:right w:val="nil"/>
            </w:tcBorders>
            <w:noWrap/>
            <w:vAlign w:val="bottom"/>
          </w:tcPr>
          <w:p w14:paraId="62917382">
            <w:pPr>
              <w:widowControl/>
              <w:jc w:val="right"/>
              <w:rPr>
                <w:rFonts w:ascii="等线" w:hAnsi="等线" w:eastAsia="等线" w:cs="宋体"/>
                <w:color w:val="000000"/>
                <w:kern w:val="0"/>
                <w:sz w:val="28"/>
                <w:szCs w:val="28"/>
              </w:rPr>
            </w:pPr>
            <w:r>
              <w:rPr>
                <w:rFonts w:hint="eastAsia" w:ascii="等线" w:hAnsi="等线" w:eastAsia="等线" w:cs="宋体"/>
                <w:color w:val="000000"/>
                <w:kern w:val="0"/>
                <w:sz w:val="28"/>
                <w:szCs w:val="28"/>
              </w:rPr>
              <w:t>年  月  日</w:t>
            </w:r>
          </w:p>
        </w:tc>
      </w:tr>
    </w:tbl>
    <w:p w14:paraId="03ED5F25">
      <w:pPr>
        <w:ind w:firstLine="420" w:firstLineChars="200"/>
        <w:jc w:val="left"/>
        <w:rPr>
          <w:szCs w:val="22"/>
        </w:rPr>
      </w:pPr>
    </w:p>
    <w:p w14:paraId="51A298A0">
      <w:pPr>
        <w:spacing w:line="360" w:lineRule="auto"/>
        <w:rPr>
          <w:rFonts w:eastAsia="仿宋_GB2312"/>
          <w:color w:val="000000"/>
          <w:sz w:val="30"/>
          <w:szCs w:val="30"/>
        </w:rPr>
      </w:pPr>
      <w:r>
        <w:rPr>
          <w:rFonts w:eastAsia="仿宋_GB2312"/>
          <w:color w:val="000000"/>
          <w:sz w:val="30"/>
          <w:szCs w:val="30"/>
        </w:rPr>
        <w:br w:type="page"/>
      </w:r>
      <w:r>
        <w:rPr>
          <w:rFonts w:eastAsia="仿宋_GB2312"/>
          <w:color w:val="000000"/>
          <w:sz w:val="30"/>
          <w:szCs w:val="30"/>
        </w:rPr>
        <w:t>附件6：</w:t>
      </w:r>
    </w:p>
    <w:p w14:paraId="22D89FF3">
      <w:pPr>
        <w:spacing w:line="360" w:lineRule="auto"/>
        <w:jc w:val="center"/>
        <w:rPr>
          <w:b/>
          <w:sz w:val="32"/>
          <w:szCs w:val="32"/>
        </w:rPr>
      </w:pPr>
      <w:r>
        <w:rPr>
          <w:rFonts w:hint="eastAsia"/>
          <w:b/>
          <w:sz w:val="32"/>
          <w:szCs w:val="32"/>
        </w:rPr>
        <w:t>工程项目设计变更管理办法</w:t>
      </w:r>
    </w:p>
    <w:p w14:paraId="66ED76D1">
      <w:pPr>
        <w:pStyle w:val="68"/>
        <w:numPr>
          <w:ilvl w:val="0"/>
          <w:numId w:val="17"/>
        </w:numPr>
        <w:spacing w:before="312" w:after="312"/>
        <w:jc w:val="left"/>
      </w:pPr>
      <w:bookmarkStart w:id="525" w:name="_Toc180489608"/>
      <w:bookmarkStart w:id="526" w:name="_Toc21640_WPSOffice_Level1"/>
      <w:bookmarkStart w:id="527" w:name="_Toc327262748"/>
      <w:bookmarkStart w:id="528" w:name="_Toc18402_WPSOffice_Level1"/>
      <w:bookmarkStart w:id="529" w:name="_Toc325380253"/>
      <w:bookmarkStart w:id="530" w:name="_Toc325035050"/>
      <w:bookmarkStart w:id="531" w:name="_Toc13459"/>
      <w:bookmarkStart w:id="532" w:name="_Toc22219_WPSOffice_Level1"/>
      <w:bookmarkStart w:id="533" w:name="_Toc15868"/>
      <w:bookmarkStart w:id="534" w:name="_Toc325035189"/>
      <w:bookmarkStart w:id="535" w:name="_Toc325380244"/>
      <w:bookmarkStart w:id="536" w:name="_Toc29571"/>
      <w:bookmarkStart w:id="537" w:name="_Toc3613_WPSOffice_Level1"/>
      <w:bookmarkStart w:id="538" w:name="_Toc19649_WPSOffice_Level1"/>
      <w:r>
        <w:rPr>
          <w:rFonts w:hint="eastAsia"/>
        </w:rPr>
        <w:t>目的</w:t>
      </w:r>
      <w:bookmarkEnd w:id="525"/>
    </w:p>
    <w:p w14:paraId="713FA4EC">
      <w:pPr>
        <w:pStyle w:val="66"/>
        <w:spacing w:before="109" w:beforeLines="35" w:after="109" w:afterLines="35"/>
      </w:pPr>
      <w:r>
        <w:rPr>
          <w:rFonts w:hint="eastAsia"/>
        </w:rPr>
        <w:t>为规范重庆国际复合材料股份有限公司（以下简称“国际复材”“公司”）</w:t>
      </w:r>
      <w:r>
        <w:rPr>
          <w:rFonts w:hint="eastAsia" w:hAnsi="宋体"/>
        </w:rPr>
        <w:t>工程建设过程发生</w:t>
      </w:r>
      <w:r>
        <w:rPr>
          <w:rFonts w:hint="eastAsia"/>
        </w:rPr>
        <w:t>的工程项目</w:t>
      </w:r>
      <w:r>
        <w:rPr>
          <w:rFonts w:hint="eastAsia" w:hAnsi="宋体"/>
        </w:rPr>
        <w:t>设计变更（以下简称“设计变更”）</w:t>
      </w:r>
      <w:r>
        <w:rPr>
          <w:rFonts w:hint="eastAsia"/>
        </w:rPr>
        <w:t>管理工作，规范工程项目设计变更审批管理，特制定本办法。</w:t>
      </w:r>
    </w:p>
    <w:p w14:paraId="458D41AA">
      <w:pPr>
        <w:pStyle w:val="68"/>
        <w:numPr>
          <w:ilvl w:val="0"/>
          <w:numId w:val="17"/>
        </w:numPr>
        <w:spacing w:before="312" w:after="312"/>
      </w:pPr>
      <w:bookmarkStart w:id="539" w:name="_Toc180489609"/>
      <w:r>
        <w:rPr>
          <w:rFonts w:hint="eastAsia"/>
        </w:rPr>
        <w:t>范围</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3DCCBCB6">
      <w:pPr>
        <w:pStyle w:val="66"/>
        <w:spacing w:line="288" w:lineRule="auto"/>
      </w:pPr>
      <w:r>
        <w:rPr>
          <w:rFonts w:hint="eastAsia"/>
        </w:rPr>
        <w:t>本制度适用于重庆国际复合材料股份有限公司（下称</w:t>
      </w:r>
      <w:r>
        <w:t>“</w:t>
      </w:r>
      <w:r>
        <w:rPr>
          <w:rFonts w:hint="eastAsia"/>
        </w:rPr>
        <w:t>公司</w:t>
      </w:r>
      <w:r>
        <w:t>”</w:t>
      </w:r>
      <w:r>
        <w:rPr>
          <w:rFonts w:hint="eastAsia"/>
        </w:rPr>
        <w:t>）及各级公司全资（控股）子公司、分公司（下称</w:t>
      </w:r>
      <w:r>
        <w:t>“</w:t>
      </w:r>
      <w:r>
        <w:rPr>
          <w:rFonts w:hint="eastAsia"/>
        </w:rPr>
        <w:t>各分子公司</w:t>
      </w:r>
      <w:r>
        <w:t>”</w:t>
      </w:r>
      <w:r>
        <w:rPr>
          <w:rFonts w:hint="eastAsia"/>
        </w:rPr>
        <w:t>）。</w:t>
      </w:r>
    </w:p>
    <w:p w14:paraId="0615142A">
      <w:pPr>
        <w:pStyle w:val="68"/>
        <w:numPr>
          <w:ilvl w:val="0"/>
          <w:numId w:val="17"/>
        </w:numPr>
        <w:spacing w:before="312" w:after="312"/>
      </w:pPr>
      <w:bookmarkStart w:id="540" w:name="_Toc325035052"/>
      <w:bookmarkStart w:id="541" w:name="_Toc327262750"/>
      <w:bookmarkStart w:id="542" w:name="_Toc325380246"/>
      <w:bookmarkStart w:id="543" w:name="_Toc325035191"/>
      <w:bookmarkStart w:id="544" w:name="_Toc325380255"/>
      <w:bookmarkStart w:id="545" w:name="_Toc3537_WPSOffice_Level1"/>
      <w:bookmarkStart w:id="546" w:name="_Toc20062_WPSOffice_Level1"/>
      <w:bookmarkStart w:id="547" w:name="_Toc180489611"/>
      <w:bookmarkStart w:id="548" w:name="_Toc14162_WPSOffice_Level1"/>
      <w:bookmarkStart w:id="549" w:name="_Toc7014_WPSOffice_Level1"/>
      <w:bookmarkStart w:id="550" w:name="_Toc5572"/>
      <w:bookmarkStart w:id="551" w:name="_Toc5719"/>
      <w:bookmarkStart w:id="552" w:name="_Toc959"/>
      <w:r>
        <w:rPr>
          <w:rFonts w:hint="eastAsia"/>
        </w:rPr>
        <w:t>术语</w:t>
      </w:r>
      <w:bookmarkEnd w:id="540"/>
      <w:bookmarkEnd w:id="541"/>
      <w:bookmarkEnd w:id="542"/>
      <w:bookmarkEnd w:id="543"/>
      <w:bookmarkEnd w:id="544"/>
      <w:r>
        <w:rPr>
          <w:rFonts w:hint="eastAsia"/>
        </w:rPr>
        <w:t>和定义</w:t>
      </w:r>
      <w:bookmarkEnd w:id="545"/>
      <w:bookmarkEnd w:id="546"/>
      <w:bookmarkEnd w:id="547"/>
      <w:bookmarkEnd w:id="548"/>
      <w:bookmarkEnd w:id="549"/>
      <w:bookmarkEnd w:id="550"/>
      <w:bookmarkEnd w:id="551"/>
      <w:bookmarkEnd w:id="552"/>
    </w:p>
    <w:p w14:paraId="1B83A5C1">
      <w:pPr>
        <w:pStyle w:val="69"/>
        <w:numPr>
          <w:ilvl w:val="1"/>
          <w:numId w:val="17"/>
        </w:numPr>
        <w:spacing w:before="156" w:beforeLines="50" w:after="156" w:afterLines="50"/>
      </w:pPr>
      <w:bookmarkStart w:id="553" w:name="_Toc180489615"/>
      <w:r>
        <w:rPr>
          <w:rFonts w:hint="eastAsia"/>
        </w:rPr>
        <w:t>设计变更</w:t>
      </w:r>
    </w:p>
    <w:p w14:paraId="58B54601">
      <w:pPr>
        <w:pStyle w:val="66"/>
      </w:pPr>
      <w:r>
        <w:t>项目自初步设计批准之日起至通过竣工验收正式交付使用之日止，对已批准的初步设计文件、技术设计文件或施工图设计文件所进行的修改、完善、优化等活动。</w:t>
      </w:r>
    </w:p>
    <w:p w14:paraId="11862A19">
      <w:pPr>
        <w:pStyle w:val="69"/>
        <w:numPr>
          <w:ilvl w:val="1"/>
          <w:numId w:val="17"/>
        </w:numPr>
        <w:spacing w:before="156" w:beforeLines="50" w:after="156" w:afterLines="50"/>
      </w:pPr>
      <w:r>
        <w:rPr>
          <w:rFonts w:hint="eastAsia"/>
        </w:rPr>
        <w:t>一般变更</w:t>
      </w:r>
    </w:p>
    <w:p w14:paraId="78834928">
      <w:pPr>
        <w:pStyle w:val="72"/>
        <w:numPr>
          <w:ilvl w:val="2"/>
          <w:numId w:val="17"/>
        </w:numPr>
        <w:spacing w:before="0" w:after="0"/>
      </w:pPr>
      <w:r>
        <w:rPr>
          <w:rFonts w:hint="eastAsia"/>
        </w:rPr>
        <w:t>设备及材料的名称、规格、安装方式等发生变化，没有超出原设计或工艺技术要求的。</w:t>
      </w:r>
    </w:p>
    <w:p w14:paraId="6670C8C2">
      <w:pPr>
        <w:pStyle w:val="72"/>
        <w:numPr>
          <w:ilvl w:val="2"/>
          <w:numId w:val="17"/>
        </w:numPr>
        <w:spacing w:before="0" w:after="0"/>
      </w:pPr>
      <w:r>
        <w:rPr>
          <w:rFonts w:hint="eastAsia"/>
        </w:rPr>
        <w:t>设备、材料及工程量的数量发生变化，不改变工艺技术要求且在单项批复估算内的。</w:t>
      </w:r>
    </w:p>
    <w:p w14:paraId="30C18327">
      <w:pPr>
        <w:pStyle w:val="69"/>
        <w:numPr>
          <w:ilvl w:val="1"/>
          <w:numId w:val="17"/>
        </w:numPr>
        <w:spacing w:before="156" w:beforeLines="50" w:after="156" w:afterLines="50"/>
      </w:pPr>
      <w:r>
        <w:rPr>
          <w:rFonts w:hint="eastAsia"/>
        </w:rPr>
        <w:t>重大变更</w:t>
      </w:r>
    </w:p>
    <w:p w14:paraId="1F68D3D5">
      <w:pPr>
        <w:pStyle w:val="72"/>
        <w:numPr>
          <w:ilvl w:val="2"/>
          <w:numId w:val="17"/>
        </w:numPr>
        <w:spacing w:before="0" w:after="0"/>
      </w:pPr>
      <w:r>
        <w:rPr>
          <w:rFonts w:hint="eastAsia"/>
        </w:rPr>
        <w:t>重大工艺变更、产品结构调整等发生变化，与可研报告不一致的。</w:t>
      </w:r>
    </w:p>
    <w:p w14:paraId="1E07E302">
      <w:pPr>
        <w:pStyle w:val="72"/>
        <w:numPr>
          <w:ilvl w:val="2"/>
          <w:numId w:val="17"/>
        </w:numPr>
        <w:spacing w:before="0" w:after="0"/>
      </w:pPr>
      <w:r>
        <w:rPr>
          <w:rFonts w:hint="eastAsia"/>
        </w:rPr>
        <w:t>设备材料名称、规格、安装方式等发生变化，超出原设计或工艺技术要求的。</w:t>
      </w:r>
    </w:p>
    <w:p w14:paraId="114C3498">
      <w:pPr>
        <w:pStyle w:val="72"/>
        <w:numPr>
          <w:ilvl w:val="2"/>
          <w:numId w:val="17"/>
        </w:numPr>
        <w:spacing w:before="0" w:after="0"/>
      </w:pPr>
      <w:r>
        <w:rPr>
          <w:rFonts w:hint="eastAsia"/>
        </w:rPr>
        <w:t>设备、材料及工程量的数量发生变化，超出单项批复估算但未超出项目总批复估算的。</w:t>
      </w:r>
    </w:p>
    <w:p w14:paraId="0B2B7F4C">
      <w:pPr>
        <w:pStyle w:val="72"/>
        <w:numPr>
          <w:ilvl w:val="2"/>
          <w:numId w:val="17"/>
        </w:numPr>
        <w:spacing w:before="0" w:after="0"/>
      </w:pPr>
      <w:r>
        <w:rPr>
          <w:rFonts w:hint="eastAsia"/>
        </w:rPr>
        <w:t>因实施方案漏项，或新增加的超出原设计工艺内容的。</w:t>
      </w:r>
    </w:p>
    <w:p w14:paraId="69D55D1B">
      <w:pPr>
        <w:pStyle w:val="72"/>
        <w:numPr>
          <w:ilvl w:val="2"/>
          <w:numId w:val="17"/>
        </w:numPr>
        <w:spacing w:before="0" w:after="0"/>
      </w:pPr>
      <w:r>
        <w:rPr>
          <w:rFonts w:hint="eastAsia"/>
        </w:rPr>
        <w:t xml:space="preserve">特种设备实施内容发生变化的。 </w:t>
      </w:r>
    </w:p>
    <w:bookmarkEnd w:id="553"/>
    <w:p w14:paraId="02CE0607">
      <w:pPr>
        <w:pStyle w:val="68"/>
        <w:numPr>
          <w:ilvl w:val="0"/>
          <w:numId w:val="17"/>
        </w:numPr>
        <w:spacing w:before="312" w:after="312"/>
      </w:pPr>
      <w:r>
        <w:rPr>
          <w:rFonts w:hint="eastAsia"/>
        </w:rPr>
        <w:t>原则</w:t>
      </w:r>
    </w:p>
    <w:p w14:paraId="0704CC69">
      <w:pPr>
        <w:pStyle w:val="72"/>
        <w:numPr>
          <w:ilvl w:val="2"/>
          <w:numId w:val="17"/>
        </w:numPr>
        <w:spacing w:before="0" w:after="0"/>
      </w:pPr>
      <w:r>
        <w:rPr>
          <w:rFonts w:hint="eastAsia"/>
        </w:rPr>
        <w:t>原设计不能保证工程质量要求、设计遗漏、有错误与现场不符无法施工、生产工艺重大变更。</w:t>
      </w:r>
    </w:p>
    <w:p w14:paraId="39A04604">
      <w:pPr>
        <w:pStyle w:val="72"/>
        <w:numPr>
          <w:ilvl w:val="2"/>
          <w:numId w:val="17"/>
        </w:numPr>
        <w:spacing w:before="0" w:after="0"/>
      </w:pPr>
      <w:r>
        <w:rPr>
          <w:rFonts w:hint="eastAsia"/>
        </w:rPr>
        <w:t>建设单位和公司相关部门对设计图纸的合理修改意见，应在施工之前提出。在施工试车或验收过程中，只要不影响生产，原则上不再接受设计变更要求。</w:t>
      </w:r>
    </w:p>
    <w:p w14:paraId="5241A4C4">
      <w:pPr>
        <w:pStyle w:val="72"/>
        <w:numPr>
          <w:ilvl w:val="2"/>
          <w:numId w:val="17"/>
        </w:numPr>
        <w:spacing w:before="0" w:after="0"/>
      </w:pPr>
      <w:r>
        <w:rPr>
          <w:rFonts w:hint="eastAsia"/>
        </w:rPr>
        <w:t>坚决杜绝内容不明确、没有详图或具体使用部位而只是增加材料用量的变更。</w:t>
      </w:r>
    </w:p>
    <w:p w14:paraId="1F1F9FF2">
      <w:pPr>
        <w:pStyle w:val="72"/>
        <w:numPr>
          <w:ilvl w:val="2"/>
          <w:numId w:val="17"/>
        </w:numPr>
        <w:spacing w:before="0" w:after="0"/>
      </w:pPr>
      <w:r>
        <w:rPr>
          <w:rFonts w:hint="eastAsia"/>
        </w:rPr>
        <w:t>严禁一次设计变更分多次提出，逃避审核程序。</w:t>
      </w:r>
    </w:p>
    <w:p w14:paraId="487291EA">
      <w:pPr>
        <w:pStyle w:val="72"/>
        <w:numPr>
          <w:ilvl w:val="2"/>
          <w:numId w:val="17"/>
        </w:numPr>
        <w:spacing w:before="0" w:after="0"/>
      </w:pPr>
      <w:r>
        <w:rPr>
          <w:rFonts w:hint="eastAsia"/>
        </w:rPr>
        <w:t>工程造价增减幅度是否控制在总概算的范围之内，若确需变更但有可能超概算时，必须经过公司项目变更审议流程。</w:t>
      </w:r>
    </w:p>
    <w:p w14:paraId="62416AAF">
      <w:pPr>
        <w:pStyle w:val="68"/>
        <w:numPr>
          <w:ilvl w:val="0"/>
          <w:numId w:val="17"/>
        </w:numPr>
        <w:spacing w:before="312" w:after="312"/>
      </w:pPr>
      <w:r>
        <w:rPr>
          <w:rFonts w:hint="eastAsia"/>
        </w:rPr>
        <w:t>职责</w:t>
      </w:r>
    </w:p>
    <w:p w14:paraId="04577B2D">
      <w:pPr>
        <w:pStyle w:val="72"/>
        <w:numPr>
          <w:ilvl w:val="2"/>
          <w:numId w:val="17"/>
        </w:numPr>
        <w:spacing w:before="0" w:after="0"/>
      </w:pPr>
      <w:r>
        <w:rPr>
          <w:rFonts w:hint="eastAsia"/>
        </w:rPr>
        <w:t>属地部门负责提出项目变更，由属地部门按照项目办项目变更管理制度要求，完善项目变更手续。</w:t>
      </w:r>
    </w:p>
    <w:p w14:paraId="2C3D71BD">
      <w:pPr>
        <w:pStyle w:val="72"/>
        <w:numPr>
          <w:ilvl w:val="2"/>
          <w:numId w:val="17"/>
        </w:numPr>
        <w:spacing w:before="0" w:after="0"/>
      </w:pPr>
      <w:r>
        <w:rPr>
          <w:rFonts w:hint="eastAsia"/>
        </w:rPr>
        <w:t>建设单位、设计单位、施工单位负责设计变更提报，详见附件B、附件C、附件D。</w:t>
      </w:r>
    </w:p>
    <w:p w14:paraId="52AD9ADD">
      <w:pPr>
        <w:pStyle w:val="72"/>
        <w:numPr>
          <w:ilvl w:val="2"/>
          <w:numId w:val="17"/>
        </w:numPr>
        <w:spacing w:before="0" w:after="0"/>
      </w:pPr>
      <w:r>
        <w:rPr>
          <w:rFonts w:hint="eastAsia"/>
        </w:rPr>
        <w:t>项目办负责设计变更的技术审核、设计变更费用预决算。</w:t>
      </w:r>
    </w:p>
    <w:p w14:paraId="3A418470">
      <w:pPr>
        <w:pStyle w:val="72"/>
        <w:numPr>
          <w:ilvl w:val="2"/>
          <w:numId w:val="17"/>
        </w:numPr>
        <w:spacing w:before="0" w:after="0"/>
      </w:pPr>
      <w:r>
        <w:rPr>
          <w:rFonts w:hint="eastAsia"/>
        </w:rPr>
        <w:t>数智化工装技术中心负责设计变更的审核、档案归档。</w:t>
      </w:r>
    </w:p>
    <w:p w14:paraId="224C0BD6">
      <w:pPr>
        <w:pStyle w:val="68"/>
        <w:numPr>
          <w:ilvl w:val="0"/>
          <w:numId w:val="17"/>
        </w:numPr>
        <w:spacing w:before="312" w:after="312"/>
      </w:pPr>
      <w:r>
        <w:rPr>
          <w:rFonts w:hint="eastAsia"/>
        </w:rPr>
        <w:t>管理内容</w:t>
      </w:r>
    </w:p>
    <w:p w14:paraId="35A5459A">
      <w:pPr>
        <w:pStyle w:val="70"/>
        <w:numPr>
          <w:ilvl w:val="1"/>
          <w:numId w:val="17"/>
        </w:numPr>
        <w:spacing w:before="156" w:after="156"/>
      </w:pPr>
      <w:bookmarkStart w:id="554" w:name="_Toc180489622"/>
      <w:bookmarkStart w:id="555" w:name="_Toc28607"/>
      <w:bookmarkStart w:id="556" w:name="_Toc28486"/>
      <w:bookmarkStart w:id="557" w:name="_Toc5661"/>
      <w:bookmarkStart w:id="558" w:name="_Toc11779_WPSOffice_Level1"/>
      <w:bookmarkStart w:id="559" w:name="_Toc20031_WPSOffice_Level1"/>
      <w:bookmarkStart w:id="560" w:name="_Toc4905_WPSOffice_Level1"/>
      <w:bookmarkStart w:id="561" w:name="_Toc25939_WPSOffice_Level1"/>
      <w:bookmarkStart w:id="562" w:name="_Toc9144_WPSOffice_Level1"/>
      <w:r>
        <w:rPr>
          <w:rFonts w:hint="eastAsia"/>
        </w:rPr>
        <w:t>设计变更的原因</w:t>
      </w:r>
    </w:p>
    <w:p w14:paraId="76F4ADBA">
      <w:pPr>
        <w:pStyle w:val="72"/>
        <w:numPr>
          <w:ilvl w:val="2"/>
          <w:numId w:val="17"/>
        </w:numPr>
        <w:spacing w:before="0" w:after="0"/>
      </w:pPr>
      <w:r>
        <w:t>修改工艺技术，包括设备的改变</w:t>
      </w:r>
      <w:r>
        <w:rPr>
          <w:rFonts w:hint="eastAsia"/>
        </w:rPr>
        <w:t>。</w:t>
      </w:r>
    </w:p>
    <w:p w14:paraId="4A0A690D">
      <w:pPr>
        <w:pStyle w:val="72"/>
        <w:numPr>
          <w:ilvl w:val="2"/>
          <w:numId w:val="17"/>
        </w:numPr>
        <w:spacing w:before="0" w:after="0"/>
      </w:pPr>
      <w:r>
        <w:t>增减工程内容</w:t>
      </w:r>
      <w:r>
        <w:rPr>
          <w:rFonts w:hint="eastAsia"/>
        </w:rPr>
        <w:t>。</w:t>
      </w:r>
    </w:p>
    <w:p w14:paraId="1521BE67">
      <w:pPr>
        <w:pStyle w:val="72"/>
        <w:numPr>
          <w:ilvl w:val="2"/>
          <w:numId w:val="17"/>
        </w:numPr>
        <w:spacing w:before="0" w:after="0"/>
      </w:pPr>
      <w:r>
        <w:t>改变使用功能</w:t>
      </w:r>
      <w:r>
        <w:rPr>
          <w:rFonts w:hint="eastAsia"/>
        </w:rPr>
        <w:t>。</w:t>
      </w:r>
    </w:p>
    <w:p w14:paraId="2E213D69">
      <w:pPr>
        <w:pStyle w:val="72"/>
        <w:numPr>
          <w:ilvl w:val="2"/>
          <w:numId w:val="17"/>
        </w:numPr>
        <w:spacing w:before="0" w:after="0"/>
      </w:pPr>
      <w:r>
        <w:t>设计错误、遗漏</w:t>
      </w:r>
      <w:r>
        <w:rPr>
          <w:rFonts w:hint="eastAsia"/>
        </w:rPr>
        <w:t>。</w:t>
      </w:r>
    </w:p>
    <w:p w14:paraId="2E6EE4C6">
      <w:pPr>
        <w:pStyle w:val="72"/>
        <w:numPr>
          <w:ilvl w:val="2"/>
          <w:numId w:val="17"/>
        </w:numPr>
        <w:spacing w:before="0" w:after="0"/>
      </w:pPr>
      <w:r>
        <w:rPr>
          <w:rFonts w:hint="eastAsia"/>
        </w:rPr>
        <w:t>现场</w:t>
      </w:r>
      <w:r>
        <w:t>提</w:t>
      </w:r>
      <w:r>
        <w:rPr>
          <w:rFonts w:hint="eastAsia"/>
        </w:rPr>
        <w:t>出的</w:t>
      </w:r>
      <w:r>
        <w:t>合理化建议</w:t>
      </w:r>
      <w:r>
        <w:rPr>
          <w:rFonts w:hint="eastAsia"/>
        </w:rPr>
        <w:t>。</w:t>
      </w:r>
    </w:p>
    <w:p w14:paraId="7E33B524">
      <w:pPr>
        <w:pStyle w:val="72"/>
        <w:numPr>
          <w:ilvl w:val="2"/>
          <w:numId w:val="17"/>
        </w:numPr>
        <w:spacing w:before="0" w:after="0"/>
      </w:pPr>
      <w:r>
        <w:rPr>
          <w:rFonts w:hint="eastAsia" w:cs="宋体"/>
        </w:rPr>
        <w:t>施工过程中产生的错误。</w:t>
      </w:r>
    </w:p>
    <w:p w14:paraId="4D22B749">
      <w:pPr>
        <w:pStyle w:val="72"/>
        <w:numPr>
          <w:ilvl w:val="2"/>
          <w:numId w:val="17"/>
        </w:numPr>
        <w:spacing w:before="0" w:after="0"/>
      </w:pPr>
      <w:r>
        <w:t>使用的材料品种的改变</w:t>
      </w:r>
      <w:r>
        <w:rPr>
          <w:rFonts w:hint="eastAsia"/>
        </w:rPr>
        <w:t>。</w:t>
      </w:r>
    </w:p>
    <w:p w14:paraId="7D55D8C5">
      <w:pPr>
        <w:pStyle w:val="72"/>
        <w:numPr>
          <w:ilvl w:val="2"/>
          <w:numId w:val="17"/>
        </w:numPr>
        <w:spacing w:before="0" w:after="0"/>
      </w:pPr>
      <w:r>
        <w:t>工程地质勘察资料不准确而引起的修改，如基础加深</w:t>
      </w:r>
      <w:r>
        <w:rPr>
          <w:rFonts w:hint="eastAsia"/>
        </w:rPr>
        <w:t>等。</w:t>
      </w:r>
    </w:p>
    <w:p w14:paraId="3EFD939F">
      <w:pPr>
        <w:pStyle w:val="70"/>
        <w:numPr>
          <w:ilvl w:val="1"/>
          <w:numId w:val="17"/>
        </w:numPr>
        <w:spacing w:before="156" w:after="156"/>
      </w:pPr>
      <w:r>
        <w:rPr>
          <w:rFonts w:hint="eastAsia"/>
        </w:rPr>
        <w:t>设计变更的时效性：</w:t>
      </w:r>
    </w:p>
    <w:p w14:paraId="55BA27FC">
      <w:pPr>
        <w:pStyle w:val="72"/>
        <w:numPr>
          <w:ilvl w:val="2"/>
          <w:numId w:val="17"/>
        </w:numPr>
        <w:spacing w:before="0" w:after="0"/>
      </w:pPr>
      <w:r>
        <w:rPr>
          <w:rFonts w:hint="eastAsia"/>
        </w:rPr>
        <w:t>项目专业设计人员对设计单位、施工单位提出的设计变更在2个工作日内完成审核。</w:t>
      </w:r>
    </w:p>
    <w:p w14:paraId="6F1E0A75">
      <w:pPr>
        <w:pStyle w:val="72"/>
        <w:numPr>
          <w:ilvl w:val="2"/>
          <w:numId w:val="17"/>
        </w:numPr>
        <w:spacing w:before="0" w:after="0"/>
      </w:pPr>
      <w:r>
        <w:rPr>
          <w:rFonts w:hint="eastAsia"/>
        </w:rPr>
        <w:t>项目（执行）经理在收到设计变更申请表和会议纪要后</w:t>
      </w:r>
      <w:r>
        <w:t>1</w:t>
      </w:r>
      <w:r>
        <w:rPr>
          <w:rFonts w:hint="eastAsia"/>
        </w:rPr>
        <w:t>个工作日内完成审核。</w:t>
      </w:r>
    </w:p>
    <w:p w14:paraId="34ADB594">
      <w:pPr>
        <w:pStyle w:val="72"/>
        <w:numPr>
          <w:ilvl w:val="2"/>
          <w:numId w:val="17"/>
        </w:numPr>
        <w:spacing w:before="0" w:after="0"/>
      </w:pPr>
      <w:r>
        <w:rPr>
          <w:rFonts w:hint="eastAsia"/>
        </w:rPr>
        <w:t>设计院在2个工作日内组织讨论、审核及初步方案等。</w:t>
      </w:r>
    </w:p>
    <w:p w14:paraId="326F90F8">
      <w:pPr>
        <w:pStyle w:val="72"/>
        <w:numPr>
          <w:ilvl w:val="2"/>
          <w:numId w:val="17"/>
        </w:numPr>
        <w:spacing w:before="0" w:after="0"/>
      </w:pPr>
      <w:r>
        <w:rPr>
          <w:rFonts w:hint="eastAsia"/>
        </w:rPr>
        <w:t>项目负责人在</w:t>
      </w:r>
      <w:r>
        <w:t>1</w:t>
      </w:r>
      <w:r>
        <w:rPr>
          <w:rFonts w:hint="eastAsia"/>
        </w:rPr>
        <w:t>个工作日内完成审批。</w:t>
      </w:r>
    </w:p>
    <w:p w14:paraId="69505A35">
      <w:pPr>
        <w:pStyle w:val="72"/>
        <w:numPr>
          <w:ilvl w:val="2"/>
          <w:numId w:val="17"/>
        </w:numPr>
        <w:spacing w:before="0" w:after="0"/>
      </w:pPr>
      <w:r>
        <w:rPr>
          <w:rFonts w:hint="eastAsia"/>
        </w:rPr>
        <w:t>项目办造价人员在收到项目变更、初步方案后在2个工作日完成造价估算。</w:t>
      </w:r>
    </w:p>
    <w:p w14:paraId="4C6EB4B0">
      <w:pPr>
        <w:pStyle w:val="72"/>
        <w:numPr>
          <w:ilvl w:val="2"/>
          <w:numId w:val="17"/>
        </w:numPr>
        <w:spacing w:before="0" w:after="0"/>
      </w:pPr>
      <w:r>
        <w:rPr>
          <w:rFonts w:hint="eastAsia"/>
          <w:szCs w:val="18"/>
        </w:rPr>
        <w:t>数智化工装技术中心、项目办</w:t>
      </w:r>
      <w:r>
        <w:rPr>
          <w:rFonts w:hint="eastAsia"/>
        </w:rPr>
        <w:t>领导审</w:t>
      </w:r>
      <w:r>
        <w:t>核</w:t>
      </w:r>
      <w:r>
        <w:rPr>
          <w:rFonts w:hint="eastAsia"/>
        </w:rPr>
        <w:t>和公司项目分管领导在2个工作日完成审批。</w:t>
      </w:r>
    </w:p>
    <w:p w14:paraId="74D5589C">
      <w:pPr>
        <w:pStyle w:val="72"/>
        <w:numPr>
          <w:ilvl w:val="2"/>
          <w:numId w:val="17"/>
        </w:numPr>
        <w:spacing w:before="0" w:after="0"/>
      </w:pPr>
      <w:r>
        <w:rPr>
          <w:rFonts w:hint="eastAsia"/>
        </w:rPr>
        <w:t>项目竣工验收后</w:t>
      </w:r>
      <w:r>
        <w:t>30</w:t>
      </w:r>
      <w:r>
        <w:rPr>
          <w:rFonts w:hint="eastAsia"/>
        </w:rPr>
        <w:t>日内各专业设计人员收集整理设计变更，并交项目技术负责人核对后交档案管理人员归档。</w:t>
      </w:r>
    </w:p>
    <w:p w14:paraId="6E425762">
      <w:pPr>
        <w:pStyle w:val="72"/>
        <w:numPr>
          <w:ilvl w:val="2"/>
          <w:numId w:val="17"/>
        </w:numPr>
        <w:spacing w:before="0" w:after="0"/>
      </w:pPr>
      <w:r>
        <w:rPr>
          <w:rFonts w:hint="eastAsia"/>
        </w:rPr>
        <w:t>若现场出现紧急情况需要立即实施变更的，在变更完成后3日内补充完善流程。</w:t>
      </w:r>
    </w:p>
    <w:p w14:paraId="336ECC56">
      <w:pPr>
        <w:pStyle w:val="70"/>
        <w:numPr>
          <w:ilvl w:val="1"/>
          <w:numId w:val="17"/>
        </w:numPr>
        <w:spacing w:before="156" w:after="156"/>
      </w:pPr>
      <w:r>
        <w:rPr>
          <w:rFonts w:hint="eastAsia"/>
        </w:rPr>
        <w:t>设计变更的提出审批程序</w:t>
      </w:r>
    </w:p>
    <w:p w14:paraId="521294A0">
      <w:pPr>
        <w:pStyle w:val="72"/>
        <w:numPr>
          <w:ilvl w:val="2"/>
          <w:numId w:val="17"/>
        </w:numPr>
        <w:spacing w:before="0" w:after="0"/>
      </w:pPr>
      <w:r>
        <w:rPr>
          <w:rFonts w:hint="eastAsia"/>
        </w:rPr>
        <w:t>设计变更提出前，必须先经施工预算。</w:t>
      </w:r>
    </w:p>
    <w:p w14:paraId="36648F51">
      <w:pPr>
        <w:pStyle w:val="72"/>
        <w:numPr>
          <w:ilvl w:val="2"/>
          <w:numId w:val="17"/>
        </w:numPr>
        <w:spacing w:before="0" w:after="0"/>
      </w:pPr>
      <w:r>
        <w:rPr>
          <w:rFonts w:hint="eastAsia"/>
        </w:rPr>
        <w:t>设计变更须说明变更产生的背景（变更提出单位、主要参与人员、时间等）、变更原因（工艺变更、工艺要求、设备选型不当、设计漏项、设计失误、提高或降低标准等），并进行经济效益分析及造价分析。</w:t>
      </w:r>
    </w:p>
    <w:p w14:paraId="619401CC">
      <w:pPr>
        <w:pStyle w:val="72"/>
        <w:numPr>
          <w:ilvl w:val="2"/>
          <w:numId w:val="17"/>
        </w:numPr>
        <w:spacing w:before="0" w:after="0"/>
      </w:pPr>
      <w:r>
        <w:rPr>
          <w:rFonts w:hint="eastAsia"/>
        </w:rPr>
        <w:t>设计变更的审批程序按照造价金额进行分级审批。</w:t>
      </w:r>
    </w:p>
    <w:p w14:paraId="048D2858">
      <w:pPr>
        <w:pStyle w:val="72"/>
        <w:numPr>
          <w:ilvl w:val="2"/>
          <w:numId w:val="17"/>
        </w:numPr>
        <w:spacing w:before="0" w:after="0"/>
      </w:pPr>
      <w:r>
        <w:rPr>
          <w:rFonts w:hint="eastAsia"/>
        </w:rPr>
        <w:t>建设单位提出的设计变更审批程序：</w:t>
      </w:r>
    </w:p>
    <w:p w14:paraId="21BF6916">
      <w:pPr>
        <w:pStyle w:val="74"/>
        <w:numPr>
          <w:ilvl w:val="3"/>
          <w:numId w:val="17"/>
        </w:numPr>
        <w:ind w:left="284"/>
      </w:pPr>
      <w:r>
        <w:rPr>
          <w:rFonts w:hint="eastAsia"/>
        </w:rPr>
        <w:t>项目专业设计人员组织有关单位和部门的人员讨论后提出项目设计变更内容；提交项目技术负责人审批后送交设计院审核，然后报给预决算测算设计变更造价；设计变更造价在5万元以下，由项目（执行）经理和数智化工装技术中心总经理并行审核后，项目办负责人审批。</w:t>
      </w:r>
    </w:p>
    <w:p w14:paraId="6F2C5674">
      <w:pPr>
        <w:pStyle w:val="74"/>
        <w:numPr>
          <w:ilvl w:val="3"/>
          <w:numId w:val="17"/>
        </w:numPr>
        <w:ind w:left="284"/>
      </w:pPr>
      <w:r>
        <w:rPr>
          <w:rFonts w:hint="eastAsia"/>
        </w:rPr>
        <w:t>设计变更造价在5万元以上，由项目（执行）经理和数智化工装技术中心总经理并行审核后，项目办负责人审核和公司项目分管领导审批。</w:t>
      </w:r>
    </w:p>
    <w:p w14:paraId="362AA853">
      <w:pPr>
        <w:pStyle w:val="73"/>
        <w:numPr>
          <w:ilvl w:val="2"/>
          <w:numId w:val="17"/>
        </w:numPr>
        <w:spacing w:before="156" w:after="156"/>
        <w:rPr>
          <w:rFonts w:ascii="宋体" w:hAnsi="宋体" w:eastAsia="宋体" w:cs="宋体"/>
        </w:rPr>
      </w:pPr>
      <w:r>
        <w:rPr>
          <w:rFonts w:hint="eastAsia" w:ascii="宋体" w:hAnsi="宋体" w:eastAsia="宋体" w:cs="宋体"/>
        </w:rPr>
        <w:t>设计单位提出的设计变更审批程序：</w:t>
      </w:r>
    </w:p>
    <w:p w14:paraId="1206F34E">
      <w:pPr>
        <w:pStyle w:val="74"/>
        <w:numPr>
          <w:ilvl w:val="3"/>
          <w:numId w:val="17"/>
        </w:numPr>
        <w:ind w:left="284"/>
      </w:pPr>
      <w:r>
        <w:rPr>
          <w:rFonts w:hint="eastAsia"/>
        </w:rPr>
        <w:t>设计单位提出项目设计变更内容；送交项目专业设计人员，项目专业设计人员组织有关单位和部门的人员讨论审核，提交项目技术负责人审批后报给预决算测算设计变更造价；设计变更造价在5万元以下，由项目（执行）经理和数智化工装技术中心总经理并行审核后，项目办领导审批。</w:t>
      </w:r>
    </w:p>
    <w:p w14:paraId="7D74682D">
      <w:pPr>
        <w:pStyle w:val="74"/>
        <w:numPr>
          <w:ilvl w:val="3"/>
          <w:numId w:val="17"/>
        </w:numPr>
        <w:ind w:left="284"/>
      </w:pPr>
      <w:r>
        <w:rPr>
          <w:rFonts w:hint="eastAsia"/>
        </w:rPr>
        <w:t>设计变更造价在5万元以上，由项目（执行）经理和数智化工装技术中心总经理并行审核后，项目办负责人审核和公司项目分管领导审批。</w:t>
      </w:r>
    </w:p>
    <w:p w14:paraId="794FB0D8">
      <w:pPr>
        <w:pStyle w:val="73"/>
        <w:numPr>
          <w:ilvl w:val="2"/>
          <w:numId w:val="17"/>
        </w:numPr>
        <w:spacing w:before="156" w:after="156"/>
        <w:rPr>
          <w:rFonts w:ascii="宋体" w:hAnsi="宋体" w:eastAsia="宋体" w:cs="宋体"/>
        </w:rPr>
      </w:pPr>
      <w:r>
        <w:rPr>
          <w:rFonts w:hint="eastAsia" w:ascii="宋体" w:hAnsi="宋体" w:eastAsia="宋体" w:cs="宋体"/>
        </w:rPr>
        <w:t>施工单位提出的设计变更审批程序：</w:t>
      </w:r>
    </w:p>
    <w:p w14:paraId="23A77541">
      <w:pPr>
        <w:pStyle w:val="74"/>
        <w:numPr>
          <w:ilvl w:val="3"/>
          <w:numId w:val="17"/>
        </w:numPr>
        <w:ind w:left="284"/>
      </w:pPr>
      <w:r>
        <w:rPr>
          <w:rFonts w:hint="eastAsia"/>
        </w:rPr>
        <w:t>施工单位提出项目设计变更内容；送交项目专业设计人员，项目专业设计人员组织有关单位和部门的人员讨论审核，提交项目技术负责人审批后送交设计院审核；然后报给预决算测算设计变更造价；设计变更造价在5万元以下，由项目（执行）经理和数智化工装技术中心总经理并行审核后，项目办负责人审批。</w:t>
      </w:r>
    </w:p>
    <w:p w14:paraId="458681A5">
      <w:pPr>
        <w:pStyle w:val="74"/>
        <w:numPr>
          <w:ilvl w:val="3"/>
          <w:numId w:val="17"/>
        </w:numPr>
        <w:ind w:left="284"/>
      </w:pPr>
      <w:r>
        <w:rPr>
          <w:rFonts w:hint="eastAsia"/>
        </w:rPr>
        <w:t>设计变更造价在5万元以上，由项目（执行）经理和数智化工装技术中心总经理并行审核后，项目办负责人审核和公司项目分管领导审批。</w:t>
      </w:r>
    </w:p>
    <w:bookmarkEnd w:id="554"/>
    <w:p w14:paraId="1AE3CE48">
      <w:pPr>
        <w:pStyle w:val="68"/>
        <w:numPr>
          <w:ilvl w:val="0"/>
          <w:numId w:val="17"/>
        </w:numPr>
        <w:spacing w:before="312" w:after="312"/>
        <w:rPr>
          <w:szCs w:val="21"/>
        </w:rPr>
      </w:pPr>
      <w:r>
        <w:rPr>
          <w:rFonts w:hint="eastAsia"/>
          <w:szCs w:val="21"/>
        </w:rPr>
        <w:t>监督管理要求</w:t>
      </w:r>
    </w:p>
    <w:p w14:paraId="78BA29DC">
      <w:pPr>
        <w:pStyle w:val="70"/>
        <w:numPr>
          <w:ilvl w:val="1"/>
          <w:numId w:val="17"/>
        </w:numPr>
        <w:spacing w:before="156" w:after="156"/>
        <w:rPr>
          <w:rFonts w:ascii="宋体" w:hAnsi="宋体" w:eastAsia="宋体" w:cs="宋体"/>
        </w:rPr>
      </w:pPr>
      <w:bookmarkStart w:id="563" w:name="_Hlk153955397"/>
      <w:r>
        <w:rPr>
          <w:rFonts w:hint="eastAsia" w:ascii="宋体" w:hAnsi="宋体" w:eastAsia="宋体" w:cs="宋体"/>
        </w:rPr>
        <w:t>一般变更：由项目（执行）经理根据变更原因提出考核建议，由项目办领导审核，并经公司项目分管领导审批后，出具考核单。考核金额为从当月绩效中减发100-500元/次。完善手续后提交人力资源部进行考核。</w:t>
      </w:r>
    </w:p>
    <w:p w14:paraId="76A6BEDE">
      <w:pPr>
        <w:pStyle w:val="70"/>
        <w:numPr>
          <w:ilvl w:val="1"/>
          <w:numId w:val="17"/>
        </w:numPr>
        <w:spacing w:before="156" w:after="156"/>
        <w:rPr>
          <w:rFonts w:ascii="宋体" w:hAnsi="宋体" w:eastAsia="宋体" w:cs="宋体"/>
        </w:rPr>
      </w:pPr>
      <w:r>
        <w:rPr>
          <w:rFonts w:hint="eastAsia" w:ascii="宋体" w:hAnsi="宋体" w:eastAsia="宋体" w:cs="宋体"/>
        </w:rPr>
        <w:t>重大变更：由项目（执行）经理根据变更原因判定是否提报考核，并提出考核建议，由项目办领导审核，并经公司项目分管领导审批后，出具考核单。考核责任部门绩效2000-10000元/次，同时考核相关责任人200-1000元/次。完善手续后提交人力资源部进行考核。</w:t>
      </w:r>
    </w:p>
    <w:p w14:paraId="2095DB3B">
      <w:pPr>
        <w:pStyle w:val="70"/>
        <w:numPr>
          <w:ilvl w:val="1"/>
          <w:numId w:val="17"/>
        </w:numPr>
        <w:spacing w:before="156" w:after="156"/>
        <w:rPr>
          <w:rFonts w:ascii="宋体" w:hAnsi="宋体" w:eastAsia="宋体" w:cs="宋体"/>
        </w:rPr>
      </w:pPr>
      <w:r>
        <w:rPr>
          <w:rFonts w:hint="eastAsia" w:ascii="宋体" w:hAnsi="宋体" w:eastAsia="宋体" w:cs="宋体"/>
        </w:rPr>
        <w:t>时效性考核：如果没有在规定的时间内完成，考核100元/次。</w:t>
      </w:r>
    </w:p>
    <w:p w14:paraId="4741766F">
      <w:pPr>
        <w:pStyle w:val="70"/>
        <w:numPr>
          <w:ilvl w:val="1"/>
          <w:numId w:val="17"/>
        </w:numPr>
        <w:spacing w:before="156" w:after="156"/>
        <w:rPr>
          <w:rFonts w:ascii="宋体" w:hAnsi="宋体" w:eastAsia="宋体" w:cs="宋体"/>
        </w:rPr>
      </w:pPr>
      <w:r>
        <w:rPr>
          <w:rFonts w:hint="eastAsia" w:ascii="宋体" w:hAnsi="宋体" w:eastAsia="宋体" w:cs="宋体"/>
        </w:rPr>
        <w:t>若同时进行了项目变更和设计变更，项目变更时已进行了考核，则不重复考核。</w:t>
      </w:r>
    </w:p>
    <w:p w14:paraId="43C815AA">
      <w:pPr>
        <w:pStyle w:val="70"/>
        <w:numPr>
          <w:ilvl w:val="1"/>
          <w:numId w:val="17"/>
        </w:numPr>
        <w:spacing w:before="156" w:after="156"/>
        <w:rPr>
          <w:rFonts w:ascii="宋体" w:hAnsi="宋体" w:eastAsia="宋体" w:cs="宋体"/>
        </w:rPr>
      </w:pPr>
      <w:r>
        <w:rPr>
          <w:rFonts w:hint="eastAsia" w:ascii="宋体" w:hAnsi="宋体" w:eastAsia="宋体" w:cs="宋体"/>
        </w:rPr>
        <w:t>由设计院发起的设计变更，对公司造成实质性损失的，由数智化工装技术中心相关人员依据合同约定提出考核。</w:t>
      </w:r>
    </w:p>
    <w:p w14:paraId="0B62E914">
      <w:pPr>
        <w:pStyle w:val="70"/>
        <w:numPr>
          <w:ilvl w:val="1"/>
          <w:numId w:val="17"/>
        </w:numPr>
        <w:spacing w:before="156" w:after="156"/>
        <w:rPr>
          <w:rFonts w:ascii="宋体" w:hAnsi="宋体" w:eastAsia="宋体" w:cs="宋体"/>
        </w:rPr>
      </w:pPr>
      <w:r>
        <w:rPr>
          <w:rFonts w:hint="eastAsia" w:ascii="宋体" w:hAnsi="宋体" w:eastAsia="宋体" w:cs="宋体"/>
        </w:rPr>
        <w:t>由施工单位发起的设计变更，对公司造成实质性损失的，由项目办相关人员依据合同约定提出考核。</w:t>
      </w:r>
    </w:p>
    <w:bookmarkEnd w:id="555"/>
    <w:bookmarkEnd w:id="556"/>
    <w:bookmarkEnd w:id="557"/>
    <w:bookmarkEnd w:id="558"/>
    <w:bookmarkEnd w:id="559"/>
    <w:bookmarkEnd w:id="560"/>
    <w:bookmarkEnd w:id="561"/>
    <w:bookmarkEnd w:id="562"/>
    <w:bookmarkEnd w:id="563"/>
    <w:p w14:paraId="4F679AAD">
      <w:pPr>
        <w:jc w:val="center"/>
        <w:rPr>
          <w:szCs w:val="22"/>
        </w:rPr>
      </w:pPr>
      <w:bookmarkStart w:id="564" w:name="_Toc9166"/>
      <w:bookmarkStart w:id="565" w:name="_Toc20393"/>
      <w:bookmarkStart w:id="566" w:name="_Toc21804"/>
    </w:p>
    <w:p w14:paraId="7B4FC4CA">
      <w:pPr>
        <w:jc w:val="center"/>
        <w:rPr>
          <w:szCs w:val="22"/>
        </w:rPr>
      </w:pPr>
    </w:p>
    <w:p w14:paraId="74FE0EA8">
      <w:pPr>
        <w:jc w:val="center"/>
        <w:rPr>
          <w:szCs w:val="22"/>
        </w:rPr>
      </w:pPr>
    </w:p>
    <w:p w14:paraId="16EFF657">
      <w:pPr>
        <w:jc w:val="center"/>
        <w:rPr>
          <w:szCs w:val="22"/>
        </w:rPr>
      </w:pPr>
    </w:p>
    <w:p w14:paraId="27535860">
      <w:pPr>
        <w:jc w:val="center"/>
        <w:rPr>
          <w:szCs w:val="22"/>
        </w:rPr>
      </w:pPr>
    </w:p>
    <w:p w14:paraId="1B1DF7F3">
      <w:pPr>
        <w:jc w:val="center"/>
        <w:rPr>
          <w:szCs w:val="22"/>
        </w:rPr>
      </w:pPr>
    </w:p>
    <w:p w14:paraId="3B225F70">
      <w:pPr>
        <w:rPr>
          <w:szCs w:val="22"/>
        </w:rPr>
      </w:pPr>
    </w:p>
    <w:p w14:paraId="1E07C8F8">
      <w:pPr>
        <w:rPr>
          <w:szCs w:val="22"/>
        </w:rPr>
      </w:pPr>
    </w:p>
    <w:p w14:paraId="77973B6B">
      <w:pPr>
        <w:jc w:val="center"/>
        <w:rPr>
          <w:szCs w:val="22"/>
        </w:rPr>
      </w:pPr>
      <w:r>
        <w:rPr>
          <w:szCs w:val="22"/>
        </w:rPr>
        <w:br w:type="page"/>
      </w:r>
    </w:p>
    <w:p w14:paraId="5C74CB83">
      <w:pPr>
        <w:jc w:val="center"/>
        <w:rPr>
          <w:sz w:val="36"/>
          <w:szCs w:val="36"/>
        </w:rPr>
      </w:pPr>
      <w:r>
        <w:rPr>
          <w:rFonts w:hint="eastAsia"/>
          <w:szCs w:val="22"/>
        </w:rPr>
        <w:t>附录A</w:t>
      </w:r>
      <w:r>
        <w:rPr>
          <w:szCs w:val="22"/>
        </w:rPr>
        <w:br w:type="textWrapping"/>
      </w:r>
      <w:r>
        <w:rPr>
          <w:rFonts w:hint="eastAsia"/>
          <w:szCs w:val="22"/>
        </w:rPr>
        <w:t>（规范性附录）</w:t>
      </w:r>
      <w:r>
        <w:rPr>
          <w:szCs w:val="22"/>
        </w:rPr>
        <w:br w:type="textWrapping"/>
      </w:r>
      <w:r>
        <w:rPr>
          <w:rFonts w:hint="eastAsia"/>
          <w:szCs w:val="21"/>
        </w:rPr>
        <w:t>项目设计变更纪要</w:t>
      </w:r>
    </w:p>
    <w:p w14:paraId="0BEEE13D">
      <w:pPr>
        <w:pStyle w:val="66"/>
        <w:jc w:val="left"/>
        <w:rPr>
          <w:szCs w:val="21"/>
          <w:u w:val="single"/>
        </w:rPr>
      </w:pPr>
      <w:r>
        <w:rPr>
          <w:rFonts w:hint="eastAsia"/>
          <w:szCs w:val="21"/>
        </w:rPr>
        <w:t>单位：</w:t>
      </w:r>
      <w:r>
        <w:rPr>
          <w:rFonts w:hint="eastAsia"/>
          <w:szCs w:val="21"/>
          <w:u w:val="single"/>
        </w:rPr>
        <w:t xml:space="preserve">           </w:t>
      </w:r>
      <w:r>
        <w:rPr>
          <w:szCs w:val="21"/>
          <w:u w:val="single"/>
        </w:rPr>
        <w:t xml:space="preserve">        </w:t>
      </w:r>
      <w:r>
        <w:rPr>
          <w:szCs w:val="21"/>
        </w:rPr>
        <w:t xml:space="preserve">   </w:t>
      </w:r>
      <w:r>
        <w:rPr>
          <w:rFonts w:hint="eastAsia"/>
          <w:szCs w:val="21"/>
        </w:rPr>
        <w:t>记录编号</w:t>
      </w:r>
      <w:r>
        <w:rPr>
          <w:rFonts w:hint="eastAsia"/>
          <w:szCs w:val="21"/>
          <w:u w:val="single"/>
        </w:rPr>
        <w:t xml:space="preserve">：J/SZ </w:t>
      </w:r>
      <w:r>
        <w:rPr>
          <w:szCs w:val="21"/>
          <w:u w:val="single"/>
        </w:rPr>
        <w:t>S05.007.3-1</w:t>
      </w:r>
      <w:r>
        <w:rPr>
          <w:szCs w:val="21"/>
        </w:rPr>
        <w:t xml:space="preserve">               </w:t>
      </w:r>
      <w:r>
        <w:rPr>
          <w:rFonts w:hint="eastAsia"/>
          <w:szCs w:val="21"/>
        </w:rPr>
        <w:t xml:space="preserve">保存期 </w:t>
      </w:r>
      <w:r>
        <w:rPr>
          <w:rFonts w:hint="eastAsia"/>
          <w:szCs w:val="21"/>
          <w:u w:val="single"/>
        </w:rPr>
        <w:t>长期</w:t>
      </w:r>
    </w:p>
    <w:tbl>
      <w:tblPr>
        <w:tblStyle w:val="19"/>
        <w:tblW w:w="909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704"/>
      </w:tblGrid>
      <w:tr w14:paraId="514C7E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00C5FF08">
            <w:pPr>
              <w:jc w:val="center"/>
              <w:rPr>
                <w:rFonts w:ascii="宋体"/>
                <w:szCs w:val="21"/>
              </w:rPr>
            </w:pPr>
            <w:r>
              <w:rPr>
                <w:rFonts w:hint="eastAsia" w:ascii="宋体"/>
                <w:szCs w:val="21"/>
              </w:rPr>
              <w:t>项目名称</w:t>
            </w:r>
          </w:p>
        </w:tc>
        <w:tc>
          <w:tcPr>
            <w:tcW w:w="6965" w:type="dxa"/>
            <w:gridSpan w:val="3"/>
          </w:tcPr>
          <w:p w14:paraId="4AC3F7A6">
            <w:pPr>
              <w:jc w:val="center"/>
              <w:rPr>
                <w:rFonts w:ascii="宋体"/>
                <w:szCs w:val="21"/>
              </w:rPr>
            </w:pPr>
          </w:p>
        </w:tc>
      </w:tr>
      <w:tr w14:paraId="654A4A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055B865C">
            <w:pPr>
              <w:jc w:val="center"/>
              <w:rPr>
                <w:rFonts w:ascii="宋体"/>
                <w:szCs w:val="21"/>
              </w:rPr>
            </w:pPr>
            <w:r>
              <w:rPr>
                <w:rFonts w:hint="eastAsia" w:ascii="宋体"/>
                <w:szCs w:val="21"/>
              </w:rPr>
              <w:t>主 持 人</w:t>
            </w:r>
          </w:p>
        </w:tc>
        <w:tc>
          <w:tcPr>
            <w:tcW w:w="2130" w:type="dxa"/>
          </w:tcPr>
          <w:p w14:paraId="1ECE2FE2">
            <w:pPr>
              <w:jc w:val="center"/>
              <w:rPr>
                <w:rFonts w:ascii="宋体"/>
                <w:szCs w:val="21"/>
              </w:rPr>
            </w:pPr>
          </w:p>
        </w:tc>
        <w:tc>
          <w:tcPr>
            <w:tcW w:w="2131" w:type="dxa"/>
          </w:tcPr>
          <w:p w14:paraId="65CFDBBB">
            <w:pPr>
              <w:jc w:val="center"/>
              <w:rPr>
                <w:rFonts w:ascii="宋体"/>
                <w:szCs w:val="21"/>
              </w:rPr>
            </w:pPr>
            <w:r>
              <w:rPr>
                <w:rFonts w:hint="eastAsia" w:ascii="宋体"/>
                <w:szCs w:val="21"/>
              </w:rPr>
              <w:t>组织部门</w:t>
            </w:r>
          </w:p>
        </w:tc>
        <w:tc>
          <w:tcPr>
            <w:tcW w:w="2704" w:type="dxa"/>
          </w:tcPr>
          <w:p w14:paraId="61E68E77">
            <w:pPr>
              <w:jc w:val="center"/>
              <w:rPr>
                <w:rFonts w:ascii="宋体"/>
                <w:szCs w:val="21"/>
              </w:rPr>
            </w:pPr>
          </w:p>
        </w:tc>
      </w:tr>
      <w:tr w14:paraId="022D5F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6DBD12A0">
            <w:pPr>
              <w:jc w:val="center"/>
              <w:rPr>
                <w:rFonts w:ascii="宋体"/>
                <w:szCs w:val="21"/>
              </w:rPr>
            </w:pPr>
            <w:r>
              <w:rPr>
                <w:rFonts w:hint="eastAsia" w:ascii="宋体"/>
                <w:szCs w:val="21"/>
              </w:rPr>
              <w:t>会议时间</w:t>
            </w:r>
          </w:p>
        </w:tc>
        <w:tc>
          <w:tcPr>
            <w:tcW w:w="2130" w:type="dxa"/>
          </w:tcPr>
          <w:p w14:paraId="697ADEEA">
            <w:pPr>
              <w:jc w:val="center"/>
              <w:rPr>
                <w:rFonts w:ascii="宋体"/>
                <w:szCs w:val="21"/>
              </w:rPr>
            </w:pPr>
          </w:p>
        </w:tc>
        <w:tc>
          <w:tcPr>
            <w:tcW w:w="2131" w:type="dxa"/>
          </w:tcPr>
          <w:p w14:paraId="6717023E">
            <w:pPr>
              <w:jc w:val="center"/>
              <w:rPr>
                <w:rFonts w:ascii="宋体"/>
                <w:szCs w:val="21"/>
              </w:rPr>
            </w:pPr>
            <w:r>
              <w:rPr>
                <w:rFonts w:hint="eastAsia" w:ascii="宋体"/>
                <w:szCs w:val="21"/>
              </w:rPr>
              <w:t>会议地点</w:t>
            </w:r>
          </w:p>
        </w:tc>
        <w:tc>
          <w:tcPr>
            <w:tcW w:w="2704" w:type="dxa"/>
          </w:tcPr>
          <w:p w14:paraId="4F2A8582">
            <w:pPr>
              <w:jc w:val="center"/>
              <w:rPr>
                <w:rFonts w:ascii="宋体"/>
                <w:szCs w:val="21"/>
              </w:rPr>
            </w:pPr>
          </w:p>
        </w:tc>
      </w:tr>
      <w:tr w14:paraId="6E5768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53A418AB">
            <w:pPr>
              <w:jc w:val="center"/>
              <w:rPr>
                <w:rFonts w:ascii="宋体"/>
                <w:szCs w:val="21"/>
              </w:rPr>
            </w:pPr>
            <w:r>
              <w:rPr>
                <w:rFonts w:hint="eastAsia" w:ascii="宋体"/>
                <w:szCs w:val="21"/>
              </w:rPr>
              <w:t>设计变更名称</w:t>
            </w:r>
          </w:p>
        </w:tc>
        <w:tc>
          <w:tcPr>
            <w:tcW w:w="6965" w:type="dxa"/>
            <w:gridSpan w:val="3"/>
          </w:tcPr>
          <w:p w14:paraId="4DE37C05">
            <w:pPr>
              <w:jc w:val="center"/>
              <w:rPr>
                <w:rFonts w:ascii="宋体"/>
                <w:szCs w:val="21"/>
              </w:rPr>
            </w:pPr>
          </w:p>
        </w:tc>
      </w:tr>
      <w:tr w14:paraId="0DEFD3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8" w:hRule="atLeast"/>
          <w:jc w:val="center"/>
        </w:trPr>
        <w:tc>
          <w:tcPr>
            <w:tcW w:w="9095" w:type="dxa"/>
            <w:gridSpan w:val="4"/>
          </w:tcPr>
          <w:p w14:paraId="297D8B4A">
            <w:pPr>
              <w:rPr>
                <w:rFonts w:ascii="宋体"/>
                <w:szCs w:val="21"/>
              </w:rPr>
            </w:pPr>
            <w:r>
              <w:rPr>
                <w:rFonts w:hint="eastAsia" w:ascii="宋体"/>
                <w:szCs w:val="21"/>
              </w:rPr>
              <w:t>参会人员签字：</w:t>
            </w:r>
          </w:p>
          <w:p w14:paraId="51765312">
            <w:pPr>
              <w:jc w:val="left"/>
              <w:rPr>
                <w:rFonts w:ascii="宋体"/>
                <w:szCs w:val="21"/>
              </w:rPr>
            </w:pPr>
          </w:p>
          <w:p w14:paraId="483D789D">
            <w:pPr>
              <w:rPr>
                <w:rFonts w:ascii="宋体"/>
                <w:szCs w:val="21"/>
              </w:rPr>
            </w:pPr>
          </w:p>
          <w:p w14:paraId="6E3B8AC3">
            <w:pPr>
              <w:rPr>
                <w:rFonts w:ascii="宋体"/>
                <w:szCs w:val="21"/>
              </w:rPr>
            </w:pPr>
          </w:p>
          <w:p w14:paraId="36C3D86A">
            <w:pPr>
              <w:rPr>
                <w:rFonts w:ascii="宋体"/>
                <w:szCs w:val="21"/>
              </w:rPr>
            </w:pPr>
          </w:p>
          <w:p w14:paraId="4A702B33">
            <w:pPr>
              <w:rPr>
                <w:rFonts w:ascii="宋体"/>
                <w:szCs w:val="21"/>
              </w:rPr>
            </w:pPr>
          </w:p>
          <w:p w14:paraId="6D2B9D81">
            <w:pPr>
              <w:rPr>
                <w:rFonts w:ascii="宋体"/>
                <w:szCs w:val="21"/>
              </w:rPr>
            </w:pPr>
          </w:p>
        </w:tc>
      </w:tr>
      <w:tr w14:paraId="0C7A5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095" w:type="dxa"/>
            <w:gridSpan w:val="4"/>
          </w:tcPr>
          <w:p w14:paraId="41FC4822">
            <w:pPr>
              <w:rPr>
                <w:rFonts w:ascii="宋体"/>
                <w:szCs w:val="21"/>
              </w:rPr>
            </w:pPr>
            <w:r>
              <w:rPr>
                <w:rFonts w:hint="eastAsia" w:ascii="宋体"/>
                <w:szCs w:val="21"/>
              </w:rPr>
              <w:t>设计变更会议内容：</w:t>
            </w:r>
          </w:p>
          <w:p w14:paraId="516627F8">
            <w:pPr>
              <w:rPr>
                <w:rFonts w:ascii="宋体"/>
                <w:b/>
                <w:szCs w:val="21"/>
              </w:rPr>
            </w:pPr>
          </w:p>
          <w:p w14:paraId="3E2E5751">
            <w:pPr>
              <w:rPr>
                <w:rFonts w:ascii="宋体"/>
                <w:b/>
                <w:szCs w:val="21"/>
              </w:rPr>
            </w:pPr>
          </w:p>
          <w:p w14:paraId="6DF8ED48">
            <w:pPr>
              <w:rPr>
                <w:rFonts w:ascii="宋体"/>
                <w:b/>
                <w:szCs w:val="21"/>
              </w:rPr>
            </w:pPr>
          </w:p>
          <w:p w14:paraId="6AC534AF">
            <w:pPr>
              <w:rPr>
                <w:rFonts w:ascii="宋体"/>
                <w:b/>
                <w:szCs w:val="21"/>
              </w:rPr>
            </w:pPr>
          </w:p>
          <w:p w14:paraId="31BB806D">
            <w:pPr>
              <w:rPr>
                <w:rFonts w:ascii="宋体"/>
                <w:b/>
                <w:szCs w:val="21"/>
              </w:rPr>
            </w:pPr>
          </w:p>
          <w:p w14:paraId="5A4F7542">
            <w:pPr>
              <w:rPr>
                <w:rFonts w:ascii="宋体"/>
                <w:b/>
                <w:szCs w:val="21"/>
              </w:rPr>
            </w:pPr>
          </w:p>
          <w:p w14:paraId="7A8F6FC8">
            <w:pPr>
              <w:rPr>
                <w:rFonts w:ascii="宋体"/>
                <w:b/>
                <w:szCs w:val="21"/>
              </w:rPr>
            </w:pPr>
          </w:p>
          <w:p w14:paraId="77401438">
            <w:pPr>
              <w:rPr>
                <w:rFonts w:ascii="宋体"/>
                <w:b/>
                <w:szCs w:val="21"/>
              </w:rPr>
            </w:pPr>
          </w:p>
          <w:p w14:paraId="1DBADF55">
            <w:pPr>
              <w:rPr>
                <w:rFonts w:ascii="宋体"/>
                <w:b/>
                <w:szCs w:val="21"/>
              </w:rPr>
            </w:pPr>
          </w:p>
          <w:p w14:paraId="393F951D">
            <w:pPr>
              <w:rPr>
                <w:rFonts w:ascii="宋体"/>
                <w:b/>
                <w:szCs w:val="21"/>
              </w:rPr>
            </w:pPr>
          </w:p>
          <w:p w14:paraId="28EA2128">
            <w:pPr>
              <w:rPr>
                <w:rFonts w:ascii="宋体"/>
                <w:b/>
                <w:szCs w:val="21"/>
              </w:rPr>
            </w:pPr>
          </w:p>
          <w:p w14:paraId="59CD7A11">
            <w:pPr>
              <w:rPr>
                <w:rFonts w:ascii="宋体"/>
                <w:b/>
                <w:szCs w:val="21"/>
              </w:rPr>
            </w:pPr>
          </w:p>
          <w:p w14:paraId="17893AFF">
            <w:pPr>
              <w:rPr>
                <w:rFonts w:ascii="宋体"/>
                <w:b/>
                <w:szCs w:val="21"/>
              </w:rPr>
            </w:pPr>
          </w:p>
          <w:p w14:paraId="27274FA0">
            <w:pPr>
              <w:rPr>
                <w:rFonts w:ascii="宋体"/>
                <w:b/>
                <w:szCs w:val="21"/>
              </w:rPr>
            </w:pPr>
          </w:p>
          <w:p w14:paraId="5A34D4B0">
            <w:pPr>
              <w:rPr>
                <w:rFonts w:ascii="宋体"/>
                <w:b/>
                <w:szCs w:val="21"/>
              </w:rPr>
            </w:pPr>
          </w:p>
          <w:p w14:paraId="14AAC6D6">
            <w:pPr>
              <w:ind w:right="240"/>
              <w:jc w:val="right"/>
              <w:rPr>
                <w:rFonts w:ascii="宋体"/>
                <w:szCs w:val="21"/>
              </w:rPr>
            </w:pPr>
          </w:p>
        </w:tc>
      </w:tr>
      <w:tr w14:paraId="07BC0D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30" w:type="dxa"/>
            <w:vAlign w:val="center"/>
          </w:tcPr>
          <w:p w14:paraId="4F5A8EF4">
            <w:pPr>
              <w:jc w:val="center"/>
              <w:rPr>
                <w:rFonts w:ascii="宋体"/>
                <w:szCs w:val="21"/>
              </w:rPr>
            </w:pPr>
            <w:r>
              <w:rPr>
                <w:rFonts w:hint="eastAsia" w:ascii="宋体"/>
                <w:szCs w:val="21"/>
              </w:rPr>
              <w:t>记录人</w:t>
            </w:r>
          </w:p>
        </w:tc>
        <w:tc>
          <w:tcPr>
            <w:tcW w:w="2130" w:type="dxa"/>
            <w:vAlign w:val="center"/>
          </w:tcPr>
          <w:p w14:paraId="3AA388E0">
            <w:pPr>
              <w:rPr>
                <w:rFonts w:ascii="宋体"/>
                <w:szCs w:val="21"/>
              </w:rPr>
            </w:pPr>
          </w:p>
        </w:tc>
        <w:tc>
          <w:tcPr>
            <w:tcW w:w="2131" w:type="dxa"/>
            <w:vAlign w:val="center"/>
          </w:tcPr>
          <w:p w14:paraId="37DB7FF0">
            <w:pPr>
              <w:jc w:val="center"/>
              <w:rPr>
                <w:rFonts w:ascii="宋体"/>
                <w:szCs w:val="21"/>
              </w:rPr>
            </w:pPr>
            <w:r>
              <w:rPr>
                <w:rFonts w:hint="eastAsia" w:ascii="宋体"/>
                <w:szCs w:val="21"/>
              </w:rPr>
              <w:t>审核</w:t>
            </w:r>
          </w:p>
        </w:tc>
        <w:tc>
          <w:tcPr>
            <w:tcW w:w="2704" w:type="dxa"/>
            <w:vAlign w:val="center"/>
          </w:tcPr>
          <w:p w14:paraId="649EE5D6">
            <w:pPr>
              <w:rPr>
                <w:rFonts w:ascii="宋体"/>
                <w:szCs w:val="21"/>
              </w:rPr>
            </w:pPr>
          </w:p>
        </w:tc>
      </w:tr>
    </w:tbl>
    <w:p w14:paraId="6864DDFB">
      <w:pPr>
        <w:jc w:val="center"/>
        <w:rPr>
          <w:szCs w:val="22"/>
        </w:rPr>
      </w:pPr>
    </w:p>
    <w:p w14:paraId="192361B3">
      <w:pPr>
        <w:jc w:val="center"/>
        <w:rPr>
          <w:szCs w:val="22"/>
        </w:rPr>
      </w:pPr>
    </w:p>
    <w:p w14:paraId="47C35F1D">
      <w:pPr>
        <w:jc w:val="center"/>
        <w:rPr>
          <w:szCs w:val="22"/>
        </w:rPr>
      </w:pPr>
    </w:p>
    <w:p w14:paraId="01F2D412">
      <w:pPr>
        <w:rPr>
          <w:szCs w:val="22"/>
        </w:rPr>
      </w:pPr>
    </w:p>
    <w:p w14:paraId="08951FF5">
      <w:pPr>
        <w:jc w:val="center"/>
        <w:rPr>
          <w:szCs w:val="22"/>
        </w:rPr>
      </w:pPr>
    </w:p>
    <w:p w14:paraId="3E3C81C1">
      <w:pPr>
        <w:jc w:val="center"/>
        <w:rPr>
          <w:szCs w:val="22"/>
        </w:rPr>
      </w:pPr>
    </w:p>
    <w:bookmarkEnd w:id="564"/>
    <w:bookmarkEnd w:id="565"/>
    <w:bookmarkEnd w:id="566"/>
    <w:p w14:paraId="2825B90D">
      <w:pPr>
        <w:jc w:val="center"/>
        <w:rPr>
          <w:szCs w:val="22"/>
        </w:rPr>
      </w:pPr>
      <w:bookmarkStart w:id="567" w:name="_Toc17657"/>
      <w:bookmarkEnd w:id="567"/>
      <w:bookmarkStart w:id="568" w:name="_Toc6085"/>
      <w:bookmarkEnd w:id="568"/>
      <w:bookmarkStart w:id="569" w:name="_Toc7361"/>
      <w:bookmarkEnd w:id="569"/>
      <w:bookmarkStart w:id="570" w:name="_Toc12503"/>
      <w:bookmarkEnd w:id="570"/>
      <w:r>
        <w:rPr>
          <w:rFonts w:hint="eastAsia"/>
          <w:szCs w:val="22"/>
        </w:rPr>
        <w:t>附录B</w:t>
      </w:r>
      <w:r>
        <w:rPr>
          <w:szCs w:val="22"/>
        </w:rPr>
        <w:br w:type="textWrapping"/>
      </w:r>
      <w:r>
        <w:rPr>
          <w:rFonts w:hint="eastAsia"/>
          <w:szCs w:val="22"/>
        </w:rPr>
        <w:t>（规范性附录）</w:t>
      </w:r>
    </w:p>
    <w:p w14:paraId="6743E2A9">
      <w:pPr>
        <w:jc w:val="center"/>
        <w:rPr>
          <w:szCs w:val="22"/>
        </w:rPr>
      </w:pPr>
      <w:r>
        <w:rPr>
          <w:rFonts w:hint="eastAsia"/>
          <w:szCs w:val="22"/>
        </w:rPr>
        <w:t>工程设计变更申请审批表（建设单位）</w:t>
      </w:r>
    </w:p>
    <w:p w14:paraId="196099D8">
      <w:pPr>
        <w:pStyle w:val="66"/>
        <w:ind w:firstLine="630" w:firstLineChars="300"/>
        <w:rPr>
          <w:szCs w:val="21"/>
          <w:u w:val="single"/>
        </w:rPr>
      </w:pPr>
      <w:r>
        <w:rPr>
          <w:rFonts w:hint="eastAsia"/>
        </w:rPr>
        <w:t>合同编号</w:t>
      </w:r>
      <w:r>
        <w:rPr>
          <w:rFonts w:hint="eastAsia"/>
          <w:szCs w:val="21"/>
          <w:u w:val="single"/>
        </w:rPr>
        <w:t xml:space="preserve">           </w:t>
      </w:r>
      <w:r>
        <w:rPr>
          <w:szCs w:val="21"/>
          <w:u w:val="single"/>
        </w:rPr>
        <w:t xml:space="preserve">     </w:t>
      </w:r>
      <w:r>
        <w:rPr>
          <w:szCs w:val="21"/>
        </w:rPr>
        <w:t xml:space="preserve">   </w:t>
      </w:r>
      <w:r>
        <w:rPr>
          <w:rFonts w:hint="eastAsia"/>
          <w:szCs w:val="21"/>
        </w:rPr>
        <w:t>记录编号</w:t>
      </w:r>
      <w:r>
        <w:rPr>
          <w:rFonts w:hint="eastAsia"/>
          <w:szCs w:val="21"/>
          <w:u w:val="single"/>
        </w:rPr>
        <w:t xml:space="preserve">：J/SZ </w:t>
      </w:r>
      <w:r>
        <w:rPr>
          <w:szCs w:val="21"/>
          <w:u w:val="single"/>
        </w:rPr>
        <w:t>S05.007.3-</w:t>
      </w:r>
      <w:r>
        <w:rPr>
          <w:rFonts w:hint="eastAsia"/>
          <w:szCs w:val="21"/>
          <w:u w:val="single"/>
        </w:rPr>
        <w:t>2</w:t>
      </w:r>
      <w:r>
        <w:rPr>
          <w:szCs w:val="21"/>
          <w:u w:val="single"/>
        </w:rPr>
        <w:t xml:space="preserve"> </w:t>
      </w:r>
      <w:r>
        <w:rPr>
          <w:szCs w:val="21"/>
        </w:rPr>
        <w:t xml:space="preserve">               </w:t>
      </w:r>
      <w:r>
        <w:rPr>
          <w:rFonts w:hint="eastAsia"/>
          <w:szCs w:val="21"/>
        </w:rPr>
        <w:t>保存期</w:t>
      </w:r>
      <w:r>
        <w:rPr>
          <w:rFonts w:hint="eastAsia"/>
          <w:szCs w:val="21"/>
          <w:u w:val="single"/>
        </w:rPr>
        <w:t xml:space="preserve"> 长期</w:t>
      </w:r>
    </w:p>
    <w:tbl>
      <w:tblPr>
        <w:tblStyle w:val="19"/>
        <w:tblW w:w="92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49"/>
        <w:gridCol w:w="1605"/>
        <w:gridCol w:w="48"/>
        <w:gridCol w:w="1241"/>
        <w:gridCol w:w="1565"/>
        <w:gridCol w:w="2793"/>
      </w:tblGrid>
      <w:tr w14:paraId="69F1A2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1949" w:type="dxa"/>
            <w:tcBorders>
              <w:top w:val="single" w:color="auto" w:sz="12" w:space="0"/>
              <w:left w:val="single" w:color="auto" w:sz="12" w:space="0"/>
              <w:bottom w:val="single" w:color="auto" w:sz="6" w:space="0"/>
              <w:right w:val="single" w:color="auto" w:sz="6" w:space="0"/>
            </w:tcBorders>
            <w:vAlign w:val="center"/>
          </w:tcPr>
          <w:p w14:paraId="00BCEE9F">
            <w:pPr>
              <w:snapToGrid w:val="0"/>
              <w:jc w:val="center"/>
              <w:rPr>
                <w:sz w:val="24"/>
                <w:szCs w:val="22"/>
              </w:rPr>
            </w:pPr>
            <w:r>
              <w:rPr>
                <w:rFonts w:hint="eastAsia"/>
                <w:sz w:val="24"/>
                <w:szCs w:val="22"/>
              </w:rPr>
              <w:t>工程名称</w:t>
            </w:r>
          </w:p>
        </w:tc>
        <w:tc>
          <w:tcPr>
            <w:tcW w:w="2894" w:type="dxa"/>
            <w:gridSpan w:val="3"/>
            <w:tcBorders>
              <w:top w:val="single" w:color="auto" w:sz="12" w:space="0"/>
              <w:left w:val="single" w:color="auto" w:sz="6" w:space="0"/>
              <w:bottom w:val="single" w:color="auto" w:sz="6" w:space="0"/>
              <w:right w:val="single" w:color="auto" w:sz="6" w:space="0"/>
            </w:tcBorders>
            <w:vAlign w:val="center"/>
          </w:tcPr>
          <w:p w14:paraId="5FF75564">
            <w:pPr>
              <w:snapToGrid w:val="0"/>
              <w:jc w:val="center"/>
              <w:rPr>
                <w:sz w:val="24"/>
                <w:szCs w:val="22"/>
              </w:rPr>
            </w:pPr>
          </w:p>
        </w:tc>
        <w:tc>
          <w:tcPr>
            <w:tcW w:w="1565" w:type="dxa"/>
            <w:tcBorders>
              <w:top w:val="single" w:color="auto" w:sz="12" w:space="0"/>
              <w:left w:val="single" w:color="auto" w:sz="6" w:space="0"/>
              <w:bottom w:val="single" w:color="auto" w:sz="6" w:space="0"/>
              <w:right w:val="single" w:color="auto" w:sz="6" w:space="0"/>
            </w:tcBorders>
            <w:vAlign w:val="center"/>
          </w:tcPr>
          <w:p w14:paraId="7FF55DDD">
            <w:pPr>
              <w:snapToGrid w:val="0"/>
              <w:jc w:val="center"/>
              <w:rPr>
                <w:sz w:val="24"/>
                <w:szCs w:val="22"/>
              </w:rPr>
            </w:pPr>
            <w:r>
              <w:rPr>
                <w:rFonts w:hint="eastAsia"/>
                <w:sz w:val="24"/>
                <w:szCs w:val="22"/>
              </w:rPr>
              <w:t>变更部位</w:t>
            </w:r>
          </w:p>
        </w:tc>
        <w:tc>
          <w:tcPr>
            <w:tcW w:w="2793" w:type="dxa"/>
            <w:tcBorders>
              <w:top w:val="single" w:color="auto" w:sz="12" w:space="0"/>
              <w:left w:val="single" w:color="auto" w:sz="6" w:space="0"/>
              <w:bottom w:val="single" w:color="auto" w:sz="6" w:space="0"/>
              <w:right w:val="single" w:color="auto" w:sz="12" w:space="0"/>
            </w:tcBorders>
            <w:vAlign w:val="center"/>
          </w:tcPr>
          <w:p w14:paraId="065820A2">
            <w:pPr>
              <w:snapToGrid w:val="0"/>
              <w:jc w:val="center"/>
              <w:rPr>
                <w:sz w:val="24"/>
                <w:szCs w:val="22"/>
              </w:rPr>
            </w:pPr>
          </w:p>
        </w:tc>
      </w:tr>
      <w:tr w14:paraId="0AB5FA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1949" w:type="dxa"/>
            <w:tcBorders>
              <w:top w:val="single" w:color="auto" w:sz="6" w:space="0"/>
              <w:left w:val="single" w:color="auto" w:sz="12" w:space="0"/>
              <w:bottom w:val="single" w:color="auto" w:sz="6" w:space="0"/>
              <w:right w:val="single" w:color="auto" w:sz="6" w:space="0"/>
            </w:tcBorders>
            <w:vAlign w:val="center"/>
          </w:tcPr>
          <w:p w14:paraId="08C647FC">
            <w:pPr>
              <w:snapToGrid w:val="0"/>
              <w:jc w:val="center"/>
              <w:rPr>
                <w:sz w:val="24"/>
                <w:szCs w:val="22"/>
              </w:rPr>
            </w:pPr>
            <w:r>
              <w:rPr>
                <w:rFonts w:hint="eastAsia"/>
                <w:sz w:val="24"/>
                <w:szCs w:val="22"/>
              </w:rPr>
              <w:t>原设计图名称</w:t>
            </w:r>
          </w:p>
        </w:tc>
        <w:tc>
          <w:tcPr>
            <w:tcW w:w="2894" w:type="dxa"/>
            <w:gridSpan w:val="3"/>
            <w:tcBorders>
              <w:top w:val="single" w:color="auto" w:sz="6" w:space="0"/>
              <w:left w:val="single" w:color="auto" w:sz="6" w:space="0"/>
              <w:bottom w:val="single" w:color="auto" w:sz="6" w:space="0"/>
              <w:right w:val="single" w:color="auto" w:sz="6" w:space="0"/>
            </w:tcBorders>
            <w:vAlign w:val="center"/>
          </w:tcPr>
          <w:p w14:paraId="76DAC6DA">
            <w:pPr>
              <w:snapToGrid w:val="0"/>
              <w:jc w:val="center"/>
              <w:rPr>
                <w:sz w:val="24"/>
                <w:szCs w:val="22"/>
              </w:rPr>
            </w:pPr>
          </w:p>
        </w:tc>
        <w:tc>
          <w:tcPr>
            <w:tcW w:w="1565" w:type="dxa"/>
            <w:tcBorders>
              <w:top w:val="single" w:color="auto" w:sz="6" w:space="0"/>
              <w:left w:val="single" w:color="auto" w:sz="6" w:space="0"/>
              <w:bottom w:val="single" w:color="auto" w:sz="6" w:space="0"/>
              <w:right w:val="single" w:color="auto" w:sz="6" w:space="0"/>
            </w:tcBorders>
            <w:vAlign w:val="center"/>
          </w:tcPr>
          <w:p w14:paraId="098AA662">
            <w:pPr>
              <w:snapToGrid w:val="0"/>
              <w:ind w:left="-134" w:leftChars="-64"/>
              <w:jc w:val="center"/>
              <w:rPr>
                <w:sz w:val="24"/>
                <w:szCs w:val="22"/>
              </w:rPr>
            </w:pPr>
            <w:r>
              <w:rPr>
                <w:rFonts w:hint="eastAsia"/>
                <w:sz w:val="24"/>
                <w:szCs w:val="22"/>
              </w:rPr>
              <w:t>图    号</w:t>
            </w:r>
          </w:p>
        </w:tc>
        <w:tc>
          <w:tcPr>
            <w:tcW w:w="2793" w:type="dxa"/>
            <w:tcBorders>
              <w:top w:val="single" w:color="auto" w:sz="6" w:space="0"/>
              <w:left w:val="single" w:color="auto" w:sz="6" w:space="0"/>
              <w:bottom w:val="single" w:color="auto" w:sz="6" w:space="0"/>
              <w:right w:val="single" w:color="auto" w:sz="12" w:space="0"/>
            </w:tcBorders>
            <w:vAlign w:val="center"/>
          </w:tcPr>
          <w:p w14:paraId="7E3FC0DB">
            <w:pPr>
              <w:snapToGrid w:val="0"/>
              <w:jc w:val="center"/>
              <w:rPr>
                <w:sz w:val="24"/>
                <w:szCs w:val="22"/>
              </w:rPr>
            </w:pPr>
          </w:p>
        </w:tc>
      </w:tr>
      <w:tr w14:paraId="1BBD6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50" w:hRule="atLeast"/>
          <w:jc w:val="center"/>
        </w:trPr>
        <w:tc>
          <w:tcPr>
            <w:tcW w:w="9201" w:type="dxa"/>
            <w:gridSpan w:val="6"/>
            <w:tcBorders>
              <w:top w:val="single" w:color="auto" w:sz="6" w:space="0"/>
              <w:left w:val="single" w:color="auto" w:sz="12" w:space="0"/>
              <w:bottom w:val="single" w:color="auto" w:sz="4" w:space="0"/>
              <w:right w:val="single" w:color="auto" w:sz="12" w:space="0"/>
            </w:tcBorders>
            <w:vAlign w:val="center"/>
          </w:tcPr>
          <w:p w14:paraId="4E19468C">
            <w:pPr>
              <w:snapToGrid w:val="0"/>
              <w:rPr>
                <w:sz w:val="24"/>
                <w:szCs w:val="22"/>
              </w:rPr>
            </w:pPr>
            <w:r>
              <w:rPr>
                <w:rFonts w:hint="eastAsia"/>
                <w:sz w:val="24"/>
                <w:szCs w:val="22"/>
              </w:rPr>
              <w:t>变更原因及内容（对应3</w:t>
            </w:r>
            <w:r>
              <w:rPr>
                <w:sz w:val="24"/>
                <w:szCs w:val="22"/>
              </w:rPr>
              <w:t>.1</w:t>
            </w:r>
            <w:r>
              <w:rPr>
                <w:rFonts w:hint="eastAsia"/>
                <w:sz w:val="24"/>
                <w:szCs w:val="22"/>
              </w:rPr>
              <w:t>条填写）：</w:t>
            </w:r>
          </w:p>
          <w:p w14:paraId="6F24D5A9">
            <w:pPr>
              <w:snapToGrid w:val="0"/>
              <w:rPr>
                <w:sz w:val="24"/>
                <w:szCs w:val="22"/>
              </w:rPr>
            </w:pPr>
          </w:p>
          <w:p w14:paraId="69F57824">
            <w:pPr>
              <w:snapToGrid w:val="0"/>
              <w:rPr>
                <w:sz w:val="24"/>
                <w:szCs w:val="22"/>
              </w:rPr>
            </w:pPr>
          </w:p>
          <w:p w14:paraId="769DC60F">
            <w:pPr>
              <w:snapToGrid w:val="0"/>
              <w:rPr>
                <w:sz w:val="24"/>
                <w:szCs w:val="22"/>
              </w:rPr>
            </w:pPr>
          </w:p>
          <w:p w14:paraId="2B71D7D9">
            <w:pPr>
              <w:snapToGrid w:val="0"/>
              <w:rPr>
                <w:sz w:val="24"/>
                <w:szCs w:val="22"/>
              </w:rPr>
            </w:pPr>
          </w:p>
          <w:p w14:paraId="6FA7B650">
            <w:pPr>
              <w:snapToGrid w:val="0"/>
              <w:rPr>
                <w:sz w:val="24"/>
                <w:szCs w:val="22"/>
              </w:rPr>
            </w:pPr>
          </w:p>
          <w:p w14:paraId="7A46A38A">
            <w:pPr>
              <w:snapToGrid w:val="0"/>
              <w:rPr>
                <w:sz w:val="24"/>
                <w:szCs w:val="22"/>
              </w:rPr>
            </w:pPr>
          </w:p>
          <w:p w14:paraId="4F474FA6">
            <w:pPr>
              <w:snapToGrid w:val="0"/>
              <w:rPr>
                <w:sz w:val="24"/>
                <w:szCs w:val="22"/>
              </w:rPr>
            </w:pPr>
          </w:p>
          <w:p w14:paraId="2C4C7132">
            <w:pPr>
              <w:snapToGrid w:val="0"/>
              <w:rPr>
                <w:sz w:val="24"/>
                <w:szCs w:val="22"/>
              </w:rPr>
            </w:pPr>
          </w:p>
          <w:p w14:paraId="4D077836">
            <w:pPr>
              <w:snapToGrid w:val="0"/>
              <w:rPr>
                <w:sz w:val="24"/>
                <w:szCs w:val="22"/>
              </w:rPr>
            </w:pPr>
          </w:p>
          <w:p w14:paraId="2B9958FD">
            <w:pPr>
              <w:snapToGrid w:val="0"/>
              <w:rPr>
                <w:sz w:val="24"/>
                <w:szCs w:val="22"/>
              </w:rPr>
            </w:pPr>
          </w:p>
          <w:p w14:paraId="2D446F50">
            <w:pPr>
              <w:snapToGrid w:val="0"/>
              <w:rPr>
                <w:sz w:val="24"/>
                <w:szCs w:val="22"/>
              </w:rPr>
            </w:pPr>
          </w:p>
        </w:tc>
      </w:tr>
      <w:tr w14:paraId="239808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9201" w:type="dxa"/>
            <w:gridSpan w:val="6"/>
            <w:tcBorders>
              <w:top w:val="single" w:color="auto" w:sz="4" w:space="0"/>
              <w:left w:val="single" w:color="auto" w:sz="12" w:space="0"/>
              <w:bottom w:val="single" w:color="auto" w:sz="6" w:space="0"/>
              <w:right w:val="single" w:color="auto" w:sz="12" w:space="0"/>
            </w:tcBorders>
            <w:vAlign w:val="center"/>
          </w:tcPr>
          <w:p w14:paraId="2812FB45">
            <w:pPr>
              <w:snapToGrid w:val="0"/>
              <w:rPr>
                <w:sz w:val="24"/>
                <w:szCs w:val="22"/>
              </w:rPr>
            </w:pPr>
            <w:r>
              <w:rPr>
                <w:rFonts w:hint="eastAsia"/>
                <w:sz w:val="24"/>
                <w:szCs w:val="22"/>
              </w:rPr>
              <w:t>专业技术负责人：</w:t>
            </w:r>
          </w:p>
          <w:p w14:paraId="473CEBD8">
            <w:pPr>
              <w:snapToGrid w:val="0"/>
              <w:rPr>
                <w:sz w:val="24"/>
                <w:szCs w:val="22"/>
              </w:rPr>
            </w:pPr>
          </w:p>
          <w:p w14:paraId="2026D919">
            <w:pPr>
              <w:snapToGrid w:val="0"/>
              <w:rPr>
                <w:sz w:val="24"/>
                <w:szCs w:val="22"/>
              </w:rPr>
            </w:pPr>
            <w:r>
              <w:rPr>
                <w:rFonts w:hint="eastAsia"/>
                <w:sz w:val="24"/>
                <w:szCs w:val="22"/>
              </w:rPr>
              <w:t>项目技术负责人：</w:t>
            </w:r>
          </w:p>
          <w:p w14:paraId="39FFF6DD">
            <w:pPr>
              <w:snapToGrid w:val="0"/>
              <w:rPr>
                <w:sz w:val="24"/>
                <w:szCs w:val="22"/>
              </w:rPr>
            </w:pPr>
          </w:p>
        </w:tc>
      </w:tr>
      <w:tr w14:paraId="1AB89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1" w:hRule="atLeast"/>
          <w:jc w:val="center"/>
        </w:trPr>
        <w:tc>
          <w:tcPr>
            <w:tcW w:w="3602" w:type="dxa"/>
            <w:gridSpan w:val="3"/>
            <w:tcBorders>
              <w:top w:val="single" w:color="auto" w:sz="6" w:space="0"/>
              <w:left w:val="single" w:color="auto" w:sz="12" w:space="0"/>
              <w:bottom w:val="single" w:color="auto" w:sz="6" w:space="0"/>
              <w:right w:val="single" w:color="auto" w:sz="6" w:space="0"/>
            </w:tcBorders>
            <w:vAlign w:val="center"/>
          </w:tcPr>
          <w:p w14:paraId="2A54D1F0">
            <w:pPr>
              <w:snapToGrid w:val="0"/>
              <w:rPr>
                <w:sz w:val="24"/>
                <w:szCs w:val="22"/>
              </w:rPr>
            </w:pPr>
            <w:r>
              <w:rPr>
                <w:rFonts w:hint="eastAsia"/>
                <w:sz w:val="24"/>
                <w:szCs w:val="22"/>
              </w:rPr>
              <w:t>设计单位审核意见：（盖章）</w:t>
            </w:r>
          </w:p>
          <w:p w14:paraId="57F79228">
            <w:pPr>
              <w:snapToGrid w:val="0"/>
              <w:rPr>
                <w:sz w:val="24"/>
                <w:szCs w:val="22"/>
              </w:rPr>
            </w:pPr>
          </w:p>
          <w:p w14:paraId="2C5761C8">
            <w:pPr>
              <w:rPr>
                <w:szCs w:val="22"/>
              </w:rPr>
            </w:pPr>
          </w:p>
          <w:p w14:paraId="32851483">
            <w:pPr>
              <w:rPr>
                <w:szCs w:val="22"/>
              </w:rPr>
            </w:pPr>
          </w:p>
          <w:p w14:paraId="47DA2A5F">
            <w:pPr>
              <w:snapToGrid w:val="0"/>
              <w:rPr>
                <w:sz w:val="24"/>
                <w:szCs w:val="22"/>
              </w:rPr>
            </w:pPr>
          </w:p>
        </w:tc>
        <w:tc>
          <w:tcPr>
            <w:tcW w:w="5599" w:type="dxa"/>
            <w:gridSpan w:val="3"/>
            <w:tcBorders>
              <w:top w:val="single" w:color="auto" w:sz="6" w:space="0"/>
              <w:left w:val="single" w:color="auto" w:sz="6" w:space="0"/>
              <w:bottom w:val="single" w:color="auto" w:sz="6" w:space="0"/>
              <w:right w:val="single" w:color="auto" w:sz="12" w:space="0"/>
            </w:tcBorders>
            <w:vAlign w:val="center"/>
          </w:tcPr>
          <w:p w14:paraId="3720DB17">
            <w:pPr>
              <w:rPr>
                <w:szCs w:val="22"/>
              </w:rPr>
            </w:pPr>
            <w:r>
              <w:rPr>
                <w:rFonts w:hint="eastAsia"/>
                <w:sz w:val="24"/>
                <w:szCs w:val="22"/>
              </w:rPr>
              <w:t>预决算审核意见</w:t>
            </w:r>
          </w:p>
          <w:p w14:paraId="5977D39B">
            <w:pPr>
              <w:rPr>
                <w:szCs w:val="22"/>
              </w:rPr>
            </w:pPr>
          </w:p>
          <w:p w14:paraId="3617D2FB">
            <w:pPr>
              <w:rPr>
                <w:szCs w:val="22"/>
              </w:rPr>
            </w:pPr>
          </w:p>
          <w:p w14:paraId="6AF445C1">
            <w:pPr>
              <w:rPr>
                <w:szCs w:val="22"/>
              </w:rPr>
            </w:pPr>
          </w:p>
          <w:p w14:paraId="00A8EBC7">
            <w:pPr>
              <w:snapToGrid w:val="0"/>
              <w:rPr>
                <w:sz w:val="24"/>
                <w:szCs w:val="22"/>
              </w:rPr>
            </w:pPr>
            <w:r>
              <w:rPr>
                <w:rFonts w:hint="eastAsia"/>
                <w:sz w:val="24"/>
                <w:szCs w:val="22"/>
              </w:rPr>
              <w:t xml:space="preserve"> </w:t>
            </w:r>
          </w:p>
          <w:p w14:paraId="5555EA75">
            <w:pPr>
              <w:snapToGrid w:val="0"/>
              <w:rPr>
                <w:sz w:val="24"/>
                <w:szCs w:val="22"/>
              </w:rPr>
            </w:pPr>
          </w:p>
        </w:tc>
      </w:tr>
      <w:tr w14:paraId="752D69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3" w:hRule="atLeast"/>
          <w:jc w:val="center"/>
        </w:trPr>
        <w:tc>
          <w:tcPr>
            <w:tcW w:w="3554" w:type="dxa"/>
            <w:gridSpan w:val="2"/>
            <w:tcBorders>
              <w:top w:val="single" w:color="auto" w:sz="6" w:space="0"/>
              <w:left w:val="single" w:color="auto" w:sz="12" w:space="0"/>
              <w:right w:val="single" w:color="auto" w:sz="4" w:space="0"/>
            </w:tcBorders>
            <w:vAlign w:val="center"/>
          </w:tcPr>
          <w:p w14:paraId="054D1DAC">
            <w:pPr>
              <w:snapToGrid w:val="0"/>
              <w:rPr>
                <w:sz w:val="24"/>
                <w:szCs w:val="22"/>
              </w:rPr>
            </w:pPr>
            <w:r>
              <w:rPr>
                <w:rFonts w:hint="eastAsia"/>
                <w:sz w:val="24"/>
                <w:szCs w:val="22"/>
              </w:rPr>
              <w:t>建设单位项目（执行）经理：</w:t>
            </w:r>
          </w:p>
          <w:p w14:paraId="04348E2B">
            <w:pPr>
              <w:snapToGrid w:val="0"/>
              <w:rPr>
                <w:sz w:val="24"/>
                <w:szCs w:val="22"/>
              </w:rPr>
            </w:pPr>
            <w:r>
              <w:rPr>
                <w:sz w:val="24"/>
                <w:szCs w:val="22"/>
              </w:rPr>
              <w:t>数智化工装技术中心领导：</w:t>
            </w:r>
          </w:p>
        </w:tc>
        <w:tc>
          <w:tcPr>
            <w:tcW w:w="5647" w:type="dxa"/>
            <w:gridSpan w:val="4"/>
            <w:tcBorders>
              <w:top w:val="single" w:color="auto" w:sz="6" w:space="0"/>
              <w:left w:val="single" w:color="auto" w:sz="4" w:space="0"/>
              <w:bottom w:val="single" w:color="auto" w:sz="4" w:space="0"/>
              <w:right w:val="single" w:color="auto" w:sz="12" w:space="0"/>
            </w:tcBorders>
            <w:vAlign w:val="center"/>
          </w:tcPr>
          <w:p w14:paraId="69171109">
            <w:pPr>
              <w:snapToGrid w:val="0"/>
              <w:rPr>
                <w:sz w:val="24"/>
                <w:szCs w:val="22"/>
              </w:rPr>
            </w:pPr>
            <w:r>
              <w:rPr>
                <w:rFonts w:hint="eastAsia"/>
                <w:sz w:val="24"/>
                <w:szCs w:val="22"/>
              </w:rPr>
              <w:t>建设单位项目（执行）经理考核建议：</w:t>
            </w:r>
          </w:p>
          <w:p w14:paraId="11DF1905">
            <w:pPr>
              <w:snapToGrid w:val="0"/>
              <w:rPr>
                <w:sz w:val="24"/>
                <w:szCs w:val="22"/>
              </w:rPr>
            </w:pPr>
          </w:p>
          <w:p w14:paraId="74C8F6DF">
            <w:pPr>
              <w:snapToGrid w:val="0"/>
              <w:rPr>
                <w:sz w:val="24"/>
                <w:szCs w:val="22"/>
              </w:rPr>
            </w:pPr>
          </w:p>
        </w:tc>
      </w:tr>
      <w:tr w14:paraId="11AE5B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3554" w:type="dxa"/>
            <w:gridSpan w:val="2"/>
            <w:tcBorders>
              <w:top w:val="single" w:color="auto" w:sz="4" w:space="0"/>
              <w:left w:val="single" w:color="auto" w:sz="12" w:space="0"/>
              <w:bottom w:val="single" w:color="auto" w:sz="6" w:space="0"/>
              <w:right w:val="single" w:color="auto" w:sz="4" w:space="0"/>
            </w:tcBorders>
            <w:vAlign w:val="center"/>
          </w:tcPr>
          <w:p w14:paraId="3648C81F">
            <w:pPr>
              <w:snapToGrid w:val="0"/>
              <w:rPr>
                <w:sz w:val="24"/>
                <w:szCs w:val="22"/>
              </w:rPr>
            </w:pPr>
            <w:r>
              <w:rPr>
                <w:rFonts w:hint="eastAsia"/>
                <w:sz w:val="24"/>
                <w:szCs w:val="22"/>
              </w:rPr>
              <w:t>项目办领导审核意见（签字盖章）</w:t>
            </w:r>
          </w:p>
        </w:tc>
        <w:tc>
          <w:tcPr>
            <w:tcW w:w="5647" w:type="dxa"/>
            <w:gridSpan w:val="4"/>
            <w:tcBorders>
              <w:top w:val="single" w:color="auto" w:sz="4" w:space="0"/>
              <w:left w:val="single" w:color="auto" w:sz="4" w:space="0"/>
              <w:bottom w:val="single" w:color="auto" w:sz="6" w:space="0"/>
              <w:right w:val="single" w:color="auto" w:sz="12" w:space="0"/>
            </w:tcBorders>
            <w:vAlign w:val="center"/>
          </w:tcPr>
          <w:p w14:paraId="79A8E547">
            <w:pPr>
              <w:widowControl/>
              <w:jc w:val="left"/>
              <w:rPr>
                <w:sz w:val="24"/>
                <w:szCs w:val="22"/>
              </w:rPr>
            </w:pPr>
          </w:p>
          <w:p w14:paraId="3BFACF52">
            <w:pPr>
              <w:snapToGrid w:val="0"/>
              <w:rPr>
                <w:sz w:val="24"/>
                <w:szCs w:val="22"/>
              </w:rPr>
            </w:pPr>
          </w:p>
        </w:tc>
      </w:tr>
      <w:tr w14:paraId="3B501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8" w:hRule="atLeast"/>
          <w:jc w:val="center"/>
        </w:trPr>
        <w:tc>
          <w:tcPr>
            <w:tcW w:w="9201" w:type="dxa"/>
            <w:gridSpan w:val="6"/>
            <w:tcBorders>
              <w:top w:val="single" w:color="auto" w:sz="6" w:space="0"/>
              <w:left w:val="single" w:color="auto" w:sz="12" w:space="0"/>
              <w:bottom w:val="single" w:color="auto" w:sz="12" w:space="0"/>
              <w:right w:val="single" w:color="auto" w:sz="12" w:space="0"/>
            </w:tcBorders>
            <w:vAlign w:val="center"/>
          </w:tcPr>
          <w:p w14:paraId="45844A51">
            <w:pPr>
              <w:snapToGrid w:val="0"/>
              <w:rPr>
                <w:sz w:val="24"/>
                <w:szCs w:val="22"/>
              </w:rPr>
            </w:pPr>
            <w:r>
              <w:rPr>
                <w:rFonts w:hint="eastAsia"/>
                <w:sz w:val="24"/>
                <w:szCs w:val="22"/>
              </w:rPr>
              <w:t>公司分管领导审核意见：</w:t>
            </w:r>
          </w:p>
          <w:p w14:paraId="7B1CE0A0">
            <w:pPr>
              <w:snapToGrid w:val="0"/>
              <w:rPr>
                <w:sz w:val="24"/>
                <w:szCs w:val="22"/>
              </w:rPr>
            </w:pPr>
          </w:p>
          <w:p w14:paraId="28226B1B">
            <w:pPr>
              <w:snapToGrid w:val="0"/>
              <w:rPr>
                <w:sz w:val="24"/>
                <w:szCs w:val="22"/>
              </w:rPr>
            </w:pPr>
          </w:p>
          <w:p w14:paraId="338DF36C">
            <w:pPr>
              <w:snapToGrid w:val="0"/>
              <w:rPr>
                <w:sz w:val="24"/>
                <w:szCs w:val="22"/>
              </w:rPr>
            </w:pPr>
          </w:p>
        </w:tc>
      </w:tr>
    </w:tbl>
    <w:p w14:paraId="5274C271">
      <w:pPr>
        <w:pStyle w:val="76"/>
        <w:ind w:firstLine="0"/>
        <w:jc w:val="both"/>
        <w:outlineLvl w:val="9"/>
        <w:rPr>
          <w:color w:val="auto"/>
        </w:rPr>
      </w:pPr>
    </w:p>
    <w:p w14:paraId="32FD06CD">
      <w:pPr>
        <w:rPr>
          <w:szCs w:val="22"/>
        </w:rPr>
      </w:pPr>
    </w:p>
    <w:p w14:paraId="76E16657">
      <w:pPr>
        <w:jc w:val="center"/>
        <w:rPr>
          <w:szCs w:val="22"/>
        </w:rPr>
      </w:pPr>
      <w:r>
        <w:rPr>
          <w:rFonts w:hint="eastAsia"/>
          <w:szCs w:val="22"/>
        </w:rPr>
        <w:tab/>
      </w:r>
      <w:r>
        <w:rPr>
          <w:rFonts w:hint="eastAsia"/>
          <w:szCs w:val="22"/>
        </w:rPr>
        <w:t>附录</w:t>
      </w:r>
      <w:r>
        <w:rPr>
          <w:szCs w:val="22"/>
        </w:rPr>
        <w:t>C</w:t>
      </w:r>
      <w:r>
        <w:rPr>
          <w:szCs w:val="22"/>
        </w:rPr>
        <w:br w:type="textWrapping"/>
      </w:r>
      <w:r>
        <w:rPr>
          <w:rFonts w:hint="eastAsia"/>
          <w:szCs w:val="22"/>
        </w:rPr>
        <w:t>（规范性附录）</w:t>
      </w:r>
    </w:p>
    <w:p w14:paraId="1D1AFB50">
      <w:pPr>
        <w:jc w:val="center"/>
        <w:rPr>
          <w:szCs w:val="22"/>
        </w:rPr>
      </w:pPr>
      <w:r>
        <w:rPr>
          <w:rFonts w:hint="eastAsia"/>
          <w:szCs w:val="22"/>
        </w:rPr>
        <w:t>工程设计变更申请审批表（设计单位）</w:t>
      </w:r>
    </w:p>
    <w:p w14:paraId="795A47FD">
      <w:pPr>
        <w:pStyle w:val="66"/>
        <w:ind w:firstLine="630" w:firstLineChars="300"/>
        <w:rPr>
          <w:szCs w:val="21"/>
          <w:u w:val="single"/>
        </w:rPr>
      </w:pPr>
      <w:r>
        <w:rPr>
          <w:rFonts w:hint="eastAsia"/>
        </w:rPr>
        <w:t>合同编号</w:t>
      </w:r>
      <w:r>
        <w:rPr>
          <w:rFonts w:hint="eastAsia"/>
          <w:szCs w:val="21"/>
          <w:u w:val="single"/>
        </w:rPr>
        <w:t xml:space="preserve">           </w:t>
      </w:r>
      <w:r>
        <w:rPr>
          <w:szCs w:val="21"/>
          <w:u w:val="single"/>
        </w:rPr>
        <w:t xml:space="preserve"> </w:t>
      </w:r>
      <w:r>
        <w:rPr>
          <w:szCs w:val="21"/>
        </w:rPr>
        <w:t xml:space="preserve">   </w:t>
      </w:r>
      <w:r>
        <w:rPr>
          <w:rFonts w:hint="eastAsia"/>
          <w:szCs w:val="21"/>
        </w:rPr>
        <w:t>记录编号</w:t>
      </w:r>
      <w:r>
        <w:rPr>
          <w:rFonts w:hint="eastAsia"/>
          <w:szCs w:val="21"/>
          <w:u w:val="single"/>
        </w:rPr>
        <w:t xml:space="preserve">：J/SZ </w:t>
      </w:r>
      <w:r>
        <w:rPr>
          <w:szCs w:val="21"/>
          <w:u w:val="single"/>
        </w:rPr>
        <w:t>S05.007.3-</w:t>
      </w:r>
      <w:r>
        <w:rPr>
          <w:rFonts w:hint="eastAsia"/>
          <w:szCs w:val="21"/>
          <w:u w:val="single"/>
        </w:rPr>
        <w:t>3</w:t>
      </w:r>
      <w:r>
        <w:rPr>
          <w:szCs w:val="21"/>
          <w:u w:val="single"/>
        </w:rPr>
        <w:t xml:space="preserve">     </w:t>
      </w:r>
      <w:r>
        <w:rPr>
          <w:szCs w:val="21"/>
        </w:rPr>
        <w:t xml:space="preserve">               </w:t>
      </w:r>
      <w:r>
        <w:rPr>
          <w:rFonts w:hint="eastAsia"/>
          <w:szCs w:val="21"/>
        </w:rPr>
        <w:t>保存期</w:t>
      </w:r>
      <w:r>
        <w:rPr>
          <w:rFonts w:hint="eastAsia"/>
          <w:szCs w:val="21"/>
          <w:u w:val="single"/>
        </w:rPr>
        <w:t xml:space="preserve"> 长期</w:t>
      </w:r>
    </w:p>
    <w:tbl>
      <w:tblPr>
        <w:tblStyle w:val="19"/>
        <w:tblW w:w="90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9"/>
        <w:gridCol w:w="2011"/>
        <w:gridCol w:w="7"/>
        <w:gridCol w:w="845"/>
        <w:gridCol w:w="1548"/>
        <w:gridCol w:w="2756"/>
      </w:tblGrid>
      <w:tr w14:paraId="293CAB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929" w:type="dxa"/>
            <w:tcBorders>
              <w:top w:val="single" w:color="auto" w:sz="12" w:space="0"/>
              <w:left w:val="single" w:color="auto" w:sz="12" w:space="0"/>
              <w:bottom w:val="single" w:color="auto" w:sz="6" w:space="0"/>
              <w:right w:val="single" w:color="auto" w:sz="6" w:space="0"/>
            </w:tcBorders>
            <w:vAlign w:val="center"/>
          </w:tcPr>
          <w:p w14:paraId="32B07324">
            <w:pPr>
              <w:snapToGrid w:val="0"/>
              <w:jc w:val="center"/>
              <w:rPr>
                <w:sz w:val="24"/>
                <w:szCs w:val="22"/>
              </w:rPr>
            </w:pPr>
            <w:r>
              <w:rPr>
                <w:rFonts w:hint="eastAsia"/>
                <w:sz w:val="24"/>
                <w:szCs w:val="22"/>
              </w:rPr>
              <w:t>工程名称</w:t>
            </w:r>
          </w:p>
        </w:tc>
        <w:tc>
          <w:tcPr>
            <w:tcW w:w="2863" w:type="dxa"/>
            <w:gridSpan w:val="3"/>
            <w:tcBorders>
              <w:top w:val="single" w:color="auto" w:sz="12" w:space="0"/>
              <w:left w:val="single" w:color="auto" w:sz="6" w:space="0"/>
              <w:bottom w:val="single" w:color="auto" w:sz="6" w:space="0"/>
              <w:right w:val="single" w:color="auto" w:sz="6" w:space="0"/>
            </w:tcBorders>
            <w:vAlign w:val="center"/>
          </w:tcPr>
          <w:p w14:paraId="7A7F2538">
            <w:pPr>
              <w:snapToGrid w:val="0"/>
              <w:jc w:val="center"/>
              <w:rPr>
                <w:sz w:val="24"/>
                <w:szCs w:val="22"/>
              </w:rPr>
            </w:pPr>
          </w:p>
        </w:tc>
        <w:tc>
          <w:tcPr>
            <w:tcW w:w="1548" w:type="dxa"/>
            <w:tcBorders>
              <w:top w:val="single" w:color="auto" w:sz="12" w:space="0"/>
              <w:left w:val="single" w:color="auto" w:sz="6" w:space="0"/>
              <w:bottom w:val="single" w:color="auto" w:sz="6" w:space="0"/>
              <w:right w:val="single" w:color="auto" w:sz="6" w:space="0"/>
            </w:tcBorders>
            <w:vAlign w:val="center"/>
          </w:tcPr>
          <w:p w14:paraId="2D9197C8">
            <w:pPr>
              <w:snapToGrid w:val="0"/>
              <w:jc w:val="center"/>
              <w:rPr>
                <w:sz w:val="24"/>
                <w:szCs w:val="22"/>
              </w:rPr>
            </w:pPr>
            <w:r>
              <w:rPr>
                <w:rFonts w:hint="eastAsia"/>
                <w:sz w:val="24"/>
                <w:szCs w:val="22"/>
              </w:rPr>
              <w:t>变更部位</w:t>
            </w:r>
          </w:p>
        </w:tc>
        <w:tc>
          <w:tcPr>
            <w:tcW w:w="2756" w:type="dxa"/>
            <w:tcBorders>
              <w:top w:val="single" w:color="auto" w:sz="12" w:space="0"/>
              <w:left w:val="single" w:color="auto" w:sz="6" w:space="0"/>
              <w:bottom w:val="single" w:color="auto" w:sz="6" w:space="0"/>
              <w:right w:val="single" w:color="auto" w:sz="12" w:space="0"/>
            </w:tcBorders>
            <w:vAlign w:val="center"/>
          </w:tcPr>
          <w:p w14:paraId="0C5D3BEE">
            <w:pPr>
              <w:snapToGrid w:val="0"/>
              <w:jc w:val="center"/>
              <w:rPr>
                <w:sz w:val="24"/>
                <w:szCs w:val="22"/>
              </w:rPr>
            </w:pPr>
          </w:p>
        </w:tc>
      </w:tr>
      <w:tr w14:paraId="64A88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1929" w:type="dxa"/>
            <w:tcBorders>
              <w:top w:val="single" w:color="auto" w:sz="6" w:space="0"/>
              <w:left w:val="single" w:color="auto" w:sz="12" w:space="0"/>
              <w:bottom w:val="single" w:color="auto" w:sz="6" w:space="0"/>
              <w:right w:val="single" w:color="auto" w:sz="6" w:space="0"/>
            </w:tcBorders>
            <w:vAlign w:val="center"/>
          </w:tcPr>
          <w:p w14:paraId="6E8BAC64">
            <w:pPr>
              <w:snapToGrid w:val="0"/>
              <w:jc w:val="center"/>
              <w:rPr>
                <w:sz w:val="24"/>
                <w:szCs w:val="22"/>
              </w:rPr>
            </w:pPr>
            <w:r>
              <w:rPr>
                <w:rFonts w:hint="eastAsia"/>
                <w:sz w:val="24"/>
                <w:szCs w:val="22"/>
              </w:rPr>
              <w:t>原设计图名称</w:t>
            </w:r>
          </w:p>
        </w:tc>
        <w:tc>
          <w:tcPr>
            <w:tcW w:w="2863" w:type="dxa"/>
            <w:gridSpan w:val="3"/>
            <w:tcBorders>
              <w:top w:val="single" w:color="auto" w:sz="6" w:space="0"/>
              <w:left w:val="single" w:color="auto" w:sz="6" w:space="0"/>
              <w:bottom w:val="single" w:color="auto" w:sz="6" w:space="0"/>
              <w:right w:val="single" w:color="auto" w:sz="6" w:space="0"/>
            </w:tcBorders>
            <w:vAlign w:val="center"/>
          </w:tcPr>
          <w:p w14:paraId="531A0944">
            <w:pPr>
              <w:snapToGrid w:val="0"/>
              <w:jc w:val="center"/>
              <w:rPr>
                <w:sz w:val="24"/>
                <w:szCs w:val="22"/>
              </w:rPr>
            </w:pPr>
          </w:p>
        </w:tc>
        <w:tc>
          <w:tcPr>
            <w:tcW w:w="1548" w:type="dxa"/>
            <w:tcBorders>
              <w:top w:val="single" w:color="auto" w:sz="6" w:space="0"/>
              <w:left w:val="single" w:color="auto" w:sz="6" w:space="0"/>
              <w:bottom w:val="single" w:color="auto" w:sz="6" w:space="0"/>
              <w:right w:val="single" w:color="auto" w:sz="6" w:space="0"/>
            </w:tcBorders>
            <w:vAlign w:val="center"/>
          </w:tcPr>
          <w:p w14:paraId="3B3523C0">
            <w:pPr>
              <w:snapToGrid w:val="0"/>
              <w:ind w:left="-134" w:leftChars="-64"/>
              <w:jc w:val="center"/>
              <w:rPr>
                <w:sz w:val="24"/>
                <w:szCs w:val="22"/>
              </w:rPr>
            </w:pPr>
            <w:r>
              <w:rPr>
                <w:rFonts w:hint="eastAsia"/>
                <w:sz w:val="24"/>
                <w:szCs w:val="22"/>
              </w:rPr>
              <w:t>图    号</w:t>
            </w:r>
          </w:p>
        </w:tc>
        <w:tc>
          <w:tcPr>
            <w:tcW w:w="2756" w:type="dxa"/>
            <w:tcBorders>
              <w:top w:val="single" w:color="auto" w:sz="6" w:space="0"/>
              <w:left w:val="single" w:color="auto" w:sz="6" w:space="0"/>
              <w:bottom w:val="single" w:color="auto" w:sz="6" w:space="0"/>
              <w:right w:val="single" w:color="auto" w:sz="12" w:space="0"/>
            </w:tcBorders>
            <w:vAlign w:val="center"/>
          </w:tcPr>
          <w:p w14:paraId="1DB2CAC5">
            <w:pPr>
              <w:snapToGrid w:val="0"/>
              <w:jc w:val="center"/>
              <w:rPr>
                <w:sz w:val="24"/>
                <w:szCs w:val="22"/>
              </w:rPr>
            </w:pPr>
          </w:p>
        </w:tc>
      </w:tr>
      <w:tr w14:paraId="0AA96C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11" w:hRule="atLeast"/>
          <w:jc w:val="center"/>
        </w:trPr>
        <w:tc>
          <w:tcPr>
            <w:tcW w:w="9096" w:type="dxa"/>
            <w:gridSpan w:val="6"/>
            <w:tcBorders>
              <w:top w:val="single" w:color="auto" w:sz="6" w:space="0"/>
              <w:left w:val="single" w:color="auto" w:sz="12" w:space="0"/>
              <w:bottom w:val="single" w:color="auto" w:sz="4" w:space="0"/>
              <w:right w:val="single" w:color="auto" w:sz="12" w:space="0"/>
            </w:tcBorders>
            <w:vAlign w:val="center"/>
          </w:tcPr>
          <w:p w14:paraId="7D1B01FF">
            <w:pPr>
              <w:snapToGrid w:val="0"/>
              <w:rPr>
                <w:sz w:val="24"/>
                <w:szCs w:val="22"/>
              </w:rPr>
            </w:pPr>
            <w:r>
              <w:rPr>
                <w:rFonts w:hint="eastAsia"/>
                <w:sz w:val="24"/>
                <w:szCs w:val="22"/>
              </w:rPr>
              <w:t>变更原因及内容（对应3</w:t>
            </w:r>
            <w:r>
              <w:rPr>
                <w:sz w:val="24"/>
                <w:szCs w:val="22"/>
              </w:rPr>
              <w:t>.1</w:t>
            </w:r>
            <w:r>
              <w:rPr>
                <w:rFonts w:hint="eastAsia"/>
                <w:sz w:val="24"/>
                <w:szCs w:val="22"/>
              </w:rPr>
              <w:t>条填写）：</w:t>
            </w:r>
          </w:p>
          <w:p w14:paraId="5E255923">
            <w:pPr>
              <w:snapToGrid w:val="0"/>
              <w:rPr>
                <w:sz w:val="24"/>
                <w:szCs w:val="22"/>
              </w:rPr>
            </w:pPr>
          </w:p>
          <w:p w14:paraId="578D6E91">
            <w:pPr>
              <w:snapToGrid w:val="0"/>
              <w:rPr>
                <w:sz w:val="24"/>
                <w:szCs w:val="22"/>
              </w:rPr>
            </w:pPr>
          </w:p>
          <w:p w14:paraId="46C233C5">
            <w:pPr>
              <w:snapToGrid w:val="0"/>
              <w:rPr>
                <w:sz w:val="24"/>
                <w:szCs w:val="22"/>
              </w:rPr>
            </w:pPr>
          </w:p>
          <w:p w14:paraId="5F11F75A">
            <w:pPr>
              <w:snapToGrid w:val="0"/>
              <w:rPr>
                <w:sz w:val="24"/>
                <w:szCs w:val="22"/>
              </w:rPr>
            </w:pPr>
          </w:p>
          <w:p w14:paraId="44616E9E">
            <w:pPr>
              <w:snapToGrid w:val="0"/>
              <w:rPr>
                <w:sz w:val="24"/>
                <w:szCs w:val="22"/>
              </w:rPr>
            </w:pPr>
          </w:p>
          <w:p w14:paraId="3C114732">
            <w:pPr>
              <w:snapToGrid w:val="0"/>
              <w:rPr>
                <w:sz w:val="24"/>
                <w:szCs w:val="22"/>
              </w:rPr>
            </w:pPr>
          </w:p>
          <w:p w14:paraId="7D350347">
            <w:pPr>
              <w:snapToGrid w:val="0"/>
              <w:rPr>
                <w:sz w:val="24"/>
                <w:szCs w:val="22"/>
              </w:rPr>
            </w:pPr>
          </w:p>
          <w:p w14:paraId="65CB65AB">
            <w:pPr>
              <w:snapToGrid w:val="0"/>
              <w:rPr>
                <w:sz w:val="24"/>
                <w:szCs w:val="22"/>
              </w:rPr>
            </w:pPr>
          </w:p>
          <w:p w14:paraId="1701D5DB">
            <w:pPr>
              <w:snapToGrid w:val="0"/>
              <w:rPr>
                <w:sz w:val="24"/>
                <w:szCs w:val="22"/>
              </w:rPr>
            </w:pPr>
          </w:p>
          <w:p w14:paraId="102C9BC2">
            <w:pPr>
              <w:snapToGrid w:val="0"/>
              <w:rPr>
                <w:sz w:val="24"/>
                <w:szCs w:val="22"/>
              </w:rPr>
            </w:pPr>
          </w:p>
          <w:p w14:paraId="2388236E">
            <w:pPr>
              <w:snapToGrid w:val="0"/>
              <w:rPr>
                <w:sz w:val="24"/>
                <w:szCs w:val="22"/>
              </w:rPr>
            </w:pPr>
          </w:p>
        </w:tc>
      </w:tr>
      <w:tr w14:paraId="4B32C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9096" w:type="dxa"/>
            <w:gridSpan w:val="6"/>
            <w:tcBorders>
              <w:top w:val="single" w:color="auto" w:sz="4" w:space="0"/>
              <w:left w:val="single" w:color="auto" w:sz="12" w:space="0"/>
              <w:bottom w:val="single" w:color="auto" w:sz="6" w:space="0"/>
              <w:right w:val="single" w:color="auto" w:sz="12" w:space="0"/>
            </w:tcBorders>
            <w:vAlign w:val="center"/>
          </w:tcPr>
          <w:p w14:paraId="772C443F">
            <w:pPr>
              <w:snapToGrid w:val="0"/>
              <w:rPr>
                <w:sz w:val="24"/>
                <w:szCs w:val="22"/>
              </w:rPr>
            </w:pPr>
            <w:r>
              <w:rPr>
                <w:rFonts w:hint="eastAsia"/>
                <w:sz w:val="24"/>
                <w:szCs w:val="22"/>
              </w:rPr>
              <w:t>设计单位专业设计人员：</w:t>
            </w:r>
          </w:p>
          <w:p w14:paraId="12EC6F53">
            <w:pPr>
              <w:snapToGrid w:val="0"/>
              <w:rPr>
                <w:sz w:val="24"/>
                <w:szCs w:val="22"/>
              </w:rPr>
            </w:pPr>
          </w:p>
          <w:p w14:paraId="1449B3B1">
            <w:pPr>
              <w:rPr>
                <w:szCs w:val="22"/>
              </w:rPr>
            </w:pPr>
          </w:p>
          <w:p w14:paraId="36D79B3E">
            <w:pPr>
              <w:snapToGrid w:val="0"/>
              <w:rPr>
                <w:sz w:val="24"/>
                <w:szCs w:val="22"/>
              </w:rPr>
            </w:pPr>
          </w:p>
        </w:tc>
      </w:tr>
      <w:tr w14:paraId="298D37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4" w:hRule="atLeast"/>
          <w:jc w:val="center"/>
        </w:trPr>
        <w:tc>
          <w:tcPr>
            <w:tcW w:w="3947" w:type="dxa"/>
            <w:gridSpan w:val="3"/>
            <w:tcBorders>
              <w:top w:val="single" w:color="auto" w:sz="6" w:space="0"/>
              <w:left w:val="single" w:color="auto" w:sz="12" w:space="0"/>
              <w:bottom w:val="single" w:color="auto" w:sz="6" w:space="0"/>
              <w:right w:val="single" w:color="auto" w:sz="6" w:space="0"/>
            </w:tcBorders>
            <w:vAlign w:val="center"/>
          </w:tcPr>
          <w:p w14:paraId="05EB5713">
            <w:pPr>
              <w:rPr>
                <w:szCs w:val="22"/>
              </w:rPr>
            </w:pPr>
          </w:p>
          <w:p w14:paraId="6B36AC66">
            <w:pPr>
              <w:snapToGrid w:val="0"/>
              <w:rPr>
                <w:sz w:val="24"/>
                <w:szCs w:val="22"/>
              </w:rPr>
            </w:pPr>
          </w:p>
          <w:p w14:paraId="7520F05A">
            <w:pPr>
              <w:snapToGrid w:val="0"/>
              <w:rPr>
                <w:sz w:val="24"/>
                <w:szCs w:val="22"/>
              </w:rPr>
            </w:pPr>
          </w:p>
          <w:p w14:paraId="571042E9">
            <w:pPr>
              <w:snapToGrid w:val="0"/>
              <w:rPr>
                <w:sz w:val="24"/>
                <w:szCs w:val="22"/>
              </w:rPr>
            </w:pPr>
            <w:r>
              <w:rPr>
                <w:rFonts w:hint="eastAsia"/>
                <w:sz w:val="24"/>
                <w:szCs w:val="22"/>
              </w:rPr>
              <w:t>建设单位项目技术负责人：</w:t>
            </w:r>
          </w:p>
          <w:p w14:paraId="72810650">
            <w:pPr>
              <w:snapToGrid w:val="0"/>
              <w:rPr>
                <w:sz w:val="24"/>
                <w:szCs w:val="22"/>
              </w:rPr>
            </w:pPr>
          </w:p>
          <w:p w14:paraId="66A08796">
            <w:pPr>
              <w:snapToGrid w:val="0"/>
              <w:rPr>
                <w:sz w:val="24"/>
                <w:szCs w:val="22"/>
              </w:rPr>
            </w:pPr>
          </w:p>
        </w:tc>
        <w:tc>
          <w:tcPr>
            <w:tcW w:w="5149" w:type="dxa"/>
            <w:gridSpan w:val="3"/>
            <w:tcBorders>
              <w:top w:val="single" w:color="auto" w:sz="6" w:space="0"/>
              <w:left w:val="single" w:color="auto" w:sz="6" w:space="0"/>
              <w:bottom w:val="single" w:color="auto" w:sz="6" w:space="0"/>
              <w:right w:val="single" w:color="auto" w:sz="12" w:space="0"/>
            </w:tcBorders>
            <w:vAlign w:val="center"/>
          </w:tcPr>
          <w:p w14:paraId="00186042">
            <w:pPr>
              <w:snapToGrid w:val="0"/>
              <w:rPr>
                <w:sz w:val="24"/>
                <w:szCs w:val="22"/>
              </w:rPr>
            </w:pPr>
            <w:r>
              <w:rPr>
                <w:rFonts w:hint="eastAsia"/>
                <w:sz w:val="24"/>
                <w:szCs w:val="22"/>
              </w:rPr>
              <w:t>预决算审核意见：</w:t>
            </w:r>
          </w:p>
          <w:p w14:paraId="169F8AE0">
            <w:pPr>
              <w:snapToGrid w:val="0"/>
              <w:rPr>
                <w:sz w:val="24"/>
                <w:szCs w:val="22"/>
              </w:rPr>
            </w:pPr>
          </w:p>
          <w:p w14:paraId="39DBFB45">
            <w:pPr>
              <w:snapToGrid w:val="0"/>
              <w:rPr>
                <w:sz w:val="24"/>
                <w:szCs w:val="22"/>
              </w:rPr>
            </w:pPr>
          </w:p>
          <w:p w14:paraId="3D6150CF">
            <w:pPr>
              <w:snapToGrid w:val="0"/>
              <w:rPr>
                <w:sz w:val="24"/>
                <w:szCs w:val="22"/>
              </w:rPr>
            </w:pPr>
          </w:p>
          <w:p w14:paraId="6C52F1C9">
            <w:pPr>
              <w:snapToGrid w:val="0"/>
              <w:rPr>
                <w:sz w:val="24"/>
                <w:szCs w:val="22"/>
              </w:rPr>
            </w:pPr>
          </w:p>
        </w:tc>
      </w:tr>
      <w:tr w14:paraId="564BD4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3" w:hRule="atLeast"/>
          <w:jc w:val="center"/>
        </w:trPr>
        <w:tc>
          <w:tcPr>
            <w:tcW w:w="3940" w:type="dxa"/>
            <w:gridSpan w:val="2"/>
            <w:tcBorders>
              <w:top w:val="single" w:color="auto" w:sz="6" w:space="0"/>
              <w:left w:val="single" w:color="auto" w:sz="12" w:space="0"/>
              <w:right w:val="single" w:color="auto" w:sz="4" w:space="0"/>
            </w:tcBorders>
            <w:vAlign w:val="center"/>
          </w:tcPr>
          <w:p w14:paraId="028D9CC5">
            <w:pPr>
              <w:snapToGrid w:val="0"/>
              <w:rPr>
                <w:sz w:val="24"/>
                <w:szCs w:val="22"/>
              </w:rPr>
            </w:pPr>
            <w:r>
              <w:rPr>
                <w:rFonts w:hint="eastAsia"/>
                <w:sz w:val="24"/>
                <w:szCs w:val="22"/>
              </w:rPr>
              <w:t>建设单位项目（执行）经理：</w:t>
            </w:r>
          </w:p>
          <w:p w14:paraId="33B3E002">
            <w:pPr>
              <w:snapToGrid w:val="0"/>
              <w:rPr>
                <w:sz w:val="24"/>
                <w:szCs w:val="22"/>
              </w:rPr>
            </w:pPr>
            <w:r>
              <w:rPr>
                <w:sz w:val="24"/>
                <w:szCs w:val="22"/>
              </w:rPr>
              <w:t>数智化工装技术中心领导：</w:t>
            </w:r>
          </w:p>
        </w:tc>
        <w:tc>
          <w:tcPr>
            <w:tcW w:w="5156" w:type="dxa"/>
            <w:gridSpan w:val="4"/>
            <w:tcBorders>
              <w:top w:val="single" w:color="auto" w:sz="6" w:space="0"/>
              <w:left w:val="single" w:color="auto" w:sz="4" w:space="0"/>
              <w:bottom w:val="single" w:color="auto" w:sz="4" w:space="0"/>
              <w:right w:val="single" w:color="auto" w:sz="12" w:space="0"/>
            </w:tcBorders>
            <w:vAlign w:val="center"/>
          </w:tcPr>
          <w:p w14:paraId="47D5D810">
            <w:pPr>
              <w:snapToGrid w:val="0"/>
              <w:rPr>
                <w:sz w:val="24"/>
                <w:szCs w:val="22"/>
              </w:rPr>
            </w:pPr>
            <w:r>
              <w:rPr>
                <w:rFonts w:hint="eastAsia"/>
                <w:sz w:val="24"/>
                <w:szCs w:val="22"/>
              </w:rPr>
              <w:t>建设单位项目执行经理考核建议：</w:t>
            </w:r>
          </w:p>
          <w:p w14:paraId="3E15754E">
            <w:pPr>
              <w:snapToGrid w:val="0"/>
              <w:rPr>
                <w:sz w:val="24"/>
                <w:szCs w:val="22"/>
              </w:rPr>
            </w:pPr>
          </w:p>
          <w:p w14:paraId="244F0F20">
            <w:pPr>
              <w:snapToGrid w:val="0"/>
              <w:rPr>
                <w:sz w:val="24"/>
                <w:szCs w:val="22"/>
              </w:rPr>
            </w:pPr>
          </w:p>
        </w:tc>
      </w:tr>
      <w:tr w14:paraId="79E3D9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3940" w:type="dxa"/>
            <w:gridSpan w:val="2"/>
            <w:tcBorders>
              <w:top w:val="single" w:color="auto" w:sz="4" w:space="0"/>
              <w:left w:val="single" w:color="auto" w:sz="12" w:space="0"/>
              <w:bottom w:val="single" w:color="auto" w:sz="6" w:space="0"/>
              <w:right w:val="single" w:color="auto" w:sz="4" w:space="0"/>
            </w:tcBorders>
            <w:vAlign w:val="center"/>
          </w:tcPr>
          <w:p w14:paraId="3DBC75B6">
            <w:pPr>
              <w:snapToGrid w:val="0"/>
              <w:rPr>
                <w:sz w:val="24"/>
                <w:szCs w:val="22"/>
              </w:rPr>
            </w:pPr>
            <w:r>
              <w:rPr>
                <w:rFonts w:hint="eastAsia"/>
                <w:sz w:val="24"/>
                <w:szCs w:val="22"/>
              </w:rPr>
              <w:t>项目办领导审核意见（签字盖章）</w:t>
            </w:r>
          </w:p>
        </w:tc>
        <w:tc>
          <w:tcPr>
            <w:tcW w:w="5156" w:type="dxa"/>
            <w:gridSpan w:val="4"/>
            <w:tcBorders>
              <w:top w:val="single" w:color="auto" w:sz="4" w:space="0"/>
              <w:left w:val="single" w:color="auto" w:sz="4" w:space="0"/>
              <w:bottom w:val="single" w:color="auto" w:sz="6" w:space="0"/>
              <w:right w:val="single" w:color="auto" w:sz="12" w:space="0"/>
            </w:tcBorders>
            <w:vAlign w:val="center"/>
          </w:tcPr>
          <w:p w14:paraId="2B79B0A8">
            <w:pPr>
              <w:widowControl/>
              <w:jc w:val="left"/>
              <w:rPr>
                <w:sz w:val="24"/>
                <w:szCs w:val="22"/>
              </w:rPr>
            </w:pPr>
          </w:p>
          <w:p w14:paraId="7D29213B">
            <w:pPr>
              <w:snapToGrid w:val="0"/>
              <w:rPr>
                <w:sz w:val="24"/>
                <w:szCs w:val="22"/>
              </w:rPr>
            </w:pPr>
          </w:p>
        </w:tc>
      </w:tr>
      <w:tr w14:paraId="1ACFC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9096" w:type="dxa"/>
            <w:gridSpan w:val="6"/>
            <w:tcBorders>
              <w:top w:val="single" w:color="auto" w:sz="6" w:space="0"/>
              <w:left w:val="single" w:color="auto" w:sz="12" w:space="0"/>
              <w:bottom w:val="single" w:color="auto" w:sz="12" w:space="0"/>
              <w:right w:val="single" w:color="auto" w:sz="12" w:space="0"/>
            </w:tcBorders>
            <w:vAlign w:val="center"/>
          </w:tcPr>
          <w:p w14:paraId="53C82311">
            <w:pPr>
              <w:snapToGrid w:val="0"/>
              <w:rPr>
                <w:sz w:val="24"/>
                <w:szCs w:val="22"/>
              </w:rPr>
            </w:pPr>
            <w:r>
              <w:rPr>
                <w:rFonts w:hint="eastAsia"/>
                <w:sz w:val="24"/>
                <w:szCs w:val="22"/>
              </w:rPr>
              <w:t>公司领导审核意见：</w:t>
            </w:r>
          </w:p>
          <w:p w14:paraId="1DBC573B">
            <w:pPr>
              <w:snapToGrid w:val="0"/>
              <w:rPr>
                <w:sz w:val="24"/>
                <w:szCs w:val="22"/>
              </w:rPr>
            </w:pPr>
          </w:p>
          <w:p w14:paraId="48973EC3">
            <w:pPr>
              <w:snapToGrid w:val="0"/>
              <w:rPr>
                <w:sz w:val="24"/>
                <w:szCs w:val="22"/>
              </w:rPr>
            </w:pPr>
          </w:p>
          <w:p w14:paraId="086BB5E6">
            <w:pPr>
              <w:snapToGrid w:val="0"/>
              <w:rPr>
                <w:sz w:val="24"/>
                <w:szCs w:val="22"/>
              </w:rPr>
            </w:pPr>
          </w:p>
        </w:tc>
      </w:tr>
    </w:tbl>
    <w:p w14:paraId="32309F05">
      <w:pPr>
        <w:pStyle w:val="66"/>
        <w:ind w:firstLine="0" w:firstLineChars="0"/>
      </w:pPr>
    </w:p>
    <w:p w14:paraId="34FA782C">
      <w:pPr>
        <w:pStyle w:val="66"/>
        <w:ind w:firstLine="0" w:firstLineChars="0"/>
      </w:pPr>
    </w:p>
    <w:p w14:paraId="1C259BA3">
      <w:pPr>
        <w:jc w:val="center"/>
        <w:rPr>
          <w:szCs w:val="22"/>
        </w:rPr>
      </w:pPr>
    </w:p>
    <w:p w14:paraId="3DB0DFC7">
      <w:pPr>
        <w:jc w:val="center"/>
        <w:rPr>
          <w:szCs w:val="22"/>
        </w:rPr>
      </w:pPr>
      <w:r>
        <w:rPr>
          <w:rFonts w:hint="eastAsia"/>
          <w:szCs w:val="22"/>
        </w:rPr>
        <w:t>附录</w:t>
      </w:r>
      <w:r>
        <w:rPr>
          <w:szCs w:val="22"/>
        </w:rPr>
        <w:t>D</w:t>
      </w:r>
      <w:r>
        <w:rPr>
          <w:szCs w:val="22"/>
        </w:rPr>
        <w:br w:type="textWrapping"/>
      </w:r>
      <w:r>
        <w:rPr>
          <w:rFonts w:hint="eastAsia"/>
          <w:szCs w:val="22"/>
        </w:rPr>
        <w:t>（规范性附录）</w:t>
      </w:r>
    </w:p>
    <w:p w14:paraId="26978DCE">
      <w:pPr>
        <w:jc w:val="center"/>
        <w:rPr>
          <w:szCs w:val="22"/>
        </w:rPr>
      </w:pPr>
      <w:r>
        <w:rPr>
          <w:rFonts w:hint="eastAsia"/>
          <w:szCs w:val="22"/>
        </w:rPr>
        <w:t>工程设计变更申请审批表（施工单位）</w:t>
      </w:r>
    </w:p>
    <w:p w14:paraId="56C80A53">
      <w:pPr>
        <w:pStyle w:val="66"/>
        <w:ind w:firstLine="630" w:firstLineChars="300"/>
        <w:rPr>
          <w:szCs w:val="21"/>
          <w:u w:val="single"/>
        </w:rPr>
      </w:pPr>
      <w:r>
        <w:rPr>
          <w:rFonts w:hint="eastAsia"/>
        </w:rPr>
        <w:t>合同编号</w:t>
      </w:r>
      <w:r>
        <w:rPr>
          <w:rFonts w:hint="eastAsia"/>
          <w:szCs w:val="21"/>
          <w:u w:val="single"/>
        </w:rPr>
        <w:t xml:space="preserve">                 </w:t>
      </w:r>
      <w:r>
        <w:rPr>
          <w:szCs w:val="21"/>
        </w:rPr>
        <w:t xml:space="preserve">  </w:t>
      </w:r>
      <w:r>
        <w:rPr>
          <w:rFonts w:hint="eastAsia"/>
          <w:szCs w:val="21"/>
        </w:rPr>
        <w:t>记录编号</w:t>
      </w:r>
      <w:r>
        <w:rPr>
          <w:rFonts w:hint="eastAsia"/>
          <w:szCs w:val="21"/>
          <w:u w:val="single"/>
        </w:rPr>
        <w:t xml:space="preserve">：J/SZ </w:t>
      </w:r>
      <w:r>
        <w:rPr>
          <w:szCs w:val="21"/>
          <w:u w:val="single"/>
        </w:rPr>
        <w:t>S05.007.3-</w:t>
      </w:r>
      <w:r>
        <w:rPr>
          <w:rFonts w:hint="eastAsia"/>
          <w:szCs w:val="21"/>
          <w:u w:val="single"/>
        </w:rPr>
        <w:t>4</w:t>
      </w:r>
      <w:r>
        <w:rPr>
          <w:szCs w:val="21"/>
          <w:u w:val="single"/>
        </w:rPr>
        <w:t xml:space="preserve">  </w:t>
      </w:r>
      <w:r>
        <w:rPr>
          <w:szCs w:val="21"/>
        </w:rPr>
        <w:t xml:space="preserve">               </w:t>
      </w:r>
      <w:r>
        <w:rPr>
          <w:rFonts w:hint="eastAsia"/>
          <w:szCs w:val="21"/>
        </w:rPr>
        <w:t>保存期</w:t>
      </w:r>
      <w:r>
        <w:rPr>
          <w:rFonts w:hint="eastAsia"/>
          <w:szCs w:val="21"/>
          <w:u w:val="single"/>
        </w:rPr>
        <w:t xml:space="preserve"> 长期</w:t>
      </w:r>
    </w:p>
    <w:tbl>
      <w:tblPr>
        <w:tblStyle w:val="19"/>
        <w:tblW w:w="93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792"/>
        <w:gridCol w:w="1159"/>
        <w:gridCol w:w="901"/>
        <w:gridCol w:w="1541"/>
        <w:gridCol w:w="3045"/>
      </w:tblGrid>
      <w:tr w14:paraId="64B610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1920" w:type="dxa"/>
            <w:tcBorders>
              <w:top w:val="single" w:color="auto" w:sz="12" w:space="0"/>
              <w:left w:val="single" w:color="auto" w:sz="12" w:space="0"/>
              <w:bottom w:val="single" w:color="auto" w:sz="6" w:space="0"/>
              <w:right w:val="single" w:color="auto" w:sz="6" w:space="0"/>
            </w:tcBorders>
            <w:vAlign w:val="center"/>
          </w:tcPr>
          <w:p w14:paraId="249C998E">
            <w:pPr>
              <w:snapToGrid w:val="0"/>
              <w:jc w:val="center"/>
              <w:rPr>
                <w:sz w:val="24"/>
                <w:szCs w:val="22"/>
              </w:rPr>
            </w:pPr>
            <w:r>
              <w:rPr>
                <w:rFonts w:hint="eastAsia"/>
                <w:sz w:val="24"/>
                <w:szCs w:val="22"/>
              </w:rPr>
              <w:t>工程名称</w:t>
            </w:r>
          </w:p>
        </w:tc>
        <w:tc>
          <w:tcPr>
            <w:tcW w:w="2852" w:type="dxa"/>
            <w:gridSpan w:val="3"/>
            <w:tcBorders>
              <w:top w:val="single" w:color="auto" w:sz="12" w:space="0"/>
              <w:left w:val="single" w:color="auto" w:sz="6" w:space="0"/>
              <w:bottom w:val="single" w:color="auto" w:sz="6" w:space="0"/>
              <w:right w:val="single" w:color="auto" w:sz="6" w:space="0"/>
            </w:tcBorders>
            <w:vAlign w:val="center"/>
          </w:tcPr>
          <w:p w14:paraId="19579E7C">
            <w:pPr>
              <w:snapToGrid w:val="0"/>
              <w:jc w:val="center"/>
              <w:rPr>
                <w:sz w:val="24"/>
                <w:szCs w:val="22"/>
              </w:rPr>
            </w:pPr>
          </w:p>
        </w:tc>
        <w:tc>
          <w:tcPr>
            <w:tcW w:w="1541" w:type="dxa"/>
            <w:tcBorders>
              <w:top w:val="single" w:color="auto" w:sz="12" w:space="0"/>
              <w:left w:val="single" w:color="auto" w:sz="6" w:space="0"/>
              <w:bottom w:val="single" w:color="auto" w:sz="6" w:space="0"/>
              <w:right w:val="single" w:color="auto" w:sz="6" w:space="0"/>
            </w:tcBorders>
            <w:vAlign w:val="center"/>
          </w:tcPr>
          <w:p w14:paraId="35EA893A">
            <w:pPr>
              <w:snapToGrid w:val="0"/>
              <w:jc w:val="center"/>
              <w:rPr>
                <w:sz w:val="24"/>
                <w:szCs w:val="22"/>
              </w:rPr>
            </w:pPr>
            <w:r>
              <w:rPr>
                <w:rFonts w:hint="eastAsia"/>
                <w:sz w:val="24"/>
                <w:szCs w:val="22"/>
              </w:rPr>
              <w:t>变更部位</w:t>
            </w:r>
          </w:p>
        </w:tc>
        <w:tc>
          <w:tcPr>
            <w:tcW w:w="3045" w:type="dxa"/>
            <w:tcBorders>
              <w:top w:val="single" w:color="auto" w:sz="12" w:space="0"/>
              <w:left w:val="single" w:color="auto" w:sz="6" w:space="0"/>
              <w:bottom w:val="single" w:color="auto" w:sz="6" w:space="0"/>
              <w:right w:val="single" w:color="auto" w:sz="12" w:space="0"/>
            </w:tcBorders>
            <w:vAlign w:val="center"/>
          </w:tcPr>
          <w:p w14:paraId="454DAB40">
            <w:pPr>
              <w:snapToGrid w:val="0"/>
              <w:jc w:val="center"/>
              <w:rPr>
                <w:sz w:val="24"/>
                <w:szCs w:val="22"/>
              </w:rPr>
            </w:pPr>
          </w:p>
        </w:tc>
      </w:tr>
      <w:tr w14:paraId="2E756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1920" w:type="dxa"/>
            <w:tcBorders>
              <w:top w:val="single" w:color="auto" w:sz="6" w:space="0"/>
              <w:left w:val="single" w:color="auto" w:sz="12" w:space="0"/>
              <w:bottom w:val="single" w:color="auto" w:sz="6" w:space="0"/>
              <w:right w:val="single" w:color="auto" w:sz="6" w:space="0"/>
            </w:tcBorders>
            <w:vAlign w:val="center"/>
          </w:tcPr>
          <w:p w14:paraId="6EF6F5FD">
            <w:pPr>
              <w:snapToGrid w:val="0"/>
              <w:jc w:val="center"/>
              <w:rPr>
                <w:sz w:val="24"/>
                <w:szCs w:val="22"/>
              </w:rPr>
            </w:pPr>
            <w:r>
              <w:rPr>
                <w:rFonts w:hint="eastAsia"/>
                <w:sz w:val="24"/>
                <w:szCs w:val="22"/>
              </w:rPr>
              <w:t>原设计图名称</w:t>
            </w:r>
          </w:p>
        </w:tc>
        <w:tc>
          <w:tcPr>
            <w:tcW w:w="2852" w:type="dxa"/>
            <w:gridSpan w:val="3"/>
            <w:tcBorders>
              <w:top w:val="single" w:color="auto" w:sz="6" w:space="0"/>
              <w:left w:val="single" w:color="auto" w:sz="6" w:space="0"/>
              <w:bottom w:val="single" w:color="auto" w:sz="6" w:space="0"/>
              <w:right w:val="single" w:color="auto" w:sz="6" w:space="0"/>
            </w:tcBorders>
            <w:vAlign w:val="center"/>
          </w:tcPr>
          <w:p w14:paraId="7C915CB9">
            <w:pPr>
              <w:snapToGrid w:val="0"/>
              <w:jc w:val="center"/>
              <w:rPr>
                <w:sz w:val="24"/>
                <w:szCs w:val="22"/>
              </w:rPr>
            </w:pPr>
          </w:p>
        </w:tc>
        <w:tc>
          <w:tcPr>
            <w:tcW w:w="1541" w:type="dxa"/>
            <w:tcBorders>
              <w:top w:val="single" w:color="auto" w:sz="6" w:space="0"/>
              <w:left w:val="single" w:color="auto" w:sz="6" w:space="0"/>
              <w:bottom w:val="single" w:color="auto" w:sz="6" w:space="0"/>
              <w:right w:val="single" w:color="auto" w:sz="6" w:space="0"/>
            </w:tcBorders>
            <w:vAlign w:val="center"/>
          </w:tcPr>
          <w:p w14:paraId="7675CAC4">
            <w:pPr>
              <w:snapToGrid w:val="0"/>
              <w:ind w:left="-134" w:leftChars="-64"/>
              <w:jc w:val="center"/>
              <w:rPr>
                <w:sz w:val="24"/>
                <w:szCs w:val="22"/>
              </w:rPr>
            </w:pPr>
            <w:r>
              <w:rPr>
                <w:rFonts w:hint="eastAsia"/>
                <w:sz w:val="24"/>
                <w:szCs w:val="22"/>
              </w:rPr>
              <w:t>图    号</w:t>
            </w:r>
          </w:p>
        </w:tc>
        <w:tc>
          <w:tcPr>
            <w:tcW w:w="3045" w:type="dxa"/>
            <w:tcBorders>
              <w:top w:val="single" w:color="auto" w:sz="6" w:space="0"/>
              <w:left w:val="single" w:color="auto" w:sz="6" w:space="0"/>
              <w:bottom w:val="single" w:color="auto" w:sz="6" w:space="0"/>
              <w:right w:val="single" w:color="auto" w:sz="12" w:space="0"/>
            </w:tcBorders>
            <w:vAlign w:val="center"/>
          </w:tcPr>
          <w:p w14:paraId="47CB3F99">
            <w:pPr>
              <w:snapToGrid w:val="0"/>
              <w:jc w:val="center"/>
              <w:rPr>
                <w:sz w:val="24"/>
                <w:szCs w:val="22"/>
              </w:rPr>
            </w:pPr>
          </w:p>
        </w:tc>
      </w:tr>
      <w:tr w14:paraId="2670F6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44" w:hRule="atLeast"/>
          <w:jc w:val="center"/>
        </w:trPr>
        <w:tc>
          <w:tcPr>
            <w:tcW w:w="9358" w:type="dxa"/>
            <w:gridSpan w:val="6"/>
            <w:tcBorders>
              <w:top w:val="single" w:color="auto" w:sz="6" w:space="0"/>
              <w:left w:val="single" w:color="auto" w:sz="12" w:space="0"/>
              <w:bottom w:val="single" w:color="auto" w:sz="4" w:space="0"/>
              <w:right w:val="single" w:color="auto" w:sz="12" w:space="0"/>
            </w:tcBorders>
            <w:vAlign w:val="center"/>
          </w:tcPr>
          <w:p w14:paraId="6155B8E4">
            <w:pPr>
              <w:snapToGrid w:val="0"/>
              <w:rPr>
                <w:sz w:val="24"/>
                <w:szCs w:val="22"/>
              </w:rPr>
            </w:pPr>
            <w:r>
              <w:rPr>
                <w:rFonts w:hint="eastAsia"/>
                <w:sz w:val="24"/>
                <w:szCs w:val="22"/>
              </w:rPr>
              <w:t>变更原因及内容（对应3</w:t>
            </w:r>
            <w:r>
              <w:rPr>
                <w:sz w:val="24"/>
                <w:szCs w:val="22"/>
              </w:rPr>
              <w:t>.1</w:t>
            </w:r>
            <w:r>
              <w:rPr>
                <w:rFonts w:hint="eastAsia"/>
                <w:sz w:val="24"/>
                <w:szCs w:val="22"/>
              </w:rPr>
              <w:t>条填写）：</w:t>
            </w:r>
          </w:p>
          <w:p w14:paraId="41223990">
            <w:pPr>
              <w:snapToGrid w:val="0"/>
              <w:rPr>
                <w:sz w:val="24"/>
                <w:szCs w:val="22"/>
              </w:rPr>
            </w:pPr>
          </w:p>
          <w:p w14:paraId="6341BD37">
            <w:pPr>
              <w:snapToGrid w:val="0"/>
              <w:rPr>
                <w:sz w:val="24"/>
                <w:szCs w:val="22"/>
              </w:rPr>
            </w:pPr>
          </w:p>
          <w:p w14:paraId="1D1BB9AA">
            <w:pPr>
              <w:snapToGrid w:val="0"/>
              <w:rPr>
                <w:sz w:val="24"/>
                <w:szCs w:val="22"/>
              </w:rPr>
            </w:pPr>
          </w:p>
          <w:p w14:paraId="4D5C2B56">
            <w:pPr>
              <w:snapToGrid w:val="0"/>
              <w:rPr>
                <w:sz w:val="24"/>
                <w:szCs w:val="22"/>
              </w:rPr>
            </w:pPr>
          </w:p>
          <w:p w14:paraId="009CAE7D">
            <w:pPr>
              <w:snapToGrid w:val="0"/>
              <w:rPr>
                <w:sz w:val="24"/>
                <w:szCs w:val="22"/>
              </w:rPr>
            </w:pPr>
          </w:p>
          <w:p w14:paraId="79790F81">
            <w:pPr>
              <w:snapToGrid w:val="0"/>
              <w:rPr>
                <w:sz w:val="24"/>
                <w:szCs w:val="22"/>
              </w:rPr>
            </w:pPr>
          </w:p>
          <w:p w14:paraId="0142662A">
            <w:pPr>
              <w:snapToGrid w:val="0"/>
              <w:rPr>
                <w:sz w:val="24"/>
                <w:szCs w:val="22"/>
              </w:rPr>
            </w:pPr>
          </w:p>
          <w:p w14:paraId="703EC43D">
            <w:pPr>
              <w:snapToGrid w:val="0"/>
              <w:rPr>
                <w:sz w:val="24"/>
                <w:szCs w:val="22"/>
              </w:rPr>
            </w:pPr>
          </w:p>
          <w:p w14:paraId="0050E09D">
            <w:pPr>
              <w:snapToGrid w:val="0"/>
              <w:rPr>
                <w:sz w:val="24"/>
                <w:szCs w:val="22"/>
              </w:rPr>
            </w:pPr>
          </w:p>
          <w:p w14:paraId="0594DC01">
            <w:pPr>
              <w:snapToGrid w:val="0"/>
              <w:rPr>
                <w:sz w:val="24"/>
                <w:szCs w:val="22"/>
              </w:rPr>
            </w:pPr>
          </w:p>
          <w:p w14:paraId="5346CF12">
            <w:pPr>
              <w:snapToGrid w:val="0"/>
              <w:rPr>
                <w:sz w:val="24"/>
                <w:szCs w:val="22"/>
              </w:rPr>
            </w:pPr>
          </w:p>
        </w:tc>
      </w:tr>
      <w:tr w14:paraId="4496A3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3" w:hRule="atLeast"/>
          <w:jc w:val="center"/>
        </w:trPr>
        <w:tc>
          <w:tcPr>
            <w:tcW w:w="9358" w:type="dxa"/>
            <w:gridSpan w:val="6"/>
            <w:tcBorders>
              <w:top w:val="single" w:color="auto" w:sz="4" w:space="0"/>
              <w:left w:val="single" w:color="auto" w:sz="12" w:space="0"/>
              <w:bottom w:val="single" w:color="auto" w:sz="6" w:space="0"/>
              <w:right w:val="single" w:color="auto" w:sz="12" w:space="0"/>
            </w:tcBorders>
            <w:vAlign w:val="center"/>
          </w:tcPr>
          <w:p w14:paraId="5196E333">
            <w:pPr>
              <w:snapToGrid w:val="0"/>
              <w:rPr>
                <w:sz w:val="24"/>
                <w:szCs w:val="22"/>
              </w:rPr>
            </w:pPr>
            <w:r>
              <w:rPr>
                <w:rFonts w:hint="eastAsia"/>
                <w:sz w:val="24"/>
                <w:szCs w:val="22"/>
              </w:rPr>
              <w:t>施工单位专业技术负责人：</w:t>
            </w:r>
          </w:p>
          <w:p w14:paraId="589317A4">
            <w:pPr>
              <w:snapToGrid w:val="0"/>
              <w:rPr>
                <w:sz w:val="24"/>
                <w:szCs w:val="22"/>
              </w:rPr>
            </w:pPr>
          </w:p>
          <w:p w14:paraId="1BCC7963">
            <w:pPr>
              <w:snapToGrid w:val="0"/>
              <w:rPr>
                <w:sz w:val="24"/>
                <w:szCs w:val="22"/>
              </w:rPr>
            </w:pPr>
            <w:r>
              <w:rPr>
                <w:rFonts w:hint="eastAsia"/>
                <w:sz w:val="24"/>
                <w:szCs w:val="22"/>
              </w:rPr>
              <w:t>施工单位项目经理（盖章）：</w:t>
            </w:r>
          </w:p>
          <w:p w14:paraId="428D9CBB">
            <w:pPr>
              <w:snapToGrid w:val="0"/>
              <w:rPr>
                <w:sz w:val="24"/>
                <w:szCs w:val="22"/>
              </w:rPr>
            </w:pPr>
          </w:p>
        </w:tc>
      </w:tr>
      <w:tr w14:paraId="1E88EB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8" w:hRule="atLeast"/>
          <w:jc w:val="center"/>
        </w:trPr>
        <w:tc>
          <w:tcPr>
            <w:tcW w:w="9358" w:type="dxa"/>
            <w:gridSpan w:val="6"/>
            <w:tcBorders>
              <w:top w:val="single" w:color="auto" w:sz="4" w:space="0"/>
              <w:left w:val="single" w:color="auto" w:sz="12" w:space="0"/>
              <w:bottom w:val="single" w:color="auto" w:sz="6" w:space="0"/>
              <w:right w:val="single" w:color="auto" w:sz="12" w:space="0"/>
            </w:tcBorders>
            <w:vAlign w:val="center"/>
          </w:tcPr>
          <w:p w14:paraId="770C59BE">
            <w:pPr>
              <w:snapToGrid w:val="0"/>
              <w:rPr>
                <w:sz w:val="24"/>
                <w:szCs w:val="22"/>
              </w:rPr>
            </w:pPr>
            <w:r>
              <w:rPr>
                <w:rFonts w:hint="eastAsia"/>
                <w:sz w:val="24"/>
                <w:szCs w:val="22"/>
              </w:rPr>
              <w:t>建设单位专业设计人员：</w:t>
            </w:r>
          </w:p>
          <w:p w14:paraId="72424262">
            <w:pPr>
              <w:snapToGrid w:val="0"/>
              <w:rPr>
                <w:sz w:val="24"/>
                <w:szCs w:val="22"/>
              </w:rPr>
            </w:pPr>
          </w:p>
          <w:p w14:paraId="2D196D65">
            <w:pPr>
              <w:snapToGrid w:val="0"/>
              <w:rPr>
                <w:sz w:val="24"/>
                <w:szCs w:val="22"/>
              </w:rPr>
            </w:pPr>
            <w:r>
              <w:rPr>
                <w:rFonts w:hint="eastAsia"/>
                <w:sz w:val="24"/>
                <w:szCs w:val="22"/>
              </w:rPr>
              <w:t>建设单位项目技术负责人：</w:t>
            </w:r>
          </w:p>
          <w:p w14:paraId="7727E252">
            <w:pPr>
              <w:snapToGrid w:val="0"/>
              <w:rPr>
                <w:sz w:val="24"/>
                <w:szCs w:val="22"/>
              </w:rPr>
            </w:pPr>
          </w:p>
        </w:tc>
      </w:tr>
      <w:tr w14:paraId="39DA3C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9" w:hRule="atLeast"/>
          <w:jc w:val="center"/>
        </w:trPr>
        <w:tc>
          <w:tcPr>
            <w:tcW w:w="3871" w:type="dxa"/>
            <w:gridSpan w:val="3"/>
            <w:tcBorders>
              <w:top w:val="single" w:color="auto" w:sz="6" w:space="0"/>
              <w:left w:val="single" w:color="auto" w:sz="12" w:space="0"/>
              <w:bottom w:val="single" w:color="auto" w:sz="6" w:space="0"/>
              <w:right w:val="single" w:color="auto" w:sz="6" w:space="0"/>
            </w:tcBorders>
            <w:vAlign w:val="center"/>
          </w:tcPr>
          <w:p w14:paraId="0A27E8D6">
            <w:pPr>
              <w:snapToGrid w:val="0"/>
              <w:rPr>
                <w:sz w:val="24"/>
                <w:szCs w:val="22"/>
              </w:rPr>
            </w:pPr>
            <w:r>
              <w:rPr>
                <w:rFonts w:hint="eastAsia"/>
                <w:sz w:val="24"/>
                <w:szCs w:val="22"/>
              </w:rPr>
              <w:t>设计单位审核意见：（盖章）</w:t>
            </w:r>
          </w:p>
          <w:p w14:paraId="3E88C455">
            <w:pPr>
              <w:snapToGrid w:val="0"/>
              <w:rPr>
                <w:sz w:val="24"/>
                <w:szCs w:val="22"/>
              </w:rPr>
            </w:pPr>
          </w:p>
          <w:p w14:paraId="50E74755">
            <w:pPr>
              <w:snapToGrid w:val="0"/>
              <w:rPr>
                <w:sz w:val="24"/>
                <w:szCs w:val="22"/>
              </w:rPr>
            </w:pPr>
          </w:p>
        </w:tc>
        <w:tc>
          <w:tcPr>
            <w:tcW w:w="5487" w:type="dxa"/>
            <w:gridSpan w:val="3"/>
            <w:tcBorders>
              <w:top w:val="single" w:color="auto" w:sz="6" w:space="0"/>
              <w:left w:val="single" w:color="auto" w:sz="6" w:space="0"/>
              <w:bottom w:val="single" w:color="auto" w:sz="6" w:space="0"/>
              <w:right w:val="single" w:color="auto" w:sz="12" w:space="0"/>
            </w:tcBorders>
            <w:vAlign w:val="center"/>
          </w:tcPr>
          <w:p w14:paraId="021C80B5">
            <w:pPr>
              <w:snapToGrid w:val="0"/>
              <w:rPr>
                <w:sz w:val="24"/>
                <w:szCs w:val="22"/>
              </w:rPr>
            </w:pPr>
            <w:r>
              <w:rPr>
                <w:rFonts w:hint="eastAsia"/>
                <w:sz w:val="24"/>
                <w:szCs w:val="22"/>
              </w:rPr>
              <w:t>预决算审核意见：</w:t>
            </w:r>
          </w:p>
          <w:p w14:paraId="7478B12C">
            <w:pPr>
              <w:snapToGrid w:val="0"/>
              <w:rPr>
                <w:sz w:val="24"/>
                <w:szCs w:val="22"/>
              </w:rPr>
            </w:pPr>
          </w:p>
          <w:p w14:paraId="3EA37C86">
            <w:pPr>
              <w:rPr>
                <w:szCs w:val="22"/>
              </w:rPr>
            </w:pPr>
          </w:p>
          <w:p w14:paraId="0AA82CAA">
            <w:pPr>
              <w:snapToGrid w:val="0"/>
              <w:rPr>
                <w:sz w:val="24"/>
                <w:szCs w:val="22"/>
              </w:rPr>
            </w:pPr>
          </w:p>
        </w:tc>
      </w:tr>
      <w:tr w14:paraId="6B5FFB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7" w:hRule="atLeast"/>
          <w:jc w:val="center"/>
        </w:trPr>
        <w:tc>
          <w:tcPr>
            <w:tcW w:w="2712" w:type="dxa"/>
            <w:gridSpan w:val="2"/>
            <w:tcBorders>
              <w:top w:val="single" w:color="auto" w:sz="6" w:space="0"/>
              <w:left w:val="single" w:color="auto" w:sz="12" w:space="0"/>
              <w:right w:val="single" w:color="auto" w:sz="4" w:space="0"/>
            </w:tcBorders>
            <w:vAlign w:val="center"/>
          </w:tcPr>
          <w:p w14:paraId="02695545">
            <w:pPr>
              <w:snapToGrid w:val="0"/>
              <w:rPr>
                <w:sz w:val="24"/>
                <w:szCs w:val="22"/>
              </w:rPr>
            </w:pPr>
            <w:r>
              <w:rPr>
                <w:rFonts w:hint="eastAsia"/>
                <w:sz w:val="24"/>
                <w:szCs w:val="22"/>
              </w:rPr>
              <w:t>建设单位项目（执行）经理：</w:t>
            </w:r>
          </w:p>
          <w:p w14:paraId="248818CD">
            <w:pPr>
              <w:snapToGrid w:val="0"/>
              <w:rPr>
                <w:sz w:val="24"/>
                <w:szCs w:val="22"/>
              </w:rPr>
            </w:pPr>
            <w:r>
              <w:rPr>
                <w:sz w:val="24"/>
                <w:szCs w:val="22"/>
              </w:rPr>
              <w:t>数智化工装技术中心领导：</w:t>
            </w:r>
          </w:p>
        </w:tc>
        <w:tc>
          <w:tcPr>
            <w:tcW w:w="6646" w:type="dxa"/>
            <w:gridSpan w:val="4"/>
            <w:tcBorders>
              <w:top w:val="single" w:color="auto" w:sz="6" w:space="0"/>
              <w:left w:val="single" w:color="auto" w:sz="4" w:space="0"/>
              <w:bottom w:val="single" w:color="auto" w:sz="4" w:space="0"/>
              <w:right w:val="single" w:color="auto" w:sz="12" w:space="0"/>
            </w:tcBorders>
            <w:vAlign w:val="center"/>
          </w:tcPr>
          <w:p w14:paraId="09261574">
            <w:pPr>
              <w:snapToGrid w:val="0"/>
              <w:rPr>
                <w:sz w:val="24"/>
                <w:szCs w:val="22"/>
              </w:rPr>
            </w:pPr>
            <w:r>
              <w:rPr>
                <w:rFonts w:hint="eastAsia"/>
                <w:sz w:val="24"/>
                <w:szCs w:val="22"/>
              </w:rPr>
              <w:t>建设单位项目执行经理考核建议：</w:t>
            </w:r>
          </w:p>
          <w:p w14:paraId="4D40703F">
            <w:pPr>
              <w:snapToGrid w:val="0"/>
              <w:rPr>
                <w:sz w:val="24"/>
                <w:szCs w:val="22"/>
              </w:rPr>
            </w:pPr>
          </w:p>
          <w:p w14:paraId="4B8B28CA">
            <w:pPr>
              <w:snapToGrid w:val="0"/>
              <w:rPr>
                <w:sz w:val="24"/>
                <w:szCs w:val="22"/>
              </w:rPr>
            </w:pPr>
          </w:p>
          <w:p w14:paraId="256ECB80">
            <w:pPr>
              <w:snapToGrid w:val="0"/>
              <w:rPr>
                <w:sz w:val="24"/>
                <w:szCs w:val="22"/>
              </w:rPr>
            </w:pPr>
          </w:p>
        </w:tc>
      </w:tr>
      <w:tr w14:paraId="52AB8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2712" w:type="dxa"/>
            <w:gridSpan w:val="2"/>
            <w:tcBorders>
              <w:top w:val="single" w:color="auto" w:sz="4" w:space="0"/>
              <w:left w:val="single" w:color="auto" w:sz="12" w:space="0"/>
              <w:bottom w:val="single" w:color="auto" w:sz="6" w:space="0"/>
              <w:right w:val="single" w:color="auto" w:sz="4" w:space="0"/>
            </w:tcBorders>
            <w:vAlign w:val="center"/>
          </w:tcPr>
          <w:p w14:paraId="0A8CA7AF">
            <w:pPr>
              <w:snapToGrid w:val="0"/>
              <w:rPr>
                <w:sz w:val="24"/>
                <w:szCs w:val="22"/>
              </w:rPr>
            </w:pPr>
            <w:r>
              <w:rPr>
                <w:rFonts w:hint="eastAsia"/>
                <w:sz w:val="24"/>
                <w:szCs w:val="22"/>
              </w:rPr>
              <w:t>项目办领导审核意见（签字盖章）</w:t>
            </w:r>
          </w:p>
        </w:tc>
        <w:tc>
          <w:tcPr>
            <w:tcW w:w="6646" w:type="dxa"/>
            <w:gridSpan w:val="4"/>
            <w:tcBorders>
              <w:top w:val="single" w:color="auto" w:sz="4" w:space="0"/>
              <w:left w:val="single" w:color="auto" w:sz="4" w:space="0"/>
              <w:bottom w:val="single" w:color="auto" w:sz="6" w:space="0"/>
              <w:right w:val="single" w:color="auto" w:sz="12" w:space="0"/>
            </w:tcBorders>
            <w:vAlign w:val="center"/>
          </w:tcPr>
          <w:p w14:paraId="40D03FB2">
            <w:pPr>
              <w:widowControl/>
              <w:jc w:val="left"/>
              <w:rPr>
                <w:sz w:val="24"/>
                <w:szCs w:val="22"/>
              </w:rPr>
            </w:pPr>
          </w:p>
          <w:p w14:paraId="02C3F9EE">
            <w:pPr>
              <w:snapToGrid w:val="0"/>
              <w:rPr>
                <w:sz w:val="24"/>
                <w:szCs w:val="22"/>
              </w:rPr>
            </w:pPr>
          </w:p>
        </w:tc>
      </w:tr>
      <w:tr w14:paraId="1F8C7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6" w:hRule="atLeast"/>
          <w:jc w:val="center"/>
        </w:trPr>
        <w:tc>
          <w:tcPr>
            <w:tcW w:w="9358" w:type="dxa"/>
            <w:gridSpan w:val="6"/>
            <w:tcBorders>
              <w:top w:val="single" w:color="auto" w:sz="6" w:space="0"/>
              <w:left w:val="single" w:color="auto" w:sz="12" w:space="0"/>
              <w:bottom w:val="single" w:color="auto" w:sz="12" w:space="0"/>
              <w:right w:val="single" w:color="auto" w:sz="12" w:space="0"/>
            </w:tcBorders>
            <w:vAlign w:val="center"/>
          </w:tcPr>
          <w:p w14:paraId="5C8EE7F4">
            <w:pPr>
              <w:snapToGrid w:val="0"/>
              <w:rPr>
                <w:sz w:val="24"/>
                <w:szCs w:val="22"/>
              </w:rPr>
            </w:pPr>
            <w:r>
              <w:rPr>
                <w:rFonts w:hint="eastAsia"/>
                <w:sz w:val="24"/>
                <w:szCs w:val="22"/>
              </w:rPr>
              <w:t>公司领导审核意见：</w:t>
            </w:r>
          </w:p>
          <w:p w14:paraId="66C9E3EC">
            <w:pPr>
              <w:snapToGrid w:val="0"/>
              <w:rPr>
                <w:sz w:val="24"/>
                <w:szCs w:val="22"/>
              </w:rPr>
            </w:pPr>
          </w:p>
          <w:p w14:paraId="6AB953A0">
            <w:pPr>
              <w:snapToGrid w:val="0"/>
              <w:rPr>
                <w:sz w:val="24"/>
                <w:szCs w:val="22"/>
              </w:rPr>
            </w:pPr>
          </w:p>
          <w:p w14:paraId="4FBB70C3">
            <w:pPr>
              <w:snapToGrid w:val="0"/>
              <w:rPr>
                <w:sz w:val="24"/>
                <w:szCs w:val="22"/>
              </w:rPr>
            </w:pPr>
          </w:p>
        </w:tc>
      </w:tr>
    </w:tbl>
    <w:p w14:paraId="08D79A9A">
      <w:pPr>
        <w:jc w:val="center"/>
        <w:rPr>
          <w:szCs w:val="22"/>
        </w:rPr>
      </w:pPr>
    </w:p>
    <w:p w14:paraId="1FF2C7F0">
      <w:pPr>
        <w:pStyle w:val="66"/>
      </w:pPr>
      <w:r>
        <w:br w:type="page"/>
      </w:r>
    </w:p>
    <w:p w14:paraId="1D4B9698">
      <w:pPr>
        <w:jc w:val="center"/>
        <w:rPr>
          <w:szCs w:val="22"/>
        </w:rPr>
      </w:pPr>
      <w:r>
        <w:rPr>
          <w:rFonts w:hint="eastAsia"/>
          <w:szCs w:val="22"/>
        </w:rPr>
        <w:t>附录E</w:t>
      </w:r>
      <w:r>
        <w:rPr>
          <w:szCs w:val="22"/>
        </w:rPr>
        <w:br w:type="textWrapping"/>
      </w:r>
      <w:r>
        <w:rPr>
          <w:rFonts w:hint="eastAsia"/>
          <w:szCs w:val="22"/>
        </w:rPr>
        <w:t>（规范性附录）</w:t>
      </w:r>
    </w:p>
    <w:p w14:paraId="175125E9">
      <w:pPr>
        <w:jc w:val="center"/>
        <w:rPr>
          <w:szCs w:val="22"/>
        </w:rPr>
      </w:pPr>
      <w:r>
        <w:rPr>
          <w:rFonts w:hint="eastAsia"/>
          <w:szCs w:val="22"/>
        </w:rPr>
        <w:t>建设单位提出的设计变更流程</w:t>
      </w:r>
    </w:p>
    <w:p w14:paraId="7168132D">
      <w:pPr>
        <w:jc w:val="center"/>
        <w:rPr>
          <w:szCs w:val="22"/>
        </w:rPr>
      </w:pPr>
      <w:r>
        <w:rPr>
          <w:szCs w:val="22"/>
        </w:rPr>
        <w:object>
          <v:shape id="_x0000_i1025" o:spt="75" type="#_x0000_t75" style="height:561.2pt;width:456.5pt;" o:ole="t" filled="f" o:preferrelative="t" stroked="f" coordsize="21600,21600">
            <v:path/>
            <v:fill on="f" focussize="0,0"/>
            <v:stroke on="f" joinstyle="miter"/>
            <v:imagedata r:id="rId13" o:title=""/>
            <o:lock v:ext="edit" aspectratio="t"/>
            <w10:wrap type="none"/>
            <w10:anchorlock/>
          </v:shape>
          <o:OLEObject Type="Embed" ProgID="Visio.Drawing.15" ShapeID="_x0000_i1025" DrawAspect="Content" ObjectID="_1468075725" r:id="rId12">
            <o:LockedField>false</o:LockedField>
          </o:OLEObject>
        </w:object>
      </w:r>
    </w:p>
    <w:p w14:paraId="724200E4">
      <w:pPr>
        <w:jc w:val="center"/>
        <w:rPr>
          <w:szCs w:val="22"/>
        </w:rPr>
      </w:pPr>
    </w:p>
    <w:p w14:paraId="197AE5E8">
      <w:pPr>
        <w:rPr>
          <w:szCs w:val="22"/>
        </w:rPr>
      </w:pPr>
    </w:p>
    <w:p w14:paraId="43FC13B8">
      <w:pPr>
        <w:jc w:val="center"/>
        <w:rPr>
          <w:szCs w:val="22"/>
        </w:rPr>
      </w:pPr>
    </w:p>
    <w:p w14:paraId="46F63AF5">
      <w:pPr>
        <w:jc w:val="center"/>
        <w:rPr>
          <w:szCs w:val="22"/>
        </w:rPr>
      </w:pPr>
      <w:r>
        <w:rPr>
          <w:rFonts w:hint="eastAsia"/>
          <w:szCs w:val="22"/>
        </w:rPr>
        <w:t>附录F</w:t>
      </w:r>
      <w:r>
        <w:rPr>
          <w:szCs w:val="22"/>
        </w:rPr>
        <w:br w:type="textWrapping"/>
      </w:r>
      <w:r>
        <w:rPr>
          <w:rFonts w:hint="eastAsia"/>
          <w:szCs w:val="22"/>
        </w:rPr>
        <w:t>（规范性附录）</w:t>
      </w:r>
    </w:p>
    <w:p w14:paraId="6308970C">
      <w:pPr>
        <w:pStyle w:val="66"/>
        <w:ind w:firstLine="0" w:firstLineChars="0"/>
        <w:jc w:val="center"/>
      </w:pPr>
      <w:r>
        <w:rPr>
          <w:rFonts w:hint="eastAsia"/>
        </w:rPr>
        <w:t>设计院提出的设计变更流程</w:t>
      </w:r>
    </w:p>
    <w:p w14:paraId="42791E33">
      <w:pPr>
        <w:pStyle w:val="66"/>
        <w:ind w:firstLine="0" w:firstLineChars="0"/>
        <w:jc w:val="center"/>
      </w:pPr>
      <w:r>
        <w:object>
          <v:shape id="_x0000_i1026" o:spt="75" type="#_x0000_t75" style="height:491.25pt;width:456.5pt;" o:ole="t" filled="f" o:preferrelative="t" stroked="f" coordsize="21600,21600">
            <v:path/>
            <v:fill on="f" focussize="0,0"/>
            <v:stroke on="f" joinstyle="miter"/>
            <v:imagedata r:id="rId15" o:title=""/>
            <o:lock v:ext="edit" aspectratio="t"/>
            <w10:wrap type="none"/>
            <w10:anchorlock/>
          </v:shape>
          <o:OLEObject Type="Embed" ProgID="Visio.Drawing.15" ShapeID="_x0000_i1026" DrawAspect="Content" ObjectID="_1468075726" r:id="rId14">
            <o:LockedField>false</o:LockedField>
          </o:OLEObject>
        </w:object>
      </w:r>
    </w:p>
    <w:p w14:paraId="44E736DF">
      <w:pPr>
        <w:pStyle w:val="66"/>
        <w:ind w:firstLine="0" w:firstLineChars="0"/>
      </w:pPr>
    </w:p>
    <w:p w14:paraId="0479F84B">
      <w:pPr>
        <w:pStyle w:val="66"/>
        <w:ind w:firstLine="0" w:firstLineChars="0"/>
      </w:pPr>
    </w:p>
    <w:p w14:paraId="769026B9">
      <w:pPr>
        <w:pStyle w:val="66"/>
        <w:ind w:firstLine="0" w:firstLineChars="0"/>
      </w:pPr>
    </w:p>
    <w:p w14:paraId="780732D5">
      <w:pPr>
        <w:pStyle w:val="66"/>
        <w:ind w:firstLine="0" w:firstLineChars="0"/>
      </w:pPr>
    </w:p>
    <w:p w14:paraId="170D7442">
      <w:pPr>
        <w:pStyle w:val="66"/>
        <w:ind w:firstLine="0" w:firstLineChars="0"/>
        <w:jc w:val="center"/>
      </w:pPr>
    </w:p>
    <w:p w14:paraId="25E257EF">
      <w:pPr>
        <w:pStyle w:val="66"/>
        <w:ind w:firstLine="0" w:firstLineChars="0"/>
      </w:pPr>
    </w:p>
    <w:p w14:paraId="4C6E20BE">
      <w:pPr>
        <w:pStyle w:val="66"/>
        <w:ind w:firstLine="0" w:firstLineChars="0"/>
        <w:jc w:val="center"/>
      </w:pPr>
      <w:r>
        <w:br w:type="page"/>
      </w:r>
    </w:p>
    <w:p w14:paraId="077D1297">
      <w:pPr>
        <w:jc w:val="center"/>
        <w:rPr>
          <w:szCs w:val="22"/>
        </w:rPr>
      </w:pPr>
      <w:r>
        <w:rPr>
          <w:rFonts w:hint="eastAsia"/>
          <w:szCs w:val="22"/>
        </w:rPr>
        <w:t>附录G</w:t>
      </w:r>
    </w:p>
    <w:p w14:paraId="288053EB">
      <w:pPr>
        <w:jc w:val="center"/>
        <w:rPr>
          <w:szCs w:val="22"/>
        </w:rPr>
      </w:pPr>
      <w:r>
        <w:rPr>
          <w:rFonts w:hint="eastAsia"/>
          <w:szCs w:val="22"/>
        </w:rPr>
        <w:t>（规范性附录）</w:t>
      </w:r>
    </w:p>
    <w:p w14:paraId="5385BD3A">
      <w:pPr>
        <w:pStyle w:val="66"/>
        <w:ind w:firstLine="0" w:firstLineChars="0"/>
        <w:jc w:val="center"/>
      </w:pPr>
      <w:r>
        <w:rPr>
          <w:rFonts w:hint="eastAsia"/>
        </w:rPr>
        <w:t>施工单位提出的设计变更流程</w:t>
      </w:r>
    </w:p>
    <w:p w14:paraId="53DEBA5B">
      <w:pPr>
        <w:tabs>
          <w:tab w:val="left" w:pos="931"/>
        </w:tabs>
        <w:jc w:val="left"/>
        <w:rPr>
          <w:szCs w:val="22"/>
        </w:rPr>
      </w:pPr>
      <w:r>
        <w:rPr>
          <w:szCs w:val="22"/>
        </w:rPr>
        <w:object>
          <v:shape id="_x0000_i1027" o:spt="75" type="#_x0000_t75" style="height:561.2pt;width:456.5pt;" o:ole="t" filled="f" o:preferrelative="t" stroked="f" coordsize="21600,21600">
            <v:path/>
            <v:fill on="f" focussize="0,0"/>
            <v:stroke on="f" joinstyle="miter"/>
            <v:imagedata r:id="rId17" o:title=""/>
            <o:lock v:ext="edit" aspectratio="t"/>
            <w10:wrap type="none"/>
            <w10:anchorlock/>
          </v:shape>
          <o:OLEObject Type="Embed" ProgID="Visio.Drawing.15" ShapeID="_x0000_i1027" DrawAspect="Content" ObjectID="_1468075727" r:id="rId16">
            <o:LockedField>false</o:LockedField>
          </o:OLEObject>
        </w:object>
      </w:r>
    </w:p>
    <w:p w14:paraId="3DA11EFF">
      <w:pPr>
        <w:pStyle w:val="2"/>
        <w:ind w:left="63" w:right="63"/>
        <w:jc w:val="left"/>
        <w:rPr>
          <w:rFonts w:ascii="仿宋_GB2312" w:eastAsia="仿宋_GB2312"/>
          <w:sz w:val="30"/>
          <w:szCs w:val="30"/>
        </w:rPr>
      </w:pPr>
      <w:r>
        <w:br w:type="page"/>
      </w:r>
      <w:r>
        <w:rPr>
          <w:rFonts w:hint="eastAsia" w:ascii="仿宋_GB2312" w:eastAsia="仿宋_GB2312"/>
          <w:sz w:val="30"/>
          <w:szCs w:val="30"/>
        </w:rPr>
        <w:t>附件7：</w:t>
      </w:r>
    </w:p>
    <w:p w14:paraId="4268305E">
      <w:pPr>
        <w:pStyle w:val="2"/>
        <w:ind w:left="63" w:right="63"/>
        <w:rPr>
          <w:rFonts w:ascii="仿宋" w:hAnsi="仿宋" w:eastAsia="仿宋" w:cs="仿宋"/>
          <w:spacing w:val="4"/>
          <w:sz w:val="30"/>
          <w:szCs w:val="30"/>
        </w:rPr>
      </w:pPr>
      <w:r>
        <w:rPr>
          <w:rFonts w:hint="eastAsia" w:ascii="宋体" w:hAnsi="宋体" w:cs="宋体"/>
          <w:spacing w:val="4"/>
          <w:sz w:val="30"/>
          <w:szCs w:val="30"/>
        </w:rPr>
        <w:t>履约保函示范文本</w:t>
      </w:r>
    </w:p>
    <w:p w14:paraId="36123FE9">
      <w:pPr>
        <w:pStyle w:val="2"/>
        <w:ind w:left="63" w:right="63"/>
        <w:rPr>
          <w:rFonts w:ascii="仿宋" w:hAnsi="仿宋" w:eastAsia="仿宋" w:cs="仿宋"/>
          <w:spacing w:val="4"/>
          <w:sz w:val="30"/>
          <w:szCs w:val="30"/>
        </w:rPr>
      </w:pPr>
    </w:p>
    <w:p w14:paraId="2A20FCDD">
      <w:pPr>
        <w:pStyle w:val="2"/>
        <w:ind w:left="63" w:right="63" w:firstLine="616" w:firstLineChars="200"/>
        <w:jc w:val="left"/>
        <w:rPr>
          <w:rFonts w:ascii="仿宋" w:hAnsi="仿宋" w:eastAsia="仿宋" w:cs="仿宋"/>
          <w:spacing w:val="4"/>
          <w:sz w:val="30"/>
          <w:szCs w:val="30"/>
        </w:rPr>
      </w:pPr>
      <w:r>
        <w:rPr>
          <w:rFonts w:hint="eastAsia" w:ascii="宋体" w:hAnsi="宋体" w:cs="宋体"/>
          <w:spacing w:val="4"/>
          <w:sz w:val="30"/>
          <w:szCs w:val="30"/>
        </w:rPr>
        <w:t>申请人：</w:t>
      </w:r>
    </w:p>
    <w:p w14:paraId="2666AC7A">
      <w:pPr>
        <w:pStyle w:val="2"/>
        <w:ind w:left="63" w:right="63" w:firstLine="616" w:firstLineChars="200"/>
        <w:jc w:val="left"/>
        <w:rPr>
          <w:rFonts w:ascii="仿宋" w:hAnsi="仿宋" w:eastAsia="仿宋" w:cs="仿宋"/>
          <w:spacing w:val="4"/>
          <w:sz w:val="30"/>
          <w:szCs w:val="30"/>
        </w:rPr>
      </w:pPr>
      <w:r>
        <w:rPr>
          <w:rFonts w:hint="eastAsia" w:ascii="宋体" w:hAnsi="宋体" w:cs="宋体"/>
          <w:spacing w:val="4"/>
          <w:sz w:val="30"/>
          <w:szCs w:val="30"/>
        </w:rPr>
        <w:t>地</w:t>
      </w:r>
      <w:r>
        <w:rPr>
          <w:rFonts w:hint="eastAsia" w:ascii="仿宋" w:hAnsi="仿宋" w:eastAsia="仿宋" w:cs="仿宋"/>
          <w:spacing w:val="4"/>
          <w:sz w:val="30"/>
          <w:szCs w:val="30"/>
        </w:rPr>
        <w:t xml:space="preserve">  </w:t>
      </w:r>
      <w:r>
        <w:rPr>
          <w:rFonts w:hint="eastAsia" w:ascii="宋体" w:hAnsi="宋体" w:cs="宋体"/>
          <w:spacing w:val="4"/>
          <w:sz w:val="30"/>
          <w:szCs w:val="30"/>
        </w:rPr>
        <w:t>址</w:t>
      </w:r>
      <w:r>
        <w:rPr>
          <w:rFonts w:hint="eastAsia" w:ascii="仿宋" w:hAnsi="仿宋" w:eastAsia="仿宋" w:cs="仿宋"/>
          <w:spacing w:val="4"/>
          <w:sz w:val="30"/>
          <w:szCs w:val="30"/>
        </w:rPr>
        <w:t xml:space="preserve"> </w:t>
      </w:r>
      <w:r>
        <w:rPr>
          <w:rFonts w:hint="eastAsia" w:ascii="宋体" w:hAnsi="宋体" w:cs="宋体"/>
          <w:spacing w:val="4"/>
          <w:sz w:val="30"/>
          <w:szCs w:val="30"/>
        </w:rPr>
        <w:t>：</w:t>
      </w:r>
    </w:p>
    <w:p w14:paraId="2A9516DD">
      <w:pPr>
        <w:pStyle w:val="2"/>
        <w:ind w:left="63" w:right="63" w:firstLine="616" w:firstLineChars="200"/>
        <w:jc w:val="left"/>
        <w:rPr>
          <w:rFonts w:ascii="仿宋" w:hAnsi="仿宋" w:eastAsia="仿宋" w:cs="仿宋"/>
          <w:spacing w:val="4"/>
          <w:sz w:val="30"/>
          <w:szCs w:val="30"/>
        </w:rPr>
      </w:pPr>
      <w:r>
        <w:rPr>
          <w:rFonts w:hint="eastAsia" w:ascii="宋体" w:hAnsi="宋体" w:cs="宋体"/>
          <w:spacing w:val="4"/>
          <w:sz w:val="30"/>
          <w:szCs w:val="30"/>
        </w:rPr>
        <w:t>受益人：</w:t>
      </w:r>
    </w:p>
    <w:p w14:paraId="2151EC14">
      <w:pPr>
        <w:pStyle w:val="2"/>
        <w:ind w:left="63" w:right="63" w:firstLine="616" w:firstLineChars="200"/>
        <w:jc w:val="left"/>
        <w:rPr>
          <w:rFonts w:ascii="仿宋" w:hAnsi="仿宋" w:eastAsia="仿宋" w:cs="仿宋"/>
          <w:spacing w:val="4"/>
          <w:sz w:val="30"/>
          <w:szCs w:val="30"/>
        </w:rPr>
      </w:pPr>
      <w:r>
        <w:rPr>
          <w:rFonts w:hint="eastAsia" w:ascii="宋体" w:hAnsi="宋体" w:cs="宋体"/>
          <w:spacing w:val="4"/>
          <w:sz w:val="30"/>
          <w:szCs w:val="30"/>
        </w:rPr>
        <w:t>地</w:t>
      </w:r>
      <w:r>
        <w:rPr>
          <w:rFonts w:hint="eastAsia" w:ascii="仿宋" w:hAnsi="仿宋" w:eastAsia="仿宋" w:cs="仿宋"/>
          <w:spacing w:val="4"/>
          <w:sz w:val="30"/>
          <w:szCs w:val="30"/>
        </w:rPr>
        <w:t xml:space="preserve">  </w:t>
      </w:r>
      <w:r>
        <w:rPr>
          <w:rFonts w:hint="eastAsia" w:ascii="宋体" w:hAnsi="宋体" w:cs="宋体"/>
          <w:spacing w:val="4"/>
          <w:sz w:val="30"/>
          <w:szCs w:val="30"/>
        </w:rPr>
        <w:t>址</w:t>
      </w:r>
      <w:r>
        <w:rPr>
          <w:rFonts w:hint="eastAsia" w:ascii="仿宋" w:hAnsi="仿宋" w:eastAsia="仿宋" w:cs="仿宋"/>
          <w:spacing w:val="4"/>
          <w:sz w:val="30"/>
          <w:szCs w:val="30"/>
        </w:rPr>
        <w:t xml:space="preserve"> </w:t>
      </w:r>
      <w:r>
        <w:rPr>
          <w:rFonts w:hint="eastAsia" w:ascii="宋体" w:hAnsi="宋体" w:cs="宋体"/>
          <w:spacing w:val="4"/>
          <w:sz w:val="30"/>
          <w:szCs w:val="30"/>
        </w:rPr>
        <w:t>：</w:t>
      </w:r>
    </w:p>
    <w:p w14:paraId="310C64B7">
      <w:pPr>
        <w:pStyle w:val="2"/>
        <w:ind w:left="63" w:right="63" w:firstLine="616" w:firstLineChars="200"/>
        <w:jc w:val="left"/>
        <w:rPr>
          <w:rFonts w:ascii="仿宋" w:hAnsi="仿宋" w:eastAsia="仿宋" w:cs="仿宋"/>
          <w:spacing w:val="4"/>
          <w:sz w:val="30"/>
          <w:szCs w:val="30"/>
        </w:rPr>
      </w:pPr>
      <w:r>
        <w:rPr>
          <w:rFonts w:hint="eastAsia" w:ascii="宋体" w:hAnsi="宋体" w:cs="宋体"/>
          <w:spacing w:val="4"/>
          <w:sz w:val="30"/>
          <w:szCs w:val="30"/>
        </w:rPr>
        <w:t>开立人：</w:t>
      </w:r>
    </w:p>
    <w:p w14:paraId="25A11119">
      <w:pPr>
        <w:pStyle w:val="2"/>
        <w:ind w:left="63" w:right="63" w:firstLine="616" w:firstLineChars="200"/>
        <w:jc w:val="left"/>
        <w:rPr>
          <w:rFonts w:ascii="仿宋" w:hAnsi="仿宋" w:cs="仿宋"/>
          <w:spacing w:val="4"/>
          <w:sz w:val="30"/>
          <w:szCs w:val="30"/>
        </w:rPr>
      </w:pPr>
      <w:r>
        <w:rPr>
          <w:rFonts w:hint="eastAsia" w:ascii="宋体" w:hAnsi="宋体" w:cs="宋体"/>
          <w:spacing w:val="4"/>
          <w:sz w:val="30"/>
          <w:szCs w:val="30"/>
        </w:rPr>
        <w:t>地</w:t>
      </w:r>
      <w:r>
        <w:rPr>
          <w:rFonts w:hint="eastAsia" w:ascii="仿宋" w:hAnsi="仿宋" w:eastAsia="仿宋" w:cs="仿宋"/>
          <w:spacing w:val="4"/>
          <w:sz w:val="30"/>
          <w:szCs w:val="30"/>
        </w:rPr>
        <w:t xml:space="preserve">  </w:t>
      </w:r>
      <w:r>
        <w:rPr>
          <w:rFonts w:hint="eastAsia" w:ascii="宋体" w:hAnsi="宋体" w:cs="宋体"/>
          <w:spacing w:val="4"/>
          <w:sz w:val="30"/>
          <w:szCs w:val="30"/>
        </w:rPr>
        <w:t>址：</w:t>
      </w:r>
    </w:p>
    <w:p w14:paraId="5E896C49">
      <w:pPr>
        <w:pStyle w:val="2"/>
        <w:ind w:left="71" w:leftChars="34" w:right="63"/>
        <w:jc w:val="left"/>
        <w:rPr>
          <w:rFonts w:ascii="仿宋" w:hAnsi="仿宋" w:cs="仿宋"/>
          <w:spacing w:val="4"/>
          <w:sz w:val="30"/>
          <w:szCs w:val="30"/>
        </w:rPr>
      </w:pPr>
      <w:r>
        <w:rPr>
          <w:rFonts w:hint="eastAsia" w:ascii="仿宋" w:hAnsi="仿宋" w:eastAsia="仿宋" w:cs="仿宋"/>
          <w:spacing w:val="4"/>
          <w:sz w:val="30"/>
          <w:szCs w:val="30"/>
          <w:u w:val="single"/>
        </w:rPr>
        <w:t xml:space="preserve">              </w:t>
      </w:r>
      <w:r>
        <w:rPr>
          <w:rFonts w:hint="eastAsia" w:ascii="仿宋" w:hAnsi="仿宋" w:eastAsia="仿宋" w:cs="仿宋"/>
          <w:spacing w:val="4"/>
          <w:sz w:val="30"/>
          <w:szCs w:val="30"/>
        </w:rPr>
        <w:t>(</w:t>
      </w:r>
      <w:r>
        <w:rPr>
          <w:rFonts w:hint="eastAsia" w:ascii="宋体" w:hAnsi="宋体" w:cs="宋体"/>
          <w:spacing w:val="4"/>
          <w:sz w:val="30"/>
          <w:szCs w:val="30"/>
        </w:rPr>
        <w:t>受益人名称</w:t>
      </w:r>
      <w:r>
        <w:rPr>
          <w:rFonts w:hint="eastAsia" w:ascii="仿宋" w:hAnsi="仿宋" w:eastAsia="仿宋" w:cs="仿宋"/>
          <w:spacing w:val="4"/>
          <w:sz w:val="30"/>
          <w:szCs w:val="30"/>
        </w:rPr>
        <w:t>):</w:t>
      </w:r>
    </w:p>
    <w:p w14:paraId="6D76B996">
      <w:pPr>
        <w:pStyle w:val="2"/>
        <w:ind w:left="71" w:leftChars="34" w:right="63" w:firstLine="616" w:firstLineChars="200"/>
        <w:jc w:val="left"/>
        <w:rPr>
          <w:rFonts w:ascii="仿宋" w:hAnsi="仿宋" w:cs="仿宋"/>
          <w:spacing w:val="4"/>
          <w:sz w:val="30"/>
          <w:szCs w:val="30"/>
        </w:rPr>
      </w:pPr>
      <w:r>
        <w:rPr>
          <w:rFonts w:hint="eastAsia" w:ascii="宋体" w:hAnsi="宋体" w:cs="宋体"/>
          <w:spacing w:val="4"/>
          <w:sz w:val="30"/>
          <w:szCs w:val="30"/>
        </w:rPr>
        <w:t>鉴于</w:t>
      </w:r>
      <w:r>
        <w:rPr>
          <w:rFonts w:hint="eastAsia" w:ascii="仿宋" w:hAnsi="仿宋" w:eastAsia="仿宋" w:cs="仿宋"/>
          <w:spacing w:val="4"/>
          <w:sz w:val="30"/>
          <w:szCs w:val="30"/>
          <w:u w:val="single"/>
        </w:rPr>
        <w:t xml:space="preserve">             </w:t>
      </w:r>
      <w:r>
        <w:rPr>
          <w:rFonts w:hint="eastAsia" w:ascii="仿宋" w:hAnsi="仿宋" w:eastAsia="仿宋" w:cs="仿宋"/>
          <w:spacing w:val="4"/>
          <w:sz w:val="30"/>
          <w:szCs w:val="30"/>
        </w:rPr>
        <w:t>(</w:t>
      </w:r>
      <w:r>
        <w:rPr>
          <w:rFonts w:hint="eastAsia" w:ascii="宋体" w:hAnsi="宋体" w:cs="宋体"/>
          <w:spacing w:val="4"/>
          <w:sz w:val="30"/>
          <w:szCs w:val="30"/>
        </w:rPr>
        <w:t>以下简称</w:t>
      </w:r>
      <w:r>
        <w:rPr>
          <w:rFonts w:eastAsia="仿宋"/>
          <w:spacing w:val="4"/>
          <w:sz w:val="30"/>
          <w:szCs w:val="30"/>
        </w:rPr>
        <w:t>“</w:t>
      </w:r>
      <w:r>
        <w:rPr>
          <w:rFonts w:hint="eastAsia" w:ascii="宋体" w:hAnsi="宋体" w:cs="宋体"/>
          <w:spacing w:val="4"/>
          <w:sz w:val="30"/>
          <w:szCs w:val="30"/>
        </w:rPr>
        <w:t>受益人</w:t>
      </w:r>
      <w:r>
        <w:rPr>
          <w:rFonts w:eastAsia="仿宋"/>
          <w:spacing w:val="4"/>
          <w:sz w:val="30"/>
          <w:szCs w:val="30"/>
        </w:rPr>
        <w:t>”</w:t>
      </w:r>
      <w:r>
        <w:rPr>
          <w:rFonts w:hint="eastAsia" w:ascii="仿宋" w:hAnsi="仿宋" w:eastAsia="仿宋" w:cs="仿宋"/>
          <w:spacing w:val="4"/>
          <w:sz w:val="30"/>
          <w:szCs w:val="30"/>
        </w:rPr>
        <w:t>)</w:t>
      </w:r>
      <w:r>
        <w:rPr>
          <w:rFonts w:hint="eastAsia" w:ascii="宋体" w:hAnsi="宋体" w:cs="宋体"/>
          <w:spacing w:val="4"/>
          <w:sz w:val="30"/>
          <w:szCs w:val="30"/>
        </w:rPr>
        <w:t>与</w:t>
      </w:r>
      <w:r>
        <w:rPr>
          <w:rFonts w:hint="eastAsia" w:ascii="仿宋" w:hAnsi="仿宋" w:eastAsia="仿宋" w:cs="仿宋"/>
          <w:spacing w:val="4"/>
          <w:sz w:val="30"/>
          <w:szCs w:val="30"/>
          <w:u w:val="single"/>
        </w:rPr>
        <w:t xml:space="preserve">           </w:t>
      </w:r>
      <w:r>
        <w:rPr>
          <w:rFonts w:hint="eastAsia" w:ascii="仿宋" w:hAnsi="仿宋" w:eastAsia="仿宋" w:cs="仿宋"/>
          <w:spacing w:val="4"/>
          <w:sz w:val="30"/>
          <w:szCs w:val="30"/>
        </w:rPr>
        <w:t xml:space="preserve">( </w:t>
      </w:r>
      <w:r>
        <w:rPr>
          <w:rFonts w:hint="eastAsia" w:ascii="宋体" w:hAnsi="宋体" w:cs="宋体"/>
          <w:spacing w:val="4"/>
          <w:sz w:val="30"/>
          <w:szCs w:val="30"/>
        </w:rPr>
        <w:t>以</w:t>
      </w:r>
      <w:r>
        <w:rPr>
          <w:rFonts w:hint="eastAsia" w:ascii="仿宋" w:hAnsi="仿宋" w:eastAsia="仿宋" w:cs="仿宋"/>
          <w:spacing w:val="4"/>
          <w:sz w:val="30"/>
          <w:szCs w:val="30"/>
        </w:rPr>
        <w:t xml:space="preserve"> </w:t>
      </w:r>
      <w:r>
        <w:rPr>
          <w:rFonts w:hint="eastAsia" w:ascii="宋体" w:hAnsi="宋体" w:cs="宋体"/>
          <w:spacing w:val="4"/>
          <w:sz w:val="30"/>
          <w:szCs w:val="30"/>
        </w:rPr>
        <w:t>下简称</w:t>
      </w:r>
      <w:r>
        <w:rPr>
          <w:rFonts w:eastAsia="仿宋"/>
          <w:spacing w:val="4"/>
          <w:sz w:val="30"/>
          <w:szCs w:val="30"/>
        </w:rPr>
        <w:t>“</w:t>
      </w:r>
      <w:r>
        <w:rPr>
          <w:rFonts w:hint="eastAsia" w:ascii="宋体" w:hAnsi="宋体" w:cs="宋体"/>
          <w:spacing w:val="4"/>
          <w:sz w:val="30"/>
          <w:szCs w:val="30"/>
        </w:rPr>
        <w:t>申请人</w:t>
      </w:r>
      <w:r>
        <w:rPr>
          <w:rFonts w:eastAsia="仿宋"/>
          <w:spacing w:val="4"/>
          <w:sz w:val="30"/>
          <w:szCs w:val="30"/>
        </w:rPr>
        <w:t>”</w:t>
      </w:r>
      <w:r>
        <w:rPr>
          <w:rFonts w:hint="eastAsia" w:ascii="仿宋" w:hAnsi="仿宋" w:eastAsia="仿宋" w:cs="仿宋"/>
          <w:spacing w:val="4"/>
          <w:sz w:val="30"/>
          <w:szCs w:val="30"/>
        </w:rPr>
        <w:t>)</w:t>
      </w:r>
      <w:r>
        <w:rPr>
          <w:rFonts w:hint="eastAsia" w:ascii="宋体" w:hAnsi="宋体" w:cs="宋体"/>
          <w:spacing w:val="4"/>
          <w:sz w:val="30"/>
          <w:szCs w:val="30"/>
        </w:rPr>
        <w:t>就工程</w:t>
      </w:r>
      <w:r>
        <w:rPr>
          <w:rFonts w:hint="eastAsia" w:ascii="仿宋" w:hAnsi="仿宋" w:eastAsia="仿宋" w:cs="仿宋"/>
          <w:spacing w:val="4"/>
          <w:sz w:val="30"/>
          <w:szCs w:val="30"/>
          <w:u w:val="single"/>
        </w:rPr>
        <w:t xml:space="preserve">           </w:t>
      </w:r>
      <w:r>
        <w:rPr>
          <w:rFonts w:hint="eastAsia" w:ascii="仿宋" w:hAnsi="仿宋" w:eastAsia="仿宋" w:cs="仿宋"/>
          <w:spacing w:val="4"/>
          <w:sz w:val="30"/>
          <w:szCs w:val="30"/>
        </w:rPr>
        <w:t>(</w:t>
      </w:r>
      <w:r>
        <w:rPr>
          <w:rFonts w:hint="eastAsia" w:ascii="宋体" w:hAnsi="宋体" w:cs="宋体"/>
          <w:spacing w:val="4"/>
          <w:sz w:val="30"/>
          <w:szCs w:val="30"/>
        </w:rPr>
        <w:t>以下简称</w:t>
      </w:r>
      <w:r>
        <w:rPr>
          <w:rFonts w:eastAsia="仿宋"/>
          <w:spacing w:val="4"/>
          <w:sz w:val="30"/>
          <w:szCs w:val="30"/>
        </w:rPr>
        <w:t>“</w:t>
      </w:r>
      <w:r>
        <w:rPr>
          <w:rFonts w:hint="eastAsia" w:ascii="宋体" w:hAnsi="宋体" w:cs="宋体"/>
          <w:spacing w:val="4"/>
          <w:sz w:val="30"/>
          <w:szCs w:val="30"/>
        </w:rPr>
        <w:t>本工程</w:t>
      </w:r>
      <w:r>
        <w:rPr>
          <w:rFonts w:eastAsia="仿宋"/>
          <w:spacing w:val="4"/>
          <w:sz w:val="30"/>
          <w:szCs w:val="30"/>
        </w:rPr>
        <w:t>”</w:t>
      </w:r>
      <w:r>
        <w:rPr>
          <w:rFonts w:hint="eastAsia" w:ascii="仿宋" w:hAnsi="仿宋" w:eastAsia="仿宋" w:cs="仿宋"/>
          <w:spacing w:val="4"/>
          <w:sz w:val="30"/>
          <w:szCs w:val="30"/>
        </w:rPr>
        <w:t>)</w:t>
      </w:r>
      <w:r>
        <w:rPr>
          <w:rFonts w:hint="eastAsia" w:ascii="宋体" w:hAnsi="宋体" w:cs="宋体"/>
          <w:spacing w:val="4"/>
          <w:sz w:val="30"/>
          <w:szCs w:val="30"/>
        </w:rPr>
        <w:t>施工和有关事项协商一致，根据本工程中标通知书、竞争性谈判文件和投标文件，了解到申请人为本工程项下之承包人、受益人为本工程</w:t>
      </w:r>
      <w:r>
        <w:rPr>
          <w:rFonts w:hint="eastAsia" w:ascii="仿宋" w:hAnsi="仿宋" w:eastAsia="仿宋" w:cs="仿宋"/>
          <w:spacing w:val="4"/>
          <w:sz w:val="30"/>
          <w:szCs w:val="30"/>
        </w:rPr>
        <w:t xml:space="preserve"> </w:t>
      </w:r>
      <w:r>
        <w:rPr>
          <w:rFonts w:hint="eastAsia" w:ascii="宋体" w:hAnsi="宋体" w:cs="宋体"/>
          <w:spacing w:val="4"/>
          <w:sz w:val="30"/>
          <w:szCs w:val="30"/>
        </w:rPr>
        <w:t>项下之发包人，基于申请人的请求，我方</w:t>
      </w:r>
      <w:r>
        <w:rPr>
          <w:rFonts w:hint="eastAsia" w:ascii="仿宋" w:hAnsi="仿宋" w:eastAsia="仿宋" w:cs="仿宋"/>
          <w:spacing w:val="4"/>
          <w:sz w:val="30"/>
          <w:szCs w:val="30"/>
        </w:rPr>
        <w:t>(</w:t>
      </w:r>
      <w:r>
        <w:rPr>
          <w:rFonts w:hint="eastAsia" w:ascii="宋体" w:hAnsi="宋体" w:cs="宋体"/>
          <w:spacing w:val="4"/>
          <w:sz w:val="30"/>
          <w:szCs w:val="30"/>
        </w:rPr>
        <w:t>即</w:t>
      </w:r>
      <w:r>
        <w:rPr>
          <w:rFonts w:eastAsia="仿宋"/>
          <w:spacing w:val="4"/>
          <w:sz w:val="30"/>
          <w:szCs w:val="30"/>
        </w:rPr>
        <w:t>“</w:t>
      </w:r>
      <w:r>
        <w:rPr>
          <w:rFonts w:hint="eastAsia" w:ascii="宋体" w:hAnsi="宋体" w:cs="宋体"/>
          <w:spacing w:val="4"/>
          <w:sz w:val="30"/>
          <w:szCs w:val="30"/>
        </w:rPr>
        <w:t>开立人</w:t>
      </w:r>
      <w:r>
        <w:rPr>
          <w:rFonts w:eastAsia="仿宋"/>
          <w:spacing w:val="4"/>
          <w:sz w:val="30"/>
          <w:szCs w:val="30"/>
        </w:rPr>
        <w:t>”</w:t>
      </w:r>
      <w:r>
        <w:rPr>
          <w:rFonts w:hint="eastAsia" w:ascii="仿宋" w:hAnsi="仿宋" w:eastAsia="仿宋" w:cs="仿宋"/>
          <w:spacing w:val="4"/>
          <w:sz w:val="30"/>
          <w:szCs w:val="30"/>
        </w:rPr>
        <w:t>)</w:t>
      </w:r>
      <w:r>
        <w:rPr>
          <w:rFonts w:hint="eastAsia" w:ascii="宋体" w:hAnsi="宋体" w:cs="宋体"/>
          <w:spacing w:val="4"/>
          <w:sz w:val="30"/>
          <w:szCs w:val="30"/>
        </w:rPr>
        <w:t>同意就</w:t>
      </w:r>
      <w:r>
        <w:rPr>
          <w:rFonts w:hint="eastAsia" w:ascii="仿宋" w:hAnsi="仿宋" w:eastAsia="仿宋" w:cs="仿宋"/>
          <w:spacing w:val="4"/>
          <w:sz w:val="30"/>
          <w:szCs w:val="30"/>
        </w:rPr>
        <w:t xml:space="preserve"> </w:t>
      </w:r>
      <w:r>
        <w:rPr>
          <w:rFonts w:hint="eastAsia" w:ascii="宋体" w:hAnsi="宋体" w:cs="宋体"/>
          <w:spacing w:val="4"/>
          <w:sz w:val="30"/>
          <w:szCs w:val="30"/>
        </w:rPr>
        <w:t>申请人履行本工程依据中标通知书、竞争性谈判文件和投标文件签订的《</w:t>
      </w:r>
      <w:r>
        <w:rPr>
          <w:rFonts w:hint="eastAsia" w:ascii="仿宋" w:hAnsi="仿宋" w:eastAsia="仿宋" w:cs="仿宋"/>
          <w:spacing w:val="4"/>
          <w:sz w:val="30"/>
          <w:szCs w:val="30"/>
          <w:u w:val="single"/>
        </w:rPr>
        <w:t xml:space="preserve">         </w:t>
      </w:r>
      <w:r>
        <w:rPr>
          <w:rFonts w:hint="eastAsia" w:ascii="宋体" w:hAnsi="宋体" w:cs="宋体"/>
          <w:spacing w:val="4"/>
          <w:sz w:val="30"/>
          <w:szCs w:val="30"/>
        </w:rPr>
        <w:t>》</w:t>
      </w:r>
      <w:r>
        <w:rPr>
          <w:rFonts w:hint="eastAsia" w:ascii="仿宋" w:hAnsi="仿宋" w:eastAsia="仿宋" w:cs="仿宋"/>
          <w:spacing w:val="4"/>
          <w:sz w:val="30"/>
          <w:szCs w:val="30"/>
        </w:rPr>
        <w:t>(</w:t>
      </w:r>
      <w:r>
        <w:rPr>
          <w:rFonts w:hint="eastAsia" w:ascii="宋体" w:hAnsi="宋体" w:cs="宋体"/>
          <w:spacing w:val="4"/>
          <w:sz w:val="30"/>
          <w:szCs w:val="30"/>
        </w:rPr>
        <w:t>以下简称</w:t>
      </w:r>
      <w:r>
        <w:rPr>
          <w:rFonts w:eastAsia="仿宋"/>
          <w:spacing w:val="4"/>
          <w:sz w:val="30"/>
          <w:szCs w:val="30"/>
        </w:rPr>
        <w:t>“</w:t>
      </w:r>
      <w:r>
        <w:rPr>
          <w:rFonts w:hint="eastAsia" w:ascii="宋体" w:hAnsi="宋体" w:cs="宋体"/>
          <w:spacing w:val="4"/>
          <w:sz w:val="30"/>
          <w:szCs w:val="30"/>
        </w:rPr>
        <w:t>基础合同</w:t>
      </w:r>
      <w:r>
        <w:rPr>
          <w:rFonts w:eastAsia="仿宋"/>
          <w:spacing w:val="4"/>
          <w:sz w:val="30"/>
          <w:szCs w:val="30"/>
        </w:rPr>
        <w:t>”</w:t>
      </w:r>
      <w:r>
        <w:rPr>
          <w:rFonts w:hint="eastAsia" w:ascii="仿宋" w:hAnsi="仿宋" w:eastAsia="仿宋" w:cs="仿宋"/>
          <w:spacing w:val="4"/>
          <w:sz w:val="30"/>
          <w:szCs w:val="30"/>
        </w:rPr>
        <w:t>)</w:t>
      </w:r>
      <w:r>
        <w:rPr>
          <w:rFonts w:hint="eastAsia" w:ascii="宋体" w:hAnsi="宋体" w:cs="宋体"/>
          <w:spacing w:val="4"/>
          <w:sz w:val="30"/>
          <w:szCs w:val="30"/>
        </w:rPr>
        <w:t>约定的义务，向贵方提供不可撤销、不可转让的见索即付保函</w:t>
      </w:r>
      <w:r>
        <w:rPr>
          <w:rFonts w:hint="eastAsia" w:ascii="仿宋" w:hAnsi="仿宋" w:eastAsia="仿宋" w:cs="仿宋"/>
          <w:spacing w:val="4"/>
          <w:sz w:val="30"/>
          <w:szCs w:val="30"/>
        </w:rPr>
        <w:t>(</w:t>
      </w:r>
      <w:r>
        <w:rPr>
          <w:rFonts w:hint="eastAsia" w:ascii="宋体" w:hAnsi="宋体" w:cs="宋体"/>
          <w:spacing w:val="4"/>
          <w:sz w:val="30"/>
          <w:szCs w:val="30"/>
        </w:rPr>
        <w:t>以下简称</w:t>
      </w:r>
      <w:r>
        <w:rPr>
          <w:rFonts w:eastAsia="仿宋"/>
          <w:spacing w:val="4"/>
          <w:sz w:val="30"/>
          <w:szCs w:val="30"/>
        </w:rPr>
        <w:t>“</w:t>
      </w:r>
      <w:r>
        <w:rPr>
          <w:rFonts w:hint="eastAsia" w:ascii="宋体" w:hAnsi="宋体" w:cs="宋体"/>
          <w:spacing w:val="4"/>
          <w:sz w:val="30"/>
          <w:szCs w:val="30"/>
        </w:rPr>
        <w:t>本保函</w:t>
      </w:r>
      <w:r>
        <w:rPr>
          <w:rFonts w:eastAsia="仿宋"/>
          <w:spacing w:val="4"/>
          <w:sz w:val="30"/>
          <w:szCs w:val="30"/>
        </w:rPr>
        <w:t>”</w:t>
      </w:r>
      <w:r>
        <w:rPr>
          <w:rFonts w:hint="eastAsia" w:ascii="仿宋" w:hAnsi="仿宋" w:eastAsia="仿宋" w:cs="仿宋"/>
          <w:spacing w:val="4"/>
          <w:sz w:val="30"/>
          <w:szCs w:val="30"/>
        </w:rPr>
        <w:t>)</w:t>
      </w:r>
      <w:r>
        <w:rPr>
          <w:rFonts w:hint="eastAsia" w:ascii="宋体" w:hAnsi="宋体" w:cs="宋体"/>
          <w:spacing w:val="4"/>
          <w:sz w:val="30"/>
          <w:szCs w:val="30"/>
        </w:rPr>
        <w:t>。</w:t>
      </w:r>
    </w:p>
    <w:p w14:paraId="7091748D">
      <w:pPr>
        <w:pStyle w:val="2"/>
        <w:ind w:left="63" w:right="63"/>
        <w:jc w:val="left"/>
        <w:rPr>
          <w:rFonts w:ascii="仿宋" w:hAnsi="仿宋" w:eastAsia="仿宋" w:cs="仿宋"/>
          <w:spacing w:val="4"/>
          <w:sz w:val="30"/>
          <w:szCs w:val="30"/>
        </w:rPr>
      </w:pPr>
      <w:r>
        <w:rPr>
          <w:rFonts w:hint="eastAsia" w:ascii="宋体" w:hAnsi="宋体" w:cs="宋体"/>
          <w:spacing w:val="4"/>
          <w:sz w:val="30"/>
          <w:szCs w:val="30"/>
        </w:rPr>
        <w:t>一、本保函担保范围：承包人未按照基础合同的约定履行义务，应当向贵方承担的违约责任和赔偿因此造成的损失、利息、律师费、诉讼费用等实现债权的费用。</w:t>
      </w:r>
    </w:p>
    <w:p w14:paraId="5AB4E1FB">
      <w:pPr>
        <w:pStyle w:val="2"/>
        <w:ind w:left="63" w:right="63"/>
        <w:jc w:val="left"/>
        <w:rPr>
          <w:rFonts w:ascii="仿宋" w:hAnsi="仿宋" w:eastAsia="仿宋" w:cs="仿宋"/>
          <w:spacing w:val="4"/>
          <w:sz w:val="30"/>
          <w:szCs w:val="30"/>
        </w:rPr>
      </w:pPr>
      <w:r>
        <w:rPr>
          <w:rFonts w:hint="eastAsia" w:ascii="宋体" w:hAnsi="宋体" w:cs="宋体"/>
          <w:spacing w:val="4"/>
          <w:sz w:val="30"/>
          <w:szCs w:val="30"/>
        </w:rPr>
        <w:t>二、本保函担保金额最高不超过人民币</w:t>
      </w:r>
      <w:r>
        <w:rPr>
          <w:rFonts w:hint="eastAsia" w:ascii="仿宋" w:hAnsi="仿宋" w:eastAsia="仿宋" w:cs="仿宋"/>
          <w:spacing w:val="4"/>
          <w:sz w:val="30"/>
          <w:szCs w:val="30"/>
        </w:rPr>
        <w:t>(</w:t>
      </w:r>
      <w:r>
        <w:rPr>
          <w:rFonts w:hint="eastAsia" w:ascii="宋体" w:hAnsi="宋体" w:cs="宋体"/>
          <w:spacing w:val="4"/>
          <w:sz w:val="30"/>
          <w:szCs w:val="30"/>
        </w:rPr>
        <w:t>大写</w:t>
      </w:r>
      <w:r>
        <w:rPr>
          <w:rFonts w:hint="eastAsia" w:ascii="仿宋" w:hAnsi="仿宋" w:eastAsia="仿宋" w:cs="仿宋"/>
          <w:spacing w:val="4"/>
          <w:sz w:val="30"/>
          <w:szCs w:val="30"/>
        </w:rPr>
        <w:t>)</w:t>
      </w:r>
      <w:r>
        <w:rPr>
          <w:rFonts w:hint="eastAsia" w:ascii="仿宋" w:hAnsi="仿宋" w:eastAsia="仿宋" w:cs="仿宋"/>
          <w:spacing w:val="4"/>
          <w:sz w:val="30"/>
          <w:szCs w:val="30"/>
          <w:u w:val="single"/>
        </w:rPr>
        <w:t xml:space="preserve">          </w:t>
      </w:r>
      <w:r>
        <w:rPr>
          <w:rFonts w:hint="eastAsia" w:ascii="宋体" w:hAnsi="宋体" w:cs="宋体"/>
          <w:spacing w:val="4"/>
          <w:sz w:val="30"/>
          <w:szCs w:val="30"/>
        </w:rPr>
        <w:t>元</w:t>
      </w:r>
    </w:p>
    <w:p w14:paraId="48E99BBC">
      <w:pPr>
        <w:pStyle w:val="2"/>
        <w:ind w:left="63" w:right="63"/>
        <w:jc w:val="left"/>
        <w:rPr>
          <w:rFonts w:ascii="仿宋" w:hAnsi="仿宋" w:eastAsia="仿宋" w:cs="仿宋"/>
          <w:spacing w:val="4"/>
          <w:sz w:val="30"/>
          <w:szCs w:val="30"/>
        </w:rPr>
      </w:pPr>
      <w:r>
        <w:rPr>
          <w:rFonts w:hint="eastAsia" w:ascii="仿宋" w:hAnsi="仿宋" w:eastAsia="仿宋" w:cs="仿宋"/>
          <w:spacing w:val="4"/>
          <w:sz w:val="30"/>
          <w:szCs w:val="30"/>
        </w:rPr>
        <w:t>(¥</w:t>
      </w:r>
      <w:r>
        <w:rPr>
          <w:rFonts w:hint="eastAsia" w:ascii="仿宋" w:hAnsi="仿宋" w:eastAsia="仿宋" w:cs="仿宋"/>
          <w:spacing w:val="4"/>
          <w:sz w:val="30"/>
          <w:szCs w:val="30"/>
          <w:u w:val="single"/>
        </w:rPr>
        <w:t xml:space="preserve">         </w:t>
      </w:r>
      <w:r>
        <w:rPr>
          <w:rFonts w:hint="eastAsia" w:ascii="仿宋" w:hAnsi="仿宋" w:eastAsia="仿宋" w:cs="仿宋"/>
          <w:spacing w:val="4"/>
          <w:sz w:val="30"/>
          <w:szCs w:val="30"/>
        </w:rPr>
        <w:t>)</w:t>
      </w:r>
      <w:r>
        <w:rPr>
          <w:rFonts w:hint="eastAsia" w:ascii="宋体" w:hAnsi="宋体" w:cs="宋体"/>
          <w:spacing w:val="4"/>
          <w:sz w:val="30"/>
          <w:szCs w:val="30"/>
        </w:rPr>
        <w:t>。</w:t>
      </w:r>
    </w:p>
    <w:p w14:paraId="692DD2EE">
      <w:pPr>
        <w:pStyle w:val="2"/>
        <w:ind w:left="63" w:right="63"/>
        <w:jc w:val="left"/>
        <w:rPr>
          <w:rFonts w:ascii="仿宋" w:hAnsi="仿宋" w:eastAsia="仿宋" w:cs="仿宋"/>
          <w:spacing w:val="4"/>
          <w:sz w:val="30"/>
          <w:szCs w:val="30"/>
        </w:rPr>
      </w:pPr>
      <w:r>
        <w:rPr>
          <w:rFonts w:hint="eastAsia" w:ascii="宋体" w:hAnsi="宋体" w:cs="宋体"/>
          <w:spacing w:val="4"/>
          <w:sz w:val="30"/>
          <w:szCs w:val="30"/>
        </w:rPr>
        <w:t>三、本保函有效期自受益人与申请人签订的合同生效之日起至合同约定的工期截止日后</w:t>
      </w:r>
      <w:r>
        <w:rPr>
          <w:rFonts w:hint="eastAsia" w:ascii="仿宋" w:hAnsi="仿宋" w:eastAsia="仿宋" w:cs="仿宋"/>
          <w:spacing w:val="4"/>
          <w:sz w:val="30"/>
          <w:szCs w:val="30"/>
          <w:u w:val="single"/>
        </w:rPr>
        <w:t xml:space="preserve">   </w:t>
      </w:r>
      <w:r>
        <w:rPr>
          <w:rFonts w:hint="eastAsia" w:ascii="宋体" w:hAnsi="宋体" w:cs="宋体"/>
          <w:spacing w:val="4"/>
          <w:sz w:val="30"/>
          <w:szCs w:val="30"/>
        </w:rPr>
        <w:t>天，最迟不超过</w:t>
      </w:r>
      <w:r>
        <w:rPr>
          <w:rFonts w:hint="eastAsia" w:ascii="仿宋" w:hAnsi="仿宋" w:eastAsia="仿宋" w:cs="仿宋"/>
          <w:spacing w:val="4"/>
          <w:sz w:val="30"/>
          <w:szCs w:val="30"/>
          <w:u w:val="single"/>
        </w:rPr>
        <w:t xml:space="preserve"> </w:t>
      </w:r>
      <w:r>
        <w:rPr>
          <w:rFonts w:ascii="仿宋" w:hAnsi="仿宋" w:eastAsia="仿宋" w:cs="仿宋"/>
          <w:spacing w:val="4"/>
          <w:sz w:val="30"/>
          <w:szCs w:val="30"/>
          <w:u w:val="single"/>
        </w:rPr>
        <w:t xml:space="preserve"> </w:t>
      </w:r>
      <w:r>
        <w:rPr>
          <w:rFonts w:hint="eastAsia" w:ascii="仿宋" w:hAnsi="仿宋" w:eastAsia="仿宋" w:cs="仿宋"/>
          <w:spacing w:val="4"/>
          <w:sz w:val="30"/>
          <w:szCs w:val="30"/>
          <w:u w:val="single"/>
        </w:rPr>
        <w:t xml:space="preserve"> </w:t>
      </w:r>
      <w:r>
        <w:rPr>
          <w:rFonts w:hint="eastAsia" w:ascii="宋体" w:hAnsi="宋体" w:cs="宋体"/>
          <w:spacing w:val="4"/>
          <w:sz w:val="30"/>
          <w:szCs w:val="30"/>
        </w:rPr>
        <w:t>年</w:t>
      </w:r>
      <w:r>
        <w:rPr>
          <w:rFonts w:hint="eastAsia" w:ascii="仿宋" w:hAnsi="仿宋" w:eastAsia="仿宋" w:cs="仿宋"/>
          <w:spacing w:val="4"/>
          <w:sz w:val="30"/>
          <w:szCs w:val="30"/>
          <w:u w:val="single"/>
        </w:rPr>
        <w:t xml:space="preserve">  </w:t>
      </w:r>
      <w:r>
        <w:rPr>
          <w:rFonts w:ascii="仿宋" w:hAnsi="仿宋" w:eastAsia="仿宋" w:cs="仿宋"/>
          <w:spacing w:val="4"/>
          <w:sz w:val="30"/>
          <w:szCs w:val="30"/>
          <w:u w:val="single"/>
        </w:rPr>
        <w:t xml:space="preserve"> </w:t>
      </w:r>
      <w:r>
        <w:rPr>
          <w:rFonts w:hint="eastAsia" w:ascii="宋体" w:hAnsi="宋体" w:cs="宋体"/>
          <w:spacing w:val="4"/>
          <w:sz w:val="30"/>
          <w:szCs w:val="30"/>
        </w:rPr>
        <w:t>月</w:t>
      </w:r>
      <w:r>
        <w:rPr>
          <w:rFonts w:hint="eastAsia" w:ascii="仿宋" w:hAnsi="仿宋" w:eastAsia="仿宋" w:cs="仿宋"/>
          <w:spacing w:val="4"/>
          <w:sz w:val="30"/>
          <w:szCs w:val="30"/>
          <w:u w:val="single"/>
        </w:rPr>
        <w:t xml:space="preserve">   </w:t>
      </w:r>
      <w:r>
        <w:rPr>
          <w:rFonts w:hint="eastAsia" w:ascii="宋体" w:hAnsi="宋体" w:cs="宋体"/>
          <w:spacing w:val="4"/>
          <w:sz w:val="30"/>
          <w:szCs w:val="30"/>
        </w:rPr>
        <w:t>日。</w:t>
      </w:r>
    </w:p>
    <w:p w14:paraId="451AF1A4">
      <w:pPr>
        <w:pStyle w:val="2"/>
        <w:ind w:left="63" w:right="63"/>
        <w:jc w:val="left"/>
        <w:rPr>
          <w:rFonts w:ascii="仿宋" w:hAnsi="仿宋" w:eastAsia="仿宋" w:cs="仿宋"/>
          <w:spacing w:val="4"/>
          <w:sz w:val="30"/>
          <w:szCs w:val="30"/>
        </w:rPr>
      </w:pPr>
      <w:r>
        <w:rPr>
          <w:rFonts w:hint="eastAsia" w:ascii="宋体" w:hAnsi="宋体" w:cs="宋体"/>
          <w:spacing w:val="4"/>
          <w:sz w:val="30"/>
          <w:szCs w:val="30"/>
        </w:rPr>
        <w:t>四、我方承诺，在收到受益人发来的书面索赔通知和本保函原件后的</w:t>
      </w:r>
      <w:r>
        <w:rPr>
          <w:rFonts w:hint="eastAsia" w:ascii="仿宋" w:hAnsi="仿宋" w:eastAsia="仿宋" w:cs="仿宋"/>
          <w:spacing w:val="4"/>
          <w:sz w:val="30"/>
          <w:szCs w:val="30"/>
          <w:u w:val="single"/>
        </w:rPr>
        <w:t xml:space="preserve">    </w:t>
      </w:r>
      <w:r>
        <w:rPr>
          <w:rFonts w:hint="eastAsia" w:ascii="宋体" w:hAnsi="宋体" w:cs="宋体"/>
          <w:spacing w:val="4"/>
          <w:sz w:val="30"/>
          <w:szCs w:val="30"/>
        </w:rPr>
        <w:t>个工作日内无条件支付至受益人指定账户，前述书面索赔通知即为付款要求之单据，且应满足以下要求：</w:t>
      </w:r>
    </w:p>
    <w:p w14:paraId="24324A72">
      <w:pPr>
        <w:pStyle w:val="2"/>
        <w:ind w:left="63" w:right="63" w:firstLine="616" w:firstLineChars="200"/>
        <w:jc w:val="left"/>
        <w:rPr>
          <w:rFonts w:ascii="仿宋" w:hAnsi="仿宋" w:eastAsia="仿宋" w:cs="仿宋"/>
          <w:spacing w:val="4"/>
          <w:sz w:val="30"/>
          <w:szCs w:val="30"/>
        </w:rPr>
      </w:pPr>
      <w:r>
        <w:rPr>
          <w:rFonts w:hint="eastAsia" w:ascii="仿宋" w:hAnsi="仿宋" w:eastAsia="仿宋" w:cs="仿宋"/>
          <w:spacing w:val="4"/>
          <w:sz w:val="30"/>
          <w:szCs w:val="30"/>
        </w:rPr>
        <w:t>(1)</w:t>
      </w:r>
      <w:r>
        <w:rPr>
          <w:rFonts w:hint="eastAsia" w:ascii="宋体" w:hAnsi="宋体" w:cs="宋体"/>
          <w:spacing w:val="4"/>
          <w:sz w:val="30"/>
          <w:szCs w:val="30"/>
        </w:rPr>
        <w:t>索赔通知到达的日期在本保函的有效期内；</w:t>
      </w:r>
    </w:p>
    <w:p w14:paraId="4ED84C80">
      <w:pPr>
        <w:pStyle w:val="2"/>
        <w:ind w:left="63" w:right="63" w:firstLine="616" w:firstLineChars="200"/>
        <w:jc w:val="left"/>
        <w:rPr>
          <w:rFonts w:ascii="仿宋" w:hAnsi="仿宋" w:eastAsia="仿宋" w:cs="仿宋"/>
          <w:spacing w:val="4"/>
          <w:sz w:val="30"/>
          <w:szCs w:val="30"/>
        </w:rPr>
      </w:pPr>
      <w:r>
        <w:rPr>
          <w:rFonts w:hint="eastAsia" w:ascii="仿宋" w:hAnsi="仿宋" w:eastAsia="仿宋" w:cs="仿宋"/>
          <w:spacing w:val="4"/>
          <w:sz w:val="30"/>
          <w:szCs w:val="30"/>
        </w:rPr>
        <w:t>(2)</w:t>
      </w:r>
      <w:r>
        <w:rPr>
          <w:rFonts w:hint="eastAsia" w:ascii="宋体" w:hAnsi="宋体" w:cs="宋体"/>
          <w:spacing w:val="4"/>
          <w:sz w:val="30"/>
          <w:szCs w:val="30"/>
        </w:rPr>
        <w:t>载明要求支付的金额；</w:t>
      </w:r>
    </w:p>
    <w:p w14:paraId="009A89DB">
      <w:pPr>
        <w:pStyle w:val="2"/>
        <w:ind w:left="63" w:right="63" w:firstLine="616" w:firstLineChars="200"/>
        <w:jc w:val="left"/>
        <w:rPr>
          <w:rFonts w:ascii="仿宋" w:hAnsi="仿宋" w:eastAsia="仿宋" w:cs="仿宋"/>
          <w:spacing w:val="4"/>
          <w:sz w:val="30"/>
          <w:szCs w:val="30"/>
        </w:rPr>
      </w:pPr>
      <w:r>
        <w:rPr>
          <w:rFonts w:hint="eastAsia" w:ascii="仿宋" w:hAnsi="仿宋" w:eastAsia="仿宋" w:cs="仿宋"/>
          <w:spacing w:val="4"/>
          <w:sz w:val="30"/>
          <w:szCs w:val="30"/>
        </w:rPr>
        <w:t>(3)</w:t>
      </w:r>
      <w:r>
        <w:rPr>
          <w:rFonts w:hint="eastAsia" w:ascii="宋体" w:hAnsi="宋体" w:cs="宋体"/>
          <w:spacing w:val="4"/>
          <w:sz w:val="30"/>
          <w:szCs w:val="30"/>
        </w:rPr>
        <w:t>载明申请人违反合同义务的条款和内容；</w:t>
      </w:r>
    </w:p>
    <w:p w14:paraId="36FAF861">
      <w:pPr>
        <w:pStyle w:val="2"/>
        <w:ind w:left="63" w:right="63" w:firstLine="616" w:firstLineChars="200"/>
        <w:jc w:val="left"/>
        <w:rPr>
          <w:rFonts w:ascii="仿宋" w:hAnsi="仿宋" w:eastAsia="仿宋" w:cs="仿宋"/>
          <w:spacing w:val="4"/>
          <w:sz w:val="30"/>
          <w:szCs w:val="30"/>
        </w:rPr>
      </w:pPr>
      <w:r>
        <w:rPr>
          <w:rFonts w:hint="eastAsia" w:ascii="仿宋" w:hAnsi="仿宋" w:eastAsia="仿宋" w:cs="仿宋"/>
          <w:spacing w:val="4"/>
          <w:sz w:val="30"/>
          <w:szCs w:val="30"/>
        </w:rPr>
        <w:t>(4)</w:t>
      </w:r>
      <w:r>
        <w:rPr>
          <w:rFonts w:hint="eastAsia" w:ascii="宋体" w:hAnsi="宋体" w:cs="宋体"/>
          <w:spacing w:val="4"/>
          <w:sz w:val="30"/>
          <w:szCs w:val="30"/>
        </w:rPr>
        <w:t>声明不存在合同文件约定或我国法律规定免除申请人或开立人支付责任的情形；</w:t>
      </w:r>
    </w:p>
    <w:p w14:paraId="669E35DE">
      <w:pPr>
        <w:pStyle w:val="2"/>
        <w:ind w:left="63" w:right="63" w:firstLine="616" w:firstLineChars="200"/>
        <w:jc w:val="left"/>
        <w:rPr>
          <w:rFonts w:ascii="仿宋" w:hAnsi="仿宋" w:eastAsia="仿宋" w:cs="仿宋"/>
          <w:spacing w:val="4"/>
          <w:sz w:val="30"/>
          <w:szCs w:val="30"/>
        </w:rPr>
      </w:pPr>
      <w:r>
        <w:rPr>
          <w:rFonts w:hint="eastAsia" w:ascii="仿宋" w:hAnsi="仿宋" w:eastAsia="仿宋" w:cs="仿宋"/>
          <w:spacing w:val="4"/>
          <w:sz w:val="30"/>
          <w:szCs w:val="30"/>
        </w:rPr>
        <w:t>(5)</w:t>
      </w:r>
      <w:r>
        <w:rPr>
          <w:rFonts w:hint="eastAsia" w:ascii="宋体" w:hAnsi="宋体" w:cs="宋体"/>
          <w:spacing w:val="4"/>
          <w:sz w:val="30"/>
          <w:szCs w:val="30"/>
        </w:rPr>
        <w:t>索赔通知应在本保函有效期内到达的地址是：</w:t>
      </w:r>
      <w:r>
        <w:rPr>
          <w:rFonts w:hint="eastAsia" w:ascii="仿宋" w:hAnsi="仿宋" w:eastAsia="仿宋" w:cs="仿宋"/>
          <w:spacing w:val="4"/>
          <w:sz w:val="30"/>
          <w:szCs w:val="30"/>
          <w:u w:val="single"/>
        </w:rPr>
        <w:t xml:space="preserve">         </w:t>
      </w:r>
      <w:r>
        <w:rPr>
          <w:rFonts w:hint="eastAsia" w:ascii="宋体" w:hAnsi="宋体" w:cs="宋体"/>
          <w:spacing w:val="4"/>
          <w:sz w:val="30"/>
          <w:szCs w:val="30"/>
        </w:rPr>
        <w:t>。</w:t>
      </w:r>
    </w:p>
    <w:p w14:paraId="3DDB4A58">
      <w:pPr>
        <w:pStyle w:val="2"/>
        <w:ind w:left="63" w:right="63" w:firstLine="616" w:firstLineChars="200"/>
        <w:jc w:val="left"/>
        <w:rPr>
          <w:rFonts w:ascii="仿宋" w:hAnsi="仿宋" w:eastAsia="仿宋" w:cs="仿宋"/>
          <w:spacing w:val="4"/>
          <w:sz w:val="30"/>
          <w:szCs w:val="30"/>
        </w:rPr>
      </w:pPr>
      <w:r>
        <w:rPr>
          <w:rFonts w:hint="eastAsia" w:ascii="宋体" w:hAnsi="宋体" w:cs="宋体"/>
          <w:spacing w:val="4"/>
          <w:sz w:val="30"/>
          <w:szCs w:val="30"/>
        </w:rPr>
        <w:t>受益人发出的书面索赔通知应由其为鉴明受益人法定代表人</w:t>
      </w:r>
      <w:r>
        <w:rPr>
          <w:rFonts w:hint="eastAsia" w:ascii="仿宋" w:hAnsi="仿宋" w:eastAsia="仿宋" w:cs="仿宋"/>
          <w:spacing w:val="4"/>
          <w:sz w:val="30"/>
          <w:szCs w:val="30"/>
        </w:rPr>
        <w:t>(</w:t>
      </w:r>
      <w:r>
        <w:rPr>
          <w:rFonts w:hint="eastAsia" w:ascii="宋体" w:hAnsi="宋体" w:cs="宋体"/>
          <w:spacing w:val="4"/>
          <w:sz w:val="30"/>
          <w:szCs w:val="30"/>
        </w:rPr>
        <w:t>负责人</w:t>
      </w:r>
      <w:r>
        <w:rPr>
          <w:rFonts w:hint="eastAsia" w:ascii="仿宋" w:hAnsi="仿宋" w:eastAsia="仿宋" w:cs="仿宋"/>
          <w:spacing w:val="4"/>
          <w:sz w:val="30"/>
          <w:szCs w:val="30"/>
        </w:rPr>
        <w:t>)</w:t>
      </w:r>
      <w:r>
        <w:rPr>
          <w:rFonts w:hint="eastAsia" w:ascii="宋体" w:hAnsi="宋体" w:cs="宋体"/>
          <w:spacing w:val="4"/>
          <w:sz w:val="30"/>
          <w:szCs w:val="30"/>
        </w:rPr>
        <w:t>或授权代理人签字或盖个人名章并加盖公章。</w:t>
      </w:r>
    </w:p>
    <w:p w14:paraId="34281FF7">
      <w:pPr>
        <w:pStyle w:val="2"/>
        <w:ind w:left="63" w:right="63"/>
        <w:jc w:val="left"/>
        <w:rPr>
          <w:rFonts w:ascii="仿宋" w:hAnsi="仿宋" w:eastAsia="仿宋" w:cs="仿宋"/>
          <w:spacing w:val="4"/>
          <w:sz w:val="30"/>
          <w:szCs w:val="30"/>
        </w:rPr>
      </w:pPr>
      <w:r>
        <w:rPr>
          <w:rFonts w:hint="eastAsia" w:ascii="宋体" w:hAnsi="宋体" w:cs="宋体"/>
          <w:spacing w:val="4"/>
          <w:sz w:val="30"/>
          <w:szCs w:val="30"/>
        </w:rPr>
        <w:t>五、本保函项下的权利不得转让，不得设定担保。贵方未经我方书面同意转让本保函或其项下任何权利，对我方不发生法律效力。</w:t>
      </w:r>
    </w:p>
    <w:p w14:paraId="318D98A8">
      <w:pPr>
        <w:pStyle w:val="2"/>
        <w:ind w:left="63" w:right="63"/>
        <w:jc w:val="left"/>
        <w:rPr>
          <w:rFonts w:ascii="仿宋" w:hAnsi="仿宋" w:eastAsia="仿宋" w:cs="仿宋"/>
          <w:spacing w:val="4"/>
          <w:sz w:val="30"/>
          <w:szCs w:val="30"/>
        </w:rPr>
      </w:pPr>
      <w:r>
        <w:rPr>
          <w:rFonts w:hint="eastAsia" w:ascii="宋体" w:hAnsi="宋体" w:cs="宋体"/>
          <w:spacing w:val="4"/>
          <w:sz w:val="30"/>
          <w:szCs w:val="30"/>
        </w:rPr>
        <w:t>六、与本保函有关的基础合同不成立、不生效、无效、被撤销、被解除，不影响本保函的独立有效。</w:t>
      </w:r>
    </w:p>
    <w:p w14:paraId="509F50F0">
      <w:pPr>
        <w:pStyle w:val="2"/>
        <w:ind w:left="63" w:right="63"/>
        <w:jc w:val="left"/>
        <w:rPr>
          <w:rFonts w:ascii="仿宋" w:hAnsi="仿宋" w:eastAsia="仿宋" w:cs="仿宋"/>
          <w:spacing w:val="4"/>
          <w:sz w:val="30"/>
          <w:szCs w:val="30"/>
        </w:rPr>
      </w:pPr>
      <w:r>
        <w:rPr>
          <w:rFonts w:hint="eastAsia" w:ascii="宋体" w:hAnsi="宋体" w:cs="宋体"/>
          <w:spacing w:val="4"/>
          <w:sz w:val="30"/>
          <w:szCs w:val="30"/>
        </w:rPr>
        <w:t>七、贵方应在本保函到期后的七个工作日内将本保函正本退回我方注销，但是不论贵方是否按此要求将本保函正本退回我方，我方在本保函项下的义务和责任均在保函有效期到期后自动消灭。</w:t>
      </w:r>
    </w:p>
    <w:p w14:paraId="4A30A299">
      <w:pPr>
        <w:pStyle w:val="2"/>
        <w:ind w:left="63" w:right="63"/>
        <w:jc w:val="left"/>
        <w:rPr>
          <w:rFonts w:ascii="仿宋" w:hAnsi="仿宋" w:eastAsia="仿宋" w:cs="仿宋"/>
          <w:spacing w:val="4"/>
          <w:sz w:val="30"/>
          <w:szCs w:val="30"/>
        </w:rPr>
      </w:pPr>
      <w:r>
        <w:rPr>
          <w:rFonts w:hint="eastAsia" w:ascii="宋体" w:hAnsi="宋体" w:cs="宋体"/>
          <w:spacing w:val="4"/>
          <w:sz w:val="30"/>
          <w:szCs w:val="30"/>
        </w:rPr>
        <w:t>八、本保函适用的法律为中华人民共和国法律，争议裁判管辖地为中华人民共和国</w:t>
      </w:r>
      <w:r>
        <w:rPr>
          <w:rFonts w:hint="eastAsia" w:ascii="仿宋" w:hAnsi="仿宋" w:eastAsia="仿宋" w:cs="仿宋"/>
          <w:spacing w:val="4"/>
          <w:sz w:val="30"/>
          <w:szCs w:val="30"/>
          <w:u w:val="single"/>
        </w:rPr>
        <w:t xml:space="preserve">            </w:t>
      </w:r>
      <w:r>
        <w:rPr>
          <w:rFonts w:hint="eastAsia" w:ascii="仿宋" w:hAnsi="仿宋" w:eastAsia="仿宋" w:cs="仿宋"/>
          <w:spacing w:val="4"/>
          <w:sz w:val="30"/>
          <w:szCs w:val="30"/>
        </w:rPr>
        <w:t>。</w:t>
      </w:r>
    </w:p>
    <w:p w14:paraId="4D9FFEB9">
      <w:pPr>
        <w:pStyle w:val="2"/>
        <w:ind w:left="63" w:right="63"/>
        <w:jc w:val="left"/>
        <w:rPr>
          <w:rFonts w:ascii="仿宋" w:hAnsi="仿宋" w:eastAsia="仿宋" w:cs="仿宋"/>
          <w:spacing w:val="4"/>
          <w:sz w:val="30"/>
          <w:szCs w:val="30"/>
        </w:rPr>
      </w:pPr>
      <w:r>
        <w:rPr>
          <w:rFonts w:hint="eastAsia" w:ascii="宋体" w:hAnsi="宋体" w:cs="宋体"/>
          <w:spacing w:val="4"/>
          <w:sz w:val="30"/>
          <w:szCs w:val="30"/>
        </w:rPr>
        <w:t>九、本保函自我方法定代表人或授权代表签字或盖个人名章并加盖公章或合同专用章之日起生效。</w:t>
      </w:r>
    </w:p>
    <w:p w14:paraId="5E0F3DAC">
      <w:pPr>
        <w:pStyle w:val="2"/>
        <w:ind w:left="63" w:right="63"/>
        <w:jc w:val="left"/>
        <w:rPr>
          <w:rFonts w:ascii="仿宋" w:hAnsi="仿宋" w:eastAsia="仿宋" w:cs="仿宋"/>
          <w:spacing w:val="4"/>
          <w:sz w:val="30"/>
          <w:szCs w:val="30"/>
        </w:rPr>
      </w:pPr>
      <w:r>
        <w:rPr>
          <w:rFonts w:hint="eastAsia" w:ascii="宋体" w:hAnsi="宋体" w:cs="宋体"/>
          <w:spacing w:val="4"/>
          <w:sz w:val="30"/>
          <w:szCs w:val="30"/>
        </w:rPr>
        <w:t>十、本保函在重庆市辖区范围内的核验地点：</w:t>
      </w:r>
      <w:r>
        <w:rPr>
          <w:rFonts w:hint="eastAsia" w:ascii="仿宋" w:hAnsi="仿宋" w:eastAsia="仿宋" w:cs="仿宋"/>
          <w:spacing w:val="4"/>
          <w:sz w:val="30"/>
          <w:szCs w:val="30"/>
          <w:u w:val="single"/>
        </w:rPr>
        <w:t xml:space="preserve">            </w:t>
      </w:r>
      <w:r>
        <w:rPr>
          <w:rFonts w:hint="eastAsia" w:ascii="仿宋" w:hAnsi="仿宋" w:eastAsia="仿宋" w:cs="仿宋"/>
          <w:spacing w:val="4"/>
          <w:sz w:val="30"/>
          <w:szCs w:val="30"/>
        </w:rPr>
        <w:t>；</w:t>
      </w:r>
      <w:r>
        <w:rPr>
          <w:rFonts w:hint="eastAsia" w:ascii="宋体" w:hAnsi="宋体" w:cs="宋体"/>
          <w:spacing w:val="4"/>
          <w:sz w:val="30"/>
          <w:szCs w:val="30"/>
        </w:rPr>
        <w:t>核验方式：</w:t>
      </w:r>
      <w:r>
        <w:rPr>
          <w:rFonts w:hint="eastAsia" w:ascii="仿宋" w:hAnsi="仿宋" w:eastAsia="仿宋" w:cs="仿宋"/>
          <w:spacing w:val="4"/>
          <w:sz w:val="30"/>
          <w:szCs w:val="30"/>
          <w:u w:val="single"/>
        </w:rPr>
        <w:t xml:space="preserve">          </w:t>
      </w:r>
      <w:r>
        <w:rPr>
          <w:rFonts w:hint="eastAsia" w:ascii="仿宋" w:hAnsi="仿宋" w:eastAsia="仿宋" w:cs="仿宋"/>
          <w:spacing w:val="4"/>
          <w:sz w:val="30"/>
          <w:szCs w:val="30"/>
        </w:rPr>
        <w:t>。</w:t>
      </w:r>
    </w:p>
    <w:p w14:paraId="262E3778">
      <w:pPr>
        <w:pStyle w:val="2"/>
        <w:ind w:left="63" w:right="63"/>
        <w:rPr>
          <w:rFonts w:ascii="仿宋" w:hAnsi="仿宋" w:eastAsia="仿宋" w:cs="仿宋"/>
          <w:spacing w:val="4"/>
          <w:sz w:val="30"/>
          <w:szCs w:val="30"/>
        </w:rPr>
      </w:pPr>
    </w:p>
    <w:p w14:paraId="665B7EE2">
      <w:pPr>
        <w:pStyle w:val="2"/>
        <w:ind w:left="63" w:right="63"/>
        <w:rPr>
          <w:rFonts w:ascii="仿宋" w:hAnsi="仿宋" w:eastAsia="仿宋" w:cs="仿宋"/>
          <w:spacing w:val="4"/>
          <w:sz w:val="30"/>
          <w:szCs w:val="30"/>
        </w:rPr>
      </w:pPr>
    </w:p>
    <w:p w14:paraId="0D78270A">
      <w:pPr>
        <w:pStyle w:val="2"/>
        <w:ind w:left="63" w:right="63" w:firstLine="616" w:firstLineChars="200"/>
        <w:jc w:val="both"/>
        <w:rPr>
          <w:rFonts w:ascii="仿宋" w:hAnsi="仿宋" w:eastAsia="仿宋" w:cs="仿宋"/>
          <w:spacing w:val="4"/>
          <w:sz w:val="30"/>
          <w:szCs w:val="30"/>
        </w:rPr>
      </w:pPr>
      <w:r>
        <w:rPr>
          <w:rFonts w:hint="eastAsia" w:ascii="宋体" w:hAnsi="宋体" w:cs="宋体"/>
          <w:spacing w:val="4"/>
          <w:sz w:val="30"/>
          <w:szCs w:val="30"/>
        </w:rPr>
        <w:t>开立人</w:t>
      </w:r>
      <w:r>
        <w:rPr>
          <w:rFonts w:hint="eastAsia" w:ascii="仿宋" w:hAnsi="仿宋" w:eastAsia="仿宋" w:cs="仿宋"/>
          <w:spacing w:val="4"/>
          <w:sz w:val="30"/>
          <w:szCs w:val="30"/>
        </w:rPr>
        <w:t xml:space="preserve"> </w:t>
      </w:r>
      <w:r>
        <w:rPr>
          <w:rFonts w:hint="eastAsia" w:ascii="宋体" w:hAnsi="宋体" w:cs="宋体"/>
          <w:spacing w:val="4"/>
          <w:sz w:val="30"/>
          <w:szCs w:val="30"/>
        </w:rPr>
        <w:t>：</w:t>
      </w:r>
      <w:r>
        <w:rPr>
          <w:rFonts w:hint="eastAsia" w:ascii="仿宋" w:hAnsi="仿宋" w:eastAsia="仿宋" w:cs="仿宋"/>
          <w:spacing w:val="4"/>
          <w:sz w:val="30"/>
          <w:szCs w:val="30"/>
        </w:rPr>
        <w:t xml:space="preserve">         ( </w:t>
      </w:r>
      <w:r>
        <w:rPr>
          <w:rFonts w:hint="eastAsia" w:ascii="宋体" w:hAnsi="宋体" w:cs="宋体"/>
          <w:spacing w:val="4"/>
          <w:sz w:val="30"/>
          <w:szCs w:val="30"/>
        </w:rPr>
        <w:t>公</w:t>
      </w:r>
      <w:r>
        <w:rPr>
          <w:rFonts w:hint="eastAsia" w:ascii="仿宋" w:hAnsi="仿宋" w:eastAsia="仿宋" w:cs="仿宋"/>
          <w:spacing w:val="4"/>
          <w:sz w:val="30"/>
          <w:szCs w:val="30"/>
        </w:rPr>
        <w:t xml:space="preserve"> </w:t>
      </w:r>
      <w:r>
        <w:rPr>
          <w:rFonts w:hint="eastAsia" w:ascii="宋体" w:hAnsi="宋体" w:cs="宋体"/>
          <w:spacing w:val="4"/>
          <w:sz w:val="30"/>
          <w:szCs w:val="30"/>
        </w:rPr>
        <w:t>章</w:t>
      </w:r>
      <w:r>
        <w:rPr>
          <w:rFonts w:hint="eastAsia" w:ascii="仿宋" w:hAnsi="仿宋" w:eastAsia="仿宋" w:cs="仿宋"/>
          <w:spacing w:val="4"/>
          <w:sz w:val="30"/>
          <w:szCs w:val="30"/>
        </w:rPr>
        <w:t xml:space="preserve"> )</w:t>
      </w:r>
    </w:p>
    <w:p w14:paraId="4D25573F">
      <w:pPr>
        <w:rPr>
          <w:szCs w:val="22"/>
        </w:rPr>
      </w:pPr>
    </w:p>
    <w:p w14:paraId="603F7A8F">
      <w:pPr>
        <w:pStyle w:val="2"/>
        <w:ind w:left="63" w:right="63" w:firstLine="616" w:firstLineChars="200"/>
        <w:jc w:val="both"/>
        <w:rPr>
          <w:rFonts w:ascii="仿宋" w:hAnsi="仿宋" w:eastAsia="仿宋" w:cs="仿宋"/>
          <w:spacing w:val="4"/>
          <w:sz w:val="30"/>
          <w:szCs w:val="30"/>
        </w:rPr>
      </w:pPr>
      <w:r>
        <w:rPr>
          <w:rFonts w:hint="eastAsia" w:ascii="宋体" w:hAnsi="宋体" w:cs="宋体"/>
          <w:spacing w:val="4"/>
          <w:sz w:val="30"/>
          <w:szCs w:val="30"/>
        </w:rPr>
        <w:t>法定代表人</w:t>
      </w:r>
      <w:r>
        <w:rPr>
          <w:rFonts w:hint="eastAsia" w:ascii="仿宋" w:hAnsi="仿宋" w:eastAsia="仿宋" w:cs="仿宋"/>
          <w:spacing w:val="4"/>
          <w:sz w:val="30"/>
          <w:szCs w:val="30"/>
        </w:rPr>
        <w:t>(</w:t>
      </w:r>
      <w:r>
        <w:rPr>
          <w:rFonts w:hint="eastAsia" w:ascii="宋体" w:hAnsi="宋体" w:cs="宋体"/>
          <w:spacing w:val="4"/>
          <w:sz w:val="30"/>
          <w:szCs w:val="30"/>
        </w:rPr>
        <w:t>或授权代表</w:t>
      </w:r>
      <w:r>
        <w:rPr>
          <w:rFonts w:hint="eastAsia" w:ascii="仿宋" w:hAnsi="仿宋" w:eastAsia="仿宋" w:cs="仿宋"/>
          <w:spacing w:val="4"/>
          <w:sz w:val="30"/>
          <w:szCs w:val="30"/>
        </w:rPr>
        <w:t xml:space="preserve">):     </w:t>
      </w:r>
      <w:r>
        <w:rPr>
          <w:rFonts w:ascii="仿宋" w:hAnsi="仿宋" w:eastAsia="仿宋" w:cs="仿宋"/>
          <w:spacing w:val="4"/>
          <w:sz w:val="30"/>
          <w:szCs w:val="30"/>
        </w:rPr>
        <w:t xml:space="preserve"> </w:t>
      </w:r>
      <w:r>
        <w:rPr>
          <w:rFonts w:hint="eastAsia" w:ascii="仿宋" w:hAnsi="仿宋" w:eastAsia="仿宋" w:cs="仿宋"/>
          <w:spacing w:val="4"/>
          <w:sz w:val="30"/>
          <w:szCs w:val="30"/>
        </w:rPr>
        <w:t>(</w:t>
      </w:r>
      <w:r>
        <w:rPr>
          <w:rFonts w:hint="eastAsia" w:ascii="宋体" w:hAnsi="宋体" w:cs="宋体"/>
          <w:spacing w:val="4"/>
          <w:sz w:val="30"/>
          <w:szCs w:val="30"/>
        </w:rPr>
        <w:t>签字或盖个人名章</w:t>
      </w:r>
      <w:r>
        <w:rPr>
          <w:rFonts w:hint="eastAsia" w:ascii="仿宋" w:hAnsi="仿宋" w:eastAsia="仿宋" w:cs="仿宋"/>
          <w:spacing w:val="4"/>
          <w:sz w:val="30"/>
          <w:szCs w:val="30"/>
        </w:rPr>
        <w:t>)</w:t>
      </w:r>
    </w:p>
    <w:p w14:paraId="1AE1B9E7">
      <w:pPr>
        <w:pStyle w:val="2"/>
        <w:ind w:left="63" w:right="63" w:firstLine="616" w:firstLineChars="200"/>
        <w:jc w:val="both"/>
        <w:rPr>
          <w:rFonts w:ascii="仿宋" w:hAnsi="仿宋" w:eastAsia="仿宋" w:cs="仿宋"/>
          <w:spacing w:val="4"/>
          <w:sz w:val="30"/>
          <w:szCs w:val="30"/>
        </w:rPr>
      </w:pPr>
      <w:r>
        <w:rPr>
          <w:rFonts w:hint="eastAsia" w:ascii="宋体" w:hAnsi="宋体" w:cs="宋体"/>
          <w:spacing w:val="4"/>
          <w:sz w:val="30"/>
          <w:szCs w:val="30"/>
        </w:rPr>
        <w:t>地</w:t>
      </w:r>
      <w:r>
        <w:rPr>
          <w:rFonts w:hint="eastAsia" w:ascii="仿宋" w:hAnsi="仿宋" w:eastAsia="仿宋" w:cs="仿宋"/>
          <w:spacing w:val="4"/>
          <w:sz w:val="30"/>
          <w:szCs w:val="30"/>
        </w:rPr>
        <w:t xml:space="preserve">    </w:t>
      </w:r>
      <w:r>
        <w:rPr>
          <w:rFonts w:hint="eastAsia" w:ascii="宋体" w:hAnsi="宋体" w:cs="宋体"/>
          <w:spacing w:val="4"/>
          <w:sz w:val="30"/>
          <w:szCs w:val="30"/>
        </w:rPr>
        <w:t>址</w:t>
      </w:r>
      <w:r>
        <w:rPr>
          <w:rFonts w:hint="eastAsia" w:ascii="仿宋" w:hAnsi="仿宋" w:eastAsia="仿宋" w:cs="仿宋"/>
          <w:spacing w:val="4"/>
          <w:sz w:val="30"/>
          <w:szCs w:val="30"/>
        </w:rPr>
        <w:t xml:space="preserve"> </w:t>
      </w:r>
      <w:r>
        <w:rPr>
          <w:rFonts w:hint="eastAsia" w:ascii="宋体" w:hAnsi="宋体" w:cs="宋体"/>
          <w:spacing w:val="4"/>
          <w:sz w:val="30"/>
          <w:szCs w:val="30"/>
        </w:rPr>
        <w:t>：</w:t>
      </w:r>
      <w:r>
        <w:rPr>
          <w:rFonts w:hint="eastAsia" w:ascii="仿宋" w:hAnsi="仿宋" w:eastAsia="仿宋" w:cs="仿宋"/>
          <w:spacing w:val="4"/>
          <w:sz w:val="30"/>
          <w:szCs w:val="30"/>
        </w:rPr>
        <w:t xml:space="preserve">                                             </w:t>
      </w:r>
    </w:p>
    <w:p w14:paraId="2BC4EB70">
      <w:pPr>
        <w:pStyle w:val="2"/>
        <w:ind w:left="63" w:right="63" w:firstLine="616" w:firstLineChars="200"/>
        <w:jc w:val="both"/>
        <w:rPr>
          <w:rFonts w:ascii="仿宋" w:hAnsi="仿宋" w:eastAsia="仿宋" w:cs="仿宋"/>
          <w:spacing w:val="4"/>
          <w:sz w:val="30"/>
          <w:szCs w:val="30"/>
        </w:rPr>
      </w:pPr>
      <w:r>
        <w:rPr>
          <w:rFonts w:hint="eastAsia" w:ascii="宋体" w:hAnsi="宋体" w:cs="宋体"/>
          <w:spacing w:val="4"/>
          <w:sz w:val="30"/>
          <w:szCs w:val="30"/>
        </w:rPr>
        <w:t>邮政编码：</w:t>
      </w:r>
      <w:r>
        <w:rPr>
          <w:rFonts w:hint="eastAsia" w:ascii="仿宋" w:hAnsi="仿宋" w:eastAsia="仿宋" w:cs="仿宋"/>
          <w:spacing w:val="4"/>
          <w:sz w:val="30"/>
          <w:szCs w:val="30"/>
        </w:rPr>
        <w:t xml:space="preserve">                                              </w:t>
      </w:r>
    </w:p>
    <w:p w14:paraId="2D815497">
      <w:pPr>
        <w:pStyle w:val="2"/>
        <w:ind w:left="63" w:right="63" w:firstLine="616" w:firstLineChars="200"/>
        <w:jc w:val="both"/>
        <w:rPr>
          <w:rFonts w:ascii="仿宋" w:hAnsi="仿宋" w:eastAsia="仿宋" w:cs="仿宋"/>
          <w:spacing w:val="4"/>
          <w:sz w:val="30"/>
          <w:szCs w:val="30"/>
        </w:rPr>
      </w:pPr>
      <w:r>
        <w:rPr>
          <w:rFonts w:hint="eastAsia" w:ascii="宋体" w:hAnsi="宋体" w:cs="宋体"/>
          <w:spacing w:val="4"/>
          <w:sz w:val="30"/>
          <w:szCs w:val="30"/>
        </w:rPr>
        <w:t>电</w:t>
      </w:r>
      <w:r>
        <w:rPr>
          <w:rFonts w:hint="eastAsia" w:ascii="仿宋" w:hAnsi="仿宋" w:eastAsia="仿宋" w:cs="仿宋"/>
          <w:spacing w:val="4"/>
          <w:sz w:val="30"/>
          <w:szCs w:val="30"/>
        </w:rPr>
        <w:t xml:space="preserve">    </w:t>
      </w:r>
      <w:r>
        <w:rPr>
          <w:rFonts w:hint="eastAsia" w:ascii="宋体" w:hAnsi="宋体" w:cs="宋体"/>
          <w:spacing w:val="4"/>
          <w:sz w:val="30"/>
          <w:szCs w:val="30"/>
        </w:rPr>
        <w:t>话：</w:t>
      </w:r>
      <w:r>
        <w:rPr>
          <w:rFonts w:hint="eastAsia" w:ascii="仿宋" w:hAnsi="仿宋" w:eastAsia="仿宋" w:cs="仿宋"/>
          <w:spacing w:val="4"/>
          <w:sz w:val="30"/>
          <w:szCs w:val="30"/>
        </w:rPr>
        <w:t xml:space="preserve">                                              </w:t>
      </w:r>
    </w:p>
    <w:p w14:paraId="5DD69967">
      <w:pPr>
        <w:pStyle w:val="2"/>
        <w:ind w:left="63" w:right="63" w:firstLine="616" w:firstLineChars="200"/>
        <w:jc w:val="both"/>
        <w:rPr>
          <w:rFonts w:ascii="仿宋" w:hAnsi="仿宋" w:eastAsia="仿宋" w:cs="仿宋"/>
          <w:spacing w:val="4"/>
          <w:sz w:val="30"/>
          <w:szCs w:val="30"/>
        </w:rPr>
      </w:pPr>
      <w:r>
        <w:rPr>
          <w:rFonts w:hint="eastAsia" w:ascii="宋体" w:hAnsi="宋体" w:cs="宋体"/>
          <w:spacing w:val="4"/>
          <w:sz w:val="30"/>
          <w:szCs w:val="30"/>
        </w:rPr>
        <w:t>传</w:t>
      </w:r>
      <w:r>
        <w:rPr>
          <w:rFonts w:hint="eastAsia" w:ascii="仿宋" w:hAnsi="仿宋" w:eastAsia="仿宋" w:cs="仿宋"/>
          <w:spacing w:val="4"/>
          <w:sz w:val="30"/>
          <w:szCs w:val="30"/>
        </w:rPr>
        <w:t xml:space="preserve">    </w:t>
      </w:r>
      <w:r>
        <w:rPr>
          <w:rFonts w:hint="eastAsia" w:ascii="宋体" w:hAnsi="宋体" w:cs="宋体"/>
          <w:spacing w:val="4"/>
          <w:sz w:val="30"/>
          <w:szCs w:val="30"/>
        </w:rPr>
        <w:t>真</w:t>
      </w:r>
      <w:r>
        <w:rPr>
          <w:rFonts w:hint="eastAsia" w:ascii="仿宋" w:hAnsi="仿宋" w:eastAsia="仿宋" w:cs="仿宋"/>
          <w:spacing w:val="4"/>
          <w:sz w:val="30"/>
          <w:szCs w:val="30"/>
        </w:rPr>
        <w:t xml:space="preserve"> </w:t>
      </w:r>
      <w:r>
        <w:rPr>
          <w:rFonts w:hint="eastAsia" w:ascii="宋体" w:hAnsi="宋体" w:cs="宋体"/>
          <w:spacing w:val="4"/>
          <w:sz w:val="30"/>
          <w:szCs w:val="30"/>
        </w:rPr>
        <w:t>：</w:t>
      </w:r>
      <w:r>
        <w:rPr>
          <w:rFonts w:hint="eastAsia" w:ascii="仿宋" w:hAnsi="仿宋" w:eastAsia="仿宋" w:cs="仿宋"/>
          <w:spacing w:val="4"/>
          <w:sz w:val="30"/>
          <w:szCs w:val="30"/>
        </w:rPr>
        <w:t xml:space="preserve">                                             </w:t>
      </w:r>
    </w:p>
    <w:p w14:paraId="573796E8">
      <w:pPr>
        <w:pStyle w:val="2"/>
        <w:ind w:left="63" w:right="63" w:firstLine="616" w:firstLineChars="200"/>
        <w:jc w:val="both"/>
      </w:pPr>
      <w:r>
        <w:rPr>
          <w:rFonts w:hint="eastAsia" w:ascii="宋体" w:hAnsi="宋体" w:cs="宋体"/>
          <w:spacing w:val="4"/>
          <w:sz w:val="30"/>
          <w:szCs w:val="30"/>
        </w:rPr>
        <w:t>开立时间：</w:t>
      </w:r>
      <w:r>
        <w:rPr>
          <w:rFonts w:hint="eastAsia" w:ascii="仿宋" w:hAnsi="仿宋" w:eastAsia="仿宋" w:cs="仿宋"/>
          <w:spacing w:val="4"/>
          <w:sz w:val="30"/>
          <w:szCs w:val="30"/>
        </w:rPr>
        <w:t xml:space="preserve">     </w:t>
      </w:r>
      <w:r>
        <w:rPr>
          <w:rFonts w:hint="eastAsia" w:ascii="宋体" w:hAnsi="宋体" w:cs="宋体"/>
          <w:spacing w:val="4"/>
          <w:sz w:val="30"/>
          <w:szCs w:val="30"/>
        </w:rPr>
        <w:t>年</w:t>
      </w:r>
      <w:r>
        <w:rPr>
          <w:rFonts w:hint="eastAsia" w:ascii="仿宋" w:hAnsi="仿宋" w:eastAsia="仿宋" w:cs="仿宋"/>
          <w:spacing w:val="4"/>
          <w:sz w:val="30"/>
          <w:szCs w:val="30"/>
        </w:rPr>
        <w:t xml:space="preserve">    </w:t>
      </w:r>
      <w:r>
        <w:rPr>
          <w:rFonts w:hint="eastAsia" w:ascii="宋体" w:hAnsi="宋体" w:cs="宋体"/>
          <w:spacing w:val="4"/>
          <w:sz w:val="30"/>
          <w:szCs w:val="30"/>
        </w:rPr>
        <w:t>月</w:t>
      </w:r>
      <w:r>
        <w:rPr>
          <w:rFonts w:hint="eastAsia" w:ascii="仿宋" w:hAnsi="仿宋" w:eastAsia="仿宋" w:cs="仿宋"/>
          <w:spacing w:val="4"/>
          <w:sz w:val="30"/>
          <w:szCs w:val="30"/>
        </w:rPr>
        <w:t xml:space="preserve">    </w:t>
      </w:r>
    </w:p>
    <w:p w14:paraId="76FDE52C">
      <w:pPr>
        <w:widowControl/>
        <w:jc w:val="left"/>
        <w:rPr>
          <w:rFonts w:ascii="宋体" w:hAnsi="宋体"/>
          <w:sz w:val="24"/>
        </w:rPr>
      </w:pP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24512">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586AFD">
                          <w:pPr>
                            <w:pStyle w:val="1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5586AFD">
                    <w:pPr>
                      <w:pStyle w:val="1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49728">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A24E9">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E1A24E9">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46DFF981">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89589">
    <w:pPr>
      <w:snapToGrid w:val="0"/>
      <w:jc w:val="center"/>
      <w:rPr>
        <w:rFonts w:eastAsia="仿宋_GB2312"/>
        <w:sz w:val="24"/>
        <w:szCs w:val="18"/>
      </w:rPr>
    </w:pPr>
    <w:r>
      <w:rPr>
        <w:rFonts w:eastAsia="仿宋_GB2312"/>
        <w:sz w:val="24"/>
        <w:szCs w:val="18"/>
      </w:rPr>
      <w:fldChar w:fldCharType="begin"/>
    </w:r>
    <w:r>
      <w:rPr>
        <w:rFonts w:eastAsia="仿宋_GB2312"/>
        <w:sz w:val="24"/>
        <w:szCs w:val="18"/>
      </w:rPr>
      <w:instrText xml:space="preserve"> PAGE  \* MERGEFORMAT </w:instrText>
    </w:r>
    <w:r>
      <w:rPr>
        <w:rFonts w:eastAsia="仿宋_GB2312"/>
        <w:sz w:val="24"/>
        <w:szCs w:val="18"/>
      </w:rPr>
      <w:fldChar w:fldCharType="separate"/>
    </w:r>
    <w:r>
      <w:rPr>
        <w:sz w:val="18"/>
        <w:szCs w:val="18"/>
      </w:rPr>
      <w:t>51</w:t>
    </w:r>
    <w:r>
      <w:rPr>
        <w:rFonts w:eastAsia="仿宋_GB2312"/>
        <w:sz w:val="24"/>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C1D55">
    <w:pPr>
      <w:pStyle w:val="13"/>
      <w:jc w:val="center"/>
      <w:rPr>
        <w:caps/>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DB7F3">
                          <w:pPr>
                            <w:pStyle w:val="13"/>
                            <w:jc w:val="center"/>
                          </w:pPr>
                          <w:r>
                            <w:rPr>
                              <w:caps/>
                            </w:rPr>
                            <w:fldChar w:fldCharType="begin"/>
                          </w:r>
                          <w:r>
                            <w:rPr>
                              <w:caps/>
                            </w:rPr>
                            <w:instrText xml:space="preserve">PAGE   \* MERGEFORMAT</w:instrText>
                          </w:r>
                          <w:r>
                            <w:rPr>
                              <w:caps/>
                            </w:rPr>
                            <w:fldChar w:fldCharType="separate"/>
                          </w:r>
                          <w:r>
                            <w:rPr>
                              <w:caps/>
                              <w:lang w:val="zh-CN"/>
                            </w:rPr>
                            <w:t>17</w:t>
                          </w:r>
                          <w:r>
                            <w:rPr>
                              <w:cap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E2DB7F3">
                    <w:pPr>
                      <w:pStyle w:val="13"/>
                      <w:jc w:val="center"/>
                    </w:pPr>
                    <w:r>
                      <w:rPr>
                        <w:caps/>
                      </w:rPr>
                      <w:fldChar w:fldCharType="begin"/>
                    </w:r>
                    <w:r>
                      <w:rPr>
                        <w:caps/>
                      </w:rPr>
                      <w:instrText xml:space="preserve">PAGE   \* MERGEFORMAT</w:instrText>
                    </w:r>
                    <w:r>
                      <w:rPr>
                        <w:caps/>
                      </w:rPr>
                      <w:fldChar w:fldCharType="separate"/>
                    </w:r>
                    <w:r>
                      <w:rPr>
                        <w:caps/>
                        <w:lang w:val="zh-CN"/>
                      </w:rPr>
                      <w:t>17</w:t>
                    </w:r>
                    <w:r>
                      <w:rPr>
                        <w:caps/>
                      </w:rPr>
                      <w:fldChar w:fldCharType="end"/>
                    </w:r>
                  </w:p>
                </w:txbxContent>
              </v:textbox>
            </v:shape>
          </w:pict>
        </mc:Fallback>
      </mc:AlternateContent>
    </w:r>
  </w:p>
  <w:p w14:paraId="0DF4D6B5">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856A4">
    <w:pPr>
      <w:pStyle w:val="14"/>
      <w:pBdr>
        <w:bottom w:val="thinThickMediumGap" w:color="auto" w:sz="18" w:space="1"/>
      </w:pBdr>
      <w:jc w:val="distribute"/>
      <w:rPr>
        <w:rFonts w:ascii="宋体" w:hAnsi="宋体" w:cs="宋体"/>
        <w:b/>
      </w:rPr>
    </w:pPr>
  </w:p>
  <w:p w14:paraId="06D3FBBE">
    <w:pPr>
      <w:pStyle w:val="14"/>
      <w:pBdr>
        <w:bottom w:val="thinThickMediumGap" w:color="auto" w:sz="18" w:space="1"/>
      </w:pBdr>
      <w:jc w:val="distribute"/>
      <w:rPr>
        <w:kern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FE68A">
    <w:pPr>
      <w:pStyle w:val="14"/>
      <w:pBdr>
        <w:bottom w:val="none" w:color="auto" w:sz="0" w:space="1"/>
      </w:pBdr>
      <w:jc w:val="both"/>
    </w:pPr>
  </w:p>
  <w:p w14:paraId="4EDD316F">
    <w:pPr>
      <w:pStyle w:val="14"/>
      <w:pBdr>
        <w:bottom w:val="none" w:color="auto" w:sz="0" w:space="1"/>
      </w:pBdr>
      <w:jc w:val="left"/>
      <w:rPr>
        <w:kern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EEFCC">
    <w:pPr>
      <w:pStyle w:val="14"/>
      <w:pBdr>
        <w:bottom w:val="none" w:color="auto" w:sz="0" w:space="0"/>
      </w:pBdr>
      <w:jc w:val="both"/>
      <w:rPr>
        <w:u w:val="single"/>
      </w:rPr>
    </w:pPr>
    <w:r>
      <w:rPr>
        <w:u w:val="single"/>
      </w:rPr>
      <w:t>重庆国际复合材料股份有限公司</w:t>
    </w:r>
    <w:r>
      <w:rPr>
        <w:rFonts w:hint="eastAsia"/>
        <w:u w:val="single"/>
      </w:rPr>
      <w:t xml:space="preserve"> </w:t>
    </w:r>
    <w:r>
      <w:rPr>
        <w:u w:val="single"/>
      </w:rPr>
      <w:t xml:space="preserve">                                                 </w:t>
    </w:r>
    <w:r>
      <w:rPr>
        <w:rFonts w:hint="eastAsia"/>
        <w:u w:val="single"/>
      </w:rPr>
      <w:t>竞争性谈判</w:t>
    </w:r>
    <w:r>
      <w:rPr>
        <w:u w:val="sing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35A6C"/>
    <w:multiLevelType w:val="singleLevel"/>
    <w:tmpl w:val="8BE35A6C"/>
    <w:lvl w:ilvl="0" w:tentative="0">
      <w:start w:val="1"/>
      <w:numFmt w:val="decimal"/>
      <w:suff w:val="nothing"/>
      <w:lvlText w:val="（%1）"/>
      <w:lvlJc w:val="left"/>
      <w:pPr>
        <w:ind w:left="420" w:firstLine="0"/>
      </w:pPr>
    </w:lvl>
  </w:abstractNum>
  <w:abstractNum w:abstractNumId="1">
    <w:nsid w:val="04415513"/>
    <w:multiLevelType w:val="multilevel"/>
    <w:tmpl w:val="04415513"/>
    <w:lvl w:ilvl="0" w:tentative="0">
      <w:start w:val="1"/>
      <w:numFmt w:val="decimal"/>
      <w:pStyle w:val="63"/>
      <w:lvlText w:val="%1、"/>
      <w:lvlJc w:val="left"/>
      <w:pPr>
        <w:ind w:left="360" w:hanging="360"/>
      </w:pPr>
      <w:rPr>
        <w:rFonts w:hint="default"/>
      </w:rPr>
    </w:lvl>
    <w:lvl w:ilvl="1" w:tentative="0">
      <w:start w:val="1"/>
      <w:numFmt w:val="lowerLetter"/>
      <w:pStyle w:val="64"/>
      <w:lvlText w:val="%2)"/>
      <w:lvlJc w:val="left"/>
      <w:pPr>
        <w:ind w:left="880" w:hanging="440"/>
      </w:pPr>
    </w:lvl>
    <w:lvl w:ilvl="2" w:tentative="0">
      <w:start w:val="1"/>
      <w:numFmt w:val="lowerRoman"/>
      <w:pStyle w:val="62"/>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A487089"/>
    <w:multiLevelType w:val="multilevel"/>
    <w:tmpl w:val="1A487089"/>
    <w:lvl w:ilvl="0" w:tentative="0">
      <w:start w:val="7"/>
      <w:numFmt w:val="decimal"/>
      <w:lvlText w:val="（%1）"/>
      <w:lvlJc w:val="left"/>
      <w:pPr>
        <w:ind w:left="1174" w:hanging="720"/>
      </w:pPr>
      <w:rPr>
        <w:rFonts w:hint="default"/>
      </w:r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3">
    <w:nsid w:val="1FC91163"/>
    <w:multiLevelType w:val="multilevel"/>
    <w:tmpl w:val="1FC91163"/>
    <w:lvl w:ilvl="0" w:tentative="0">
      <w:start w:val="1"/>
      <w:numFmt w:val="decimal"/>
      <w:pStyle w:val="68"/>
      <w:suff w:val="nothing"/>
      <w:lvlText w:val="%1　"/>
      <w:lvlJc w:val="left"/>
      <w:pPr>
        <w:ind w:left="3544" w:firstLine="0"/>
      </w:pPr>
      <w:rPr>
        <w:rFonts w:hint="eastAsia" w:ascii="黑体" w:hAnsi="Times New Roman" w:eastAsia="黑体"/>
        <w:b w:val="0"/>
        <w:i w:val="0"/>
        <w:sz w:val="21"/>
        <w:szCs w:val="21"/>
      </w:rPr>
    </w:lvl>
    <w:lvl w:ilvl="1" w:tentative="0">
      <w:start w:val="1"/>
      <w:numFmt w:val="decimal"/>
      <w:pStyle w:val="70"/>
      <w:suff w:val="nothing"/>
      <w:lvlText w:val="%1.%2　"/>
      <w:lvlJc w:val="left"/>
      <w:pPr>
        <w:ind w:left="568"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73"/>
      <w:suff w:val="nothing"/>
      <w:lvlText w:val="%1.%2.%3　"/>
      <w:lvlJc w:val="left"/>
      <w:pPr>
        <w:ind w:left="0" w:firstLine="0"/>
      </w:pPr>
      <w:rPr>
        <w:rFonts w:hint="eastAsia" w:ascii="黑体" w:hAnsi="Times New Roman" w:eastAsia="黑体"/>
        <w:b w:val="0"/>
        <w:i w:val="0"/>
        <w:sz w:val="21"/>
      </w:rPr>
    </w:lvl>
    <w:lvl w:ilvl="3" w:tentative="0">
      <w:start w:val="1"/>
      <w:numFmt w:val="decimal"/>
      <w:pStyle w:val="75"/>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7650934"/>
    <w:multiLevelType w:val="multilevel"/>
    <w:tmpl w:val="27650934"/>
    <w:lvl w:ilvl="0" w:tentative="0">
      <w:start w:val="3"/>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455E7C61"/>
    <w:multiLevelType w:val="multilevel"/>
    <w:tmpl w:val="455E7C61"/>
    <w:lvl w:ilvl="0" w:tentative="0">
      <w:start w:val="1"/>
      <w:numFmt w:val="decimal"/>
      <w:lvlText w:val="%1."/>
      <w:lvlJc w:val="left"/>
      <w:pPr>
        <w:ind w:left="0" w:firstLine="454"/>
      </w:pPr>
      <w:rPr>
        <w:rFonts w:hint="eastAsia"/>
      </w:rPr>
    </w:lvl>
    <w:lvl w:ilvl="1" w:tentative="0">
      <w:start w:val="1"/>
      <w:numFmt w:val="decimal"/>
      <w:lvlText w:val="%2）"/>
      <w:lvlJc w:val="left"/>
      <w:pPr>
        <w:ind w:left="0" w:firstLine="454"/>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4EB12950"/>
    <w:multiLevelType w:val="multilevel"/>
    <w:tmpl w:val="4EB12950"/>
    <w:lvl w:ilvl="0" w:tentative="0">
      <w:start w:val="1"/>
      <w:numFmt w:val="decimal"/>
      <w:lvlText w:val="%1."/>
      <w:lvlJc w:val="left"/>
      <w:pPr>
        <w:ind w:left="0" w:firstLine="454"/>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57FF1490"/>
    <w:multiLevelType w:val="multilevel"/>
    <w:tmpl w:val="57FF1490"/>
    <w:lvl w:ilvl="0" w:tentative="0">
      <w:start w:val="1"/>
      <w:numFmt w:val="decimal"/>
      <w:suff w:val="nothing"/>
      <w:lvlText w:val="%1　"/>
      <w:lvlJc w:val="left"/>
      <w:pPr>
        <w:ind w:left="3544" w:firstLine="0"/>
      </w:pPr>
      <w:rPr>
        <w:rFonts w:hint="eastAsia" w:ascii="黑体" w:hAnsi="Times New Roman" w:eastAsia="黑体"/>
        <w:b w:val="0"/>
        <w:i w:val="0"/>
        <w:sz w:val="21"/>
        <w:szCs w:val="21"/>
      </w:rPr>
    </w:lvl>
    <w:lvl w:ilvl="1" w:tentative="0">
      <w:start w:val="1"/>
      <w:numFmt w:val="decimal"/>
      <w:suff w:val="nothing"/>
      <w:lvlText w:val="%1.%2　"/>
      <w:lvlJc w:val="left"/>
      <w:pPr>
        <w:ind w:left="568"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585B361C"/>
    <w:multiLevelType w:val="singleLevel"/>
    <w:tmpl w:val="585B361C"/>
    <w:lvl w:ilvl="0" w:tentative="0">
      <w:start w:val="1"/>
      <w:numFmt w:val="chineseCounting"/>
      <w:suff w:val="nothing"/>
      <w:lvlText w:val="%1、"/>
      <w:lvlJc w:val="left"/>
    </w:lvl>
  </w:abstractNum>
  <w:abstractNum w:abstractNumId="9">
    <w:nsid w:val="585B363A"/>
    <w:multiLevelType w:val="singleLevel"/>
    <w:tmpl w:val="585B363A"/>
    <w:lvl w:ilvl="0" w:tentative="0">
      <w:start w:val="1"/>
      <w:numFmt w:val="decimal"/>
      <w:suff w:val="nothing"/>
      <w:lvlText w:val="%1."/>
      <w:lvlJc w:val="left"/>
    </w:lvl>
  </w:abstractNum>
  <w:abstractNum w:abstractNumId="10">
    <w:nsid w:val="59205862"/>
    <w:multiLevelType w:val="multilevel"/>
    <w:tmpl w:val="59205862"/>
    <w:lvl w:ilvl="0" w:tentative="0">
      <w:start w:val="1"/>
      <w:numFmt w:val="japaneseCounting"/>
      <w:lvlText w:val="第%1章"/>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EE13876"/>
    <w:multiLevelType w:val="multilevel"/>
    <w:tmpl w:val="5EE13876"/>
    <w:lvl w:ilvl="0" w:tentative="0">
      <w:start w:val="1"/>
      <w:numFmt w:val="decimal"/>
      <w:lvlText w:val="%1"/>
      <w:lvlJc w:val="left"/>
      <w:pPr>
        <w:ind w:left="425" w:hanging="425"/>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6A191770"/>
    <w:multiLevelType w:val="multilevel"/>
    <w:tmpl w:val="6A191770"/>
    <w:lvl w:ilvl="0" w:tentative="0">
      <w:start w:val="1"/>
      <w:numFmt w:val="bullet"/>
      <w:lvlText w:val=""/>
      <w:lvlJc w:val="left"/>
      <w:pPr>
        <w:ind w:left="1070" w:hanging="440"/>
      </w:pPr>
      <w:rPr>
        <w:rFonts w:hint="default" w:ascii="Wingdings" w:hAnsi="Wingdings"/>
      </w:rPr>
    </w:lvl>
    <w:lvl w:ilvl="1" w:tentative="0">
      <w:start w:val="1"/>
      <w:numFmt w:val="bullet"/>
      <w:lvlText w:val=""/>
      <w:lvlJc w:val="left"/>
      <w:pPr>
        <w:ind w:left="1510" w:hanging="440"/>
      </w:pPr>
      <w:rPr>
        <w:rFonts w:hint="default" w:ascii="Wingdings" w:hAnsi="Wingdings"/>
      </w:rPr>
    </w:lvl>
    <w:lvl w:ilvl="2" w:tentative="0">
      <w:start w:val="1"/>
      <w:numFmt w:val="bullet"/>
      <w:lvlText w:val=""/>
      <w:lvlJc w:val="left"/>
      <w:pPr>
        <w:ind w:left="1950" w:hanging="440"/>
      </w:pPr>
      <w:rPr>
        <w:rFonts w:hint="default" w:ascii="Wingdings" w:hAnsi="Wingdings"/>
      </w:rPr>
    </w:lvl>
    <w:lvl w:ilvl="3" w:tentative="0">
      <w:start w:val="1"/>
      <w:numFmt w:val="bullet"/>
      <w:lvlText w:val=""/>
      <w:lvlJc w:val="left"/>
      <w:pPr>
        <w:ind w:left="2390" w:hanging="440"/>
      </w:pPr>
      <w:rPr>
        <w:rFonts w:hint="default" w:ascii="Wingdings" w:hAnsi="Wingdings"/>
      </w:rPr>
    </w:lvl>
    <w:lvl w:ilvl="4" w:tentative="0">
      <w:start w:val="1"/>
      <w:numFmt w:val="bullet"/>
      <w:lvlText w:val=""/>
      <w:lvlJc w:val="left"/>
      <w:pPr>
        <w:ind w:left="2830" w:hanging="440"/>
      </w:pPr>
      <w:rPr>
        <w:rFonts w:hint="default" w:ascii="Wingdings" w:hAnsi="Wingdings"/>
      </w:rPr>
    </w:lvl>
    <w:lvl w:ilvl="5" w:tentative="0">
      <w:start w:val="1"/>
      <w:numFmt w:val="bullet"/>
      <w:lvlText w:val=""/>
      <w:lvlJc w:val="left"/>
      <w:pPr>
        <w:ind w:left="3270" w:hanging="440"/>
      </w:pPr>
      <w:rPr>
        <w:rFonts w:hint="default" w:ascii="Wingdings" w:hAnsi="Wingdings"/>
      </w:rPr>
    </w:lvl>
    <w:lvl w:ilvl="6" w:tentative="0">
      <w:start w:val="1"/>
      <w:numFmt w:val="bullet"/>
      <w:lvlText w:val=""/>
      <w:lvlJc w:val="left"/>
      <w:pPr>
        <w:ind w:left="3710" w:hanging="440"/>
      </w:pPr>
      <w:rPr>
        <w:rFonts w:hint="default" w:ascii="Wingdings" w:hAnsi="Wingdings"/>
      </w:rPr>
    </w:lvl>
    <w:lvl w:ilvl="7" w:tentative="0">
      <w:start w:val="1"/>
      <w:numFmt w:val="bullet"/>
      <w:lvlText w:val=""/>
      <w:lvlJc w:val="left"/>
      <w:pPr>
        <w:ind w:left="4150" w:hanging="440"/>
      </w:pPr>
      <w:rPr>
        <w:rFonts w:hint="default" w:ascii="Wingdings" w:hAnsi="Wingdings"/>
      </w:rPr>
    </w:lvl>
    <w:lvl w:ilvl="8" w:tentative="0">
      <w:start w:val="1"/>
      <w:numFmt w:val="bullet"/>
      <w:lvlText w:val=""/>
      <w:lvlJc w:val="left"/>
      <w:pPr>
        <w:ind w:left="4590" w:hanging="440"/>
      </w:pPr>
      <w:rPr>
        <w:rFonts w:hint="default" w:ascii="Wingdings" w:hAnsi="Wingdings"/>
      </w:rPr>
    </w:lvl>
  </w:abstractNum>
  <w:abstractNum w:abstractNumId="13">
    <w:nsid w:val="70B34ACA"/>
    <w:multiLevelType w:val="multilevel"/>
    <w:tmpl w:val="70B34ACA"/>
    <w:lvl w:ilvl="0" w:tentative="0">
      <w:start w:val="1"/>
      <w:numFmt w:val="decimal"/>
      <w:suff w:val="nothing"/>
      <w:lvlText w:val="（%1）"/>
      <w:lvlJc w:val="left"/>
      <w:pPr>
        <w:ind w:left="866" w:hanging="440"/>
      </w:pPr>
      <w:rPr>
        <w:rFonts w:hint="eastAsia"/>
      </w:rPr>
    </w:lvl>
    <w:lvl w:ilvl="1" w:tentative="0">
      <w:start w:val="1"/>
      <w:numFmt w:val="lowerLetter"/>
      <w:lvlText w:val="%2)"/>
      <w:lvlJc w:val="left"/>
      <w:pPr>
        <w:ind w:left="1306" w:hanging="440"/>
      </w:pPr>
    </w:lvl>
    <w:lvl w:ilvl="2" w:tentative="0">
      <w:start w:val="1"/>
      <w:numFmt w:val="lowerRoman"/>
      <w:lvlText w:val="%3."/>
      <w:lvlJc w:val="right"/>
      <w:pPr>
        <w:ind w:left="1746" w:hanging="440"/>
      </w:pPr>
    </w:lvl>
    <w:lvl w:ilvl="3" w:tentative="0">
      <w:start w:val="1"/>
      <w:numFmt w:val="decimal"/>
      <w:lvlText w:val="%4."/>
      <w:lvlJc w:val="left"/>
      <w:pPr>
        <w:ind w:left="2186" w:hanging="440"/>
      </w:pPr>
    </w:lvl>
    <w:lvl w:ilvl="4" w:tentative="0">
      <w:start w:val="1"/>
      <w:numFmt w:val="lowerLetter"/>
      <w:lvlText w:val="%5)"/>
      <w:lvlJc w:val="left"/>
      <w:pPr>
        <w:ind w:left="2626" w:hanging="440"/>
      </w:pPr>
    </w:lvl>
    <w:lvl w:ilvl="5" w:tentative="0">
      <w:start w:val="1"/>
      <w:numFmt w:val="lowerRoman"/>
      <w:lvlText w:val="%6."/>
      <w:lvlJc w:val="right"/>
      <w:pPr>
        <w:ind w:left="3066" w:hanging="440"/>
      </w:pPr>
    </w:lvl>
    <w:lvl w:ilvl="6" w:tentative="0">
      <w:start w:val="1"/>
      <w:numFmt w:val="decimal"/>
      <w:lvlText w:val="%7."/>
      <w:lvlJc w:val="left"/>
      <w:pPr>
        <w:ind w:left="3506" w:hanging="440"/>
      </w:pPr>
    </w:lvl>
    <w:lvl w:ilvl="7" w:tentative="0">
      <w:start w:val="1"/>
      <w:numFmt w:val="lowerLetter"/>
      <w:lvlText w:val="%8)"/>
      <w:lvlJc w:val="left"/>
      <w:pPr>
        <w:ind w:left="3946" w:hanging="440"/>
      </w:pPr>
    </w:lvl>
    <w:lvl w:ilvl="8" w:tentative="0">
      <w:start w:val="1"/>
      <w:numFmt w:val="lowerRoman"/>
      <w:lvlText w:val="%9."/>
      <w:lvlJc w:val="right"/>
      <w:pPr>
        <w:ind w:left="4386" w:hanging="440"/>
      </w:pPr>
    </w:lvl>
  </w:abstractNum>
  <w:abstractNum w:abstractNumId="14">
    <w:nsid w:val="711F0290"/>
    <w:multiLevelType w:val="multilevel"/>
    <w:tmpl w:val="711F0290"/>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5">
    <w:nsid w:val="7513807E"/>
    <w:multiLevelType w:val="singleLevel"/>
    <w:tmpl w:val="7513807E"/>
    <w:lvl w:ilvl="0" w:tentative="0">
      <w:start w:val="5"/>
      <w:numFmt w:val="decimal"/>
      <w:lvlText w:val="%1."/>
      <w:lvlJc w:val="left"/>
      <w:pPr>
        <w:tabs>
          <w:tab w:val="left" w:pos="312"/>
        </w:tabs>
      </w:pPr>
    </w:lvl>
  </w:abstractNum>
  <w:abstractNum w:abstractNumId="16">
    <w:nsid w:val="78A17D2A"/>
    <w:multiLevelType w:val="singleLevel"/>
    <w:tmpl w:val="78A17D2A"/>
    <w:lvl w:ilvl="0" w:tentative="0">
      <w:start w:val="1"/>
      <w:numFmt w:val="chineseCounting"/>
      <w:pStyle w:val="65"/>
      <w:suff w:val="nothing"/>
      <w:lvlText w:val="%1、"/>
      <w:lvlJc w:val="left"/>
      <w:rPr>
        <w:rFonts w:hint="eastAsia"/>
      </w:rPr>
    </w:lvl>
  </w:abstractNum>
  <w:num w:numId="1">
    <w:abstractNumId w:val="1"/>
  </w:num>
  <w:num w:numId="2">
    <w:abstractNumId w:val="16"/>
  </w:num>
  <w:num w:numId="3">
    <w:abstractNumId w:val="3"/>
  </w:num>
  <w:num w:numId="4">
    <w:abstractNumId w:val="10"/>
  </w:num>
  <w:num w:numId="5">
    <w:abstractNumId w:val="12"/>
  </w:num>
  <w:num w:numId="6">
    <w:abstractNumId w:val="15"/>
  </w:num>
  <w:num w:numId="7">
    <w:abstractNumId w:val="0"/>
  </w:num>
  <w:num w:numId="8">
    <w:abstractNumId w:val="13"/>
  </w:num>
  <w:num w:numId="9">
    <w:abstractNumId w:val="14"/>
  </w:num>
  <w:num w:numId="10">
    <w:abstractNumId w:val="4"/>
  </w:num>
  <w:num w:numId="11">
    <w:abstractNumId w:val="8"/>
  </w:num>
  <w:num w:numId="12">
    <w:abstractNumId w:val="9"/>
  </w:num>
  <w:num w:numId="13">
    <w:abstractNumId w:val="6"/>
  </w:num>
  <w:num w:numId="14">
    <w:abstractNumId w:val="2"/>
  </w:num>
  <w:num w:numId="15">
    <w:abstractNumId w:val="5"/>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798"/>
    <w:rsid w:val="00004E16"/>
    <w:rsid w:val="00015732"/>
    <w:rsid w:val="0002731E"/>
    <w:rsid w:val="00033273"/>
    <w:rsid w:val="0003535A"/>
    <w:rsid w:val="0004557B"/>
    <w:rsid w:val="00055099"/>
    <w:rsid w:val="0006349A"/>
    <w:rsid w:val="000639DA"/>
    <w:rsid w:val="00066327"/>
    <w:rsid w:val="00067A52"/>
    <w:rsid w:val="00074A9C"/>
    <w:rsid w:val="000C313A"/>
    <w:rsid w:val="000C59FF"/>
    <w:rsid w:val="000D61D5"/>
    <w:rsid w:val="000E3867"/>
    <w:rsid w:val="000F4C42"/>
    <w:rsid w:val="000F6CBB"/>
    <w:rsid w:val="00101650"/>
    <w:rsid w:val="001246C1"/>
    <w:rsid w:val="00134003"/>
    <w:rsid w:val="0013507B"/>
    <w:rsid w:val="0015136C"/>
    <w:rsid w:val="001546C4"/>
    <w:rsid w:val="0017455F"/>
    <w:rsid w:val="00181091"/>
    <w:rsid w:val="00195024"/>
    <w:rsid w:val="001A7ABD"/>
    <w:rsid w:val="001C504A"/>
    <w:rsid w:val="001D263E"/>
    <w:rsid w:val="001E4C22"/>
    <w:rsid w:val="001E7567"/>
    <w:rsid w:val="001F306D"/>
    <w:rsid w:val="001F6D3B"/>
    <w:rsid w:val="001F75D1"/>
    <w:rsid w:val="00206CC3"/>
    <w:rsid w:val="002172E0"/>
    <w:rsid w:val="00271875"/>
    <w:rsid w:val="002769D8"/>
    <w:rsid w:val="00277025"/>
    <w:rsid w:val="002A4E7C"/>
    <w:rsid w:val="002A74FC"/>
    <w:rsid w:val="002C7821"/>
    <w:rsid w:val="00304C5C"/>
    <w:rsid w:val="003176E5"/>
    <w:rsid w:val="00320BF2"/>
    <w:rsid w:val="003315DC"/>
    <w:rsid w:val="00331BC5"/>
    <w:rsid w:val="00340F41"/>
    <w:rsid w:val="00347237"/>
    <w:rsid w:val="00360D0D"/>
    <w:rsid w:val="00362B9C"/>
    <w:rsid w:val="00366930"/>
    <w:rsid w:val="00367BC3"/>
    <w:rsid w:val="00370CFF"/>
    <w:rsid w:val="0038741C"/>
    <w:rsid w:val="00391ABF"/>
    <w:rsid w:val="003A0B07"/>
    <w:rsid w:val="003B0DA4"/>
    <w:rsid w:val="003C19D4"/>
    <w:rsid w:val="003D3228"/>
    <w:rsid w:val="003E2337"/>
    <w:rsid w:val="004027DD"/>
    <w:rsid w:val="00411C82"/>
    <w:rsid w:val="0041311F"/>
    <w:rsid w:val="00423578"/>
    <w:rsid w:val="00427796"/>
    <w:rsid w:val="00444480"/>
    <w:rsid w:val="00445084"/>
    <w:rsid w:val="00465DC3"/>
    <w:rsid w:val="00491316"/>
    <w:rsid w:val="00496C7C"/>
    <w:rsid w:val="004A5B13"/>
    <w:rsid w:val="004B2BF6"/>
    <w:rsid w:val="004B6BE1"/>
    <w:rsid w:val="004C1C65"/>
    <w:rsid w:val="004C4ED6"/>
    <w:rsid w:val="004C7FDE"/>
    <w:rsid w:val="004D0768"/>
    <w:rsid w:val="004D0830"/>
    <w:rsid w:val="00506E72"/>
    <w:rsid w:val="0051340F"/>
    <w:rsid w:val="00530CFA"/>
    <w:rsid w:val="00535B40"/>
    <w:rsid w:val="00535E2C"/>
    <w:rsid w:val="0055580E"/>
    <w:rsid w:val="00596A5D"/>
    <w:rsid w:val="005B7EC1"/>
    <w:rsid w:val="005C3AD3"/>
    <w:rsid w:val="005C4D96"/>
    <w:rsid w:val="005D0926"/>
    <w:rsid w:val="00603AEC"/>
    <w:rsid w:val="00604D86"/>
    <w:rsid w:val="00606C97"/>
    <w:rsid w:val="00615E15"/>
    <w:rsid w:val="006227EA"/>
    <w:rsid w:val="006326A5"/>
    <w:rsid w:val="00637D7A"/>
    <w:rsid w:val="00644C42"/>
    <w:rsid w:val="00650FCB"/>
    <w:rsid w:val="0066245A"/>
    <w:rsid w:val="006773FE"/>
    <w:rsid w:val="006815A2"/>
    <w:rsid w:val="0069210D"/>
    <w:rsid w:val="00694020"/>
    <w:rsid w:val="00697B40"/>
    <w:rsid w:val="006A4D4C"/>
    <w:rsid w:val="006A7B92"/>
    <w:rsid w:val="006C788A"/>
    <w:rsid w:val="006D2211"/>
    <w:rsid w:val="006E00BB"/>
    <w:rsid w:val="006F3081"/>
    <w:rsid w:val="00701695"/>
    <w:rsid w:val="007162FA"/>
    <w:rsid w:val="00720504"/>
    <w:rsid w:val="00723322"/>
    <w:rsid w:val="00725E6F"/>
    <w:rsid w:val="007342EE"/>
    <w:rsid w:val="00746629"/>
    <w:rsid w:val="007476FE"/>
    <w:rsid w:val="0077282B"/>
    <w:rsid w:val="00777B3C"/>
    <w:rsid w:val="00782682"/>
    <w:rsid w:val="007947C9"/>
    <w:rsid w:val="007A5E1D"/>
    <w:rsid w:val="007A78AF"/>
    <w:rsid w:val="007B43AD"/>
    <w:rsid w:val="007C1BCC"/>
    <w:rsid w:val="007C1BE1"/>
    <w:rsid w:val="007C31F3"/>
    <w:rsid w:val="007C3366"/>
    <w:rsid w:val="007C5D73"/>
    <w:rsid w:val="007D268D"/>
    <w:rsid w:val="007E3DD6"/>
    <w:rsid w:val="007E42A8"/>
    <w:rsid w:val="007F65E0"/>
    <w:rsid w:val="008054DB"/>
    <w:rsid w:val="0081478C"/>
    <w:rsid w:val="008166DF"/>
    <w:rsid w:val="0082033A"/>
    <w:rsid w:val="008207B8"/>
    <w:rsid w:val="00842E90"/>
    <w:rsid w:val="008507A2"/>
    <w:rsid w:val="0085369D"/>
    <w:rsid w:val="00861A8A"/>
    <w:rsid w:val="00886858"/>
    <w:rsid w:val="00891C43"/>
    <w:rsid w:val="00896A54"/>
    <w:rsid w:val="008B363D"/>
    <w:rsid w:val="008B550C"/>
    <w:rsid w:val="008C7D1C"/>
    <w:rsid w:val="008D4DED"/>
    <w:rsid w:val="008E41A1"/>
    <w:rsid w:val="008E78AD"/>
    <w:rsid w:val="00916B62"/>
    <w:rsid w:val="009175B4"/>
    <w:rsid w:val="00937BE3"/>
    <w:rsid w:val="00956A25"/>
    <w:rsid w:val="0098054D"/>
    <w:rsid w:val="00990130"/>
    <w:rsid w:val="009A1ED4"/>
    <w:rsid w:val="009D202F"/>
    <w:rsid w:val="009E1A97"/>
    <w:rsid w:val="009E2AED"/>
    <w:rsid w:val="009F2F18"/>
    <w:rsid w:val="009F5130"/>
    <w:rsid w:val="00A11B03"/>
    <w:rsid w:val="00A129FC"/>
    <w:rsid w:val="00A323FB"/>
    <w:rsid w:val="00A577A1"/>
    <w:rsid w:val="00A72AF6"/>
    <w:rsid w:val="00A90A78"/>
    <w:rsid w:val="00AA0104"/>
    <w:rsid w:val="00AA2C25"/>
    <w:rsid w:val="00AA6699"/>
    <w:rsid w:val="00AA6B15"/>
    <w:rsid w:val="00AA72B3"/>
    <w:rsid w:val="00AC484F"/>
    <w:rsid w:val="00AC5B2B"/>
    <w:rsid w:val="00AF07CF"/>
    <w:rsid w:val="00AF538D"/>
    <w:rsid w:val="00AF779C"/>
    <w:rsid w:val="00B00FFE"/>
    <w:rsid w:val="00B24BD3"/>
    <w:rsid w:val="00B27073"/>
    <w:rsid w:val="00B80808"/>
    <w:rsid w:val="00B81798"/>
    <w:rsid w:val="00B836A3"/>
    <w:rsid w:val="00B927C3"/>
    <w:rsid w:val="00BA3B67"/>
    <w:rsid w:val="00BB26FC"/>
    <w:rsid w:val="00BC0E0F"/>
    <w:rsid w:val="00BC1DCA"/>
    <w:rsid w:val="00BC4539"/>
    <w:rsid w:val="00BD07A0"/>
    <w:rsid w:val="00C16F96"/>
    <w:rsid w:val="00C41126"/>
    <w:rsid w:val="00C516D1"/>
    <w:rsid w:val="00C63D4D"/>
    <w:rsid w:val="00C77A33"/>
    <w:rsid w:val="00CA2115"/>
    <w:rsid w:val="00CA6278"/>
    <w:rsid w:val="00CC037C"/>
    <w:rsid w:val="00CC2A62"/>
    <w:rsid w:val="00CD536C"/>
    <w:rsid w:val="00CF2B7E"/>
    <w:rsid w:val="00CF44FD"/>
    <w:rsid w:val="00D3568B"/>
    <w:rsid w:val="00D64B0C"/>
    <w:rsid w:val="00D66967"/>
    <w:rsid w:val="00D755A5"/>
    <w:rsid w:val="00D75A6B"/>
    <w:rsid w:val="00D7614C"/>
    <w:rsid w:val="00D76D3D"/>
    <w:rsid w:val="00D937E7"/>
    <w:rsid w:val="00DA43C0"/>
    <w:rsid w:val="00DA5374"/>
    <w:rsid w:val="00DB01DA"/>
    <w:rsid w:val="00DB33AB"/>
    <w:rsid w:val="00DB5932"/>
    <w:rsid w:val="00DC5625"/>
    <w:rsid w:val="00DD0C00"/>
    <w:rsid w:val="00DF3A73"/>
    <w:rsid w:val="00E076D7"/>
    <w:rsid w:val="00E102CF"/>
    <w:rsid w:val="00E16E56"/>
    <w:rsid w:val="00E32177"/>
    <w:rsid w:val="00E33296"/>
    <w:rsid w:val="00E34A35"/>
    <w:rsid w:val="00E35B98"/>
    <w:rsid w:val="00E37CF0"/>
    <w:rsid w:val="00E41F40"/>
    <w:rsid w:val="00E44038"/>
    <w:rsid w:val="00E75715"/>
    <w:rsid w:val="00E75A90"/>
    <w:rsid w:val="00E84823"/>
    <w:rsid w:val="00E93A66"/>
    <w:rsid w:val="00E962EC"/>
    <w:rsid w:val="00EB51BD"/>
    <w:rsid w:val="00ED5E43"/>
    <w:rsid w:val="00EE630B"/>
    <w:rsid w:val="00EF4098"/>
    <w:rsid w:val="00F06F7B"/>
    <w:rsid w:val="00F33268"/>
    <w:rsid w:val="00F33F0A"/>
    <w:rsid w:val="00F42DFD"/>
    <w:rsid w:val="00F42E95"/>
    <w:rsid w:val="00F827C7"/>
    <w:rsid w:val="00F90AE0"/>
    <w:rsid w:val="00F96FD9"/>
    <w:rsid w:val="00FA1BA8"/>
    <w:rsid w:val="00FA49D4"/>
    <w:rsid w:val="00FC5408"/>
    <w:rsid w:val="00FC64A5"/>
    <w:rsid w:val="00FD032A"/>
    <w:rsid w:val="00FD7184"/>
    <w:rsid w:val="0252552D"/>
    <w:rsid w:val="039F26C9"/>
    <w:rsid w:val="03AC4D68"/>
    <w:rsid w:val="07CF7529"/>
    <w:rsid w:val="07F33D53"/>
    <w:rsid w:val="08470CC8"/>
    <w:rsid w:val="091723C6"/>
    <w:rsid w:val="0AA3501D"/>
    <w:rsid w:val="0B8E5E80"/>
    <w:rsid w:val="0BAF6137"/>
    <w:rsid w:val="0C9D4FE4"/>
    <w:rsid w:val="10B85A49"/>
    <w:rsid w:val="11022000"/>
    <w:rsid w:val="11166965"/>
    <w:rsid w:val="11AD6919"/>
    <w:rsid w:val="131161CB"/>
    <w:rsid w:val="15EB2077"/>
    <w:rsid w:val="16506CFC"/>
    <w:rsid w:val="1B1D2ECC"/>
    <w:rsid w:val="1D5340D5"/>
    <w:rsid w:val="1D5B41AA"/>
    <w:rsid w:val="1E2F712F"/>
    <w:rsid w:val="1E6502D1"/>
    <w:rsid w:val="21592A0A"/>
    <w:rsid w:val="235D705A"/>
    <w:rsid w:val="2605281B"/>
    <w:rsid w:val="29512B72"/>
    <w:rsid w:val="29D92176"/>
    <w:rsid w:val="2AF77747"/>
    <w:rsid w:val="30014ABC"/>
    <w:rsid w:val="31BD4340"/>
    <w:rsid w:val="32CF7549"/>
    <w:rsid w:val="3307663B"/>
    <w:rsid w:val="33E330E5"/>
    <w:rsid w:val="364E146B"/>
    <w:rsid w:val="36C66A25"/>
    <w:rsid w:val="37782570"/>
    <w:rsid w:val="37A22B83"/>
    <w:rsid w:val="3A06527E"/>
    <w:rsid w:val="3BCF1048"/>
    <w:rsid w:val="3E111FAD"/>
    <w:rsid w:val="3E7346AA"/>
    <w:rsid w:val="3E7E68EE"/>
    <w:rsid w:val="438254A7"/>
    <w:rsid w:val="483408A5"/>
    <w:rsid w:val="4AE1509D"/>
    <w:rsid w:val="4E8D6C9B"/>
    <w:rsid w:val="4FAE474F"/>
    <w:rsid w:val="531540B7"/>
    <w:rsid w:val="54354FFF"/>
    <w:rsid w:val="56093F5F"/>
    <w:rsid w:val="57314EF4"/>
    <w:rsid w:val="5BC81896"/>
    <w:rsid w:val="5C124B25"/>
    <w:rsid w:val="5CEB2CE7"/>
    <w:rsid w:val="604F627F"/>
    <w:rsid w:val="62560FBE"/>
    <w:rsid w:val="66EE541F"/>
    <w:rsid w:val="67114A94"/>
    <w:rsid w:val="698971FC"/>
    <w:rsid w:val="6B5C44B8"/>
    <w:rsid w:val="6BDC6C36"/>
    <w:rsid w:val="6EDA6DB9"/>
    <w:rsid w:val="6F4F078F"/>
    <w:rsid w:val="71D37C38"/>
    <w:rsid w:val="72030E1E"/>
    <w:rsid w:val="762A44F2"/>
    <w:rsid w:val="772B173D"/>
    <w:rsid w:val="789C1508"/>
    <w:rsid w:val="7C0814C8"/>
    <w:rsid w:val="7CA64253"/>
    <w:rsid w:val="7CE568C5"/>
    <w:rsid w:val="7D1108C2"/>
    <w:rsid w:val="7D61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7"/>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8"/>
    <w:qFormat/>
    <w:uiPriority w:val="0"/>
    <w:pPr>
      <w:keepNext/>
      <w:keepLines/>
      <w:spacing w:before="260" w:after="260" w:line="416" w:lineRule="auto"/>
      <w:outlineLvl w:val="2"/>
    </w:pPr>
    <w:rPr>
      <w:b/>
      <w:bCs/>
      <w:sz w:val="32"/>
      <w:szCs w:val="32"/>
    </w:rPr>
  </w:style>
  <w:style w:type="paragraph" w:styleId="6">
    <w:name w:val="heading 4"/>
    <w:next w:val="1"/>
    <w:qFormat/>
    <w:uiPriority w:val="0"/>
    <w:pPr>
      <w:keepNext/>
      <w:keepLines/>
      <w:widowControl w:val="0"/>
      <w:spacing w:before="280" w:after="290" w:line="372" w:lineRule="auto"/>
      <w:jc w:val="both"/>
      <w:outlineLvl w:val="3"/>
    </w:pPr>
    <w:rPr>
      <w:rFonts w:ascii="Cambria" w:hAnsi="Cambria" w:eastAsia="宋体" w:cs="Times New Roman"/>
      <w:b/>
      <w:bCs/>
      <w:kern w:val="2"/>
      <w:sz w:val="28"/>
      <w:szCs w:val="28"/>
      <w:lang w:val="en-US" w:eastAsia="zh-CN" w:bidi="ar-SA"/>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widowControl w:val="0"/>
      <w:adjustRightInd w:val="0"/>
      <w:spacing w:after="60" w:line="360" w:lineRule="atLeast"/>
      <w:ind w:left="72" w:leftChars="30" w:right="30" w:rightChars="30"/>
      <w:jc w:val="center"/>
      <w:textAlignment w:val="baseline"/>
    </w:pPr>
    <w:rPr>
      <w:rFonts w:ascii="Times New Roman" w:hAnsi="Times New Roman" w:eastAsia="宋体" w:cs="Times New Roman"/>
      <w:lang w:val="en-US" w:eastAsia="zh-CN" w:bidi="ar-SA"/>
    </w:rPr>
  </w:style>
  <w:style w:type="paragraph" w:styleId="7">
    <w:name w:val="List 3"/>
    <w:basedOn w:val="1"/>
    <w:qFormat/>
    <w:uiPriority w:val="0"/>
    <w:pPr>
      <w:ind w:left="1260" w:hanging="420"/>
    </w:pPr>
    <w:rPr>
      <w:szCs w:val="20"/>
    </w:rPr>
  </w:style>
  <w:style w:type="paragraph" w:styleId="8">
    <w:name w:val="annotation text"/>
    <w:basedOn w:val="1"/>
    <w:link w:val="29"/>
    <w:unhideWhenUsed/>
    <w:qFormat/>
    <w:uiPriority w:val="99"/>
    <w:pPr>
      <w:jc w:val="left"/>
    </w:pPr>
  </w:style>
  <w:style w:type="paragraph" w:styleId="9">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0">
    <w:name w:val="Date"/>
    <w:basedOn w:val="1"/>
    <w:next w:val="1"/>
    <w:link w:val="58"/>
    <w:semiHidden/>
    <w:unhideWhenUsed/>
    <w:qFormat/>
    <w:uiPriority w:val="99"/>
    <w:pPr>
      <w:ind w:left="100" w:leftChars="2500"/>
    </w:pPr>
  </w:style>
  <w:style w:type="paragraph" w:styleId="11">
    <w:name w:val="Body Text Indent 2"/>
    <w:basedOn w:val="1"/>
    <w:link w:val="31"/>
    <w:qFormat/>
    <w:uiPriority w:val="99"/>
    <w:pPr>
      <w:ind w:firstLine="480"/>
    </w:pPr>
    <w:rPr>
      <w:rFonts w:ascii="仿宋_GB2312" w:eastAsia="仿宋_GB2312"/>
      <w:sz w:val="24"/>
      <w:szCs w:val="20"/>
    </w:rPr>
  </w:style>
  <w:style w:type="paragraph" w:styleId="12">
    <w:name w:val="Balloon Text"/>
    <w:basedOn w:val="1"/>
    <w:link w:val="32"/>
    <w:unhideWhenUsed/>
    <w:qFormat/>
    <w:uiPriority w:val="99"/>
    <w:rPr>
      <w:sz w:val="18"/>
      <w:szCs w:val="18"/>
    </w:rPr>
  </w:style>
  <w:style w:type="paragraph" w:styleId="13">
    <w:name w:val="footer"/>
    <w:basedOn w:val="1"/>
    <w:link w:val="33"/>
    <w:unhideWhenUsed/>
    <w:qFormat/>
    <w:uiPriority w:val="99"/>
    <w:pPr>
      <w:tabs>
        <w:tab w:val="center" w:pos="4153"/>
        <w:tab w:val="right" w:pos="8306"/>
      </w:tabs>
      <w:snapToGrid w:val="0"/>
      <w:jc w:val="left"/>
    </w:pPr>
    <w:rPr>
      <w:sz w:val="18"/>
      <w:szCs w:val="18"/>
    </w:rPr>
  </w:style>
  <w:style w:type="paragraph" w:styleId="14">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6">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7">
    <w:name w:val="Normal (Web)"/>
    <w:basedOn w:val="1"/>
    <w:unhideWhenUsed/>
    <w:qFormat/>
    <w:uiPriority w:val="99"/>
    <w:pPr>
      <w:spacing w:beforeAutospacing="1" w:afterAutospacing="1"/>
      <w:jc w:val="left"/>
    </w:pPr>
    <w:rPr>
      <w:kern w:val="0"/>
      <w:sz w:val="24"/>
    </w:rPr>
  </w:style>
  <w:style w:type="paragraph" w:styleId="18">
    <w:name w:val="annotation subject"/>
    <w:basedOn w:val="8"/>
    <w:next w:val="8"/>
    <w:link w:val="30"/>
    <w:unhideWhenUsed/>
    <w:qFormat/>
    <w:uiPriority w:val="99"/>
    <w:rPr>
      <w:b/>
      <w:bCs/>
    </w:rPr>
  </w:style>
  <w:style w:type="table" w:styleId="20">
    <w:name w:val="Table Grid"/>
    <w:basedOn w:val="1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unhideWhenUsed/>
    <w:qFormat/>
    <w:uiPriority w:val="99"/>
    <w:rPr>
      <w:color w:val="800080"/>
      <w:u w:val="single"/>
    </w:rPr>
  </w:style>
  <w:style w:type="character" w:styleId="23">
    <w:name w:val="Hyperlink"/>
    <w:basedOn w:val="21"/>
    <w:unhideWhenUsed/>
    <w:qFormat/>
    <w:uiPriority w:val="99"/>
    <w:rPr>
      <w:color w:val="0000FF"/>
      <w:u w:val="single"/>
    </w:rPr>
  </w:style>
  <w:style w:type="character" w:styleId="24">
    <w:name w:val="annotation reference"/>
    <w:basedOn w:val="21"/>
    <w:unhideWhenUsed/>
    <w:qFormat/>
    <w:uiPriority w:val="99"/>
    <w:rPr>
      <w:sz w:val="21"/>
      <w:szCs w:val="21"/>
    </w:rPr>
  </w:style>
  <w:style w:type="paragraph" w:customStyle="1" w:styleId="25">
    <w:name w:val="列出段落1"/>
    <w:basedOn w:val="1"/>
    <w:qFormat/>
    <w:uiPriority w:val="34"/>
    <w:pPr>
      <w:ind w:firstLine="420" w:firstLineChars="200"/>
    </w:pPr>
  </w:style>
  <w:style w:type="character" w:customStyle="1" w:styleId="26">
    <w:name w:val="标题 1 字符"/>
    <w:basedOn w:val="21"/>
    <w:link w:val="3"/>
    <w:qFormat/>
    <w:uiPriority w:val="0"/>
    <w:rPr>
      <w:rFonts w:ascii="Times New Roman" w:hAnsi="Times New Roman" w:eastAsia="宋体" w:cs="Times New Roman"/>
      <w:b/>
      <w:bCs/>
      <w:kern w:val="44"/>
      <w:sz w:val="44"/>
      <w:szCs w:val="44"/>
    </w:rPr>
  </w:style>
  <w:style w:type="character" w:customStyle="1" w:styleId="27">
    <w:name w:val="标题 2 字符"/>
    <w:basedOn w:val="21"/>
    <w:link w:val="4"/>
    <w:qFormat/>
    <w:uiPriority w:val="0"/>
    <w:rPr>
      <w:rFonts w:ascii="Arial" w:hAnsi="Arial" w:eastAsia="黑体" w:cs="Times New Roman"/>
      <w:b/>
      <w:bCs/>
      <w:sz w:val="32"/>
      <w:szCs w:val="32"/>
    </w:rPr>
  </w:style>
  <w:style w:type="character" w:customStyle="1" w:styleId="28">
    <w:name w:val="标题 3 字符"/>
    <w:basedOn w:val="21"/>
    <w:link w:val="5"/>
    <w:qFormat/>
    <w:uiPriority w:val="0"/>
    <w:rPr>
      <w:rFonts w:ascii="Times New Roman" w:hAnsi="Times New Roman" w:eastAsia="宋体" w:cs="Times New Roman"/>
      <w:b/>
      <w:bCs/>
      <w:sz w:val="32"/>
      <w:szCs w:val="32"/>
    </w:rPr>
  </w:style>
  <w:style w:type="character" w:customStyle="1" w:styleId="29">
    <w:name w:val="批注文字 字符"/>
    <w:basedOn w:val="21"/>
    <w:link w:val="8"/>
    <w:qFormat/>
    <w:uiPriority w:val="99"/>
    <w:rPr>
      <w:rFonts w:ascii="Times New Roman" w:hAnsi="Times New Roman" w:eastAsia="宋体" w:cs="Times New Roman"/>
      <w:szCs w:val="24"/>
    </w:rPr>
  </w:style>
  <w:style w:type="character" w:customStyle="1" w:styleId="30">
    <w:name w:val="批注主题 字符"/>
    <w:basedOn w:val="29"/>
    <w:link w:val="18"/>
    <w:qFormat/>
    <w:uiPriority w:val="99"/>
    <w:rPr>
      <w:rFonts w:ascii="Times New Roman" w:hAnsi="Times New Roman" w:eastAsia="宋体" w:cs="Times New Roman"/>
      <w:b/>
      <w:bCs/>
      <w:szCs w:val="24"/>
    </w:rPr>
  </w:style>
  <w:style w:type="character" w:customStyle="1" w:styleId="31">
    <w:name w:val="正文文本缩进 2 字符"/>
    <w:basedOn w:val="21"/>
    <w:link w:val="11"/>
    <w:qFormat/>
    <w:uiPriority w:val="99"/>
    <w:rPr>
      <w:rFonts w:ascii="仿宋_GB2312" w:hAnsi="Times New Roman" w:eastAsia="仿宋_GB2312" w:cs="Times New Roman"/>
      <w:sz w:val="24"/>
      <w:szCs w:val="20"/>
    </w:rPr>
  </w:style>
  <w:style w:type="character" w:customStyle="1" w:styleId="32">
    <w:name w:val="批注框文本 字符"/>
    <w:basedOn w:val="21"/>
    <w:link w:val="12"/>
    <w:qFormat/>
    <w:uiPriority w:val="99"/>
    <w:rPr>
      <w:rFonts w:ascii="Times New Roman" w:hAnsi="Times New Roman" w:eastAsia="宋体" w:cs="Times New Roman"/>
      <w:sz w:val="18"/>
      <w:szCs w:val="18"/>
    </w:rPr>
  </w:style>
  <w:style w:type="character" w:customStyle="1" w:styleId="33">
    <w:name w:val="页脚 字符"/>
    <w:basedOn w:val="21"/>
    <w:link w:val="13"/>
    <w:qFormat/>
    <w:uiPriority w:val="99"/>
    <w:rPr>
      <w:rFonts w:ascii="Times New Roman" w:hAnsi="Times New Roman" w:eastAsia="宋体" w:cs="Times New Roman"/>
      <w:sz w:val="18"/>
      <w:szCs w:val="18"/>
    </w:rPr>
  </w:style>
  <w:style w:type="character" w:customStyle="1" w:styleId="34">
    <w:name w:val="页眉 字符"/>
    <w:basedOn w:val="21"/>
    <w:link w:val="14"/>
    <w:qFormat/>
    <w:uiPriority w:val="99"/>
    <w:rPr>
      <w:rFonts w:ascii="Times New Roman" w:hAnsi="Times New Roman" w:eastAsia="宋体" w:cs="Times New Roman"/>
      <w:sz w:val="18"/>
      <w:szCs w:val="18"/>
    </w:rPr>
  </w:style>
  <w:style w:type="paragraph" w:customStyle="1" w:styleId="35">
    <w:name w:val="样式2"/>
    <w:basedOn w:val="1"/>
    <w:qFormat/>
    <w:uiPriority w:val="0"/>
    <w:pPr>
      <w:adjustRightInd w:val="0"/>
      <w:spacing w:line="410" w:lineRule="atLeast"/>
      <w:textAlignment w:val="baseline"/>
    </w:pPr>
    <w:rPr>
      <w:kern w:val="0"/>
      <w:sz w:val="24"/>
      <w:szCs w:val="20"/>
    </w:rPr>
  </w:style>
  <w:style w:type="paragraph" w:customStyle="1" w:styleId="36">
    <w:name w:val="正文（首行缩进） Char"/>
    <w:basedOn w:val="1"/>
    <w:qFormat/>
    <w:uiPriority w:val="0"/>
    <w:pPr>
      <w:spacing w:line="360" w:lineRule="auto"/>
      <w:ind w:firstLine="480" w:firstLineChars="200"/>
    </w:pPr>
    <w:rPr>
      <w:rFonts w:ascii="Arial" w:hAnsi="Arial"/>
      <w:color w:val="000000"/>
      <w:sz w:val="24"/>
    </w:rPr>
  </w:style>
  <w:style w:type="paragraph" w:customStyle="1" w:styleId="37">
    <w:name w:val="样式8"/>
    <w:basedOn w:val="1"/>
    <w:qFormat/>
    <w:uiPriority w:val="0"/>
    <w:pPr>
      <w:widowControl/>
      <w:spacing w:line="360" w:lineRule="auto"/>
      <w:ind w:firstLine="480" w:firstLineChars="200"/>
      <w:jc w:val="left"/>
    </w:pPr>
    <w:rPr>
      <w:rFonts w:ascii="Arial" w:hAnsi="宋体" w:cs="Arial"/>
      <w:sz w:val="24"/>
    </w:rPr>
  </w:style>
  <w:style w:type="paragraph" w:customStyle="1" w:styleId="38">
    <w:name w:val="无间隔1"/>
    <w:link w:val="56"/>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0">
    <w:name w:val="xl63"/>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1">
    <w:name w:val="xl64"/>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2">
    <w:name w:val="xl6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3">
    <w:name w:val="xl66"/>
    <w:basedOn w:val="1"/>
    <w:qFormat/>
    <w:uiPriority w:val="0"/>
    <w:pPr>
      <w:widowControl/>
      <w:spacing w:before="100" w:beforeAutospacing="1" w:after="100" w:afterAutospacing="1"/>
      <w:jc w:val="right"/>
    </w:pPr>
    <w:rPr>
      <w:rFonts w:ascii="宋体" w:hAnsi="宋体" w:cs="宋体"/>
      <w:b/>
      <w:bCs/>
      <w:kern w:val="0"/>
      <w:sz w:val="20"/>
      <w:szCs w:val="20"/>
    </w:rPr>
  </w:style>
  <w:style w:type="paragraph" w:customStyle="1" w:styleId="44">
    <w:name w:val="xl67"/>
    <w:basedOn w:val="1"/>
    <w:qFormat/>
    <w:uiPriority w:val="0"/>
    <w:pPr>
      <w:widowControl/>
      <w:spacing w:before="100" w:beforeAutospacing="1" w:after="100" w:afterAutospacing="1"/>
      <w:jc w:val="right"/>
    </w:pPr>
    <w:rPr>
      <w:rFonts w:ascii="宋体" w:hAnsi="宋体" w:cs="宋体"/>
      <w:b/>
      <w:bCs/>
      <w:kern w:val="0"/>
      <w:sz w:val="20"/>
      <w:szCs w:val="20"/>
    </w:rPr>
  </w:style>
  <w:style w:type="paragraph" w:customStyle="1" w:styleId="45">
    <w:name w:val="xl68"/>
    <w:basedOn w:val="1"/>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46">
    <w:name w:val="xl6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7">
    <w:name w:val="xl7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8">
    <w:name w:val="xl71"/>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49">
    <w:name w:val="xl72"/>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50">
    <w:name w:val="xl7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1">
    <w:name w:val="xl74"/>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2">
    <w:name w:val="xl75"/>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3">
    <w:name w:val="xl76"/>
    <w:basedOn w:val="1"/>
    <w:qFormat/>
    <w:uiPriority w:val="0"/>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54">
    <w:name w:val="xl77"/>
    <w:basedOn w:val="1"/>
    <w:qFormat/>
    <w:uiPriority w:val="0"/>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55">
    <w:name w:val="xl78"/>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character" w:customStyle="1" w:styleId="56">
    <w:name w:val="无间隔 Char"/>
    <w:basedOn w:val="21"/>
    <w:link w:val="38"/>
    <w:qFormat/>
    <w:uiPriority w:val="1"/>
    <w:rPr>
      <w:rFonts w:ascii="Times New Roman" w:hAnsi="Times New Roman" w:eastAsia="宋体" w:cs="Times New Roman"/>
      <w:szCs w:val="24"/>
    </w:rPr>
  </w:style>
  <w:style w:type="paragraph" w:styleId="57">
    <w:name w:val="List Paragraph"/>
    <w:basedOn w:val="1"/>
    <w:qFormat/>
    <w:uiPriority w:val="34"/>
    <w:pPr>
      <w:ind w:firstLine="420" w:firstLineChars="200"/>
    </w:pPr>
  </w:style>
  <w:style w:type="character" w:customStyle="1" w:styleId="58">
    <w:name w:val="日期 字符"/>
    <w:basedOn w:val="21"/>
    <w:link w:val="10"/>
    <w:semiHidden/>
    <w:qFormat/>
    <w:uiPriority w:val="99"/>
    <w:rPr>
      <w:rFonts w:ascii="Times New Roman" w:hAnsi="Times New Roman" w:eastAsia="宋体" w:cs="Times New Roman"/>
      <w:szCs w:val="24"/>
    </w:rPr>
  </w:style>
  <w:style w:type="paragraph" w:customStyle="1" w:styleId="5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61">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62">
    <w:name w:val="编号列项（三级）"/>
    <w:qFormat/>
    <w:uiPriority w:val="0"/>
    <w:pPr>
      <w:numPr>
        <w:ilvl w:val="2"/>
        <w:numId w:val="1"/>
      </w:numPr>
      <w:tabs>
        <w:tab w:val="left" w:pos="0"/>
      </w:tabs>
    </w:pPr>
    <w:rPr>
      <w:rFonts w:ascii="宋体" w:hAnsi="Times New Roman" w:eastAsia="宋体" w:cs="Times New Roman"/>
      <w:sz w:val="21"/>
      <w:lang w:val="en-US" w:eastAsia="zh-CN" w:bidi="ar-SA"/>
    </w:rPr>
  </w:style>
  <w:style w:type="paragraph" w:customStyle="1" w:styleId="63">
    <w:name w:val="字母编号列项（一级）"/>
    <w:qFormat/>
    <w:uiPriority w:val="0"/>
    <w:pPr>
      <w:numPr>
        <w:ilvl w:val="0"/>
        <w:numId w:val="1"/>
      </w:numPr>
      <w:tabs>
        <w:tab w:val="left" w:pos="840"/>
      </w:tabs>
      <w:jc w:val="both"/>
    </w:pPr>
    <w:rPr>
      <w:rFonts w:ascii="宋体" w:hAnsi="Times New Roman" w:eastAsia="宋体" w:cs="Times New Roman"/>
      <w:sz w:val="21"/>
      <w:lang w:val="en-US" w:eastAsia="zh-CN" w:bidi="ar-SA"/>
    </w:rPr>
  </w:style>
  <w:style w:type="paragraph" w:customStyle="1" w:styleId="64">
    <w:name w:val="数字编号列项（二级）"/>
    <w:qFormat/>
    <w:uiPriority w:val="0"/>
    <w:pPr>
      <w:numPr>
        <w:ilvl w:val="1"/>
        <w:numId w:val="1"/>
      </w:numPr>
      <w:tabs>
        <w:tab w:val="left" w:pos="1260"/>
      </w:tabs>
      <w:jc w:val="both"/>
    </w:pPr>
    <w:rPr>
      <w:rFonts w:ascii="宋体" w:hAnsi="Times New Roman" w:eastAsia="宋体" w:cs="Times New Roman"/>
      <w:sz w:val="21"/>
      <w:lang w:val="en-US" w:eastAsia="zh-CN" w:bidi="ar-SA"/>
    </w:rPr>
  </w:style>
  <w:style w:type="paragraph" w:customStyle="1" w:styleId="65">
    <w:name w:val="附录一级条标题"/>
    <w:basedOn w:val="1"/>
    <w:next w:val="1"/>
    <w:qFormat/>
    <w:uiPriority w:val="0"/>
    <w:pPr>
      <w:widowControl/>
      <w:numPr>
        <w:ilvl w:val="0"/>
        <w:numId w:val="2"/>
      </w:numPr>
      <w:tabs>
        <w:tab w:val="left" w:pos="360"/>
      </w:tabs>
      <w:wordWrap w:val="0"/>
      <w:overflowPunct w:val="0"/>
      <w:autoSpaceDE w:val="0"/>
      <w:autoSpaceDN w:val="0"/>
      <w:spacing w:beforeLines="50" w:afterLines="50"/>
      <w:textAlignment w:val="baseline"/>
      <w:outlineLvl w:val="2"/>
    </w:pPr>
    <w:rPr>
      <w:rFonts w:ascii="黑体" w:eastAsia="黑体"/>
      <w:kern w:val="21"/>
      <w:szCs w:val="20"/>
    </w:rPr>
  </w:style>
  <w:style w:type="paragraph" w:customStyle="1" w:styleId="6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67">
    <w:name w:val="目次、标准名称标题"/>
    <w:next w:val="66"/>
    <w:qFormat/>
    <w:uiPriority w:val="0"/>
    <w:pPr>
      <w:keepNext/>
      <w:pageBreakBefore/>
      <w:shd w:val="clear" w:color="FFFFFF" w:fill="FFFFFF"/>
      <w:spacing w:before="640" w:after="560" w:line="460" w:lineRule="exact"/>
      <w:jc w:val="center"/>
      <w:outlineLvl w:val="0"/>
    </w:pPr>
    <w:rPr>
      <w:rFonts w:ascii="黑体" w:hAnsi="Times New Roman" w:eastAsia="黑体" w:cs="Times New Roman"/>
      <w:sz w:val="32"/>
      <w:lang w:val="en-US" w:eastAsia="zh-CN" w:bidi="ar-SA"/>
    </w:rPr>
  </w:style>
  <w:style w:type="paragraph" w:customStyle="1" w:styleId="68">
    <w:name w:val="章标题"/>
    <w:next w:val="66"/>
    <w:qFormat/>
    <w:uiPriority w:val="0"/>
    <w:pPr>
      <w:numPr>
        <w:ilvl w:val="0"/>
        <w:numId w:val="3"/>
      </w:numPr>
      <w:spacing w:beforeLines="100" w:afterLines="100"/>
      <w:ind w:left="0"/>
      <w:jc w:val="both"/>
      <w:outlineLvl w:val="1"/>
    </w:pPr>
    <w:rPr>
      <w:rFonts w:ascii="黑体" w:hAnsi="Times New Roman" w:eastAsia="黑体" w:cs="Times New Roman"/>
      <w:sz w:val="21"/>
      <w:lang w:val="en-US" w:eastAsia="zh-CN" w:bidi="ar-SA"/>
    </w:rPr>
  </w:style>
  <w:style w:type="paragraph" w:customStyle="1" w:styleId="69">
    <w:name w:val="一级无"/>
    <w:qFormat/>
    <w:uiPriority w:val="0"/>
    <w:pPr>
      <w:outlineLvl w:val="2"/>
    </w:pPr>
    <w:rPr>
      <w:rFonts w:ascii="宋体" w:hAnsi="Times New Roman" w:eastAsia="宋体" w:cs="Times New Roman"/>
      <w:sz w:val="21"/>
      <w:szCs w:val="21"/>
      <w:lang w:val="en-US" w:eastAsia="zh-CN" w:bidi="ar-SA"/>
    </w:rPr>
  </w:style>
  <w:style w:type="paragraph" w:customStyle="1" w:styleId="70">
    <w:name w:val="一级条标题"/>
    <w:next w:val="66"/>
    <w:qFormat/>
    <w:uiPriority w:val="0"/>
    <w:pPr>
      <w:numPr>
        <w:ilvl w:val="1"/>
        <w:numId w:val="3"/>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71">
    <w:name w:val="正文图标题"/>
    <w:next w:val="66"/>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72">
    <w:name w:val="二级无"/>
    <w:qFormat/>
    <w:uiPriority w:val="0"/>
    <w:pPr>
      <w:spacing w:before="50" w:after="50"/>
      <w:outlineLvl w:val="3"/>
    </w:pPr>
    <w:rPr>
      <w:rFonts w:ascii="宋体" w:hAnsi="Times New Roman" w:eastAsia="宋体" w:cs="Times New Roman"/>
      <w:sz w:val="21"/>
      <w:szCs w:val="21"/>
      <w:lang w:val="en-US" w:eastAsia="zh-CN" w:bidi="ar-SA"/>
    </w:rPr>
  </w:style>
  <w:style w:type="paragraph" w:customStyle="1" w:styleId="73">
    <w:name w:val="二级条标题"/>
    <w:next w:val="66"/>
    <w:qFormat/>
    <w:uiPriority w:val="0"/>
    <w:pPr>
      <w:numPr>
        <w:ilvl w:val="2"/>
        <w:numId w:val="3"/>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74">
    <w:name w:val="三级无"/>
    <w:qFormat/>
    <w:uiPriority w:val="0"/>
    <w:pPr>
      <w:ind w:left="284"/>
      <w:outlineLvl w:val="4"/>
    </w:pPr>
    <w:rPr>
      <w:rFonts w:ascii="宋体" w:hAnsi="Times New Roman" w:eastAsia="宋体" w:cs="Times New Roman"/>
      <w:sz w:val="21"/>
      <w:szCs w:val="21"/>
      <w:lang w:val="en-US" w:eastAsia="zh-CN" w:bidi="ar-SA"/>
    </w:rPr>
  </w:style>
  <w:style w:type="paragraph" w:customStyle="1" w:styleId="75">
    <w:name w:val="三级条标题"/>
    <w:next w:val="66"/>
    <w:qFormat/>
    <w:uiPriority w:val="0"/>
    <w:pPr>
      <w:numPr>
        <w:ilvl w:val="3"/>
        <w:numId w:val="3"/>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76">
    <w:name w:val="附录图标号"/>
    <w:qFormat/>
    <w:uiPriority w:val="0"/>
    <w:pPr>
      <w:keepNext/>
      <w:pageBreakBefore/>
      <w:spacing w:line="14" w:lineRule="exact"/>
      <w:ind w:firstLine="363"/>
      <w:jc w:val="center"/>
      <w:outlineLvl w:val="0"/>
    </w:pPr>
    <w:rPr>
      <w:rFonts w:ascii="Times New Roman" w:hAnsi="Times New Roman" w:eastAsia="宋体" w:cs="Times New Roman"/>
      <w:color w:val="FFFFFF"/>
      <w:kern w:val="2"/>
      <w:sz w:val="21"/>
      <w:szCs w:val="24"/>
      <w:lang w:val="en-US" w:eastAsia="zh-CN" w:bidi="ar-SA"/>
    </w:rPr>
  </w:style>
  <w:style w:type="paragraph" w:customStyle="1" w:styleId="77">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7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emf"/><Relationship Id="rId16" Type="http://schemas.openxmlformats.org/officeDocument/2006/relationships/package" Target="embeddings/Microsoft_Visio___3.vsdx"/><Relationship Id="rId15" Type="http://schemas.openxmlformats.org/officeDocument/2006/relationships/image" Target="media/image3.emf"/><Relationship Id="rId14" Type="http://schemas.openxmlformats.org/officeDocument/2006/relationships/package" Target="embeddings/Microsoft_Visio___2.vsdx"/><Relationship Id="rId13" Type="http://schemas.openxmlformats.org/officeDocument/2006/relationships/image" Target="media/image2.emf"/><Relationship Id="rId12" Type="http://schemas.openxmlformats.org/officeDocument/2006/relationships/package" Target="embeddings/Microsoft_Visio___1.vsdx"/><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115</Pages>
  <Words>39480</Words>
  <Characters>41580</Characters>
  <Lines>412</Lines>
  <Paragraphs>116</Paragraphs>
  <TotalTime>17</TotalTime>
  <ScaleCrop>false</ScaleCrop>
  <LinksUpToDate>false</LinksUpToDate>
  <CharactersWithSpaces>45441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2025-01-02T01:14:00Z</dcterms:created>
  <dc:creator>杨倩</dc:creator>
  <cp:lastModifiedBy>envy.</cp:lastModifiedBy>
  <dcterms:modified xsi:type="dcterms:W3CDTF">2025-01-10T03:18:30Z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A4098155354748648D559CF4E3A1BDA6_13</vt:lpwstr>
  </property>
  <property fmtid="{D5CDD505-2E9C-101B-9397-08002B2CF9AE}" pid="4" name="KSOTemplateDocerSaveRecord">
    <vt:lpwstr>eyJoZGlkIjoiMTA4M2FkMjdiMmZiMDM5YmI2ODIyYzhmYzNiODYyYzQiLCJ1c2VySWQiOiI0NTQ4MDg0MDgifQ==</vt:lpwstr>
  </property>
</Properties>
</file>