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color w:val="000000"/>
          <w:sz w:val="36"/>
          <w:szCs w:val="36"/>
        </w:rPr>
      </w:pPr>
      <w:bookmarkStart w:id="0" w:name="_Toc416702955"/>
      <w:bookmarkStart w:id="1" w:name="_Toc416703361"/>
      <w:bookmarkStart w:id="2" w:name="_Toc417896685"/>
      <w:bookmarkStart w:id="3" w:name="_Toc417895952"/>
      <w:bookmarkStart w:id="4" w:name="_Toc417896502"/>
      <w:r>
        <w:rPr>
          <w:rFonts w:hint="eastAsia" w:ascii="宋体" w:hAnsi="宋体" w:eastAsia="宋体" w:cs="宋体"/>
          <w:b/>
          <w:color w:val="000000"/>
          <w:sz w:val="36"/>
          <w:szCs w:val="36"/>
          <w:lang w:bidi="ar"/>
        </w:rPr>
        <w:t>项目名称：</w:t>
      </w:r>
      <w:r>
        <w:rPr>
          <w:rFonts w:hint="eastAsia" w:ascii="Times New Roman" w:hAnsi="Times New Roman" w:eastAsia="宋体" w:cs="宋体"/>
          <w:b/>
          <w:color w:val="000000"/>
          <w:sz w:val="32"/>
          <w:szCs w:val="36"/>
          <w:lang w:bidi="ar"/>
        </w:rPr>
        <w:t>F10B线新建短切生产线项目建筑工程</w:t>
      </w:r>
    </w:p>
    <w:p>
      <w:pPr>
        <w:ind w:left="1807" w:hanging="1807" w:hangingChars="500"/>
        <w:rPr>
          <w:rFonts w:ascii="宋体" w:hAnsi="宋体" w:eastAsia="宋体" w:cs="宋体"/>
          <w:b/>
          <w:color w:val="000000"/>
          <w:sz w:val="36"/>
          <w:szCs w:val="36"/>
        </w:rPr>
      </w:pPr>
      <w:r>
        <w:rPr>
          <w:rFonts w:hint="eastAsia" w:ascii="宋体" w:hAnsi="宋体" w:eastAsia="宋体" w:cs="宋体"/>
          <w:b/>
          <w:color w:val="000000"/>
          <w:sz w:val="36"/>
          <w:szCs w:val="36"/>
          <w:lang w:bidi="ar"/>
        </w:rPr>
        <w:t>采购编号：</w:t>
      </w:r>
    </w:p>
    <w:bookmarkEnd w:id="0"/>
    <w:bookmarkEnd w:id="1"/>
    <w:bookmarkEnd w:id="2"/>
    <w:bookmarkEnd w:id="3"/>
    <w:bookmarkEnd w:id="4"/>
    <w:p>
      <w:pPr>
        <w:rPr>
          <w:rFonts w:ascii="宋体" w:hAnsi="宋体" w:eastAsia="宋体" w:cs="宋体"/>
          <w:color w:val="000000"/>
        </w:rPr>
      </w:pPr>
    </w:p>
    <w:p>
      <w:pPr>
        <w:spacing w:line="360" w:lineRule="auto"/>
        <w:jc w:val="center"/>
        <w:rPr>
          <w:rFonts w:ascii="宋体" w:hAnsi="宋体" w:eastAsia="宋体" w:cs="宋体"/>
          <w:b/>
          <w:color w:val="000000"/>
          <w:sz w:val="128"/>
          <w:szCs w:val="128"/>
        </w:rPr>
      </w:pPr>
    </w:p>
    <w:p>
      <w:pPr>
        <w:spacing w:line="360" w:lineRule="auto"/>
        <w:jc w:val="center"/>
        <w:rPr>
          <w:rFonts w:ascii="宋体" w:hAnsi="宋体" w:eastAsia="宋体" w:cs="宋体"/>
          <w:b/>
          <w:color w:val="000000"/>
          <w:sz w:val="96"/>
          <w:szCs w:val="120"/>
        </w:rPr>
      </w:pPr>
      <w:r>
        <w:rPr>
          <w:rFonts w:hint="eastAsia" w:ascii="宋体" w:hAnsi="宋体" w:eastAsia="宋体" w:cs="宋体"/>
          <w:b/>
          <w:color w:val="000000"/>
          <w:sz w:val="96"/>
          <w:szCs w:val="120"/>
          <w:lang w:bidi="ar"/>
        </w:rPr>
        <w:t>竞争性谈判文件</w:t>
      </w: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rPr>
          <w:rFonts w:ascii="宋体" w:hAnsi="宋体" w:eastAsia="宋体" w:cs="宋体"/>
          <w:b/>
          <w:color w:val="000000"/>
          <w:szCs w:val="21"/>
        </w:rPr>
      </w:pPr>
    </w:p>
    <w:p>
      <w:pPr>
        <w:autoSpaceDE w:val="0"/>
        <w:autoSpaceDN w:val="0"/>
        <w:adjustRightInd w:val="0"/>
        <w:snapToGrid w:val="0"/>
        <w:spacing w:line="360" w:lineRule="auto"/>
        <w:jc w:val="left"/>
        <w:rPr>
          <w:rFonts w:ascii="宋体" w:hAnsi="宋体" w:eastAsia="宋体" w:cs="宋体"/>
          <w:b/>
          <w:color w:val="000000"/>
          <w:sz w:val="36"/>
          <w:szCs w:val="36"/>
        </w:rPr>
      </w:pPr>
      <w:bookmarkStart w:id="5" w:name="_Toc230773922"/>
    </w:p>
    <w:p>
      <w:pPr>
        <w:autoSpaceDE w:val="0"/>
        <w:autoSpaceDN w:val="0"/>
        <w:adjustRightInd w:val="0"/>
        <w:snapToGrid w:val="0"/>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采购人:</w:t>
      </w:r>
      <w:r>
        <w:rPr>
          <w:rFonts w:hint="eastAsia" w:ascii="宋体" w:hAnsi="宋体" w:eastAsia="宋体" w:cs="宋体"/>
          <w:color w:val="000000"/>
          <w:lang w:bidi="ar"/>
        </w:rPr>
        <w:t xml:space="preserve"> </w:t>
      </w:r>
      <w:r>
        <w:rPr>
          <w:rFonts w:hint="eastAsia" w:ascii="宋体" w:hAnsi="宋体" w:eastAsia="宋体" w:cs="宋体"/>
          <w:b/>
          <w:color w:val="000000"/>
          <w:sz w:val="36"/>
          <w:szCs w:val="36"/>
          <w:lang w:bidi="ar"/>
        </w:rPr>
        <w:t>重庆国际复合材料股份有限公司</w:t>
      </w:r>
    </w:p>
    <w:p>
      <w:pPr>
        <w:autoSpaceDE w:val="0"/>
        <w:autoSpaceDN w:val="0"/>
        <w:adjustRightInd w:val="0"/>
        <w:snapToGrid w:val="0"/>
        <w:spacing w:line="360" w:lineRule="auto"/>
        <w:jc w:val="center"/>
        <w:rPr>
          <w:rFonts w:ascii="宋体" w:hAnsi="宋体" w:eastAsia="宋体" w:cs="宋体"/>
          <w:color w:val="000000"/>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eastAsia="宋体" w:cs="宋体"/>
          <w:b/>
          <w:color w:val="000000"/>
          <w:w w:val="95"/>
          <w:kern w:val="0"/>
          <w:sz w:val="32"/>
          <w:szCs w:val="32"/>
        </w:rPr>
      </w:pPr>
      <w:r>
        <w:rPr>
          <w:rFonts w:hint="eastAsia" w:ascii="宋体" w:hAnsi="宋体" w:eastAsia="宋体" w:cs="宋体"/>
          <w:b/>
          <w:color w:val="000000"/>
          <w:w w:val="95"/>
          <w:kern w:val="0"/>
          <w:sz w:val="32"/>
          <w:szCs w:val="32"/>
          <w:lang w:bidi="ar"/>
        </w:rPr>
        <w:t xml:space="preserve">  二○二五年　三　月</w:t>
      </w:r>
    </w:p>
    <w:p>
      <w:pPr>
        <w:pStyle w:val="13"/>
        <w:widowControl/>
        <w:rPr>
          <w:rFonts w:ascii="宋体" w:hAnsi="宋体" w:cs="宋体"/>
          <w:b/>
          <w:color w:val="000000"/>
          <w:w w:val="95"/>
          <w:sz w:val="32"/>
          <w:szCs w:val="32"/>
        </w:rPr>
      </w:pPr>
    </w:p>
    <w:p>
      <w:pPr>
        <w:pStyle w:val="25"/>
        <w:widowControl/>
        <w:ind w:firstLine="613"/>
        <w:rPr>
          <w:rFonts w:ascii="宋体" w:hAnsi="宋体" w:cs="宋体"/>
          <w:b/>
          <w:color w:val="000000"/>
          <w:w w:val="95"/>
          <w:kern w:val="0"/>
          <w:sz w:val="32"/>
          <w:szCs w:val="32"/>
        </w:rPr>
      </w:pPr>
      <w:r>
        <w:rPr>
          <w:rFonts w:hint="eastAsia" w:ascii="宋体" w:hAnsi="宋体" w:cs="宋体"/>
          <w:b/>
          <w:color w:val="000000"/>
          <w:w w:val="95"/>
          <w:kern w:val="0"/>
          <w:sz w:val="32"/>
          <w:szCs w:val="32"/>
        </w:rPr>
        <w:t>编制人：</w:t>
      </w:r>
    </w:p>
    <w:p>
      <w:pPr>
        <w:pStyle w:val="25"/>
        <w:widowControl/>
        <w:ind w:firstLine="613"/>
        <w:rPr>
          <w:rFonts w:ascii="宋体" w:hAnsi="宋体" w:cs="宋体"/>
          <w:b/>
          <w:color w:val="000000"/>
          <w:w w:val="95"/>
          <w:kern w:val="0"/>
          <w:sz w:val="32"/>
          <w:szCs w:val="32"/>
        </w:rPr>
      </w:pPr>
      <w:r>
        <w:rPr>
          <w:rFonts w:hint="eastAsia" w:ascii="宋体" w:hAnsi="宋体" w:cs="宋体"/>
          <w:b/>
          <w:color w:val="000000"/>
          <w:w w:val="95"/>
          <w:kern w:val="0"/>
          <w:sz w:val="32"/>
          <w:szCs w:val="32"/>
        </w:rPr>
        <w:t>商务编制人：</w:t>
      </w:r>
    </w:p>
    <w:p>
      <w:pPr>
        <w:pStyle w:val="25"/>
        <w:widowControl/>
        <w:ind w:firstLine="613"/>
        <w:rPr>
          <w:rFonts w:ascii="宋体" w:hAnsi="宋体" w:cs="宋体"/>
          <w:b/>
          <w:color w:val="000000"/>
          <w:w w:val="95"/>
          <w:kern w:val="0"/>
          <w:sz w:val="32"/>
          <w:szCs w:val="32"/>
        </w:rPr>
      </w:pPr>
      <w:r>
        <w:rPr>
          <w:rFonts w:hint="eastAsia" w:ascii="宋体" w:hAnsi="宋体" w:cs="宋体"/>
          <w:b/>
          <w:color w:val="000000"/>
          <w:w w:val="95"/>
          <w:kern w:val="0"/>
          <w:sz w:val="32"/>
          <w:szCs w:val="32"/>
        </w:rPr>
        <w:t>审核人：</w:t>
      </w:r>
    </w:p>
    <w:p>
      <w:pPr>
        <w:rPr>
          <w:rFonts w:ascii="宋体" w:hAnsi="宋体" w:eastAsia="宋体" w:cs="宋体"/>
          <w:b/>
          <w:color w:val="000000"/>
          <w:w w:val="95"/>
          <w:sz w:val="32"/>
          <w:szCs w:val="32"/>
          <w:lang w:bidi="ar"/>
        </w:rPr>
        <w:sectPr>
          <w:pgSz w:w="11915" w:h="16839"/>
          <w:pgMar w:top="1135" w:right="1304" w:bottom="1135" w:left="1417" w:header="567" w:footer="567" w:gutter="0"/>
          <w:cols w:space="425" w:num="1"/>
          <w:docGrid w:type="lines" w:linePitch="312" w:charSpace="0"/>
        </w:sectPr>
      </w:pPr>
    </w:p>
    <w:p>
      <w:pPr>
        <w:pStyle w:val="33"/>
        <w:jc w:val="center"/>
        <w:rPr>
          <w:rFonts w:ascii="宋体" w:hAnsi="宋体" w:eastAsia="宋体" w:cs="宋体"/>
          <w:color w:val="000000"/>
          <w:sz w:val="44"/>
          <w:szCs w:val="44"/>
        </w:rPr>
      </w:pPr>
      <w:r>
        <w:rPr>
          <w:rFonts w:hint="eastAsia" w:ascii="宋体" w:hAnsi="宋体" w:eastAsia="宋体" w:cs="宋体"/>
          <w:color w:val="000000"/>
          <w:sz w:val="44"/>
          <w:szCs w:val="44"/>
          <w:lang w:val="zh-CN"/>
        </w:rPr>
        <w:t>目 录</w:t>
      </w:r>
    </w:p>
    <w:p>
      <w:pPr>
        <w:pStyle w:val="20"/>
        <w:numPr>
          <w:ilvl w:val="0"/>
          <w:numId w:val="1"/>
        </w:numPr>
        <w:spacing w:line="520" w:lineRule="exact"/>
        <w:rPr>
          <w:rFonts w:hint="default" w:ascii="宋体" w:hAnsi="宋体" w:eastAsia="宋体" w:cs="宋体"/>
          <w:b/>
          <w:color w:val="000000"/>
          <w:sz w:val="28"/>
          <w:szCs w:val="28"/>
        </w:rPr>
      </w:pPr>
      <w:r>
        <w:rPr>
          <w:rFonts w:ascii="宋体" w:hAnsi="宋体" w:eastAsia="宋体" w:cs="宋体"/>
          <w:b/>
          <w:color w:val="000000"/>
          <w:sz w:val="28"/>
          <w:szCs w:val="28"/>
        </w:rPr>
        <w:t xml:space="preserve">竞争性谈判公告........................................1                                    </w:t>
      </w:r>
    </w:p>
    <w:p>
      <w:pPr>
        <w:pStyle w:val="20"/>
        <w:spacing w:line="520" w:lineRule="exact"/>
        <w:rPr>
          <w:rFonts w:hint="default" w:ascii="宋体" w:hAnsi="宋体" w:eastAsia="宋体" w:cs="宋体"/>
          <w:b/>
          <w:color w:val="000000"/>
          <w:sz w:val="28"/>
          <w:szCs w:val="28"/>
        </w:rPr>
      </w:pPr>
      <w:r>
        <w:rPr>
          <w:rFonts w:ascii="宋体" w:hAnsi="宋体" w:eastAsia="宋体" w:cs="宋体"/>
          <w:b/>
          <w:color w:val="000000"/>
          <w:sz w:val="28"/>
          <w:szCs w:val="28"/>
        </w:rPr>
        <w:t>第二章 竞选人须知............................................</w:t>
      </w:r>
      <w:r>
        <w:rPr>
          <w:rFonts w:ascii="宋体" w:hAnsi="宋体" w:eastAsia="宋体" w:cs="宋体"/>
          <w:b/>
          <w:bCs/>
          <w:color w:val="000000"/>
          <w:sz w:val="28"/>
          <w:szCs w:val="28"/>
        </w:rPr>
        <w:t>4</w:t>
      </w:r>
    </w:p>
    <w:p>
      <w:pPr>
        <w:spacing w:line="520" w:lineRule="exact"/>
        <w:rPr>
          <w:rFonts w:ascii="宋体" w:hAnsi="宋体" w:eastAsia="宋体" w:cs="宋体"/>
          <w:b/>
          <w:color w:val="000000"/>
          <w:sz w:val="28"/>
          <w:szCs w:val="28"/>
        </w:rPr>
      </w:pPr>
      <w:r>
        <w:rPr>
          <w:rFonts w:hint="eastAsia" w:ascii="宋体" w:hAnsi="宋体" w:eastAsia="宋体" w:cs="宋体"/>
          <w:b/>
          <w:color w:val="000000"/>
          <w:sz w:val="28"/>
          <w:szCs w:val="28"/>
          <w:lang w:val="zh-CN" w:bidi="ar"/>
        </w:rPr>
        <w:t xml:space="preserve">第三章 </w:t>
      </w:r>
      <w:r>
        <w:rPr>
          <w:rFonts w:hint="eastAsia" w:ascii="宋体" w:hAnsi="宋体" w:eastAsia="宋体" w:cs="宋体"/>
          <w:b/>
          <w:color w:val="000000"/>
          <w:sz w:val="28"/>
          <w:szCs w:val="28"/>
          <w:lang w:bidi="ar"/>
        </w:rPr>
        <w:t>评标办法.............................................29</w:t>
      </w:r>
    </w:p>
    <w:p>
      <w:pPr>
        <w:spacing w:line="520" w:lineRule="exact"/>
        <w:rPr>
          <w:rFonts w:ascii="宋体" w:hAnsi="宋体" w:eastAsia="宋体" w:cs="宋体"/>
          <w:b/>
          <w:color w:val="000000"/>
          <w:sz w:val="28"/>
          <w:szCs w:val="28"/>
        </w:rPr>
      </w:pPr>
      <w:r>
        <w:rPr>
          <w:rFonts w:hint="eastAsia" w:ascii="宋体" w:hAnsi="宋体" w:eastAsia="宋体" w:cs="宋体"/>
          <w:b/>
          <w:color w:val="000000"/>
          <w:sz w:val="28"/>
          <w:szCs w:val="28"/>
          <w:lang w:val="zh-CN" w:bidi="ar"/>
        </w:rPr>
        <w:t xml:space="preserve">第四章 </w:t>
      </w:r>
      <w:r>
        <w:rPr>
          <w:rFonts w:hint="eastAsia" w:ascii="宋体" w:hAnsi="宋体" w:eastAsia="宋体" w:cs="宋体"/>
          <w:b/>
          <w:color w:val="000000"/>
          <w:sz w:val="28"/>
          <w:szCs w:val="28"/>
          <w:lang w:bidi="ar"/>
        </w:rPr>
        <w:t>供应商须知...........................................35</w:t>
      </w:r>
    </w:p>
    <w:p>
      <w:pPr>
        <w:rPr>
          <w:rFonts w:ascii="宋体" w:hAnsi="宋体" w:eastAsia="宋体" w:cs="宋体"/>
          <w:b/>
          <w:color w:val="000000"/>
          <w:sz w:val="28"/>
          <w:szCs w:val="28"/>
        </w:rPr>
      </w:pPr>
      <w:r>
        <w:rPr>
          <w:rFonts w:hint="eastAsia" w:ascii="宋体" w:hAnsi="宋体" w:eastAsia="宋体" w:cs="宋体"/>
          <w:b/>
          <w:color w:val="000000"/>
          <w:sz w:val="28"/>
          <w:szCs w:val="28"/>
        </w:rPr>
        <w:t>第五章 附件—谈判文件格式...................................41</w:t>
      </w:r>
    </w:p>
    <w:p>
      <w:pPr>
        <w:rPr>
          <w:rFonts w:ascii="宋体" w:hAnsi="宋体" w:eastAsia="宋体" w:cs="宋体"/>
          <w:b/>
          <w:color w:val="000000"/>
          <w:sz w:val="28"/>
          <w:szCs w:val="28"/>
        </w:rPr>
      </w:pPr>
      <w:r>
        <w:rPr>
          <w:rFonts w:hint="eastAsia" w:ascii="宋体" w:hAnsi="宋体" w:eastAsia="宋体" w:cs="宋体"/>
          <w:b/>
          <w:color w:val="000000"/>
          <w:sz w:val="28"/>
          <w:szCs w:val="28"/>
        </w:rPr>
        <w:t>第六章 合同条款.............................................45</w:t>
      </w:r>
    </w:p>
    <w:p>
      <w:pPr>
        <w:rPr>
          <w:rFonts w:ascii="宋体" w:hAnsi="宋体" w:eastAsia="宋体" w:cs="宋体"/>
          <w:b/>
          <w:color w:val="000000"/>
          <w:sz w:val="28"/>
          <w:szCs w:val="28"/>
        </w:rPr>
      </w:pPr>
    </w:p>
    <w:p>
      <w:pPr>
        <w:rPr>
          <w:rFonts w:ascii="宋体" w:hAnsi="宋体" w:eastAsia="宋体" w:cs="宋体"/>
          <w:b/>
          <w:color w:val="000000"/>
          <w:sz w:val="28"/>
          <w:szCs w:val="28"/>
        </w:rPr>
      </w:pPr>
    </w:p>
    <w:bookmarkEnd w:id="5"/>
    <w:p>
      <w:pPr>
        <w:pStyle w:val="2"/>
        <w:widowControl/>
        <w:spacing w:before="312" w:beforeLines="100" w:after="468" w:afterLines="150" w:line="276" w:lineRule="auto"/>
        <w:jc w:val="center"/>
        <w:rPr>
          <w:rFonts w:ascii="宋体" w:hAnsi="宋体" w:cs="宋体"/>
          <w:color w:val="000000"/>
        </w:rPr>
        <w:sectPr>
          <w:headerReference r:id="rId3" w:type="default"/>
          <w:footerReference r:id="rId4" w:type="default"/>
          <w:pgSz w:w="11906" w:h="16838"/>
          <w:pgMar w:top="1418" w:right="1531" w:bottom="1418" w:left="1531" w:header="851" w:footer="992" w:gutter="0"/>
          <w:pgNumType w:start="1"/>
          <w:cols w:space="425" w:num="1"/>
          <w:docGrid w:type="lines" w:linePitch="312" w:charSpace="0"/>
        </w:sectPr>
      </w:pPr>
    </w:p>
    <w:p>
      <w:pPr>
        <w:pStyle w:val="2"/>
        <w:widowControl/>
        <w:spacing w:before="312" w:beforeLines="100" w:after="468" w:afterLines="150" w:line="276" w:lineRule="auto"/>
        <w:jc w:val="center"/>
        <w:rPr>
          <w:rFonts w:ascii="宋体" w:hAnsi="宋体" w:cs="宋体"/>
          <w:b w:val="0"/>
          <w:bCs/>
          <w:color w:val="000000"/>
        </w:rPr>
      </w:pPr>
      <w:r>
        <w:rPr>
          <w:rFonts w:hint="eastAsia" w:ascii="宋体" w:hAnsi="宋体" w:cs="宋体"/>
          <w:color w:val="000000"/>
        </w:rPr>
        <w:t>第一章 竞争性谈判公告</w:t>
      </w:r>
    </w:p>
    <w:p>
      <w:pPr>
        <w:spacing w:line="480" w:lineRule="auto"/>
        <w:jc w:val="center"/>
        <w:rPr>
          <w:rFonts w:ascii="宋体" w:hAnsi="宋体" w:eastAsia="宋体" w:cs="宋体"/>
          <w:color w:val="000000"/>
          <w:sz w:val="32"/>
          <w:szCs w:val="32"/>
        </w:rPr>
      </w:pPr>
      <w:bookmarkStart w:id="6" w:name="_Toc20832"/>
      <w:bookmarkStart w:id="7" w:name="_Toc19732"/>
      <w:bookmarkStart w:id="8" w:name="_Toc30847"/>
      <w:bookmarkStart w:id="9" w:name="_Toc14750"/>
      <w:bookmarkStart w:id="10" w:name="_Toc3038"/>
      <w:bookmarkStart w:id="11" w:name="_Toc27976"/>
      <w:bookmarkStart w:id="12" w:name="_Toc25885"/>
      <w:bookmarkStart w:id="13" w:name="_Toc32935156"/>
      <w:bookmarkStart w:id="14" w:name="_Toc17587"/>
      <w:bookmarkStart w:id="15" w:name="OLE_LINK1"/>
      <w:bookmarkStart w:id="16" w:name="OLE_LINK7"/>
      <w:bookmarkStart w:id="17" w:name="_Toc415675642"/>
      <w:bookmarkStart w:id="18" w:name="_Toc440556695"/>
      <w:bookmarkStart w:id="19" w:name="_Toc415675120"/>
      <w:bookmarkStart w:id="20" w:name="OLE_LINK4"/>
      <w:r>
        <w:rPr>
          <w:rFonts w:hint="eastAsia" w:ascii="Times New Roman" w:hAnsi="Times New Roman" w:eastAsia="宋体" w:cs="宋体"/>
          <w:b/>
          <w:color w:val="000000"/>
          <w:sz w:val="32"/>
          <w:szCs w:val="36"/>
          <w:lang w:bidi="ar"/>
        </w:rPr>
        <w:t>F10B线新建短切生产线项目建筑工程</w:t>
      </w:r>
      <w:r>
        <w:rPr>
          <w:rFonts w:hint="eastAsia" w:ascii="宋体" w:hAnsi="宋体" w:eastAsia="宋体" w:cs="宋体"/>
          <w:b/>
          <w:color w:val="000000"/>
          <w:sz w:val="32"/>
          <w:szCs w:val="32"/>
          <w:lang w:bidi="ar"/>
        </w:rPr>
        <w:t>竞争性谈判公告</w:t>
      </w:r>
      <w:bookmarkEnd w:id="6"/>
      <w:bookmarkEnd w:id="7"/>
      <w:bookmarkEnd w:id="8"/>
      <w:bookmarkEnd w:id="9"/>
      <w:bookmarkEnd w:id="10"/>
      <w:bookmarkEnd w:id="11"/>
      <w:bookmarkEnd w:id="12"/>
      <w:bookmarkEnd w:id="13"/>
      <w:bookmarkEnd w:id="14"/>
    </w:p>
    <w:p>
      <w:pPr>
        <w:spacing w:line="360" w:lineRule="auto"/>
        <w:jc w:val="left"/>
        <w:outlineLvl w:val="0"/>
        <w:rPr>
          <w:rFonts w:ascii="宋体" w:hAnsi="宋体" w:eastAsia="宋体" w:cs="宋体"/>
          <w:b/>
          <w:snapToGrid w:val="0"/>
          <w:color w:val="000000"/>
          <w:kern w:val="0"/>
          <w:sz w:val="28"/>
          <w:szCs w:val="28"/>
        </w:rPr>
      </w:pPr>
      <w:bookmarkStart w:id="21" w:name="_Toc844"/>
      <w:bookmarkStart w:id="22" w:name="_Toc30279"/>
      <w:bookmarkStart w:id="23" w:name="_Toc29382"/>
      <w:bookmarkStart w:id="24" w:name="_Toc5554"/>
      <w:bookmarkStart w:id="25" w:name="_Toc4962"/>
      <w:bookmarkStart w:id="26" w:name="_Toc16466"/>
      <w:bookmarkStart w:id="27" w:name="_Toc27508"/>
      <w:bookmarkStart w:id="28" w:name="_Toc10497"/>
      <w:bookmarkStart w:id="29" w:name="_Toc14729"/>
      <w:bookmarkStart w:id="30" w:name="_Toc26356"/>
      <w:r>
        <w:rPr>
          <w:rFonts w:hint="eastAsia" w:ascii="宋体" w:hAnsi="宋体" w:eastAsia="宋体" w:cs="宋体"/>
          <w:b/>
          <w:snapToGrid w:val="0"/>
          <w:color w:val="000000"/>
          <w:kern w:val="0"/>
          <w:sz w:val="28"/>
          <w:szCs w:val="28"/>
          <w:lang w:bidi="ar"/>
        </w:rPr>
        <w:t>1. 竞争性谈判条件</w:t>
      </w:r>
      <w:bookmarkEnd w:id="21"/>
      <w:bookmarkEnd w:id="22"/>
      <w:bookmarkEnd w:id="23"/>
      <w:bookmarkEnd w:id="24"/>
      <w:bookmarkEnd w:id="25"/>
      <w:bookmarkEnd w:id="26"/>
      <w:bookmarkEnd w:id="27"/>
      <w:bookmarkEnd w:id="28"/>
      <w:bookmarkEnd w:id="29"/>
      <w:bookmarkEnd w:id="30"/>
    </w:p>
    <w:p>
      <w:pPr>
        <w:spacing w:line="360" w:lineRule="auto"/>
        <w:ind w:firstLine="413" w:firstLineChars="197"/>
        <w:jc w:val="left"/>
        <w:outlineLvl w:val="0"/>
        <w:rPr>
          <w:rFonts w:ascii="宋体" w:hAnsi="宋体" w:eastAsia="宋体" w:cs="宋体"/>
          <w:b/>
          <w:snapToGrid w:val="0"/>
          <w:color w:val="000000"/>
          <w:kern w:val="0"/>
          <w:szCs w:val="21"/>
        </w:rPr>
      </w:pPr>
      <w:r>
        <w:rPr>
          <w:rFonts w:hint="eastAsia" w:ascii="宋体" w:hAnsi="宋体" w:eastAsia="宋体" w:cs="宋体"/>
          <w:color w:val="000000"/>
          <w:kern w:val="0"/>
          <w:szCs w:val="21"/>
          <w:lang w:bidi="ar"/>
        </w:rPr>
        <w:t>本竞争性谈判项目为重庆国际复合材料股份有限公司“</w:t>
      </w:r>
      <w:r>
        <w:rPr>
          <w:rFonts w:hint="eastAsia" w:ascii="宋体" w:hAnsi="宋体" w:eastAsia="宋体" w:cs="宋体"/>
          <w:b/>
          <w:color w:val="000000"/>
          <w:kern w:val="0"/>
          <w:szCs w:val="21"/>
          <w:u w:val="single"/>
          <w:lang w:bidi="ar"/>
        </w:rPr>
        <w:t>F10B线新建短切生产线项目建筑工程</w:t>
      </w:r>
      <w:r>
        <w:rPr>
          <w:rFonts w:hint="eastAsia" w:ascii="宋体" w:hAnsi="宋体" w:eastAsia="宋体" w:cs="宋体"/>
          <w:color w:val="000000"/>
          <w:kern w:val="0"/>
          <w:szCs w:val="21"/>
          <w:lang w:bidi="ar"/>
        </w:rPr>
        <w:t>”，谈判人为重庆国际复合材料股份有限公司，资金来源</w:t>
      </w:r>
      <w:r>
        <w:rPr>
          <w:rFonts w:hint="eastAsia" w:ascii="宋体" w:hAnsi="宋体" w:eastAsia="宋体" w:cs="宋体"/>
          <w:color w:val="000000"/>
          <w:kern w:val="0"/>
          <w:szCs w:val="21"/>
          <w:u w:val="single"/>
          <w:lang w:bidi="ar"/>
        </w:rPr>
        <w:t>业主自筹</w:t>
      </w:r>
      <w:r>
        <w:rPr>
          <w:rFonts w:hint="eastAsia" w:ascii="宋体" w:hAnsi="宋体" w:eastAsia="宋体" w:cs="宋体"/>
          <w:color w:val="000000"/>
          <w:kern w:val="0"/>
          <w:szCs w:val="21"/>
          <w:lang w:bidi="ar"/>
        </w:rPr>
        <w:t>，项目出资比例为</w:t>
      </w:r>
      <w:r>
        <w:rPr>
          <w:rFonts w:hint="eastAsia" w:ascii="宋体" w:hAnsi="宋体" w:eastAsia="宋体" w:cs="宋体"/>
          <w:color w:val="000000"/>
          <w:kern w:val="0"/>
          <w:szCs w:val="21"/>
          <w:u w:val="single"/>
          <w:lang w:bidi="ar"/>
        </w:rPr>
        <w:t>100%国有资金</w:t>
      </w:r>
      <w:r>
        <w:rPr>
          <w:rFonts w:hint="eastAsia" w:ascii="宋体" w:hAnsi="宋体" w:eastAsia="宋体" w:cs="宋体"/>
          <w:color w:val="000000"/>
          <w:kern w:val="0"/>
          <w:szCs w:val="21"/>
          <w:lang w:bidi="ar"/>
        </w:rPr>
        <w:t>；本项目已具备竞争性谈判条件，现对重庆国际复合材料股份有限公司</w:t>
      </w:r>
      <w:r>
        <w:rPr>
          <w:rFonts w:hint="eastAsia" w:ascii="宋体" w:hAnsi="宋体" w:eastAsia="宋体" w:cs="宋体"/>
          <w:b/>
          <w:color w:val="000000"/>
          <w:kern w:val="0"/>
          <w:szCs w:val="21"/>
          <w:u w:val="single"/>
          <w:lang w:bidi="ar"/>
        </w:rPr>
        <w:t>F10B线新建短切生产线项目建筑工程</w:t>
      </w:r>
      <w:r>
        <w:rPr>
          <w:rFonts w:hint="eastAsia" w:ascii="宋体" w:hAnsi="宋体" w:eastAsia="宋体" w:cs="宋体"/>
          <w:color w:val="000000"/>
          <w:kern w:val="0"/>
          <w:szCs w:val="21"/>
          <w:lang w:bidi="ar"/>
        </w:rPr>
        <w:t>进行公开竞争性谈判，特邀有兴趣的潜在单位参与竞争性谈判。</w:t>
      </w:r>
    </w:p>
    <w:p>
      <w:pPr>
        <w:spacing w:line="440" w:lineRule="exact"/>
        <w:jc w:val="left"/>
        <w:outlineLvl w:val="0"/>
        <w:rPr>
          <w:rFonts w:ascii="宋体" w:hAnsi="宋体" w:eastAsia="宋体" w:cs="宋体"/>
          <w:b/>
          <w:snapToGrid w:val="0"/>
          <w:color w:val="000000"/>
          <w:kern w:val="0"/>
          <w:szCs w:val="21"/>
        </w:rPr>
      </w:pPr>
      <w:bookmarkStart w:id="31" w:name="_Toc24224"/>
      <w:bookmarkStart w:id="32" w:name="_Toc31685"/>
      <w:bookmarkStart w:id="33" w:name="_Toc18911"/>
      <w:bookmarkStart w:id="34" w:name="_Toc8077"/>
      <w:bookmarkStart w:id="35" w:name="_Toc16188"/>
      <w:bookmarkStart w:id="36" w:name="_Toc17916"/>
      <w:bookmarkStart w:id="37" w:name="_Toc19590"/>
      <w:bookmarkStart w:id="38" w:name="_Toc29348"/>
      <w:bookmarkStart w:id="39" w:name="_Toc6552"/>
      <w:bookmarkStart w:id="40" w:name="_Toc20027"/>
      <w:r>
        <w:rPr>
          <w:rFonts w:hint="eastAsia" w:ascii="宋体" w:hAnsi="宋体" w:eastAsia="宋体" w:cs="宋体"/>
          <w:b/>
          <w:snapToGrid w:val="0"/>
          <w:color w:val="000000"/>
          <w:kern w:val="0"/>
          <w:szCs w:val="21"/>
          <w:lang w:bidi="ar"/>
        </w:rPr>
        <w:t>2. 项目概况与竞争性谈判范围</w:t>
      </w:r>
      <w:bookmarkEnd w:id="31"/>
      <w:bookmarkEnd w:id="32"/>
      <w:bookmarkEnd w:id="33"/>
      <w:bookmarkEnd w:id="34"/>
      <w:bookmarkEnd w:id="35"/>
      <w:bookmarkEnd w:id="36"/>
      <w:bookmarkEnd w:id="37"/>
      <w:bookmarkEnd w:id="38"/>
      <w:bookmarkEnd w:id="39"/>
      <w:bookmarkEnd w:id="40"/>
    </w:p>
    <w:p>
      <w:pPr>
        <w:widowControl/>
        <w:tabs>
          <w:tab w:val="left" w:pos="8208"/>
          <w:tab w:val="left" w:pos="9078"/>
        </w:tabs>
        <w:suppressAutoHyphens/>
        <w:spacing w:line="440" w:lineRule="exact"/>
        <w:rPr>
          <w:rFonts w:ascii="宋体" w:hAnsi="宋体" w:eastAsia="宋体" w:cs="宋体"/>
          <w:color w:val="000000"/>
          <w:kern w:val="0"/>
          <w:szCs w:val="21"/>
          <w:u w:val="single"/>
        </w:rPr>
      </w:pPr>
      <w:r>
        <w:rPr>
          <w:rFonts w:hint="eastAsia" w:ascii="宋体" w:hAnsi="宋体" w:eastAsia="宋体" w:cs="宋体"/>
          <w:color w:val="000000"/>
          <w:kern w:val="0"/>
          <w:szCs w:val="21"/>
          <w:lang w:bidi="ar"/>
        </w:rPr>
        <w:t>2.1 项目名称</w:t>
      </w:r>
      <w:r>
        <w:rPr>
          <w:rFonts w:hint="eastAsia" w:ascii="宋体" w:hAnsi="宋体" w:eastAsia="宋体" w:cs="宋体"/>
          <w:color w:val="000000"/>
          <w:kern w:val="0"/>
          <w:szCs w:val="21"/>
          <w:u w:val="single"/>
          <w:lang w:bidi="ar"/>
        </w:rPr>
        <w:t xml:space="preserve">：F10B线新建短切生产线项目建筑工程　　　  </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2.2 项目概况：</w:t>
      </w:r>
      <w:r>
        <w:rPr>
          <w:rFonts w:hint="eastAsia" w:ascii="宋体" w:hAnsi="宋体" w:eastAsia="宋体" w:cs="Times New Roman"/>
          <w:sz w:val="24"/>
          <w:u w:val="single"/>
          <w:lang w:bidi="ar"/>
        </w:rPr>
        <w:t>重庆国际复合材料股份有限公司在F10B线内新建短切生产线项目及配套设施</w:t>
      </w:r>
      <w:r>
        <w:rPr>
          <w:rFonts w:hint="eastAsia" w:ascii="宋体" w:hAnsi="宋体" w:eastAsia="宋体" w:cs="Times New Roman"/>
          <w:sz w:val="24"/>
          <w:lang w:bidi="ar"/>
        </w:rPr>
        <w:t>。</w:t>
      </w:r>
    </w:p>
    <w:p>
      <w:pPr>
        <w:pStyle w:val="13"/>
        <w:widowControl/>
        <w:rPr>
          <w:color w:val="000000"/>
        </w:rPr>
      </w:pPr>
      <w:r>
        <w:rPr>
          <w:rFonts w:hint="eastAsia" w:ascii="宋体" w:hAnsi="宋体" w:cs="宋体"/>
          <w:color w:val="000000"/>
          <w:szCs w:val="21"/>
        </w:rPr>
        <w:t>2.3 工程量：</w:t>
      </w:r>
      <w:r>
        <w:rPr>
          <w:rFonts w:hint="eastAsia" w:ascii="宋体" w:hAnsi="宋体" w:cs="宋体"/>
          <w:color w:val="000000"/>
          <w:szCs w:val="21"/>
          <w:u w:val="single"/>
        </w:rPr>
        <w:t>本次项目建筑面积约2900m2</w:t>
      </w:r>
      <w:r>
        <w:rPr>
          <w:rFonts w:hint="eastAsia" w:ascii="宋体" w:hAnsi="宋体" w:cs="宋体"/>
          <w:color w:val="000000"/>
          <w:szCs w:val="21"/>
        </w:rPr>
        <w:t>。</w:t>
      </w:r>
    </w:p>
    <w:p>
      <w:pPr>
        <w:pStyle w:val="13"/>
        <w:widowControl/>
        <w:rPr>
          <w:color w:val="000000"/>
          <w:u w:val="single"/>
        </w:rPr>
      </w:pPr>
      <w:r>
        <w:rPr>
          <w:rFonts w:hint="eastAsia" w:ascii="宋体" w:hAnsi="宋体" w:cs="宋体"/>
          <w:color w:val="000000"/>
          <w:szCs w:val="21"/>
        </w:rPr>
        <w:t>2.4 竞争性谈判范围：</w:t>
      </w:r>
      <w:r>
        <w:rPr>
          <w:rFonts w:hint="eastAsia" w:cs="宋体"/>
          <w:color w:val="000000"/>
          <w:u w:val="single"/>
        </w:rPr>
        <w:t>包含但不限于F10B线新建短切生产线项目建筑工程以下内容：包含但不限于本工程施工图土建工程、吊顶钢结构安装、装饰装修等工程内容）。</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2.5 工期：</w:t>
      </w:r>
      <w:r>
        <w:rPr>
          <w:rFonts w:hint="eastAsia" w:ascii="宋体" w:hAnsi="宋体" w:eastAsia="宋体" w:cs="宋体"/>
          <w:color w:val="000000"/>
          <w:kern w:val="0"/>
          <w:szCs w:val="21"/>
          <w:u w:val="single"/>
          <w:lang w:bidi="ar"/>
        </w:rPr>
        <w:t>　　</w:t>
      </w:r>
      <w:r>
        <w:rPr>
          <w:rFonts w:hint="eastAsia" w:ascii="宋体" w:hAnsi="宋体" w:eastAsia="宋体" w:cs="宋体"/>
          <w:color w:val="000000"/>
          <w:kern w:val="0"/>
          <w:szCs w:val="21"/>
          <w:highlight w:val="yellow"/>
          <w:u w:val="single"/>
          <w:lang w:val="en-US" w:eastAsia="zh-CN" w:bidi="ar"/>
        </w:rPr>
        <w:t>20</w:t>
      </w:r>
      <w:r>
        <w:rPr>
          <w:rFonts w:hint="eastAsia" w:ascii="宋体" w:hAnsi="宋体" w:eastAsia="宋体" w:cs="宋体"/>
          <w:color w:val="000000"/>
          <w:kern w:val="0"/>
          <w:szCs w:val="21"/>
          <w:highlight w:val="yellow"/>
          <w:u w:val="single"/>
          <w:lang w:bidi="ar"/>
        </w:rPr>
        <w:t>天</w:t>
      </w:r>
      <w:r>
        <w:rPr>
          <w:rFonts w:hint="eastAsia" w:ascii="宋体" w:hAnsi="宋体" w:eastAsia="宋体" w:cs="宋体"/>
          <w:color w:val="000000"/>
          <w:kern w:val="0"/>
          <w:szCs w:val="21"/>
          <w:u w:val="single"/>
          <w:lang w:bidi="ar"/>
        </w:rPr>
        <w:t>　　　　，</w:t>
      </w:r>
      <w:r>
        <w:rPr>
          <w:rFonts w:hint="eastAsia" w:ascii="宋体" w:hAnsi="宋体" w:eastAsia="宋体" w:cs="Times New Roman"/>
          <w:szCs w:val="21"/>
          <w:lang w:bidi="ar"/>
        </w:rPr>
        <w:t xml:space="preserve"> </w:t>
      </w:r>
      <w:r>
        <w:rPr>
          <w:rFonts w:hint="eastAsia" w:ascii="宋体" w:hAnsi="宋体" w:eastAsia="宋体" w:cs="Times New Roman"/>
          <w:snapToGrid w:val="0"/>
          <w:szCs w:val="21"/>
          <w:lang w:bidi="ar"/>
        </w:rPr>
        <w:t>缺陷责任期要求：</w:t>
      </w:r>
      <w:r>
        <w:rPr>
          <w:rFonts w:hint="eastAsia" w:ascii="宋体" w:hAnsi="宋体" w:eastAsia="宋体" w:cs="Times New Roman"/>
          <w:szCs w:val="21"/>
          <w:u w:val="single"/>
          <w:lang w:bidi="ar"/>
        </w:rPr>
        <w:t xml:space="preserve"> 24</w:t>
      </w:r>
      <w:r>
        <w:rPr>
          <w:rFonts w:hint="eastAsia" w:ascii="宋体" w:hAnsi="宋体" w:eastAsia="宋体" w:cs="Times New Roman"/>
          <w:snapToGrid w:val="0"/>
          <w:szCs w:val="21"/>
          <w:u w:val="single"/>
          <w:lang w:bidi="ar"/>
        </w:rPr>
        <w:t>个月</w:t>
      </w:r>
    </w:p>
    <w:p>
      <w:pPr>
        <w:topLinePunct/>
        <w:adjustRightInd w:val="0"/>
        <w:snapToGrid w:val="0"/>
        <w:spacing w:line="440" w:lineRule="exact"/>
        <w:rPr>
          <w:rFonts w:ascii="宋体" w:hAnsi="宋体" w:eastAsia="宋体" w:cs="宋体"/>
          <w:color w:val="000000"/>
          <w:sz w:val="24"/>
        </w:rPr>
      </w:pPr>
      <w:r>
        <w:rPr>
          <w:rFonts w:hint="eastAsia" w:ascii="宋体" w:hAnsi="宋体" w:eastAsia="宋体" w:cs="宋体"/>
          <w:color w:val="000000"/>
          <w:szCs w:val="21"/>
          <w:lang w:bidi="ar"/>
        </w:rPr>
        <w:t>2.6 施工地点：</w:t>
      </w:r>
      <w:r>
        <w:rPr>
          <w:rFonts w:hint="eastAsia" w:ascii="Times New Roman" w:hAnsi="Times New Roman" w:eastAsia="宋体" w:cs="宋体"/>
          <w:color w:val="000000"/>
          <w:szCs w:val="21"/>
          <w:lang w:bidi="ar"/>
        </w:rPr>
        <w:t>重庆市F10B线新建短切生产线项目建筑工程</w:t>
      </w:r>
      <w:r>
        <w:rPr>
          <w:rFonts w:hint="eastAsia" w:ascii="宋体" w:hAnsi="宋体" w:eastAsia="宋体" w:cs="宋体"/>
          <w:color w:val="000000"/>
          <w:szCs w:val="21"/>
          <w:lang w:bidi="ar"/>
        </w:rPr>
        <w:t>施工现场</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 xml:space="preserve">2.7 </w:t>
      </w:r>
      <w:r>
        <w:rPr>
          <w:rFonts w:hint="eastAsia" w:ascii="宋体" w:hAnsi="宋体" w:eastAsia="宋体" w:cs="宋体"/>
          <w:color w:val="000000"/>
          <w:kern w:val="0"/>
          <w:szCs w:val="21"/>
          <w:lang w:bidi="ar"/>
        </w:rPr>
        <w:t>该项目设置最高限价：人民币</w:t>
      </w:r>
      <w:r>
        <w:rPr>
          <w:rFonts w:hint="eastAsia" w:ascii="宋体" w:hAnsi="宋体" w:eastAsia="宋体" w:cs="宋体"/>
          <w:color w:val="000000"/>
          <w:kern w:val="0"/>
          <w:szCs w:val="21"/>
          <w:u w:val="single"/>
          <w:lang w:bidi="ar"/>
        </w:rPr>
        <w:t xml:space="preserve">  837570.1</w:t>
      </w:r>
      <w:r>
        <w:rPr>
          <w:rFonts w:hint="eastAsia" w:ascii="宋体" w:hAnsi="宋体" w:eastAsia="宋体" w:cs="宋体"/>
          <w:color w:val="000000"/>
          <w:kern w:val="0"/>
          <w:szCs w:val="21"/>
          <w:u w:val="single"/>
          <w:lang w:val="en-US" w:eastAsia="zh-CN" w:bidi="ar"/>
        </w:rPr>
        <w:t>0</w:t>
      </w:r>
      <w:r>
        <w:rPr>
          <w:rFonts w:hint="eastAsia" w:ascii="宋体" w:hAnsi="宋体" w:eastAsia="宋体" w:cs="宋体"/>
          <w:color w:val="000000"/>
          <w:kern w:val="0"/>
          <w:szCs w:val="21"/>
          <w:lang w:bidi="ar"/>
        </w:rPr>
        <w:t>元，</w:t>
      </w:r>
      <w:r>
        <w:rPr>
          <w:rFonts w:hint="eastAsia" w:ascii="宋体" w:hAnsi="宋体" w:eastAsia="宋体" w:cs="宋体"/>
          <w:color w:val="000000"/>
          <w:szCs w:val="21"/>
          <w:lang w:bidi="ar"/>
        </w:rPr>
        <w:t>该最高限价的范围包括卖方为完成合同全部义务应承担的一切成本、费用和支出以及卖方的合理利润。（包括但不限于材料款、安装费、包装费、上车费、运费、卸货费、运输保险费材料到厂后卸货至买方指定地点）</w:t>
      </w:r>
    </w:p>
    <w:p>
      <w:pPr>
        <w:spacing w:line="440" w:lineRule="exact"/>
        <w:jc w:val="left"/>
        <w:outlineLvl w:val="0"/>
        <w:rPr>
          <w:rFonts w:ascii="宋体" w:hAnsi="宋体" w:eastAsia="宋体" w:cs="宋体"/>
          <w:color w:val="0000FF"/>
          <w:szCs w:val="21"/>
          <w:lang w:bidi="ar"/>
        </w:rPr>
      </w:pPr>
      <w:r>
        <w:rPr>
          <w:rFonts w:hint="eastAsia" w:ascii="宋体" w:hAnsi="宋体" w:eastAsia="宋体" w:cs="宋体"/>
          <w:color w:val="000000"/>
          <w:szCs w:val="21"/>
          <w:lang w:bidi="ar"/>
        </w:rPr>
        <w:t>2.8 付款方式：现金电汇或银行承兑汇票</w:t>
      </w:r>
      <w:r>
        <w:rPr>
          <w:rFonts w:hint="eastAsia" w:ascii="宋体" w:hAnsi="宋体" w:eastAsia="宋体" w:cs="宋体"/>
          <w:color w:val="000000"/>
          <w:kern w:val="0"/>
          <w:szCs w:val="21"/>
          <w:lang w:bidi="ar"/>
        </w:rPr>
        <w:t>。</w:t>
      </w:r>
      <w:bookmarkStart w:id="41" w:name="_Toc21527"/>
      <w:bookmarkStart w:id="42" w:name="_Toc18439"/>
      <w:bookmarkStart w:id="43" w:name="_Toc20349"/>
      <w:bookmarkStart w:id="44" w:name="_Toc22086"/>
      <w:bookmarkStart w:id="45" w:name="_Toc29166"/>
      <w:bookmarkStart w:id="46" w:name="_Toc25935"/>
      <w:bookmarkStart w:id="47" w:name="_Toc14373"/>
      <w:bookmarkStart w:id="48" w:name="_Toc9431"/>
      <w:bookmarkStart w:id="49" w:name="_Toc8793"/>
      <w:bookmarkStart w:id="50" w:name="_Toc25025"/>
      <w:r>
        <w:rPr>
          <w:rFonts w:hint="eastAsia" w:ascii="宋体" w:hAnsi="宋体" w:eastAsia="宋体" w:cs="宋体"/>
          <w:color w:val="0000FF"/>
          <w:lang w:bidi="ar"/>
        </w:rPr>
        <w:t>完成结算审核后28天内，累计支付至竣工结算价款的90%，待本工程报经审计部门完成二次审计后付至工程二审结算造价的97%，余3%质保金，待缺陷责任期满后一次性付清</w:t>
      </w:r>
      <w:r>
        <w:rPr>
          <w:rFonts w:hint="eastAsia" w:ascii="宋体" w:hAnsi="宋体" w:eastAsia="宋体" w:cs="宋体"/>
          <w:color w:val="0000FF"/>
          <w:szCs w:val="21"/>
          <w:lang w:bidi="ar"/>
        </w:rPr>
        <w:t>。支付方式约定为银行承兑汇票；如若付款方式调整为电汇付款（银行转账），则承包人对发包人的支付金额给予1%的现金折扣</w:t>
      </w:r>
    </w:p>
    <w:p>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3. 竞选人资格要求</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3.1本次竞争性谈判实行资格后审，供应商应满足下列资格条件：</w:t>
      </w:r>
    </w:p>
    <w:p>
      <w:pPr>
        <w:tabs>
          <w:tab w:val="left" w:pos="3840"/>
          <w:tab w:val="left" w:pos="5300"/>
        </w:tabs>
        <w:autoSpaceDE w:val="0"/>
        <w:autoSpaceDN w:val="0"/>
        <w:adjustRightInd w:val="0"/>
        <w:snapToGrid w:val="0"/>
        <w:spacing w:line="460" w:lineRule="exact"/>
        <w:jc w:val="left"/>
        <w:rPr>
          <w:rFonts w:ascii="宋体" w:hAnsi="宋体" w:eastAsia="宋体" w:cs="Times New Roman"/>
          <w:szCs w:val="21"/>
          <w:lang w:bidi="ar"/>
        </w:rPr>
      </w:pPr>
      <w:r>
        <w:rPr>
          <w:rFonts w:hint="eastAsia" w:ascii="宋体" w:hAnsi="宋体" w:eastAsia="宋体" w:cs="宋体"/>
          <w:color w:val="000000"/>
          <w:szCs w:val="21"/>
        </w:rPr>
        <w:t>3.1.1</w:t>
      </w:r>
      <w:r>
        <w:rPr>
          <w:rFonts w:hint="eastAsia" w:ascii="Times New Roman" w:hAnsi="Times New Roman" w:eastAsia="宋体" w:cs="宋体"/>
          <w:lang w:bidi="ar"/>
        </w:rPr>
        <w:t>具备建设行政主管部门颁发的有效的</w:t>
      </w:r>
      <w:r>
        <w:rPr>
          <w:rFonts w:ascii="Times New Roman" w:hAnsi="Times New Roman" w:eastAsia="宋体" w:cs="Times New Roman"/>
          <w:snapToGrid w:val="0"/>
          <w:lang w:bidi="ar"/>
        </w:rPr>
        <w:t xml:space="preserve"> </w:t>
      </w:r>
      <w:r>
        <w:rPr>
          <w:rFonts w:hint="eastAsia" w:ascii="Times New Roman" w:hAnsi="Times New Roman" w:eastAsia="宋体" w:cs="宋体"/>
          <w:lang w:bidi="ar"/>
        </w:rPr>
        <w:t>建筑工程施工总承包</w:t>
      </w:r>
      <w:r>
        <w:rPr>
          <w:rFonts w:hint="eastAsia" w:ascii="Times New Roman" w:hAnsi="Times New Roman" w:eastAsia="宋体" w:cs="宋体"/>
          <w:lang w:val="en-US" w:eastAsia="zh-CN" w:bidi="ar"/>
        </w:rPr>
        <w:t>叁</w:t>
      </w:r>
      <w:r>
        <w:rPr>
          <w:rFonts w:hint="eastAsia" w:ascii="Times New Roman" w:hAnsi="Times New Roman" w:eastAsia="宋体" w:cs="宋体"/>
          <w:lang w:bidi="ar"/>
        </w:rPr>
        <w:t>级及以上资质。</w:t>
      </w:r>
    </w:p>
    <w:p>
      <w:pPr>
        <w:pStyle w:val="67"/>
        <w:widowControl/>
        <w:wordWrap w:val="0"/>
        <w:spacing w:line="380" w:lineRule="exact"/>
        <w:ind w:firstLine="0" w:firstLineChars="0"/>
        <w:rPr>
          <w:rFonts w:ascii="宋体" w:hAnsi="宋体" w:cs="宋体"/>
          <w:color w:val="000000"/>
          <w:szCs w:val="21"/>
        </w:rPr>
        <w:sectPr>
          <w:headerReference r:id="rId5" w:type="default"/>
          <w:footerReference r:id="rId6" w:type="default"/>
          <w:pgSz w:w="11906" w:h="16838"/>
          <w:pgMar w:top="1418" w:right="1531" w:bottom="1418" w:left="1531" w:header="851" w:footer="992" w:gutter="0"/>
          <w:pgNumType w:start="1"/>
          <w:cols w:space="425" w:num="1"/>
          <w:docGrid w:type="lines" w:linePitch="312" w:charSpace="0"/>
        </w:sectPr>
      </w:pP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报价人须在报价文件资格审查部分提供有效的资质证书、有效的营业执照复印件。</w:t>
      </w: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3.1.2未被有关行政部门暂停投标资格，或被有关行政部门暂停投标资格期限未满，不得在近两年内申请人或其法定代表人有行贿犯罪行为和不得在国家企业信用信息公示系统“http://www.gsxt.gov.cn/index.html”列入严重违法企业失信名单。</w:t>
      </w:r>
    </w:p>
    <w:p>
      <w:pPr>
        <w:pStyle w:val="67"/>
        <w:widowControl/>
        <w:wordWrap w:val="0"/>
        <w:spacing w:line="380" w:lineRule="exact"/>
        <w:ind w:firstLine="420"/>
        <w:rPr>
          <w:rFonts w:ascii="宋体" w:hAnsi="宋体" w:cs="宋体"/>
          <w:color w:val="000000"/>
          <w:szCs w:val="21"/>
        </w:rPr>
      </w:pPr>
      <w:r>
        <w:rPr>
          <w:rFonts w:hint="eastAsia" w:ascii="宋体" w:hAnsi="宋体" w:cs="宋体"/>
          <w:color w:val="000000"/>
          <w:szCs w:val="21"/>
        </w:rPr>
        <w:t>（申请人网上截图、并承诺无以上情形之一）</w:t>
      </w: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3.2 本次竞争性谈判不接受联合体。</w:t>
      </w: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3.3本次询比价不组织踏勘现场</w:t>
      </w: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3.4本次询比价不召开报价预备会</w:t>
      </w: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3.5本次询比价不召开报价预备会</w:t>
      </w:r>
    </w:p>
    <w:p>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3.6不允许偏离</w:t>
      </w:r>
    </w:p>
    <w:p>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 xml:space="preserve">4. </w:t>
      </w:r>
      <w:bookmarkEnd w:id="41"/>
      <w:bookmarkEnd w:id="42"/>
      <w:bookmarkEnd w:id="43"/>
      <w:bookmarkEnd w:id="44"/>
      <w:bookmarkEnd w:id="45"/>
      <w:bookmarkEnd w:id="46"/>
      <w:bookmarkEnd w:id="47"/>
      <w:r>
        <w:rPr>
          <w:rFonts w:hint="eastAsia" w:ascii="宋体" w:hAnsi="宋体" w:eastAsia="宋体" w:cs="宋体"/>
          <w:b/>
          <w:snapToGrid w:val="0"/>
          <w:color w:val="000000"/>
          <w:kern w:val="0"/>
          <w:szCs w:val="21"/>
          <w:lang w:bidi="ar"/>
        </w:rPr>
        <w:t>竞争性谈判</w:t>
      </w:r>
      <w:bookmarkEnd w:id="48"/>
      <w:bookmarkEnd w:id="49"/>
      <w:bookmarkEnd w:id="50"/>
      <w:r>
        <w:rPr>
          <w:rFonts w:hint="eastAsia" w:ascii="宋体" w:hAnsi="宋体" w:eastAsia="宋体" w:cs="宋体"/>
          <w:b/>
          <w:snapToGrid w:val="0"/>
          <w:color w:val="000000"/>
          <w:kern w:val="0"/>
          <w:szCs w:val="21"/>
          <w:lang w:bidi="ar"/>
        </w:rPr>
        <w:t>规则</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4.1谈判文件要求密封，并加盖供应商单位公章。</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4.2供应商应根据自身实力和对竞争性谈判文件技术参数的理解，结合市场行情自主报价。</w:t>
      </w:r>
    </w:p>
    <w:p>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4.3谈判报价货币为人民币(RMB)，应包含备件款、税金、运费、保险费、管理费等一切费用。</w:t>
      </w:r>
    </w:p>
    <w:p>
      <w:pPr>
        <w:pStyle w:val="22"/>
        <w:widowControl/>
        <w:spacing w:line="420" w:lineRule="atLeast"/>
        <w:rPr>
          <w:rFonts w:ascii="宋体" w:hAnsi="宋体" w:cs="宋体"/>
          <w:color w:val="000000"/>
          <w:sz w:val="21"/>
          <w:szCs w:val="21"/>
          <w:shd w:val="clear" w:color="auto" w:fill="FFFFFF"/>
        </w:rPr>
      </w:pPr>
      <w:r>
        <w:rPr>
          <w:rFonts w:hint="eastAsia" w:ascii="宋体" w:hAnsi="宋体" w:cs="宋体"/>
          <w:color w:val="000000"/>
          <w:sz w:val="21"/>
          <w:szCs w:val="21"/>
        </w:rPr>
        <w:t>4.4</w:t>
      </w:r>
      <w:r>
        <w:rPr>
          <w:rFonts w:hint="eastAsia" w:ascii="宋体" w:hAnsi="宋体" w:cs="宋体"/>
          <w:color w:val="000000"/>
          <w:sz w:val="21"/>
          <w:szCs w:val="21"/>
          <w:shd w:val="clear" w:color="auto" w:fill="FFFFFF"/>
        </w:rPr>
        <w:t>竞争性谈判资料包括但不限于：竞争性谈判报价函、营业执照、法人委托书。</w:t>
      </w:r>
    </w:p>
    <w:p>
      <w:pPr>
        <w:spacing w:line="440" w:lineRule="exact"/>
        <w:jc w:val="left"/>
        <w:outlineLvl w:val="0"/>
        <w:rPr>
          <w:rFonts w:ascii="宋体" w:hAnsi="宋体" w:eastAsia="宋体" w:cs="宋体"/>
          <w:b/>
          <w:snapToGrid w:val="0"/>
          <w:color w:val="000000"/>
          <w:kern w:val="0"/>
          <w:szCs w:val="21"/>
        </w:rPr>
      </w:pPr>
      <w:r>
        <w:rPr>
          <w:rFonts w:hint="eastAsia" w:ascii="宋体" w:hAnsi="宋体" w:eastAsia="宋体" w:cs="宋体"/>
          <w:color w:val="000000"/>
          <w:szCs w:val="21"/>
          <w:shd w:val="clear" w:color="auto" w:fill="FFFFFF"/>
          <w:lang w:bidi="ar"/>
        </w:rPr>
        <w:t>4.5</w:t>
      </w:r>
      <w:r>
        <w:rPr>
          <w:rFonts w:hint="eastAsia" w:ascii="宋体" w:hAnsi="宋体" w:eastAsia="宋体" w:cs="宋体"/>
          <w:color w:val="000000"/>
          <w:szCs w:val="21"/>
          <w:lang w:bidi="ar"/>
        </w:rPr>
        <w:t>谈判附件电子表格顺序和项目不能颠倒顺序及删减，不按照要求报价采购方可以做否决处理。</w:t>
      </w:r>
      <w:bookmarkStart w:id="51" w:name="_Toc7273"/>
      <w:bookmarkStart w:id="52" w:name="_Toc1277"/>
      <w:bookmarkStart w:id="53" w:name="_Toc5540"/>
      <w:bookmarkStart w:id="54" w:name="_Toc27438"/>
      <w:bookmarkStart w:id="55" w:name="_Toc23380"/>
      <w:bookmarkStart w:id="56" w:name="_Toc19904"/>
      <w:bookmarkStart w:id="57" w:name="_Toc22256"/>
      <w:bookmarkStart w:id="58" w:name="_Toc19404"/>
      <w:bookmarkStart w:id="59" w:name="_Toc11777"/>
      <w:bookmarkStart w:id="60" w:name="_Toc14186"/>
    </w:p>
    <w:p>
      <w:pPr>
        <w:numPr>
          <w:ilvl w:val="0"/>
          <w:numId w:val="2"/>
        </w:num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竞争性谈判办法</w:t>
      </w:r>
    </w:p>
    <w:p>
      <w:pPr>
        <w:spacing w:after="31" w:afterLines="10" w:line="400" w:lineRule="exact"/>
        <w:ind w:left="420" w:leftChars="200"/>
        <w:jc w:val="left"/>
        <w:rPr>
          <w:rFonts w:ascii="宋体" w:hAnsi="宋体" w:eastAsia="宋体" w:cs="宋体"/>
          <w:color w:val="000000"/>
          <w:kern w:val="0"/>
        </w:rPr>
      </w:pPr>
      <w:r>
        <w:rPr>
          <w:rFonts w:hint="eastAsia" w:ascii="宋体" w:hAnsi="宋体" w:eastAsia="宋体" w:cs="宋体"/>
          <w:color w:val="000000"/>
          <w:szCs w:val="21"/>
          <w:lang w:bidi="ar"/>
        </w:rPr>
        <w:t>5.1</w:t>
      </w:r>
      <w:r>
        <w:rPr>
          <w:rFonts w:hint="eastAsia" w:ascii="宋体" w:hAnsi="宋体" w:eastAsia="宋体" w:cs="Tahoma"/>
          <w:color w:val="000000"/>
          <w:szCs w:val="21"/>
          <w:lang w:bidi="ar"/>
        </w:rPr>
        <w:t>本次竞争性谈判采取</w:t>
      </w:r>
      <w:r>
        <w:rPr>
          <w:rStyle w:val="31"/>
          <w:rFonts w:hint="eastAsia" w:ascii="宋体" w:hAnsi="宋体" w:eastAsia="宋体" w:cs="宋体"/>
          <w:color w:val="000000"/>
          <w:kern w:val="0"/>
          <w:lang w:bidi="ar"/>
        </w:rPr>
        <w:t>经评审的最低价法。</w:t>
      </w:r>
    </w:p>
    <w:p>
      <w:pPr>
        <w:numPr>
          <w:ilvl w:val="0"/>
          <w:numId w:val="3"/>
        </w:numPr>
        <w:spacing w:after="31" w:afterLines="10"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lang w:bidi="ar"/>
        </w:rPr>
        <w:t>对报价不高于最高限价的所有竞选人的谈判文件，按照报价由低到高的顺序排序。</w:t>
      </w:r>
    </w:p>
    <w:p>
      <w:pPr>
        <w:spacing w:after="31" w:afterLines="10"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lang w:bidi="ar"/>
        </w:rPr>
        <w:t>　　（2）符合性审查合格的竞选人中，报价最低的成为第一成交候选人，报价次低的成为第二成交候选人，依次类推。</w:t>
      </w:r>
    </w:p>
    <w:p>
      <w:pPr>
        <w:spacing w:after="31" w:afterLines="10" w:line="400" w:lineRule="exact"/>
        <w:jc w:val="left"/>
        <w:rPr>
          <w:rFonts w:ascii="宋体" w:hAnsi="宋体" w:eastAsia="宋体" w:cs="宋体"/>
          <w:color w:val="000000"/>
          <w:szCs w:val="21"/>
        </w:rPr>
      </w:pPr>
      <w:r>
        <w:rPr>
          <w:rFonts w:hint="eastAsia" w:ascii="宋体" w:hAnsi="宋体" w:eastAsia="宋体" w:cs="宋体"/>
          <w:color w:val="000000"/>
          <w:kern w:val="0"/>
          <w:szCs w:val="21"/>
          <w:lang w:bidi="ar"/>
        </w:rPr>
        <w:t>　　（3）因谈判小组作否决处理，导致有效供应商不足三个的，谈判小组应当否决所有谈判文件。</w:t>
      </w:r>
    </w:p>
    <w:p>
      <w:pPr>
        <w:spacing w:line="440" w:lineRule="exact"/>
        <w:jc w:val="left"/>
        <w:outlineLvl w:val="0"/>
        <w:rPr>
          <w:rFonts w:ascii="宋体" w:hAnsi="宋体" w:eastAsia="宋体" w:cs="宋体"/>
          <w:b/>
          <w:snapToGrid w:val="0"/>
          <w:color w:val="000000"/>
          <w:kern w:val="0"/>
          <w:szCs w:val="21"/>
        </w:rPr>
      </w:pPr>
      <w:r>
        <w:rPr>
          <w:rFonts w:hint="eastAsia" w:ascii="宋体" w:hAnsi="宋体" w:eastAsia="宋体" w:cs="宋体"/>
          <w:b/>
          <w:snapToGrid w:val="0"/>
          <w:color w:val="000000"/>
          <w:kern w:val="0"/>
          <w:szCs w:val="21"/>
          <w:lang w:bidi="ar"/>
        </w:rPr>
        <w:t>6.竞争性谈判文件的获取</w:t>
      </w:r>
      <w:bookmarkEnd w:id="51"/>
      <w:bookmarkEnd w:id="52"/>
      <w:bookmarkEnd w:id="53"/>
      <w:bookmarkEnd w:id="54"/>
      <w:bookmarkEnd w:id="55"/>
      <w:bookmarkEnd w:id="56"/>
      <w:bookmarkEnd w:id="57"/>
      <w:bookmarkEnd w:id="58"/>
      <w:bookmarkEnd w:id="59"/>
      <w:bookmarkEnd w:id="60"/>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bookmarkStart w:id="61" w:name="_Toc784"/>
      <w:bookmarkStart w:id="62" w:name="_Toc24060"/>
      <w:bookmarkStart w:id="63" w:name="_Toc1075"/>
      <w:bookmarkStart w:id="64" w:name="_Toc5692"/>
      <w:bookmarkStart w:id="65" w:name="_Toc21446"/>
      <w:bookmarkStart w:id="66" w:name="_Toc4653"/>
      <w:r>
        <w:rPr>
          <w:rFonts w:hint="eastAsia" w:ascii="宋体" w:hAnsi="宋体" w:eastAsia="宋体" w:cs="宋体"/>
          <w:color w:val="000000"/>
          <w:szCs w:val="21"/>
          <w:lang w:bidi="ar"/>
        </w:rPr>
        <w:t>6.1 凡有意参加竞争性谈判者，请于北京时间</w:t>
      </w:r>
      <w:r>
        <w:rPr>
          <w:rFonts w:hint="eastAsia" w:ascii="宋体" w:hAnsi="宋体" w:eastAsia="宋体" w:cs="宋体"/>
          <w:color w:val="000000"/>
          <w:szCs w:val="21"/>
          <w:u w:val="single"/>
          <w:lang w:bidi="ar"/>
        </w:rPr>
        <w:t xml:space="preserve"> 2025 </w:t>
      </w:r>
      <w:r>
        <w:rPr>
          <w:rFonts w:hint="eastAsia" w:ascii="宋体" w:hAnsi="宋体" w:eastAsia="宋体" w:cs="宋体"/>
          <w:color w:val="000000"/>
          <w:szCs w:val="21"/>
          <w:lang w:bidi="ar"/>
        </w:rPr>
        <w:t>年</w:t>
      </w:r>
      <w:r>
        <w:rPr>
          <w:rFonts w:hint="eastAsia" w:ascii="宋体" w:hAnsi="宋体" w:eastAsia="宋体" w:cs="宋体"/>
          <w:color w:val="000000"/>
          <w:szCs w:val="21"/>
          <w:u w:val="single"/>
          <w:lang w:bidi="ar"/>
        </w:rPr>
        <w:t xml:space="preserve"> 3　</w:t>
      </w:r>
      <w:r>
        <w:rPr>
          <w:rFonts w:hint="eastAsia" w:ascii="宋体" w:hAnsi="宋体" w:eastAsia="宋体" w:cs="宋体"/>
          <w:color w:val="000000"/>
          <w:szCs w:val="21"/>
          <w:lang w:bidi="ar"/>
        </w:rPr>
        <w:t>月</w:t>
      </w:r>
      <w:r>
        <w:rPr>
          <w:rFonts w:hint="eastAsia" w:ascii="宋体" w:hAnsi="宋体" w:eastAsia="宋体" w:cs="宋体"/>
          <w:color w:val="000000"/>
          <w:szCs w:val="21"/>
          <w:u w:val="single"/>
          <w:lang w:bidi="ar"/>
        </w:rPr>
        <w:t xml:space="preserve"> 17　</w:t>
      </w:r>
      <w:r>
        <w:rPr>
          <w:rFonts w:hint="eastAsia" w:ascii="宋体" w:hAnsi="宋体" w:eastAsia="宋体" w:cs="宋体"/>
          <w:color w:val="000000"/>
          <w:szCs w:val="21"/>
          <w:lang w:bidi="ar"/>
        </w:rPr>
        <w:t>日至</w:t>
      </w:r>
      <w:r>
        <w:rPr>
          <w:rFonts w:hint="eastAsia" w:ascii="宋体" w:hAnsi="宋体" w:eastAsia="宋体" w:cs="宋体"/>
          <w:color w:val="000000"/>
          <w:szCs w:val="21"/>
          <w:u w:val="single"/>
          <w:lang w:bidi="ar"/>
        </w:rPr>
        <w:t xml:space="preserve"> 2025 </w:t>
      </w:r>
      <w:r>
        <w:rPr>
          <w:rFonts w:hint="eastAsia" w:ascii="宋体" w:hAnsi="宋体" w:eastAsia="宋体" w:cs="宋体"/>
          <w:color w:val="000000"/>
          <w:szCs w:val="21"/>
          <w:lang w:bidi="ar"/>
        </w:rPr>
        <w:t>年</w:t>
      </w:r>
      <w:r>
        <w:rPr>
          <w:rFonts w:hint="eastAsia" w:ascii="宋体" w:hAnsi="宋体" w:eastAsia="宋体" w:cs="宋体"/>
          <w:color w:val="000000"/>
          <w:szCs w:val="21"/>
          <w:lang w:val="en-US" w:eastAsia="zh-CN" w:bidi="ar"/>
        </w:rPr>
        <w:t xml:space="preserve"> </w:t>
      </w:r>
      <w:r>
        <w:rPr>
          <w:rFonts w:hint="eastAsia" w:ascii="宋体" w:hAnsi="宋体" w:eastAsia="宋体" w:cs="宋体"/>
          <w:color w:val="000000"/>
          <w:szCs w:val="21"/>
          <w:u w:val="single"/>
          <w:lang w:val="en-US" w:eastAsia="zh-CN" w:bidi="ar"/>
        </w:rPr>
        <w:t xml:space="preserve"> 3</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月</w:t>
      </w:r>
      <w:r>
        <w:rPr>
          <w:rFonts w:hint="eastAsia" w:ascii="宋体" w:hAnsi="宋体" w:eastAsia="宋体" w:cs="宋体"/>
          <w:color w:val="000000"/>
          <w:szCs w:val="21"/>
          <w:u w:val="single"/>
          <w:lang w:bidi="ar"/>
        </w:rPr>
        <w:t>　20　</w:t>
      </w:r>
      <w:r>
        <w:rPr>
          <w:rFonts w:hint="eastAsia" w:ascii="宋体" w:hAnsi="宋体" w:eastAsia="宋体" w:cs="宋体"/>
          <w:color w:val="000000"/>
          <w:szCs w:val="21"/>
          <w:lang w:bidi="ar"/>
        </w:rPr>
        <w:t>日，每日9:00时至17:00时通过6.2载明的方式获取竞争性谈判文件。</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6.2 取得竞争性谈判文件的方式：</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采   购   人：重庆国际复合材料股份有限公司</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办  公 地 址：重庆市大渡口区建桥工业园B区</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   系   人：</w:t>
      </w:r>
      <w:r>
        <w:rPr>
          <w:rFonts w:hint="eastAsia" w:ascii="宋体" w:hAnsi="宋体" w:eastAsia="宋体" w:cs="宋体"/>
          <w:color w:val="000000"/>
          <w:szCs w:val="21"/>
          <w:u w:val="single"/>
          <w:lang w:bidi="ar"/>
        </w:rPr>
        <w:t xml:space="preserve">       张万鹏        </w:t>
      </w:r>
      <w:r>
        <w:rPr>
          <w:rFonts w:hint="eastAsia" w:ascii="宋体" w:hAnsi="宋体" w:eastAsia="宋体" w:cs="宋体"/>
          <w:color w:val="000000"/>
          <w:szCs w:val="21"/>
          <w:lang w:bidi="ar"/>
        </w:rPr>
        <w:t xml:space="preserve"> 联系电话：</w:t>
      </w:r>
      <w:r>
        <w:rPr>
          <w:rFonts w:hint="eastAsia" w:ascii="宋体" w:hAnsi="宋体" w:eastAsia="宋体" w:cs="宋体"/>
          <w:color w:val="000000"/>
          <w:szCs w:val="21"/>
          <w:u w:val="single"/>
          <w:lang w:bidi="ar"/>
        </w:rPr>
        <w:t xml:space="preserve">15223402168            </w:t>
      </w:r>
    </w:p>
    <w:p>
      <w:pPr>
        <w:spacing w:line="440" w:lineRule="exact"/>
        <w:rPr>
          <w:rFonts w:ascii="宋体" w:hAnsi="宋体" w:eastAsia="宋体" w:cs="宋体"/>
          <w:b/>
          <w:snapToGrid w:val="0"/>
          <w:color w:val="000000"/>
          <w:kern w:val="0"/>
          <w:szCs w:val="21"/>
        </w:rPr>
      </w:pPr>
      <w:bookmarkStart w:id="67" w:name="_Toc1637"/>
      <w:bookmarkStart w:id="68" w:name="_Toc4279"/>
      <w:bookmarkStart w:id="69" w:name="_Toc20721"/>
      <w:bookmarkStart w:id="70" w:name="_Toc4674"/>
      <w:r>
        <w:rPr>
          <w:rFonts w:hint="eastAsia" w:ascii="宋体" w:hAnsi="宋体" w:eastAsia="宋体" w:cs="宋体"/>
          <w:b/>
          <w:snapToGrid w:val="0"/>
          <w:color w:val="000000"/>
          <w:kern w:val="0"/>
          <w:szCs w:val="21"/>
          <w:lang w:bidi="ar"/>
        </w:rPr>
        <w:t>7. 谈判文件的递交</w:t>
      </w:r>
      <w:bookmarkEnd w:id="61"/>
      <w:bookmarkEnd w:id="62"/>
      <w:bookmarkEnd w:id="63"/>
      <w:bookmarkEnd w:id="64"/>
      <w:bookmarkEnd w:id="65"/>
      <w:bookmarkEnd w:id="66"/>
      <w:bookmarkEnd w:id="67"/>
      <w:bookmarkEnd w:id="68"/>
      <w:bookmarkEnd w:id="69"/>
      <w:bookmarkEnd w:id="70"/>
    </w:p>
    <w:p>
      <w:pPr>
        <w:tabs>
          <w:tab w:val="left" w:pos="1425"/>
        </w:tabs>
        <w:spacing w:line="440" w:lineRule="exact"/>
        <w:rPr>
          <w:rFonts w:ascii="宋体" w:hAnsi="宋体" w:eastAsia="宋体" w:cs="宋体"/>
          <w:color w:val="000000"/>
          <w:szCs w:val="21"/>
        </w:rPr>
      </w:pPr>
      <w:bookmarkStart w:id="71" w:name="_Toc3503"/>
      <w:bookmarkStart w:id="72" w:name="_Toc29375"/>
      <w:bookmarkStart w:id="73" w:name="_Toc21549"/>
      <w:bookmarkStart w:id="74" w:name="_Toc18035"/>
      <w:bookmarkStart w:id="75" w:name="_Toc12357"/>
      <w:bookmarkStart w:id="76" w:name="_Toc4477"/>
      <w:r>
        <w:rPr>
          <w:rFonts w:hint="eastAsia" w:ascii="宋体" w:hAnsi="宋体" w:eastAsia="宋体" w:cs="宋体"/>
          <w:snapToGrid w:val="0"/>
          <w:color w:val="000000"/>
          <w:kern w:val="0"/>
          <w:szCs w:val="21"/>
          <w:lang w:bidi="ar"/>
        </w:rPr>
        <w:t>7.1</w:t>
      </w:r>
      <w:r>
        <w:rPr>
          <w:rFonts w:hint="eastAsia" w:ascii="宋体" w:hAnsi="宋体" w:eastAsia="宋体" w:cs="宋体"/>
          <w:color w:val="000000"/>
          <w:szCs w:val="21"/>
          <w:lang w:bidi="ar"/>
        </w:rPr>
        <w:t>谈判文件递交截止时间：</w:t>
      </w:r>
      <w:r>
        <w:rPr>
          <w:rFonts w:hint="eastAsia" w:ascii="宋体" w:hAnsi="宋体" w:eastAsia="宋体" w:cs="宋体"/>
          <w:color w:val="000000"/>
          <w:szCs w:val="21"/>
          <w:u w:val="single"/>
          <w:lang w:bidi="ar"/>
        </w:rPr>
        <w:t xml:space="preserve">2025　 </w:t>
      </w:r>
      <w:r>
        <w:rPr>
          <w:rFonts w:hint="eastAsia" w:ascii="宋体" w:hAnsi="宋体" w:eastAsia="宋体" w:cs="宋体"/>
          <w:color w:val="000000"/>
          <w:szCs w:val="21"/>
          <w:lang w:bidi="ar"/>
        </w:rPr>
        <w:t>年</w:t>
      </w:r>
      <w:r>
        <w:rPr>
          <w:rFonts w:hint="eastAsia" w:ascii="宋体" w:hAnsi="宋体" w:eastAsia="宋体" w:cs="宋体"/>
          <w:color w:val="000000"/>
          <w:szCs w:val="21"/>
          <w:u w:val="single"/>
          <w:lang w:bidi="ar"/>
        </w:rPr>
        <w:t xml:space="preserve">  　3　 </w:t>
      </w:r>
      <w:r>
        <w:rPr>
          <w:rFonts w:hint="eastAsia" w:ascii="宋体" w:hAnsi="宋体" w:eastAsia="宋体" w:cs="宋体"/>
          <w:color w:val="000000"/>
          <w:szCs w:val="21"/>
          <w:lang w:bidi="ar"/>
        </w:rPr>
        <w:t xml:space="preserve">月 </w:t>
      </w:r>
      <w:r>
        <w:rPr>
          <w:rFonts w:hint="eastAsia" w:ascii="宋体" w:hAnsi="宋体" w:eastAsia="宋体" w:cs="宋体"/>
          <w:color w:val="000000"/>
          <w:szCs w:val="21"/>
          <w:u w:val="single"/>
          <w:lang w:bidi="ar"/>
        </w:rPr>
        <w:t xml:space="preserve"> 21　</w:t>
      </w:r>
      <w:r>
        <w:rPr>
          <w:rFonts w:hint="eastAsia" w:ascii="宋体" w:hAnsi="宋体" w:eastAsia="宋体" w:cs="宋体"/>
          <w:color w:val="000000"/>
          <w:szCs w:val="21"/>
          <w:lang w:bidi="ar"/>
        </w:rPr>
        <w:t>日</w:t>
      </w:r>
      <w:r>
        <w:rPr>
          <w:rFonts w:hint="eastAsia" w:ascii="宋体" w:hAnsi="宋体" w:eastAsia="宋体" w:cs="宋体"/>
          <w:color w:val="000000"/>
          <w:szCs w:val="21"/>
          <w:u w:val="single"/>
          <w:lang w:bidi="ar"/>
        </w:rPr>
        <w:t xml:space="preserve"> 　10  </w:t>
      </w:r>
      <w:r>
        <w:rPr>
          <w:rFonts w:hint="eastAsia" w:ascii="宋体" w:hAnsi="宋体" w:eastAsia="宋体" w:cs="宋体"/>
          <w:color w:val="000000"/>
          <w:szCs w:val="21"/>
          <w:lang w:bidi="ar"/>
        </w:rPr>
        <w:t>时</w:t>
      </w:r>
      <w:r>
        <w:rPr>
          <w:rFonts w:hint="eastAsia" w:ascii="宋体" w:hAnsi="宋体" w:eastAsia="宋体" w:cs="宋体"/>
          <w:color w:val="000000"/>
          <w:szCs w:val="21"/>
          <w:u w:val="single"/>
          <w:lang w:bidi="ar"/>
        </w:rPr>
        <w:t xml:space="preserve"> 00　 </w:t>
      </w:r>
      <w:r>
        <w:rPr>
          <w:rFonts w:hint="eastAsia" w:ascii="宋体" w:hAnsi="宋体" w:eastAsia="宋体" w:cs="宋体"/>
          <w:color w:val="000000"/>
          <w:szCs w:val="21"/>
          <w:lang w:bidi="ar"/>
        </w:rPr>
        <w:t>分；递交地点为：重庆市大渡口区重庆国际复合材料股份有限公司。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7.2 竞争性谈判时间：谈判文件截止之日后三个工作日内。</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7.3 竞争性谈判地点：重庆市大渡口区重庆国际复合材料股份有限公司。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7.4 逾期送达的、未送达指定地点或不按照竞争性谈判文件要求密封的谈判文件，竞争性谈判单位不予受理。</w:t>
      </w:r>
    </w:p>
    <w:p>
      <w:pPr>
        <w:pStyle w:val="13"/>
        <w:widowControl/>
        <w:rPr>
          <w:color w:val="000000"/>
        </w:rPr>
      </w:pPr>
      <w:r>
        <w:rPr>
          <w:rFonts w:hint="eastAsia" w:ascii="宋体" w:hAnsi="宋体" w:cs="宋体"/>
          <w:color w:val="000000"/>
          <w:szCs w:val="21"/>
        </w:rPr>
        <w:t>7.5竞选人谈判文件袋内需附带谈判文件扫描电子版U盘一份</w:t>
      </w:r>
    </w:p>
    <w:bookmarkEnd w:id="71"/>
    <w:bookmarkEnd w:id="72"/>
    <w:bookmarkEnd w:id="73"/>
    <w:bookmarkEnd w:id="74"/>
    <w:bookmarkEnd w:id="75"/>
    <w:bookmarkEnd w:id="76"/>
    <w:p>
      <w:pPr>
        <w:spacing w:line="440" w:lineRule="exact"/>
        <w:jc w:val="left"/>
        <w:outlineLvl w:val="0"/>
        <w:rPr>
          <w:rFonts w:ascii="宋体" w:hAnsi="宋体" w:eastAsia="宋体" w:cs="宋体"/>
          <w:b/>
          <w:snapToGrid w:val="0"/>
          <w:color w:val="000000"/>
          <w:kern w:val="0"/>
          <w:szCs w:val="21"/>
        </w:rPr>
      </w:pPr>
      <w:bookmarkStart w:id="77" w:name="_Toc5392"/>
      <w:bookmarkStart w:id="78" w:name="_Toc4764"/>
      <w:bookmarkStart w:id="79" w:name="_Toc9249"/>
      <w:bookmarkStart w:id="80" w:name="_Toc27658"/>
      <w:r>
        <w:rPr>
          <w:rFonts w:hint="eastAsia" w:ascii="宋体" w:hAnsi="宋体" w:eastAsia="宋体" w:cs="宋体"/>
          <w:b/>
          <w:snapToGrid w:val="0"/>
          <w:color w:val="000000"/>
          <w:kern w:val="0"/>
          <w:szCs w:val="21"/>
          <w:lang w:bidi="ar"/>
        </w:rPr>
        <w:t>8. 发布公告的媒介</w:t>
      </w:r>
      <w:bookmarkEnd w:id="77"/>
      <w:bookmarkEnd w:id="78"/>
      <w:bookmarkEnd w:id="79"/>
      <w:bookmarkEnd w:id="80"/>
    </w:p>
    <w:p>
      <w:pPr>
        <w:spacing w:line="440" w:lineRule="exact"/>
        <w:ind w:firstLine="420"/>
        <w:jc w:val="left"/>
        <w:rPr>
          <w:rFonts w:ascii="宋体" w:hAnsi="宋体" w:eastAsia="宋体" w:cs="宋体"/>
          <w:color w:val="000000"/>
          <w:szCs w:val="21"/>
        </w:rPr>
      </w:pPr>
      <w:bookmarkStart w:id="81" w:name="_Toc15091"/>
      <w:bookmarkStart w:id="82" w:name="_Toc19026"/>
      <w:bookmarkStart w:id="83" w:name="_Toc10099"/>
      <w:bookmarkStart w:id="84" w:name="_Toc15696"/>
      <w:bookmarkStart w:id="85" w:name="_Toc17881"/>
      <w:bookmarkStart w:id="86" w:name="_Toc29368"/>
      <w:r>
        <w:rPr>
          <w:rFonts w:hint="eastAsia" w:ascii="宋体" w:hAnsi="宋体" w:eastAsia="宋体" w:cs="宋体"/>
          <w:snapToGrid w:val="0"/>
          <w:color w:val="000000"/>
          <w:kern w:val="0"/>
          <w:szCs w:val="21"/>
          <w:lang w:bidi="ar"/>
        </w:rPr>
        <w:t>本次竞争性谈判公告在</w:t>
      </w:r>
      <w:r>
        <w:rPr>
          <w:rFonts w:hint="eastAsia" w:ascii="宋体" w:hAnsi="宋体" w:eastAsia="宋体" w:cs="宋体"/>
          <w:color w:val="000000"/>
          <w:szCs w:val="21"/>
          <w:lang w:bidi="ar"/>
        </w:rPr>
        <w:t>重庆国际复合材料股份有限公司（http://www.cpicfiber.com/）上发布。</w:t>
      </w:r>
    </w:p>
    <w:p>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9.特别注意</w:t>
      </w:r>
    </w:p>
    <w:p>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　　单位负责人为同一人或者存在控股、管理关系的不同单位，不得同时参加本次竞争性谈判。</w:t>
      </w:r>
    </w:p>
    <w:p>
      <w:pPr>
        <w:spacing w:line="440" w:lineRule="exact"/>
        <w:jc w:val="left"/>
        <w:outlineLvl w:val="0"/>
        <w:rPr>
          <w:rFonts w:ascii="宋体" w:hAnsi="宋体" w:eastAsia="宋体" w:cs="宋体"/>
          <w:b/>
          <w:snapToGrid w:val="0"/>
          <w:color w:val="000000"/>
          <w:kern w:val="0"/>
          <w:szCs w:val="21"/>
        </w:rPr>
      </w:pPr>
      <w:bookmarkStart w:id="87" w:name="_Toc29627"/>
      <w:bookmarkStart w:id="88" w:name="_Toc4445"/>
      <w:bookmarkStart w:id="89" w:name="_Toc30129"/>
      <w:bookmarkStart w:id="90" w:name="_Toc11677"/>
      <w:r>
        <w:rPr>
          <w:rFonts w:hint="eastAsia" w:ascii="宋体" w:hAnsi="宋体" w:eastAsia="宋体" w:cs="宋体"/>
          <w:b/>
          <w:snapToGrid w:val="0"/>
          <w:color w:val="000000"/>
          <w:kern w:val="0"/>
          <w:szCs w:val="21"/>
          <w:lang w:bidi="ar"/>
        </w:rPr>
        <w:t>10. 联系方式</w:t>
      </w:r>
      <w:bookmarkEnd w:id="81"/>
      <w:bookmarkEnd w:id="82"/>
      <w:bookmarkEnd w:id="83"/>
      <w:bookmarkEnd w:id="84"/>
      <w:bookmarkEnd w:id="85"/>
      <w:bookmarkEnd w:id="86"/>
      <w:bookmarkEnd w:id="87"/>
      <w:bookmarkEnd w:id="88"/>
      <w:bookmarkEnd w:id="89"/>
      <w:bookmarkEnd w:id="90"/>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采购人：重庆国际复合材料股份有限公司</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办公地址：重庆市大渡口区建桥工业园B区</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联系人：</w:t>
      </w:r>
      <w:bookmarkEnd w:id="15"/>
      <w:bookmarkEnd w:id="16"/>
      <w:bookmarkEnd w:id="17"/>
      <w:bookmarkEnd w:id="18"/>
      <w:bookmarkEnd w:id="19"/>
      <w:bookmarkEnd w:id="20"/>
      <w:r>
        <w:rPr>
          <w:rFonts w:hint="eastAsia" w:ascii="宋体" w:hAnsi="宋体" w:eastAsia="宋体" w:cs="宋体"/>
          <w:color w:val="000000"/>
          <w:szCs w:val="21"/>
          <w:lang w:bidi="ar"/>
        </w:rPr>
        <w:t>张万鹏</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联系电话：15223402168</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监督人：重庆国际复合材料股份有限公司风险管理部</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地址：重庆市大渡口区建桥工业园B区</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联系人：付老师</w:t>
      </w:r>
    </w:p>
    <w:p>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联系电话：023-68548669</w:t>
      </w:r>
    </w:p>
    <w:p>
      <w:pPr>
        <w:pStyle w:val="2"/>
        <w:widowControl/>
        <w:spacing w:before="0" w:after="0" w:line="360" w:lineRule="auto"/>
        <w:jc w:val="center"/>
        <w:rPr>
          <w:rFonts w:ascii="宋体" w:hAnsi="宋体" w:cs="宋体"/>
          <w:color w:val="000000"/>
        </w:rPr>
      </w:pPr>
    </w:p>
    <w:p>
      <w:pPr>
        <w:pStyle w:val="2"/>
        <w:widowControl/>
        <w:spacing w:before="0" w:after="0" w:line="360" w:lineRule="auto"/>
        <w:jc w:val="center"/>
        <w:rPr>
          <w:rFonts w:ascii="宋体" w:hAnsi="宋体" w:cs="宋体"/>
          <w:color w:val="000000"/>
        </w:rPr>
      </w:pPr>
    </w:p>
    <w:p>
      <w:pPr>
        <w:pStyle w:val="2"/>
        <w:widowControl/>
        <w:spacing w:before="0" w:after="0" w:line="360" w:lineRule="auto"/>
        <w:jc w:val="center"/>
        <w:rPr>
          <w:rFonts w:ascii="宋体" w:hAnsi="宋体" w:cs="宋体"/>
          <w:color w:val="000000"/>
        </w:rPr>
      </w:pPr>
    </w:p>
    <w:p>
      <w:pPr>
        <w:pStyle w:val="2"/>
        <w:widowControl/>
        <w:spacing w:before="0" w:after="0" w:line="360" w:lineRule="auto"/>
        <w:jc w:val="center"/>
        <w:rPr>
          <w:rFonts w:ascii="宋体" w:hAnsi="宋体" w:cs="宋体"/>
          <w:color w:val="000000"/>
        </w:rPr>
      </w:pPr>
    </w:p>
    <w:p>
      <w:pPr>
        <w:pStyle w:val="2"/>
        <w:widowControl/>
        <w:spacing w:before="0" w:after="0" w:line="360" w:lineRule="auto"/>
        <w:jc w:val="center"/>
        <w:rPr>
          <w:rFonts w:ascii="宋体" w:hAnsi="宋体" w:cs="宋体"/>
          <w:color w:val="000000"/>
        </w:rPr>
      </w:pPr>
    </w:p>
    <w:p>
      <w:pPr>
        <w:rPr>
          <w:rFonts w:ascii="宋体" w:hAnsi="宋体" w:eastAsia="宋体" w:cs="宋体"/>
          <w:color w:val="000000"/>
        </w:rPr>
      </w:pPr>
    </w:p>
    <w:p>
      <w:pPr>
        <w:pStyle w:val="13"/>
        <w:widowControl/>
        <w:rPr>
          <w:rFonts w:ascii="宋体" w:hAnsi="宋体" w:cs="宋体"/>
          <w:color w:val="000000"/>
        </w:rPr>
      </w:pPr>
    </w:p>
    <w:p>
      <w:pPr>
        <w:rPr>
          <w:rFonts w:ascii="宋体" w:hAnsi="宋体" w:eastAsia="宋体" w:cs="宋体"/>
          <w:color w:val="000000"/>
        </w:rPr>
      </w:pPr>
    </w:p>
    <w:p>
      <w:pPr>
        <w:pStyle w:val="2"/>
        <w:widowControl/>
        <w:spacing w:before="0" w:after="0" w:line="360" w:lineRule="auto"/>
        <w:jc w:val="center"/>
        <w:rPr>
          <w:rFonts w:ascii="宋体" w:hAnsi="宋体" w:cs="宋体"/>
          <w:color w:val="000000"/>
        </w:rPr>
      </w:pPr>
    </w:p>
    <w:p>
      <w:pPr>
        <w:pStyle w:val="2"/>
        <w:widowControl/>
        <w:spacing w:before="0" w:after="0" w:line="360" w:lineRule="auto"/>
        <w:jc w:val="center"/>
        <w:rPr>
          <w:rFonts w:ascii="宋体" w:hAnsi="宋体" w:cs="宋体"/>
          <w:color w:val="000000"/>
        </w:rPr>
      </w:pPr>
      <w:r>
        <w:rPr>
          <w:rFonts w:hint="eastAsia" w:ascii="宋体" w:hAnsi="宋体" w:cs="宋体"/>
          <w:color w:val="000000"/>
        </w:rPr>
        <w:t>第二章  竞选人须知</w:t>
      </w:r>
    </w:p>
    <w:p>
      <w:pPr>
        <w:pStyle w:val="3"/>
        <w:widowControl/>
        <w:spacing w:before="0" w:after="0" w:line="360" w:lineRule="auto"/>
        <w:jc w:val="center"/>
        <w:rPr>
          <w:rFonts w:ascii="宋体" w:hAnsi="宋体" w:eastAsia="宋体" w:cs="宋体"/>
          <w:color w:val="000000"/>
          <w:sz w:val="24"/>
        </w:rPr>
      </w:pPr>
      <w:bookmarkStart w:id="91" w:name="_Toc32935165"/>
      <w:bookmarkStart w:id="92" w:name="_Toc8872"/>
      <w:r>
        <w:rPr>
          <w:rFonts w:hint="eastAsia" w:ascii="宋体" w:hAnsi="宋体" w:eastAsia="宋体" w:cs="宋体"/>
          <w:color w:val="000000"/>
          <w:sz w:val="24"/>
        </w:rPr>
        <w:t>竞选人须知前附表</w:t>
      </w:r>
      <w:bookmarkEnd w:id="91"/>
      <w:bookmarkEnd w:id="92"/>
    </w:p>
    <w:tbl>
      <w:tblPr>
        <w:tblStyle w:val="26"/>
        <w:tblpPr w:leftFromText="180" w:rightFromText="180" w:vertAnchor="text" w:horzAnchor="page" w:tblpX="1204" w:tblpY="447"/>
        <w:tblOverlap w:val="never"/>
        <w:tblW w:w="8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1487"/>
        <w:gridCol w:w="6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blHead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bCs/>
                <w:color w:val="000000"/>
                <w:szCs w:val="21"/>
              </w:rPr>
              <w:t>条款号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bCs/>
                <w:color w:val="000000"/>
                <w:szCs w:val="21"/>
              </w:rPr>
              <w:t>条款名称</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ind w:right="214" w:rightChars="102" w:firstLine="219" w:firstLineChars="104"/>
              <w:rPr>
                <w:rFonts w:ascii="宋体" w:hAnsi="宋体" w:cs="宋体"/>
                <w:color w:val="000000"/>
                <w:kern w:val="0"/>
                <w:szCs w:val="21"/>
              </w:rPr>
            </w:pPr>
            <w:r>
              <w:rPr>
                <w:rStyle w:val="66"/>
                <w:rFonts w:hint="eastAsia" w:ascii="宋体" w:hAnsi="宋体" w:cs="宋体"/>
                <w:bCs/>
                <w:color w:val="00000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谈判人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谈判人名称：重庆国际复合材料股份有限公司</w:t>
            </w:r>
          </w:p>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地址：重庆市大渡口区建桥工业园B区</w:t>
            </w:r>
          </w:p>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联系人：杨老师 </w:t>
            </w:r>
          </w:p>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电话：023-68157749、18983993055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项目名称</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F10B线新建短切生产线项目建筑工程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建设地点</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Times New Roman" w:hAnsi="Times New Roman" w:eastAsia="宋体" w:cs="宋体"/>
                <w:szCs w:val="21"/>
                <w:lang w:bidi="ar"/>
              </w:rPr>
              <w:t>重庆市F10B线新建短切生产线项目建筑工程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资金来源</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资金来源为业主自筹。资金性质为：国有。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出资比例</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资金落实情况</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1.3.1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竞争性谈判范围</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ind w:right="195" w:rightChars="93"/>
              <w:jc w:val="left"/>
              <w:rPr>
                <w:rFonts w:ascii="宋体" w:hAnsi="宋体" w:eastAsia="宋体" w:cs="宋体"/>
                <w:color w:val="000000"/>
                <w:szCs w:val="21"/>
              </w:rPr>
            </w:pPr>
            <w:r>
              <w:rPr>
                <w:rFonts w:hint="eastAsia" w:ascii="Times New Roman" w:hAnsi="Times New Roman" w:eastAsia="宋体" w:cs="宋体"/>
                <w:color w:val="000000"/>
              </w:rPr>
              <w:t>包含但不限于本工程施工图土建工程、吊顶钢结构安装、装饰装修、等工程内容）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Fonts w:hint="eastAsia" w:ascii="宋体" w:hAnsi="宋体" w:cs="宋体"/>
                <w:color w:val="000000"/>
                <w:kern w:val="0"/>
                <w:szCs w:val="16"/>
              </w:rPr>
              <w:t>工期</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ind w:left="-15" w:leftChars="-7" w:right="195" w:rightChars="93" w:firstLine="432" w:firstLineChars="206"/>
              <w:jc w:val="left"/>
              <w:rPr>
                <w:rStyle w:val="66"/>
                <w:rFonts w:ascii="宋体" w:hAnsi="宋体" w:eastAsia="宋体" w:cs="宋体"/>
                <w:color w:val="000000"/>
                <w:szCs w:val="21"/>
                <w:highlight w:val="yellow"/>
                <w:lang w:bidi="ar"/>
              </w:rPr>
            </w:pPr>
            <w:r>
              <w:rPr>
                <w:rStyle w:val="66"/>
                <w:rFonts w:hint="eastAsia" w:ascii="宋体" w:hAnsi="宋体" w:eastAsia="宋体" w:cs="宋体"/>
                <w:color w:val="000000"/>
                <w:szCs w:val="21"/>
                <w:highlight w:val="yellow"/>
                <w:lang w:bidi="ar"/>
              </w:rPr>
              <w:t>计划工期：</w:t>
            </w:r>
            <w:r>
              <w:rPr>
                <w:rStyle w:val="66"/>
                <w:rFonts w:hint="eastAsia" w:ascii="宋体" w:hAnsi="宋体" w:eastAsia="宋体" w:cs="宋体"/>
                <w:color w:val="000000"/>
                <w:szCs w:val="21"/>
                <w:highlight w:val="yellow"/>
                <w:lang w:val="en-US" w:eastAsia="zh-CN" w:bidi="ar"/>
              </w:rPr>
              <w:t>20</w:t>
            </w:r>
            <w:r>
              <w:rPr>
                <w:rStyle w:val="66"/>
                <w:rFonts w:hint="eastAsia" w:ascii="宋体" w:hAnsi="宋体" w:eastAsia="宋体" w:cs="宋体"/>
                <w:color w:val="000000"/>
                <w:szCs w:val="21"/>
                <w:highlight w:val="yellow"/>
                <w:lang w:bidi="ar"/>
              </w:rPr>
              <w:t>天</w:t>
            </w:r>
          </w:p>
          <w:p>
            <w:pPr>
              <w:spacing w:line="380" w:lineRule="exact"/>
              <w:ind w:left="-15" w:leftChars="-7" w:right="195" w:rightChars="93" w:firstLine="432" w:firstLineChars="206"/>
              <w:jc w:val="left"/>
              <w:rPr>
                <w:rStyle w:val="66"/>
                <w:rFonts w:ascii="宋体" w:hAnsi="宋体" w:eastAsia="宋体" w:cs="宋体"/>
                <w:color w:val="000000"/>
                <w:szCs w:val="21"/>
                <w:highlight w:val="yellow"/>
                <w:lang w:bidi="ar"/>
              </w:rPr>
            </w:pPr>
            <w:r>
              <w:rPr>
                <w:rFonts w:hint="eastAsia" w:ascii="宋体" w:hAnsi="宋体" w:eastAsia="宋体" w:cs="Times New Roman"/>
                <w:snapToGrid w:val="0"/>
                <w:szCs w:val="21"/>
                <w:lang w:bidi="ar"/>
              </w:rPr>
              <w:t>缺陷责任期要求：</w:t>
            </w:r>
            <w:r>
              <w:rPr>
                <w:rFonts w:hint="eastAsia" w:ascii="宋体" w:hAnsi="宋体" w:eastAsia="宋体" w:cs="Times New Roman"/>
                <w:szCs w:val="21"/>
                <w:u w:val="single"/>
                <w:lang w:bidi="ar"/>
              </w:rPr>
              <w:t xml:space="preserve"> 24</w:t>
            </w:r>
            <w:r>
              <w:rPr>
                <w:rFonts w:hint="eastAsia" w:ascii="宋体" w:hAnsi="宋体" w:eastAsia="宋体" w:cs="Times New Roman"/>
                <w:snapToGrid w:val="0"/>
                <w:szCs w:val="21"/>
                <w:u w:val="single"/>
                <w:lang w:bidi="ar"/>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1.3.3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kern w:val="0"/>
                <w:szCs w:val="21"/>
              </w:rPr>
            </w:pPr>
            <w:r>
              <w:rPr>
                <w:rStyle w:val="66"/>
                <w:rFonts w:hint="eastAsia" w:ascii="宋体" w:hAnsi="宋体" w:eastAsia="宋体" w:cs="宋体"/>
                <w:b/>
                <w:color w:val="000000"/>
                <w:kern w:val="0"/>
                <w:szCs w:val="21"/>
                <w:lang w:bidi="ar"/>
              </w:rPr>
              <w:t>质量要求</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218" w:leftChars="104" w:right="214" w:rightChars="102" w:firstLine="214" w:firstLineChars="102"/>
              <w:rPr>
                <w:rFonts w:ascii="宋体" w:hAnsi="宋体" w:eastAsia="宋体" w:cs="宋体"/>
                <w:color w:val="000000"/>
                <w:szCs w:val="21"/>
              </w:rPr>
            </w:pPr>
            <w:r>
              <w:rPr>
                <w:rFonts w:hint="eastAsia" w:ascii="宋体" w:hAnsi="宋体" w:eastAsia="宋体" w:cs="Times New Roman"/>
                <w:szCs w:val="21"/>
                <w:lang w:bidi="ar"/>
              </w:rPr>
              <w:t>符合强制性质量标准，</w:t>
            </w:r>
            <w:r>
              <w:rPr>
                <w:rFonts w:hint="eastAsia" w:ascii="宋体" w:hAnsi="宋体" w:eastAsia="宋体" w:cs="Times New Roman"/>
                <w:szCs w:val="21"/>
                <w:u w:val="single"/>
                <w:lang w:bidi="ar"/>
              </w:rPr>
              <w:t>符合国家和重庆市现行有关施工质量验收规范要求，并达到合格标准</w:t>
            </w:r>
            <w:r>
              <w:rPr>
                <w:rFonts w:hint="eastAsia" w:ascii="宋体" w:hAnsi="宋体" w:eastAsia="宋体" w:cs="Times New Roman"/>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1.4.1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竞选人资质条 件、能力和信誉</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80" w:lineRule="exact"/>
              <w:ind w:left="-15" w:leftChars="-7"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本工程施工谈判实行资格后审，竞选人应</w:t>
            </w:r>
            <w:bookmarkStart w:id="93" w:name="一是"/>
            <w:bookmarkEnd w:id="93"/>
            <w:r>
              <w:rPr>
                <w:rFonts w:hint="eastAsia" w:ascii="宋体" w:hAnsi="宋体" w:eastAsia="宋体" w:cs="宋体"/>
                <w:color w:val="000000"/>
                <w:szCs w:val="21"/>
                <w:lang w:bidi="ar"/>
              </w:rPr>
              <w:t>具备以下资格条件：</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1、资质条件及营业执照：</w:t>
            </w:r>
          </w:p>
          <w:p>
            <w:pPr>
              <w:tabs>
                <w:tab w:val="left" w:pos="3840"/>
                <w:tab w:val="left" w:pos="5300"/>
              </w:tabs>
              <w:autoSpaceDE w:val="0"/>
              <w:autoSpaceDN w:val="0"/>
              <w:adjustRightInd w:val="0"/>
              <w:snapToGrid w:val="0"/>
              <w:spacing w:line="460" w:lineRule="exact"/>
              <w:ind w:firstLine="420" w:firstLineChars="200"/>
              <w:jc w:val="left"/>
              <w:rPr>
                <w:rFonts w:ascii="宋体" w:hAnsi="宋体" w:cs="Times New Roman"/>
                <w:snapToGrid w:val="0"/>
                <w:szCs w:val="21"/>
                <w:lang w:bidi="ar"/>
              </w:rPr>
            </w:pPr>
            <w:r>
              <w:rPr>
                <w:rFonts w:hint="eastAsia" w:ascii="Times New Roman" w:hAnsi="Times New Roman" w:eastAsia="宋体" w:cs="宋体"/>
                <w:lang w:bidi="ar"/>
              </w:rPr>
              <w:t xml:space="preserve">  (1)具备建设行政主管部门颁发的有效的</w:t>
            </w:r>
            <w:r>
              <w:rPr>
                <w:rFonts w:ascii="Times New Roman" w:hAnsi="Times New Roman" w:eastAsia="宋体" w:cs="Times New Roman"/>
                <w:snapToGrid w:val="0"/>
                <w:lang w:bidi="ar"/>
              </w:rPr>
              <w:t xml:space="preserve"> </w:t>
            </w:r>
            <w:r>
              <w:rPr>
                <w:rFonts w:hint="eastAsia" w:ascii="Times New Roman" w:hAnsi="Times New Roman" w:eastAsia="宋体" w:cs="宋体"/>
                <w:lang w:bidi="ar"/>
              </w:rPr>
              <w:t>建筑工程施工总承包</w:t>
            </w:r>
            <w:r>
              <w:rPr>
                <w:rFonts w:hint="eastAsia" w:ascii="Times New Roman" w:hAnsi="Times New Roman" w:eastAsia="宋体" w:cs="宋体"/>
                <w:lang w:val="en-US" w:eastAsia="zh-CN" w:bidi="ar"/>
              </w:rPr>
              <w:t>叁</w:t>
            </w:r>
            <w:r>
              <w:rPr>
                <w:rFonts w:hint="eastAsia" w:ascii="Times New Roman" w:hAnsi="Times New Roman" w:eastAsia="宋体" w:cs="宋体"/>
                <w:lang w:bidi="ar"/>
              </w:rPr>
              <w:t>级及以上资质。</w:t>
            </w:r>
          </w:p>
          <w:p>
            <w:pPr>
              <w:autoSpaceDE w:val="0"/>
              <w:autoSpaceDN w:val="0"/>
              <w:adjustRightInd w:val="0"/>
              <w:snapToGrid w:val="0"/>
              <w:spacing w:line="400" w:lineRule="exact"/>
              <w:ind w:firstLine="630" w:firstLineChars="300"/>
              <w:rPr>
                <w:rFonts w:ascii="宋体" w:hAnsi="宋体" w:eastAsia="宋体" w:cs="宋体"/>
                <w:szCs w:val="21"/>
              </w:rPr>
            </w:pPr>
            <w:r>
              <w:rPr>
                <w:rFonts w:hint="eastAsia" w:ascii="宋体" w:hAnsi="宋体" w:eastAsia="宋体" w:cs="宋体"/>
                <w:szCs w:val="21"/>
                <w:lang w:bidi="ar"/>
              </w:rPr>
              <w:t>(</w:t>
            </w:r>
            <w:r>
              <w:rPr>
                <w:rFonts w:hint="eastAsia" w:ascii="宋体" w:hAnsi="宋体" w:eastAsia="宋体" w:cs="宋体"/>
                <w:szCs w:val="21"/>
                <w:lang w:val="en-US" w:eastAsia="zh-CN" w:bidi="ar"/>
              </w:rPr>
              <w:t>2</w:t>
            </w:r>
            <w:r>
              <w:rPr>
                <w:rFonts w:hint="eastAsia" w:ascii="宋体" w:hAnsi="宋体" w:eastAsia="宋体" w:cs="宋体"/>
                <w:szCs w:val="21"/>
                <w:lang w:bidi="ar"/>
              </w:rPr>
              <w:t>)是独立法人，具备有效的营业执照。</w:t>
            </w:r>
          </w:p>
          <w:p>
            <w:pPr>
              <w:autoSpaceDE w:val="0"/>
              <w:autoSpaceDN w:val="0"/>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bidi="ar"/>
              </w:rPr>
              <w:t>投标人须在投标文件资格审查部分提供有效的营业执照复印件。注：不得将投标人营业执照记载的经营范围作为评审因素。</w:t>
            </w:r>
          </w:p>
          <w:p>
            <w:pPr>
              <w:autoSpaceDE w:val="0"/>
              <w:autoSpaceDN w:val="0"/>
              <w:adjustRightInd w:val="0"/>
              <w:snapToGrid w:val="0"/>
              <w:spacing w:line="400" w:lineRule="exact"/>
              <w:ind w:firstLine="630" w:firstLineChars="300"/>
              <w:rPr>
                <w:rFonts w:ascii="宋体" w:hAnsi="宋体" w:eastAsia="宋体" w:cs="宋体"/>
                <w:szCs w:val="21"/>
              </w:rPr>
            </w:pPr>
            <w:r>
              <w:rPr>
                <w:rFonts w:hint="eastAsia" w:ascii="宋体" w:hAnsi="宋体" w:eastAsia="宋体" w:cs="宋体"/>
                <w:szCs w:val="21"/>
                <w:lang w:bidi="ar"/>
              </w:rPr>
              <w:t>(</w:t>
            </w:r>
            <w:r>
              <w:rPr>
                <w:rFonts w:hint="eastAsia" w:ascii="宋体" w:hAnsi="宋体" w:eastAsia="宋体" w:cs="宋体"/>
                <w:szCs w:val="21"/>
                <w:lang w:val="en-US" w:eastAsia="zh-CN" w:bidi="ar"/>
              </w:rPr>
              <w:t>3</w:t>
            </w:r>
            <w:r>
              <w:rPr>
                <w:rFonts w:hint="eastAsia" w:ascii="宋体" w:hAnsi="宋体" w:eastAsia="宋体" w:cs="宋体"/>
                <w:szCs w:val="21"/>
                <w:lang w:bidi="ar"/>
              </w:rPr>
              <w:t>)具备建设行政主管部门颁发的有效的安全生产许可证，企业主要负责人、拟担任该项目项目经理具备相应的由建设行政主管部门颁发的有效的安全生产考核合格证书。</w:t>
            </w:r>
          </w:p>
          <w:p>
            <w:pPr>
              <w:autoSpaceDE w:val="0"/>
              <w:autoSpaceDN w:val="0"/>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bidi="ar"/>
              </w:rPr>
              <w:t>投标人须在投标文件资格审查部分提供有效的安全生产许可证及安全生产考核合格证书。</w:t>
            </w:r>
          </w:p>
          <w:p>
            <w:pPr>
              <w:spacing w:line="380" w:lineRule="exact"/>
              <w:ind w:left="218" w:leftChars="104" w:right="195" w:rightChars="93" w:firstLine="432" w:firstLineChars="206"/>
              <w:jc w:val="left"/>
              <w:rPr>
                <w:rFonts w:ascii="宋体" w:hAnsi="宋体" w:cs="Times New Roman"/>
                <w:snapToGrid w:val="0"/>
                <w:szCs w:val="21"/>
                <w:lang w:bidi="ar"/>
              </w:rPr>
            </w:pP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2、报价截止日报价资格情况</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报价人自行承诺（格式见报价文件格式）不得存在下列情形之一：</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（1）被人民法院在“信用中国”网站（www.creditchina.gov.cn）列入失信被执行人名单且在被执行期内；</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（2）被列入《重庆市工程建设领域招标投标信用管理暂行办法》规定的重点关注名单且记分达到12分且在记分有效期内；</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（3）被列入《重庆市工程建设领域招标投标信用管理暂行办法》规定的黑名单且在记分有效期内；</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（4）被国家、重庆市（含市或任意区县）有关行政部门处以暂停投标资格行政处罚，且在处罚期限内；</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（5）被重庆市住房和城乡建设主管部门暂停在渝承揽新业务且在暂停期内。</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报价人须在报价文件资格审查部分提供承诺。</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3、人员要求</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 xml:space="preserve"> （1）项目经理</w:t>
            </w:r>
          </w:p>
          <w:p>
            <w:pPr>
              <w:spacing w:line="380" w:lineRule="exact"/>
              <w:ind w:left="218" w:leftChars="104" w:right="195" w:rightChars="93" w:firstLine="432" w:firstLineChars="206"/>
              <w:jc w:val="left"/>
              <w:rPr>
                <w:rFonts w:hint="eastAsia" w:ascii="宋体" w:hAnsi="宋体" w:eastAsia="宋体" w:cs="Times New Roman"/>
                <w:szCs w:val="21"/>
                <w:lang w:eastAsia="zh-CN" w:bidi="ar"/>
              </w:rPr>
            </w:pPr>
            <w:r>
              <w:rPr>
                <w:rFonts w:hint="eastAsia" w:ascii="宋体" w:hAnsi="宋体" w:eastAsia="宋体" w:cs="宋体"/>
                <w:color w:val="000000"/>
                <w:szCs w:val="21"/>
                <w:lang w:bidi="ar"/>
              </w:rPr>
              <w:t>拟派往本项目的项目经理须为报价人本单位在职职工，</w:t>
            </w:r>
            <w:r>
              <w:rPr>
                <w:rFonts w:hint="eastAsia" w:ascii="Times New Roman" w:hAnsi="Times New Roman" w:eastAsia="宋体" w:cs="Times New Roman"/>
                <w:szCs w:val="21"/>
                <w:u w:val="single"/>
                <w:lang w:bidi="ar"/>
              </w:rPr>
              <w:t>建筑工程</w:t>
            </w:r>
            <w:r>
              <w:rPr>
                <w:rFonts w:hint="eastAsia" w:ascii="Times New Roman" w:hAnsi="Times New Roman" w:eastAsia="宋体" w:cs="Times New Roman"/>
                <w:szCs w:val="21"/>
                <w:lang w:bidi="ar"/>
              </w:rPr>
              <w:t>专业</w:t>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u w:val="single"/>
                <w:lang w:bidi="ar"/>
              </w:rPr>
              <w:t>二级及以上</w:t>
            </w:r>
            <w:r>
              <w:rPr>
                <w:rFonts w:hint="eastAsia" w:ascii="Times New Roman" w:hAnsi="Times New Roman" w:eastAsia="宋体" w:cs="Times New Roman"/>
                <w:szCs w:val="21"/>
                <w:lang w:bidi="ar"/>
              </w:rPr>
              <w:t>注册建造师执业</w:t>
            </w:r>
            <w:r>
              <w:rPr>
                <w:rFonts w:hint="eastAsia" w:ascii="宋体" w:hAnsi="宋体" w:eastAsia="宋体" w:cs="Times New Roman"/>
                <w:szCs w:val="21"/>
                <w:lang w:bidi="ar"/>
              </w:rPr>
              <w:t>资格</w:t>
            </w:r>
            <w:r>
              <w:rPr>
                <w:rFonts w:hint="eastAsia" w:ascii="宋体" w:hAnsi="宋体" w:eastAsia="宋体" w:cs="Times New Roman"/>
                <w:szCs w:val="21"/>
                <w:lang w:eastAsia="zh-CN" w:bidi="ar"/>
              </w:rPr>
              <w:t>。</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注：须提供拟派项目负责人职称证复印件、注册证书复印件、身份证复印件、报价人为其缴纳的养老保险证明材料复印件并加盖报价人公章。</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（2）技术负责人</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拟派往本项目的技术负责人须为报价人本单位在职职工，并应具备工程类中级及以上职称。</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注：须提供拟派技术负责人职称证复印件、身份证复印件、报价人为其缴纳的养老保险证明材料复印件并加盖报价人公章。</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（3）主要管理人员</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 xml:space="preserve">报价人自行承诺中选后在签订合同之前，须按照实际工作需要和主管部门的要求组建项目部，配置项目管理班子，出具任命文件。任命文件应当明确项目部的职责、岗位设置、人员配备，并书面通知建设单位。相关岗位管理人员应持有主管部门要求的岗位证书，并提供报价人为其缴纳的养老保险证明材料。中选后不能满足该要求的，取消其中选资格，给采购人造成损失的，报价人依法承担违约赔偿责任。   </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（4）委托代理人：</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委托代理人必须为报价人本单位人员。</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报价人须在报价文件资格审查部分提供报价人为该委托代理人缴纳的养老保险证明复印件。否则，将由评标委员会作否决报价处理。</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（5）特别说明：</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1）上述1～4条所须提交的相关证明材料复印件均应加盖询比价单位法人章并装入报价文件资格审查部分中。询比价时报价人的委托代理人须随身携带以上所有复印件的原件备查（营业执照、资质证书、带二维码的证件、身份证、网页打印件、截图、承诺书、声明除外）。上述1～4条，有一条不满足则报价文件由评标委员会作否决报价处理。</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报价人须自行承诺其提供的上述相关证明材料真实有效，不存在弄虚作假情形（格式见报价文件格式）。我公司在合同签订前均有权对报价人提供的资料（如业绩截图信息等相关证明材料）进行核实，若发现弄虚作假，取消其中选资格，并按相关法律法规报招标投标监督部门处理，报价人承担因此造成的相关责任并赔偿相应损失。</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3）本报价文件中所要求的人员养老保险证明要求如下：</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①社会单位提供养老保险证明，事业单位提供养老保险证明或行政主管部门在编证明。</w:t>
            </w:r>
          </w:p>
          <w:p>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②项目经理、技术负责人和委托代理人的养老保险证明期限为2024年2月至2025年2月的连续养老保险证明。提供的养老保险参保证明须体现上述人员的姓名、身份证号（或社保号）、单位名称、本单位参保时间（或起始参保时间），并带有社保部门公章或社保部门的有效电子印章。</w:t>
            </w:r>
          </w:p>
          <w:p>
            <w:pPr>
              <w:spacing w:line="380" w:lineRule="exact"/>
              <w:ind w:left="218" w:leftChars="104" w:right="195" w:rightChars="93" w:firstLine="432" w:firstLineChars="206"/>
              <w:jc w:val="left"/>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1.4.2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是否接受联合体竞选</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■不</w:t>
            </w:r>
            <w:r>
              <w:rPr>
                <w:rFonts w:hint="eastAsia" w:ascii="宋体" w:hAnsi="宋体" w:cs="宋体"/>
                <w:color w:val="000000"/>
                <w:szCs w:val="21"/>
              </w:rPr>
              <w:t>接受</w:t>
            </w:r>
          </w:p>
          <w:p>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踏勘现场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right="214" w:rightChars="102" w:firstLine="218" w:firstLineChars="104"/>
              <w:rPr>
                <w:rFonts w:ascii="宋体" w:hAnsi="宋体" w:cs="宋体"/>
                <w:color w:val="000000"/>
                <w:sz w:val="20"/>
                <w:szCs w:val="20"/>
              </w:rPr>
            </w:pPr>
            <w:r>
              <w:rPr>
                <w:rStyle w:val="66"/>
                <w:rFonts w:hint="eastAsia" w:ascii="宋体" w:hAnsi="宋体" w:cs="宋体"/>
                <w:color w:val="000000"/>
                <w:szCs w:val="21"/>
              </w:rPr>
              <w:t>■不组织</w:t>
            </w:r>
          </w:p>
          <w:p>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□组织，踏勘时间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竞选预备会</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■不</w:t>
            </w:r>
            <w:r>
              <w:rPr>
                <w:rFonts w:hint="eastAsia" w:ascii="宋体" w:hAnsi="宋体" w:cs="宋体"/>
                <w:color w:val="000000"/>
                <w:szCs w:val="21"/>
              </w:rPr>
              <w:t>召开</w:t>
            </w:r>
          </w:p>
          <w:p>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□召开，召开时间：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分包</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right="214" w:rightChars="102" w:firstLine="218" w:firstLineChars="104"/>
              <w:rPr>
                <w:rFonts w:ascii="宋体" w:hAnsi="宋体" w:cs="宋体"/>
                <w:color w:val="000000"/>
                <w:szCs w:val="21"/>
              </w:rPr>
            </w:pPr>
            <w:r>
              <w:rPr>
                <w:rFonts w:hint="eastAsia" w:ascii="宋体" w:hAnsi="宋体" w:cs="宋体"/>
                <w:color w:val="000000"/>
                <w:szCs w:val="21"/>
              </w:rPr>
              <w:t>未经竞争性谈判人许可不允许分包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偏离</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不</w:t>
            </w:r>
            <w:r>
              <w:rPr>
                <w:rFonts w:hint="eastAsia" w:ascii="宋体" w:hAnsi="宋体" w:cs="宋体"/>
                <w:color w:val="000000"/>
                <w:szCs w:val="21"/>
              </w:rPr>
              <w:t>允许</w:t>
            </w:r>
            <w:r>
              <w:rPr>
                <w:rStyle w:val="66"/>
                <w:rFonts w:hint="eastAsia" w:ascii="宋体" w:hAnsi="宋体" w:cs="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构成竞争性竞争性谈判文件的其他材料</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right="214" w:rightChars="102" w:firstLine="420"/>
              <w:rPr>
                <w:rFonts w:ascii="宋体" w:hAnsi="宋体" w:cs="宋体"/>
                <w:color w:val="000000"/>
                <w:szCs w:val="21"/>
              </w:rPr>
            </w:pPr>
            <w:r>
              <w:rPr>
                <w:rStyle w:val="66"/>
                <w:rFonts w:hint="eastAsia" w:ascii="宋体" w:hAnsi="宋体" w:cs="宋体"/>
                <w:color w:val="000000"/>
                <w:szCs w:val="21"/>
              </w:rPr>
              <w:t>谈判人</w:t>
            </w:r>
            <w:r>
              <w:rPr>
                <w:rFonts w:hint="eastAsia" w:ascii="宋体" w:hAnsi="宋体" w:cs="宋体"/>
                <w:color w:val="000000"/>
                <w:szCs w:val="21"/>
              </w:rPr>
              <w:t>发出</w:t>
            </w:r>
            <w:r>
              <w:rPr>
                <w:rStyle w:val="66"/>
                <w:rFonts w:hint="eastAsia" w:ascii="宋体" w:hAnsi="宋体" w:cs="宋体"/>
                <w:color w:val="000000"/>
                <w:szCs w:val="21"/>
              </w:rPr>
              <w:t>的答疑及补遗书。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2.2.1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竞选人质疑竞争性竞争性谈判文件的截止时间</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left="214" w:leftChars="102" w:right="214" w:rightChars="102" w:firstLine="203" w:firstLineChars="97"/>
              <w:rPr>
                <w:rFonts w:ascii="宋体" w:hAnsi="宋体" w:cs="宋体"/>
                <w:color w:val="000000"/>
                <w:szCs w:val="21"/>
              </w:rPr>
            </w:pPr>
            <w:r>
              <w:rPr>
                <w:rStyle w:val="66"/>
                <w:rFonts w:hint="eastAsia" w:ascii="宋体" w:hAnsi="宋体" w:cs="宋体"/>
                <w:color w:val="000000"/>
                <w:szCs w:val="21"/>
              </w:rPr>
              <w:t>如有残缺或文字表述不清，图纸尺寸选注不明以及存在错、碰、漏、缺、概念模糊和有可能出现歧义或理解上的偏差的内容等应</w:t>
            </w:r>
            <w:r>
              <w:rPr>
                <w:rFonts w:hint="eastAsia" w:ascii="宋体" w:hAnsi="宋体" w:cs="宋体"/>
                <w:color w:val="000000"/>
                <w:kern w:val="0"/>
                <w:szCs w:val="21"/>
              </w:rPr>
              <w:t>在谈判公告规定的时间前</w:t>
            </w:r>
            <w:r>
              <w:rPr>
                <w:rStyle w:val="66"/>
                <w:rFonts w:hint="eastAsia" w:ascii="宋体" w:hAnsi="宋体" w:cs="宋体"/>
                <w:color w:val="000000"/>
                <w:szCs w:val="21"/>
              </w:rPr>
              <w:t>向竞争性谈判人提出质疑。竞选人未在规定时间内提出质疑，则视为竞选人已全面确认竞争性竞争性谈判文件内容。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2.2.2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谈判人对竞争性谈判文件答疑的截止时间</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widowControl/>
              <w:spacing w:line="240" w:lineRule="auto"/>
              <w:ind w:left="214" w:leftChars="102" w:right="214" w:rightChars="102" w:firstLine="203" w:firstLineChars="97"/>
              <w:rPr>
                <w:rFonts w:ascii="宋体" w:hAnsi="宋体" w:cs="宋体"/>
                <w:color w:val="000000"/>
                <w:sz w:val="21"/>
                <w:szCs w:val="21"/>
              </w:rPr>
            </w:pPr>
            <w:r>
              <w:rPr>
                <w:rStyle w:val="66"/>
                <w:rFonts w:hint="eastAsia" w:ascii="宋体" w:hAnsi="宋体" w:cs="宋体"/>
                <w:color w:val="000000"/>
                <w:sz w:val="21"/>
                <w:szCs w:val="21"/>
              </w:rPr>
              <w:t>谈判人</w:t>
            </w:r>
            <w:r>
              <w:rPr>
                <w:rFonts w:hint="eastAsia" w:ascii="宋体" w:hAnsi="宋体" w:cs="宋体"/>
                <w:color w:val="000000"/>
                <w:sz w:val="21"/>
                <w:szCs w:val="21"/>
              </w:rPr>
              <w:t>应在竞争性谈判公告规定的时间前发布澄清</w:t>
            </w:r>
            <w:r>
              <w:rPr>
                <w:rStyle w:val="66"/>
                <w:rFonts w:hint="eastAsia" w:ascii="宋体" w:hAnsi="宋体"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构成竞选文件的其他材料</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widowControl/>
              <w:spacing w:line="240" w:lineRule="auto"/>
              <w:ind w:left="214" w:leftChars="102" w:right="214" w:rightChars="102" w:firstLine="203" w:firstLineChars="97"/>
              <w:rPr>
                <w:rFonts w:ascii="宋体" w:hAnsi="宋体" w:cs="宋体"/>
                <w:color w:val="000000"/>
                <w:sz w:val="21"/>
                <w:szCs w:val="21"/>
              </w:rPr>
            </w:pPr>
            <w:r>
              <w:rPr>
                <w:rStyle w:val="66"/>
                <w:rFonts w:hint="eastAsia" w:ascii="宋体" w:hAnsi="宋体" w:cs="宋体"/>
                <w:color w:val="000000"/>
                <w:sz w:val="21"/>
                <w:szCs w:val="21"/>
              </w:rPr>
              <w:t>竞选人的书面澄清、说明和补正（但不得改变竞选文件的实质性内容）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firstLine="422"/>
              <w:rPr>
                <w:rFonts w:ascii="宋体" w:hAnsi="宋体" w:cs="宋体"/>
                <w:b/>
                <w:color w:val="000000"/>
                <w:szCs w:val="21"/>
              </w:rPr>
            </w:pPr>
            <w:r>
              <w:rPr>
                <w:rFonts w:hint="eastAsia" w:ascii="宋体" w:hAnsi="宋体" w:cs="宋体"/>
                <w:b/>
                <w:color w:val="000000"/>
                <w:szCs w:val="21"/>
              </w:rPr>
              <w:t>竞选报价</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204" w:leftChars="97"/>
              <w:rPr>
                <w:rFonts w:ascii="宋体" w:hAnsi="宋体" w:eastAsia="宋体" w:cs="宋体"/>
                <w:color w:val="000000"/>
                <w:szCs w:val="21"/>
                <w:highlight w:val="yellow"/>
              </w:rPr>
            </w:pPr>
            <w:r>
              <w:rPr>
                <w:rFonts w:hint="eastAsia" w:ascii="宋体" w:hAnsi="宋体" w:eastAsia="宋体" w:cs="宋体"/>
                <w:color w:val="000000"/>
                <w:szCs w:val="21"/>
                <w:highlight w:val="yellow"/>
                <w:lang w:bidi="ar"/>
              </w:rPr>
              <w:t>报价范围包括本次采购范围内规定的所有工作内容</w:t>
            </w:r>
          </w:p>
          <w:p>
            <w:pPr>
              <w:pStyle w:val="4"/>
              <w:widowControl/>
              <w:rPr>
                <w:rFonts w:ascii="宋体" w:hAnsi="宋体" w:cs="宋体"/>
                <w:b w:val="0"/>
                <w:sz w:val="21"/>
                <w:szCs w:val="21"/>
              </w:rPr>
            </w:pPr>
            <w:r>
              <w:rPr>
                <w:rFonts w:hint="eastAsia" w:ascii="宋体" w:hAnsi="宋体" w:cs="宋体"/>
                <w:b w:val="0"/>
                <w:sz w:val="21"/>
                <w:szCs w:val="21"/>
              </w:rPr>
              <w:t>1、报价范围：本次采购范围内规定的所有工程内容，具体详见相关施工图纸、图说及工程量清单。</w:t>
            </w:r>
          </w:p>
          <w:p>
            <w:pPr>
              <w:pStyle w:val="4"/>
              <w:widowControl/>
              <w:rPr>
                <w:rFonts w:ascii="宋体" w:hAnsi="宋体" w:cs="宋体"/>
                <w:b w:val="0"/>
                <w:sz w:val="21"/>
                <w:szCs w:val="21"/>
              </w:rPr>
            </w:pPr>
            <w:r>
              <w:rPr>
                <w:rFonts w:hint="eastAsia" w:ascii="宋体" w:hAnsi="宋体" w:cs="宋体"/>
                <w:b w:val="0"/>
                <w:sz w:val="21"/>
                <w:szCs w:val="21"/>
              </w:rPr>
              <w:t>2、投标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投标人结合本企业的经营情况、自身实力、现场踏勘所获取的相关信息资料和企业发展策略以及市场行情和招标文件对工程质量、工期的要求自主进行报价。</w:t>
            </w:r>
          </w:p>
          <w:p>
            <w:pPr>
              <w:pStyle w:val="4"/>
              <w:widowControl/>
              <w:rPr>
                <w:rFonts w:ascii="宋体" w:hAnsi="宋体" w:cs="宋体"/>
                <w:b w:val="0"/>
                <w:sz w:val="21"/>
                <w:szCs w:val="21"/>
              </w:rPr>
            </w:pPr>
            <w:r>
              <w:rPr>
                <w:rFonts w:hint="eastAsia" w:ascii="宋体" w:hAnsi="宋体" w:cs="宋体"/>
                <w:b w:val="0"/>
                <w:sz w:val="21"/>
                <w:szCs w:val="21"/>
              </w:rPr>
              <w:t>3、编制说明：</w:t>
            </w:r>
          </w:p>
          <w:p>
            <w:pPr>
              <w:pStyle w:val="4"/>
              <w:widowControl/>
              <w:rPr>
                <w:rFonts w:ascii="宋体" w:hAnsi="宋体" w:cs="宋体"/>
                <w:b w:val="0"/>
                <w:sz w:val="21"/>
                <w:szCs w:val="21"/>
              </w:rPr>
            </w:pPr>
            <w:r>
              <w:rPr>
                <w:rFonts w:hint="eastAsia" w:ascii="宋体" w:hAnsi="宋体" w:cs="宋体"/>
                <w:b w:val="0"/>
                <w:sz w:val="21"/>
                <w:szCs w:val="21"/>
              </w:rPr>
              <w:t>i.本工程量清单中的“项目特征”及“工程内容”描述不作为投标报价的唯一依据，投标人应根据分部分项工程项目清单计价表中“项目特征”及“工程内容”的描述结合招标文件、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pPr>
              <w:pStyle w:val="4"/>
              <w:widowControl/>
              <w:rPr>
                <w:rFonts w:ascii="宋体" w:hAnsi="宋体" w:cs="宋体"/>
                <w:b w:val="0"/>
                <w:sz w:val="21"/>
                <w:szCs w:val="21"/>
              </w:rPr>
            </w:pPr>
            <w:r>
              <w:rPr>
                <w:rFonts w:hint="eastAsia" w:ascii="宋体" w:hAnsi="宋体" w:cs="宋体"/>
                <w:b w:val="0"/>
                <w:sz w:val="21"/>
                <w:szCs w:val="21"/>
              </w:rPr>
              <w:t>ii.除非合同中另有规定，投标人在分部分项工程项目清单计价表中所报的综合单价和合价，以及投标总报价均包括了投标人为实施和完成该工程采购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投标人的投标报价视为是一个有经验的投标人，在对工程充分了解及对风险充分估计后所作的完备报价。</w:t>
            </w:r>
          </w:p>
          <w:p>
            <w:pPr>
              <w:pStyle w:val="4"/>
              <w:widowControl/>
              <w:rPr>
                <w:rFonts w:ascii="宋体" w:hAnsi="宋体" w:cs="宋体"/>
                <w:b w:val="0"/>
                <w:sz w:val="21"/>
                <w:szCs w:val="21"/>
              </w:rPr>
            </w:pPr>
            <w:r>
              <w:rPr>
                <w:rFonts w:hint="eastAsia" w:ascii="宋体" w:hAnsi="宋体" w:cs="宋体"/>
                <w:b w:val="0"/>
                <w:sz w:val="21"/>
                <w:szCs w:val="21"/>
              </w:rPr>
              <w:t>iii.工程量清单所列的工程量系估算的和暂定的数量，仅作为投标报价的共同基础。付款以实际完成的合格工程量为依据。由中选人计量，采购人核实的实际完成工程量，按具有标价的工程量清单中所报的综合单价结算和支付。</w:t>
            </w:r>
          </w:p>
          <w:p>
            <w:pPr>
              <w:pStyle w:val="4"/>
              <w:widowControl/>
              <w:rPr>
                <w:rFonts w:ascii="宋体" w:hAnsi="宋体" w:cs="宋体"/>
                <w:b w:val="0"/>
                <w:sz w:val="21"/>
                <w:szCs w:val="21"/>
              </w:rPr>
            </w:pPr>
            <w:r>
              <w:rPr>
                <w:rFonts w:hint="eastAsia" w:ascii="宋体" w:hAnsi="宋体" w:cs="宋体"/>
                <w:b w:val="0"/>
                <w:sz w:val="21"/>
                <w:szCs w:val="21"/>
              </w:rPr>
              <w:t>iv.投标人在编制投标报价时不得改变采购人提供的分部分项工程项目清单中的项目编码、项目名称、项目特征、工程内容、计量单位、工程量，否则其投标文件按否决投标处理。</w:t>
            </w:r>
          </w:p>
          <w:p>
            <w:pPr>
              <w:pStyle w:val="4"/>
              <w:widowControl/>
              <w:rPr>
                <w:rFonts w:ascii="宋体" w:hAnsi="宋体" w:cs="宋体"/>
                <w:b w:val="0"/>
                <w:sz w:val="21"/>
                <w:szCs w:val="21"/>
              </w:rPr>
            </w:pPr>
            <w:r>
              <w:rPr>
                <w:rFonts w:hint="eastAsia" w:ascii="宋体" w:hAnsi="宋体" w:cs="宋体"/>
                <w:b w:val="0"/>
                <w:sz w:val="21"/>
                <w:szCs w:val="21"/>
              </w:rPr>
              <w:t>v.除非招标文件予以修改，投标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w:t>
            </w:r>
          </w:p>
          <w:p>
            <w:pPr>
              <w:pStyle w:val="4"/>
              <w:widowControl/>
              <w:rPr>
                <w:rFonts w:ascii="宋体" w:hAnsi="宋体" w:cs="宋体"/>
                <w:b w:val="0"/>
                <w:sz w:val="21"/>
                <w:szCs w:val="21"/>
              </w:rPr>
            </w:pPr>
            <w:r>
              <w:rPr>
                <w:rFonts w:hint="eastAsia" w:ascii="宋体" w:hAnsi="宋体" w:cs="宋体"/>
                <w:b w:val="0"/>
                <w:sz w:val="21"/>
                <w:szCs w:val="21"/>
              </w:rPr>
              <w:t>vi.除非合同中另有规定，投标人的投标总报价均包括完成该合同工程项目的全部费用，在工程实施时，必须按工程量清单中的项、量和监理工程师指令完成该项目工程内容。</w:t>
            </w:r>
          </w:p>
          <w:p>
            <w:pPr>
              <w:pStyle w:val="4"/>
              <w:widowControl/>
              <w:rPr>
                <w:rFonts w:ascii="宋体" w:hAnsi="宋体" w:cs="宋体"/>
                <w:b w:val="0"/>
                <w:sz w:val="21"/>
                <w:szCs w:val="21"/>
              </w:rPr>
            </w:pPr>
            <w:r>
              <w:rPr>
                <w:rFonts w:hint="eastAsia" w:ascii="宋体" w:hAnsi="宋体" w:cs="宋体"/>
                <w:b w:val="0"/>
                <w:sz w:val="21"/>
                <w:szCs w:val="21"/>
              </w:rPr>
              <w:t>vii.投标总报价为投标人在投标文件中提出的各项支付金额的总和。分部分项工程项目清单中所列的工程量仅是提供投标人作为报价的基础，投标函上的报价必须与商务部分所对应的报价一致，否则其投标文件按否决投标处理。</w:t>
            </w:r>
          </w:p>
          <w:p>
            <w:pPr>
              <w:pStyle w:val="4"/>
              <w:widowControl/>
              <w:rPr>
                <w:rFonts w:ascii="宋体" w:hAnsi="宋体" w:cs="宋体"/>
                <w:b w:val="0"/>
                <w:sz w:val="21"/>
                <w:szCs w:val="21"/>
              </w:rPr>
            </w:pPr>
            <w:r>
              <w:rPr>
                <w:rFonts w:hint="eastAsia" w:ascii="宋体" w:hAnsi="宋体" w:cs="宋体"/>
                <w:b w:val="0"/>
                <w:sz w:val="21"/>
                <w:szCs w:val="21"/>
              </w:rPr>
              <w:t>viii.措施项目费清单包括施工组织措施项目清单和施工技术措施项目清单两部分。①施工组织措施项目清单：采购人给出的施工组织措施项目清单仅供投标人参考，投标人在投标报价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投标人根据现场踏勘情况及本工程的实际情况结合自身施工组织设计，以项为单位自行报价。技术措施清单中以项目编码、项目名称、项目特征、工程内容、工程量及计量单位列项的项目，投标人必须按采购人给出的施工技术措施项目清单进行报价，不得擅自变改采购人提供的施工技术措施项目清单中的序号、项目编码、项目名称、项目特征、工程内容、工程量及计量单位，否则视为对招标文件不作实质性响应，其投标文件按否决投标处理。但投标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pPr>
              <w:pStyle w:val="4"/>
              <w:widowControl/>
              <w:rPr>
                <w:rFonts w:ascii="宋体" w:hAnsi="宋体" w:cs="宋体"/>
                <w:b w:val="0"/>
                <w:sz w:val="21"/>
                <w:szCs w:val="21"/>
              </w:rPr>
            </w:pPr>
            <w:r>
              <w:rPr>
                <w:rFonts w:hint="eastAsia" w:ascii="宋体" w:hAnsi="宋体" w:cs="宋体"/>
                <w:b w:val="0"/>
                <w:sz w:val="21"/>
                <w:szCs w:val="21"/>
              </w:rPr>
              <w:t>ix.安全文明施工费：安全文明施工费由安全施工费、文明施工费、环境保护费及临时设施费组成。本项目安全文明施工费报价人统一暂</w:t>
            </w:r>
            <w:r>
              <w:rPr>
                <w:rFonts w:hint="eastAsia" w:ascii="宋体" w:hAnsi="宋体" w:cs="宋体"/>
                <w:b w:val="0"/>
                <w:sz w:val="21"/>
                <w:szCs w:val="21"/>
                <w:highlight w:val="yellow"/>
                <w:lang w:eastAsia="zh-CN"/>
              </w:rPr>
              <w:t>25730.04</w:t>
            </w:r>
            <w:bookmarkStart w:id="734" w:name="_GoBack"/>
            <w:bookmarkEnd w:id="734"/>
            <w:r>
              <w:rPr>
                <w:rFonts w:hint="eastAsia" w:ascii="宋体" w:hAnsi="宋体" w:cs="宋体"/>
                <w:b w:val="0"/>
                <w:sz w:val="21"/>
                <w:szCs w:val="21"/>
                <w:highlight w:val="yellow"/>
              </w:rPr>
              <w:t>元</w:t>
            </w:r>
            <w:r>
              <w:rPr>
                <w:rFonts w:hint="eastAsia" w:ascii="宋体" w:hAnsi="宋体" w:cs="宋体"/>
                <w:b w:val="0"/>
                <w:sz w:val="21"/>
                <w:szCs w:val="21"/>
              </w:rPr>
              <w:t>计取，否则，其投标文件作否决投标处理。</w:t>
            </w:r>
          </w:p>
          <w:p>
            <w:pPr>
              <w:pStyle w:val="4"/>
              <w:widowControl/>
              <w:rPr>
                <w:rFonts w:ascii="宋体" w:hAnsi="宋体" w:cs="宋体"/>
                <w:b w:val="0"/>
                <w:sz w:val="21"/>
                <w:szCs w:val="21"/>
              </w:rPr>
            </w:pPr>
            <w:r>
              <w:rPr>
                <w:rFonts w:hint="eastAsia" w:ascii="宋体" w:hAnsi="宋体" w:cs="宋体"/>
                <w:b w:val="0"/>
                <w:sz w:val="21"/>
                <w:szCs w:val="21"/>
              </w:rPr>
              <w:t>《投标函》中的安全文明施工费必须填报，填报金额必须为</w:t>
            </w:r>
            <w:r>
              <w:rPr>
                <w:rFonts w:hint="eastAsia" w:ascii="宋体" w:hAnsi="宋体" w:cs="宋体"/>
                <w:b w:val="0"/>
                <w:sz w:val="21"/>
                <w:szCs w:val="21"/>
                <w:lang w:eastAsia="zh-CN"/>
              </w:rPr>
              <w:t>25730.04</w:t>
            </w:r>
            <w:r>
              <w:rPr>
                <w:rFonts w:hint="eastAsia" w:ascii="宋体" w:hAnsi="宋体" w:cs="宋体"/>
                <w:b w:val="0"/>
                <w:sz w:val="21"/>
                <w:szCs w:val="21"/>
                <w:highlight w:val="yellow"/>
              </w:rPr>
              <w:t>元</w:t>
            </w:r>
            <w:r>
              <w:rPr>
                <w:rFonts w:hint="eastAsia" w:ascii="宋体" w:hAnsi="宋体" w:cs="宋体"/>
                <w:b w:val="0"/>
                <w:sz w:val="21"/>
                <w:szCs w:val="21"/>
              </w:rPr>
              <w:t>，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w:t>
            </w:r>
          </w:p>
          <w:p>
            <w:pPr>
              <w:pStyle w:val="4"/>
              <w:widowControl/>
              <w:rPr>
                <w:rFonts w:ascii="宋体" w:hAnsi="宋体" w:cs="宋体"/>
                <w:b w:val="0"/>
                <w:sz w:val="21"/>
                <w:szCs w:val="21"/>
              </w:rPr>
            </w:pPr>
            <w:r>
              <w:rPr>
                <w:rFonts w:hint="eastAsia" w:ascii="宋体" w:hAnsi="宋体" w:cs="宋体"/>
                <w:b w:val="0"/>
                <w:sz w:val="21"/>
                <w:szCs w:val="21"/>
              </w:rPr>
              <w:t xml:space="preserve"> 根据渝建发【2011】607号文规定，中选人在施工过程中必须按《建筑工程施工围挡（Ⅱ）》（编号为 DJBT-062，图集号为11J03）标准设置施工围挡</w:t>
            </w:r>
          </w:p>
          <w:p>
            <w:pPr>
              <w:pStyle w:val="4"/>
              <w:widowControl/>
              <w:rPr>
                <w:rFonts w:ascii="宋体" w:hAnsi="宋体" w:cs="宋体"/>
                <w:b w:val="0"/>
                <w:sz w:val="21"/>
                <w:szCs w:val="21"/>
              </w:rPr>
            </w:pPr>
            <w:r>
              <w:rPr>
                <w:rFonts w:hint="eastAsia" w:ascii="宋体" w:hAnsi="宋体" w:cs="宋体"/>
                <w:b w:val="0"/>
                <w:sz w:val="21"/>
                <w:szCs w:val="21"/>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pPr>
              <w:pStyle w:val="4"/>
              <w:widowControl/>
              <w:rPr>
                <w:rFonts w:ascii="宋体" w:hAnsi="宋体" w:cs="宋体"/>
                <w:b w:val="0"/>
                <w:sz w:val="21"/>
                <w:szCs w:val="21"/>
              </w:rPr>
            </w:pPr>
            <w:r>
              <w:rPr>
                <w:rFonts w:hint="eastAsia" w:ascii="宋体" w:hAnsi="宋体" w:cs="宋体"/>
                <w:b w:val="0"/>
                <w:sz w:val="21"/>
                <w:szCs w:val="21"/>
              </w:rPr>
              <w:t>xi.本工程规费按2018年《重庆市建设工程费用定额》的标准计取否则视为对招标文件不作实质性响应，其投标文件按否决投标处理</w:t>
            </w:r>
          </w:p>
          <w:p>
            <w:pPr>
              <w:pStyle w:val="4"/>
              <w:widowControl/>
              <w:rPr>
                <w:rFonts w:ascii="宋体" w:hAnsi="宋体" w:cs="宋体"/>
                <w:b w:val="0"/>
                <w:sz w:val="21"/>
                <w:szCs w:val="21"/>
              </w:rPr>
            </w:pPr>
            <w:r>
              <w:rPr>
                <w:rFonts w:hint="eastAsia" w:ascii="宋体" w:hAnsi="宋体" w:cs="宋体"/>
                <w:b w:val="0"/>
                <w:sz w:val="21"/>
                <w:szCs w:val="21"/>
              </w:rPr>
              <w:t>xii.工伤保险费按渝人社发［2015］197号文件执行</w:t>
            </w:r>
          </w:p>
          <w:p>
            <w:pPr>
              <w:pStyle w:val="4"/>
              <w:widowControl/>
              <w:rPr>
                <w:rFonts w:ascii="宋体" w:hAnsi="宋体" w:cs="宋体"/>
                <w:b w:val="0"/>
                <w:sz w:val="21"/>
                <w:szCs w:val="21"/>
              </w:rPr>
            </w:pPr>
            <w:r>
              <w:rPr>
                <w:rFonts w:hint="eastAsia" w:ascii="宋体" w:hAnsi="宋体" w:cs="宋体"/>
                <w:b w:val="0"/>
                <w:sz w:val="21"/>
                <w:szCs w:val="21"/>
              </w:rPr>
              <w:t>xiii.投标人在其投标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投标报价中，采购人对此类费用不另行支付，施工现场不具备堆放物资、材料的条件，投标人应根据发包人提供的航拍图对应的临时设施场地搭设临设，同时投标人应将从临设至施工地点的材料、半成品、成品、设备等转运及其他可能产生的相关费用纳入投标报价中，采购人对此不再另行支付费用。</w:t>
            </w:r>
          </w:p>
          <w:p>
            <w:pPr>
              <w:pStyle w:val="4"/>
              <w:widowControl/>
              <w:rPr>
                <w:rFonts w:ascii="宋体" w:hAnsi="宋体" w:cs="宋体"/>
                <w:b w:val="0"/>
                <w:sz w:val="21"/>
                <w:szCs w:val="21"/>
              </w:rPr>
            </w:pPr>
            <w:r>
              <w:rPr>
                <w:rFonts w:hint="eastAsia" w:ascii="宋体" w:hAnsi="宋体" w:cs="宋体"/>
                <w:b w:val="0"/>
                <w:sz w:val="21"/>
                <w:szCs w:val="21"/>
              </w:rPr>
              <w:t>xiv.中选人自行负责施工用水（含水源）、用电（含电源）及其接口，其费用由投标人纳入投标报价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投标报价中，工程结算时采购人不另行支付该费用。</w:t>
            </w:r>
          </w:p>
          <w:p>
            <w:pPr>
              <w:pStyle w:val="4"/>
              <w:widowControl/>
              <w:rPr>
                <w:rFonts w:ascii="宋体" w:hAnsi="宋体" w:cs="宋体"/>
                <w:b w:val="0"/>
                <w:sz w:val="21"/>
                <w:szCs w:val="21"/>
              </w:rPr>
            </w:pPr>
            <w:r>
              <w:rPr>
                <w:rFonts w:hint="eastAsia" w:ascii="宋体" w:hAnsi="宋体" w:cs="宋体"/>
                <w:b w:val="0"/>
                <w:sz w:val="21"/>
                <w:szCs w:val="21"/>
              </w:rPr>
              <w:t>xv.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投标人纳入投标报价中，中标后采购人不作任何调整。中选人由于余土石方及建筑垃圾的弃置所造成的一切赔偿由中选人自行负责并承担费用。</w:t>
            </w:r>
          </w:p>
          <w:p>
            <w:pPr>
              <w:pStyle w:val="4"/>
              <w:widowControl/>
              <w:rPr>
                <w:rFonts w:ascii="宋体" w:hAnsi="宋体" w:cs="宋体"/>
                <w:b w:val="0"/>
                <w:sz w:val="21"/>
                <w:szCs w:val="21"/>
              </w:rPr>
            </w:pPr>
            <w:r>
              <w:rPr>
                <w:rFonts w:hint="eastAsia" w:ascii="宋体" w:hAnsi="宋体" w:cs="宋体"/>
                <w:b w:val="0"/>
                <w:sz w:val="21"/>
                <w:szCs w:val="21"/>
              </w:rPr>
              <w:t>xvi.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pPr>
              <w:pStyle w:val="4"/>
              <w:widowControl/>
              <w:rPr>
                <w:rFonts w:ascii="宋体" w:hAnsi="宋体" w:cs="宋体"/>
                <w:b w:val="0"/>
                <w:sz w:val="21"/>
                <w:szCs w:val="21"/>
              </w:rPr>
            </w:pPr>
            <w:r>
              <w:rPr>
                <w:rFonts w:hint="eastAsia" w:ascii="宋体" w:hAnsi="宋体" w:cs="宋体"/>
                <w:b w:val="0"/>
                <w:sz w:val="21"/>
                <w:szCs w:val="21"/>
              </w:rPr>
              <w:t>xvii.中选人应保持施工区域内及周边现有道路、周边企业建设的进出道路的畅通，以及对相关设施的保护等，请投标人充分考虑，其费用全部纳入投标报价中。因本工程场地受限，红线范围内不提供现场办公和生活区的搭建场地，投标人应充分考虑现场实际情况，选址由投标人自行解决，采购人不提供使用场地，所发生费用由投标人综合考虑进入投标报价中，不再另行计价。</w:t>
            </w:r>
          </w:p>
          <w:p>
            <w:pPr>
              <w:pStyle w:val="4"/>
              <w:widowControl/>
              <w:rPr>
                <w:rFonts w:ascii="宋体" w:hAnsi="宋体" w:cs="宋体"/>
                <w:b w:val="0"/>
                <w:sz w:val="21"/>
                <w:szCs w:val="21"/>
              </w:rPr>
            </w:pPr>
            <w:r>
              <w:rPr>
                <w:rFonts w:hint="eastAsia" w:ascii="宋体" w:hAnsi="宋体" w:cs="宋体"/>
                <w:b w:val="0"/>
                <w:sz w:val="21"/>
                <w:szCs w:val="21"/>
              </w:rPr>
              <w:t>xviii.本工程施工期间中选人须保护施工场地范围内地上（地下）各种管线、施工现场周边的建、构筑物，中标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pPr>
              <w:pStyle w:val="4"/>
              <w:widowControl/>
              <w:rPr>
                <w:rFonts w:ascii="宋体" w:hAnsi="宋体" w:cs="宋体"/>
                <w:b w:val="0"/>
                <w:sz w:val="21"/>
                <w:szCs w:val="21"/>
              </w:rPr>
            </w:pPr>
            <w:r>
              <w:rPr>
                <w:rFonts w:hint="eastAsia" w:ascii="宋体" w:hAnsi="宋体" w:cs="宋体"/>
                <w:b w:val="0"/>
                <w:sz w:val="21"/>
                <w:szCs w:val="21"/>
              </w:rPr>
              <w:t>xix.投标人应充分了解工地位置，若多家施工单位现场交叉作业时，中选人须无条件的服从采购人统一安排，否则立即无条件清离现场。一切损失由投标人自行承担，因此给采购人造成的损失，投标人必须承担赔偿。由于交叉作业增加的各种费用由投标人纳入投标报价中，采购人不另支付其它费用和调整中标价。</w:t>
            </w:r>
          </w:p>
          <w:p>
            <w:pPr>
              <w:pStyle w:val="4"/>
              <w:widowControl/>
              <w:rPr>
                <w:rFonts w:ascii="宋体" w:hAnsi="宋体" w:cs="宋体"/>
                <w:b w:val="0"/>
                <w:sz w:val="21"/>
                <w:szCs w:val="21"/>
              </w:rPr>
            </w:pPr>
            <w:r>
              <w:rPr>
                <w:rFonts w:hint="eastAsia" w:ascii="宋体" w:hAnsi="宋体" w:cs="宋体"/>
                <w:b w:val="0"/>
                <w:sz w:val="21"/>
                <w:szCs w:val="21"/>
              </w:rPr>
              <w:t>xx.若因采购人原因（如:工程设计变更、项目增减或征地拆迁不及时等）造成人、材、机停（窝）工、工期延长等，其相关费用由投标人纳入投标报价中，采购人不另行支付其它费用或调整中标单价，但影响的工期，采购人同意顺延。</w:t>
            </w:r>
          </w:p>
          <w:p>
            <w:pPr>
              <w:pStyle w:val="4"/>
              <w:widowControl/>
              <w:rPr>
                <w:rFonts w:ascii="宋体" w:hAnsi="宋体" w:cs="宋体"/>
                <w:b w:val="0"/>
                <w:sz w:val="21"/>
                <w:szCs w:val="21"/>
              </w:rPr>
            </w:pPr>
            <w:r>
              <w:rPr>
                <w:rFonts w:hint="eastAsia" w:ascii="宋体" w:hAnsi="宋体" w:cs="宋体"/>
                <w:b w:val="0"/>
                <w:sz w:val="21"/>
                <w:szCs w:val="21"/>
              </w:rPr>
              <w:t>xxi.若因中选人原因，造成总工期延误的，每延误一日历天则向采购人支付违约金</w:t>
            </w:r>
            <w:r>
              <w:rPr>
                <w:rFonts w:hint="eastAsia" w:ascii="宋体" w:hAnsi="宋体" w:cs="宋体"/>
                <w:b w:val="0"/>
                <w:sz w:val="21"/>
                <w:szCs w:val="21"/>
                <w:highlight w:val="none"/>
              </w:rPr>
              <w:t>20000元</w:t>
            </w:r>
            <w:r>
              <w:rPr>
                <w:rFonts w:hint="eastAsia" w:ascii="宋体" w:hAnsi="宋体" w:cs="宋体"/>
                <w:b w:val="0"/>
                <w:sz w:val="21"/>
                <w:szCs w:val="21"/>
              </w:rPr>
              <w:t>，依此类推，投标人在投标投报价时充分考虑此因素。</w:t>
            </w:r>
          </w:p>
          <w:p>
            <w:pPr>
              <w:pStyle w:val="4"/>
              <w:widowControl/>
              <w:rPr>
                <w:rFonts w:ascii="宋体" w:hAnsi="宋体" w:cs="宋体"/>
                <w:b w:val="0"/>
                <w:sz w:val="21"/>
                <w:szCs w:val="21"/>
              </w:rPr>
            </w:pPr>
            <w:r>
              <w:rPr>
                <w:rFonts w:hint="eastAsia" w:ascii="宋体" w:hAnsi="宋体" w:cs="宋体"/>
                <w:b w:val="0"/>
                <w:sz w:val="21"/>
                <w:szCs w:val="21"/>
              </w:rPr>
              <w:t>xxii.本工程因工期紧，任务重，中选人应根据工期要求，合理安排机械设备及人员的投入，本工程的施工重点：池窑车间、自动化物流相关车间的施工、厂房及设备基础施工方案；技术关键点：与设备供应商交叉施工配合措施、成品保护措施、各安装单位交叉作业的保障措施。以上所发生的一切费用由投标人纳入投标报价中 。</w:t>
            </w:r>
          </w:p>
          <w:p>
            <w:pPr>
              <w:pStyle w:val="4"/>
              <w:widowControl/>
              <w:rPr>
                <w:rFonts w:ascii="宋体" w:hAnsi="宋体" w:cs="宋体"/>
                <w:b w:val="0"/>
                <w:sz w:val="21"/>
                <w:szCs w:val="21"/>
              </w:rPr>
            </w:pPr>
            <w:r>
              <w:rPr>
                <w:rFonts w:hint="eastAsia" w:ascii="宋体" w:hAnsi="宋体" w:cs="宋体"/>
                <w:b w:val="0"/>
                <w:sz w:val="21"/>
                <w:szCs w:val="21"/>
              </w:rPr>
              <w:t>xxiii.材料：除招标文件及其附件内明确的甲供材以外，其余材料为中选人供应。</w:t>
            </w:r>
          </w:p>
          <w:p>
            <w:pPr>
              <w:pStyle w:val="4"/>
              <w:widowControl/>
              <w:rPr>
                <w:rFonts w:ascii="宋体" w:hAnsi="宋体" w:cs="宋体"/>
                <w:b w:val="0"/>
                <w:sz w:val="21"/>
                <w:szCs w:val="21"/>
              </w:rPr>
            </w:pPr>
            <w:r>
              <w:rPr>
                <w:rFonts w:hint="eastAsia" w:ascii="宋体" w:hAnsi="宋体" w:cs="宋体"/>
                <w:b w:val="0"/>
                <w:sz w:val="21"/>
                <w:szCs w:val="21"/>
              </w:rPr>
              <w:t>（1）材料价格按不含税价格确定，其进项税额按《重庆市住房和城乡建设委员会关于适用增值税新税率调整建设工程计价依据的通知》（渝建〔2019〕143号）执行。</w:t>
            </w:r>
          </w:p>
          <w:p>
            <w:pPr>
              <w:pStyle w:val="4"/>
              <w:widowControl/>
              <w:rPr>
                <w:rFonts w:ascii="宋体" w:hAnsi="宋体" w:cs="宋体"/>
                <w:b w:val="0"/>
                <w:sz w:val="21"/>
                <w:szCs w:val="21"/>
              </w:rPr>
            </w:pPr>
            <w:r>
              <w:rPr>
                <w:rFonts w:hint="eastAsia" w:ascii="宋体" w:hAnsi="宋体" w:cs="宋体"/>
                <w:b w:val="0"/>
                <w:sz w:val="21"/>
                <w:szCs w:val="21"/>
              </w:rPr>
              <w:t>（2）本工程的所有材料须先检测合格后方可施工，本项目建筑工程部分的质量检测按渝建 [2015]420 号文件规定执行；施工单位应为取样送检单位在施工现场开展有关工作提供条件，相关费用由投标人自行考虑并包含在投标报价中，不再调整。</w:t>
            </w:r>
          </w:p>
          <w:p>
            <w:pPr>
              <w:pStyle w:val="4"/>
              <w:widowControl/>
              <w:rPr>
                <w:rFonts w:ascii="宋体" w:hAnsi="宋体" w:cs="宋体"/>
                <w:b w:val="0"/>
                <w:sz w:val="21"/>
                <w:szCs w:val="21"/>
              </w:rPr>
            </w:pPr>
            <w:r>
              <w:rPr>
                <w:rFonts w:hint="eastAsia" w:ascii="宋体" w:hAnsi="宋体" w:cs="宋体"/>
                <w:b w:val="0"/>
                <w:sz w:val="21"/>
                <w:szCs w:val="21"/>
              </w:rPr>
              <w:t>（3）投标人在报价时应充分考虑整个施工期内材料、设备的涨价因素，根据重庆市城乡建设委员会关于进一步加强建筑安装材料价格风险管控的指导意见（渝建〔2018〕61 号文件）的精神，对施工期间主要材料价格变化幅度超过5%以上的部分的结算价格进行调整。主要材料价格变化幅度未超过（含）5%，主要材料结算价格按中标材料价确定；除主要材料外的其余材料及设备均由投标人自主报价并采购，投标人在报价时应充分考虑整个施工期内材料、设备的涨价因素，不因市场价格的变化而调整。</w:t>
            </w:r>
          </w:p>
          <w:p>
            <w:pPr>
              <w:pStyle w:val="4"/>
              <w:widowControl/>
              <w:rPr>
                <w:rFonts w:ascii="宋体" w:hAnsi="宋体" w:cs="宋体"/>
                <w:b w:val="0"/>
                <w:sz w:val="21"/>
                <w:szCs w:val="21"/>
              </w:rPr>
            </w:pPr>
            <w:r>
              <w:rPr>
                <w:rFonts w:hint="eastAsia" w:ascii="宋体" w:hAnsi="宋体" w:cs="宋体"/>
                <w:b w:val="0"/>
                <w:sz w:val="21"/>
                <w:szCs w:val="21"/>
              </w:rPr>
              <w:t>a.主要材料范围界定：《重庆工程造价信息》中各区县主要材料信息价中公布的主城区全部材料和重庆市材料信息价中公布的钢材。</w:t>
            </w:r>
          </w:p>
          <w:p>
            <w:pPr>
              <w:pStyle w:val="4"/>
              <w:widowControl/>
              <w:rPr>
                <w:rFonts w:ascii="宋体" w:hAnsi="宋体" w:cs="宋体"/>
                <w:b w:val="0"/>
                <w:sz w:val="21"/>
                <w:szCs w:val="21"/>
              </w:rPr>
            </w:pPr>
            <w:r>
              <w:rPr>
                <w:rFonts w:hint="eastAsia" w:ascii="宋体" w:hAnsi="宋体" w:cs="宋体"/>
                <w:b w:val="0"/>
                <w:sz w:val="21"/>
                <w:szCs w:val="21"/>
              </w:rPr>
              <w:t>b.主要材料价格依据：以《重庆工程造价信息》中各区县主要材料信息价中公布的主城区材料价格和重庆市材料信息价中公布的钢材价格为准。</w:t>
            </w:r>
          </w:p>
          <w:p>
            <w:pPr>
              <w:pStyle w:val="4"/>
              <w:widowControl/>
              <w:rPr>
                <w:rFonts w:ascii="宋体" w:hAnsi="宋体" w:cs="宋体"/>
                <w:b w:val="0"/>
                <w:sz w:val="21"/>
                <w:szCs w:val="21"/>
              </w:rPr>
            </w:pPr>
            <w:r>
              <w:rPr>
                <w:rFonts w:hint="eastAsia" w:ascii="宋体" w:hAnsi="宋体" w:cs="宋体"/>
                <w:b w:val="0"/>
                <w:sz w:val="21"/>
                <w:szCs w:val="21"/>
              </w:rPr>
              <w:t>c.主要材料价格变化幅度 D=（施工期间材料价格算术平均值 B―2025年3月公布的主要材料价格 C）÷2025年3月公布的主要材料价格 C×100%。施工期间是指在合同协议书约定的承包人完成工程所需的期限，包括按照合同约定所作的期限变更；</w:t>
            </w:r>
          </w:p>
          <w:p>
            <w:pPr>
              <w:pStyle w:val="4"/>
              <w:widowControl/>
              <w:rPr>
                <w:rFonts w:ascii="宋体" w:hAnsi="宋体" w:cs="宋体"/>
                <w:b w:val="0"/>
                <w:sz w:val="21"/>
                <w:szCs w:val="21"/>
              </w:rPr>
            </w:pPr>
            <w:r>
              <w:rPr>
                <w:rFonts w:hint="eastAsia" w:ascii="宋体" w:hAnsi="宋体" w:cs="宋体"/>
                <w:b w:val="0"/>
                <w:sz w:val="21"/>
                <w:szCs w:val="21"/>
              </w:rPr>
              <w:t>d.主要材料结算价格调整：D&gt;5%，调整后的主要材料结算价格=调差基准价 A＋C×（D―5%）；D＜-5%，调整后的主要材料结算价格=调差基准价 A＋C×（D＋5%）</w:t>
            </w:r>
          </w:p>
          <w:p>
            <w:pPr>
              <w:pStyle w:val="4"/>
              <w:widowControl/>
              <w:rPr>
                <w:rFonts w:ascii="宋体" w:hAnsi="宋体" w:cs="宋体"/>
                <w:b w:val="0"/>
                <w:sz w:val="21"/>
                <w:szCs w:val="21"/>
              </w:rPr>
            </w:pPr>
            <w:r>
              <w:rPr>
                <w:rFonts w:hint="eastAsia" w:ascii="宋体" w:hAnsi="宋体" w:cs="宋体"/>
                <w:b w:val="0"/>
                <w:sz w:val="21"/>
                <w:szCs w:val="21"/>
              </w:rPr>
              <w:t>注： （1）调差基准价 A：中标材料价格与 2025年3月公布的主要材料价格比较，取较小值</w:t>
            </w:r>
          </w:p>
          <w:p>
            <w:pPr>
              <w:pStyle w:val="4"/>
              <w:widowControl/>
              <w:rPr>
                <w:rFonts w:ascii="宋体" w:hAnsi="宋体" w:cs="宋体"/>
                <w:b w:val="0"/>
                <w:sz w:val="21"/>
                <w:szCs w:val="21"/>
              </w:rPr>
            </w:pPr>
            <w:r>
              <w:rPr>
                <w:rFonts w:hint="eastAsia" w:ascii="宋体" w:hAnsi="宋体" w:cs="宋体"/>
                <w:b w:val="0"/>
                <w:sz w:val="21"/>
                <w:szCs w:val="21"/>
              </w:rPr>
              <w:t>（2）承包人的投标文件中同一规格型号的材料出现不同价格的，取较低值</w:t>
            </w:r>
          </w:p>
          <w:p>
            <w:pPr>
              <w:pStyle w:val="4"/>
              <w:widowControl/>
              <w:rPr>
                <w:rFonts w:ascii="宋体" w:hAnsi="宋体" w:cs="宋体"/>
                <w:b w:val="0"/>
                <w:sz w:val="21"/>
                <w:szCs w:val="21"/>
              </w:rPr>
            </w:pPr>
            <w:r>
              <w:rPr>
                <w:rFonts w:hint="eastAsia" w:ascii="宋体" w:hAnsi="宋体" w:cs="宋体"/>
                <w:b w:val="0"/>
                <w:sz w:val="21"/>
                <w:szCs w:val="21"/>
              </w:rPr>
              <w:t>（3）主要材料消耗量：中选人投标文件中的主要材料消耗量与重庆市 2018计价定额及配套文件中的主要材料消耗量相比，取较小值</w:t>
            </w:r>
          </w:p>
          <w:p>
            <w:pPr>
              <w:pStyle w:val="4"/>
              <w:widowControl/>
              <w:rPr>
                <w:rFonts w:ascii="宋体" w:hAnsi="宋体" w:cs="宋体"/>
                <w:b w:val="0"/>
                <w:sz w:val="21"/>
                <w:szCs w:val="21"/>
              </w:rPr>
            </w:pPr>
            <w:r>
              <w:rPr>
                <w:rFonts w:hint="eastAsia" w:ascii="宋体" w:hAnsi="宋体" w:cs="宋体"/>
                <w:b w:val="0"/>
                <w:sz w:val="21"/>
                <w:szCs w:val="21"/>
              </w:rPr>
              <w:t>（4）因承包人原因导致工期延误的，在合同原定竣工时间之后，材料价格相比2025年3月公布的材料价格增加的，不予纳入施工期间材料价格算术平均值的计算；材料价格相比2025年3月公布的材料价格降低的，纳入施工期间材料价格算术平均值的计算</w:t>
            </w:r>
          </w:p>
          <w:p>
            <w:pPr>
              <w:pStyle w:val="4"/>
              <w:widowControl/>
              <w:rPr>
                <w:rFonts w:ascii="宋体" w:hAnsi="宋体" w:cs="宋体"/>
                <w:b w:val="0"/>
                <w:sz w:val="21"/>
                <w:szCs w:val="21"/>
              </w:rPr>
            </w:pPr>
            <w:r>
              <w:rPr>
                <w:rFonts w:hint="eastAsia" w:ascii="宋体" w:hAnsi="宋体" w:cs="宋体"/>
                <w:b w:val="0"/>
                <w:sz w:val="21"/>
                <w:szCs w:val="21"/>
              </w:rPr>
              <w:t>xxiv.本工程风险：①投标人应先到工地踏勘以充分了解工地位置、道路、储存空间、装卸限制等任何其它足以影响报价的情况，任何因忽视或误解工地情况而导致的索赔或工期延长申请将不获批准；②投标人的投标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招标文件规定以外的计价原则另行计价，各投标人须充分考虑由此产生的风险及费用。</w:t>
            </w:r>
          </w:p>
          <w:p>
            <w:pPr>
              <w:pStyle w:val="4"/>
              <w:widowControl/>
              <w:rPr>
                <w:rFonts w:ascii="宋体" w:hAnsi="宋体" w:cs="宋体"/>
                <w:b w:val="0"/>
                <w:sz w:val="21"/>
                <w:szCs w:val="21"/>
              </w:rPr>
            </w:pPr>
            <w:r>
              <w:rPr>
                <w:rFonts w:hint="eastAsia" w:ascii="宋体" w:hAnsi="宋体" w:cs="宋体"/>
                <w:b w:val="0"/>
                <w:sz w:val="21"/>
                <w:szCs w:val="21"/>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pPr>
              <w:pStyle w:val="4"/>
              <w:widowControl/>
              <w:rPr>
                <w:rFonts w:ascii="宋体" w:hAnsi="宋体" w:cs="宋体"/>
                <w:b w:val="0"/>
                <w:sz w:val="21"/>
                <w:szCs w:val="21"/>
              </w:rPr>
            </w:pPr>
            <w:r>
              <w:rPr>
                <w:rFonts w:hint="eastAsia" w:ascii="宋体" w:hAnsi="宋体" w:cs="宋体"/>
                <w:b w:val="0"/>
                <w:sz w:val="21"/>
                <w:szCs w:val="21"/>
              </w:rPr>
              <w:t>xxvi.本工程设置总报价最高限价，本工程总报价最高限价为：</w:t>
            </w:r>
            <w:r>
              <w:rPr>
                <w:rFonts w:hint="eastAsia" w:ascii="宋体" w:hAnsi="宋体" w:cs="宋体"/>
                <w:b w:val="0"/>
                <w:sz w:val="21"/>
                <w:szCs w:val="21"/>
                <w:highlight w:val="yellow"/>
              </w:rPr>
              <w:t>837570.1</w:t>
            </w:r>
            <w:r>
              <w:rPr>
                <w:rFonts w:hint="eastAsia" w:ascii="宋体" w:hAnsi="宋体" w:cs="宋体"/>
                <w:b w:val="0"/>
                <w:sz w:val="21"/>
                <w:szCs w:val="21"/>
                <w:highlight w:val="yellow"/>
                <w:lang w:val="en-US" w:eastAsia="zh-CN"/>
              </w:rPr>
              <w:t>0</w:t>
            </w:r>
            <w:r>
              <w:rPr>
                <w:rFonts w:hint="eastAsia" w:ascii="宋体" w:hAnsi="宋体" w:cs="宋体"/>
                <w:b w:val="0"/>
                <w:sz w:val="21"/>
                <w:szCs w:val="21"/>
                <w:highlight w:val="yellow"/>
              </w:rPr>
              <w:t>元（大写：</w:t>
            </w:r>
            <w:r>
              <w:rPr>
                <w:rFonts w:hint="eastAsia" w:ascii="宋体" w:hAnsi="宋体" w:cs="宋体"/>
                <w:b w:val="0"/>
                <w:sz w:val="21"/>
                <w:szCs w:val="21"/>
                <w:highlight w:val="yellow"/>
                <w:lang w:val="en-US" w:eastAsia="zh-CN"/>
              </w:rPr>
              <w:t>捌拾叁万柒仟伍佰柒拾元壹角整</w:t>
            </w:r>
            <w:r>
              <w:rPr>
                <w:rFonts w:hint="eastAsia" w:ascii="宋体" w:hAnsi="宋体" w:cs="宋体"/>
                <w:b w:val="0"/>
                <w:sz w:val="21"/>
                <w:szCs w:val="21"/>
                <w:highlight w:val="yellow"/>
              </w:rPr>
              <w:t>）</w:t>
            </w:r>
            <w:r>
              <w:rPr>
                <w:rFonts w:hint="eastAsia" w:ascii="宋体" w:hAnsi="宋体" w:cs="宋体"/>
                <w:b w:val="0"/>
                <w:sz w:val="21"/>
                <w:szCs w:val="21"/>
              </w:rPr>
              <w:t>。大于询比价最高限价的为无效报价，其投标文件作否决投标处理。</w:t>
            </w:r>
          </w:p>
          <w:p>
            <w:pPr>
              <w:pStyle w:val="4"/>
              <w:widowControl/>
              <w:rPr>
                <w:rFonts w:ascii="宋体" w:hAnsi="宋体" w:cs="宋体"/>
                <w:b w:val="0"/>
                <w:sz w:val="21"/>
                <w:szCs w:val="21"/>
              </w:rPr>
            </w:pPr>
            <w:r>
              <w:rPr>
                <w:rFonts w:hint="eastAsia" w:ascii="宋体" w:hAnsi="宋体" w:cs="宋体"/>
                <w:b w:val="0"/>
                <w:sz w:val="21"/>
                <w:szCs w:val="21"/>
              </w:rPr>
              <w:t>本工程招标将设置全部工程量清单综合单价最高限价，报价人的每项清单综合单价报价不得超过每项清单综合单价最高限价，所有分部分项工程量清单综合单价报价最高限价详见附件。</w:t>
            </w:r>
          </w:p>
          <w:p>
            <w:pPr>
              <w:ind w:left="204" w:leftChars="97"/>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3.3.1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竞选有效期</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left="214" w:leftChars="102" w:right="214" w:rightChars="102" w:firstLine="203" w:firstLineChars="97"/>
              <w:rPr>
                <w:rFonts w:ascii="宋体" w:hAnsi="宋体" w:cs="宋体"/>
                <w:color w:val="000000"/>
                <w:szCs w:val="21"/>
              </w:rPr>
            </w:pPr>
            <w:r>
              <w:rPr>
                <w:rFonts w:hint="eastAsia" w:ascii="宋体" w:hAnsi="宋体" w:cs="宋体"/>
                <w:color w:val="000000"/>
                <w:szCs w:val="21"/>
              </w:rPr>
              <w:t>90日历天（从提交竞争性谈判文件截止日起计算）。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3.4.1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竞选保证金</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7"/>
              <w:widowControl/>
              <w:wordWrap w:val="0"/>
              <w:spacing w:line="240" w:lineRule="auto"/>
              <w:ind w:left="214" w:leftChars="102" w:right="214" w:rightChars="102" w:firstLine="203" w:firstLineChars="97"/>
              <w:rPr>
                <w:rFonts w:ascii="宋体" w:hAnsi="宋体" w:cs="宋体"/>
                <w:color w:val="000000"/>
                <w:szCs w:val="21"/>
              </w:rPr>
            </w:pPr>
            <w:r>
              <w:rPr>
                <w:rFonts w:hint="eastAsia" w:ascii="宋体" w:hAnsi="宋体" w:cs="宋体"/>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资格审查资料</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按本须知前附表第1.4.1项规定提供</w:t>
            </w:r>
          </w:p>
        </w:tc>
      </w:tr>
      <w:tr>
        <w:tblPrEx>
          <w:tblLayout w:type="fixed"/>
          <w:tblCellMar>
            <w:top w:w="0" w:type="dxa"/>
            <w:left w:w="0" w:type="dxa"/>
            <w:bottom w:w="0" w:type="dxa"/>
            <w:right w:w="0" w:type="dxa"/>
          </w:tblCellMar>
        </w:tblPrEx>
        <w:trPr>
          <w:trHeight w:val="51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是否允许递交备选竞争性谈判方案</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3.7.3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签字或盖章</w:t>
            </w:r>
          </w:p>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要求</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竞选文件应由竞选人的法定代表人或其授权的代理人签字或盖章，并加盖竞选人的单位公章，否则按否决竞选处理。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3.7.4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竞选文件份数</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纸质版一份和扫描电子版竞选文件U盘一份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竞争性谈判文件的密封</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8" w:firstLineChars="104"/>
              <w:rPr>
                <w:rFonts w:ascii="宋体" w:hAnsi="宋体" w:eastAsia="宋体" w:cs="宋体"/>
                <w:color w:val="000000"/>
                <w:szCs w:val="21"/>
              </w:rPr>
            </w:pPr>
            <w:r>
              <w:rPr>
                <w:rFonts w:hint="eastAsia" w:ascii="宋体" w:hAnsi="宋体" w:eastAsia="宋体" w:cs="宋体"/>
                <w:color w:val="000000"/>
                <w:szCs w:val="21"/>
                <w:lang w:bidi="ar"/>
              </w:rPr>
              <w:t>1、竞选文件大袋由竞选人自行制作，大袋上必须注明 “竞选文件”。</w:t>
            </w:r>
          </w:p>
          <w:p>
            <w:pPr>
              <w:ind w:right="214" w:rightChars="102" w:firstLine="218" w:firstLineChars="104"/>
              <w:rPr>
                <w:rFonts w:ascii="宋体" w:hAnsi="宋体" w:eastAsia="宋体" w:cs="宋体"/>
                <w:color w:val="000000"/>
                <w:szCs w:val="21"/>
              </w:rPr>
            </w:pPr>
            <w:r>
              <w:rPr>
                <w:rFonts w:hint="eastAsia" w:ascii="宋体" w:hAnsi="宋体" w:eastAsia="宋体" w:cs="宋体"/>
                <w:color w:val="000000"/>
                <w:szCs w:val="21"/>
                <w:lang w:bidi="ar"/>
              </w:rPr>
              <w:t>2、将谈判文件装入“竞选文件”大袋中，密封并在大袋上加盖竞选人单位公章。</w:t>
            </w:r>
          </w:p>
          <w:p>
            <w:pPr>
              <w:ind w:right="214" w:rightChars="102" w:firstLine="218" w:firstLineChars="104"/>
              <w:rPr>
                <w:rFonts w:ascii="宋体" w:hAnsi="宋体" w:eastAsia="宋体" w:cs="宋体"/>
                <w:color w:val="000000"/>
                <w:szCs w:val="21"/>
              </w:rPr>
            </w:pPr>
            <w:r>
              <w:rPr>
                <w:rFonts w:hint="eastAsia" w:ascii="宋体" w:hAnsi="宋体" w:eastAsia="宋体" w:cs="宋体"/>
                <w:color w:val="000000"/>
                <w:szCs w:val="21"/>
                <w:lang w:bidi="ar"/>
              </w:rPr>
              <w:t xml:space="preserve">3、如果“竞选文件”大袋未按上述规定封装，谈判人或谈判代理机构应当拒绝接收。 </w:t>
            </w:r>
          </w:p>
          <w:p>
            <w:pPr>
              <w:pStyle w:val="63"/>
              <w:widowControl/>
              <w:spacing w:after="0"/>
              <w:ind w:right="214" w:rightChars="102" w:firstLine="218" w:firstLineChars="104"/>
              <w:rPr>
                <w:rFonts w:ascii="宋体" w:hAnsi="宋体" w:cs="宋体"/>
                <w:color w:val="000000"/>
                <w:sz w:val="21"/>
                <w:szCs w:val="21"/>
              </w:rPr>
            </w:pPr>
            <w:r>
              <w:rPr>
                <w:rFonts w:hint="eastAsia" w:ascii="宋体" w:hAnsi="宋体" w:cs="宋体"/>
                <w:color w:val="000000"/>
                <w:sz w:val="21"/>
                <w:szCs w:val="21"/>
              </w:rPr>
              <w:t>注：如若资料较厚，可以增加相应的大袋，选明序号即可。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封套上写明</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应在“</w:t>
            </w:r>
            <w:r>
              <w:rPr>
                <w:rFonts w:hint="eastAsia" w:ascii="宋体" w:hAnsi="宋体" w:eastAsia="宋体" w:cs="宋体"/>
                <w:color w:val="000000"/>
                <w:szCs w:val="21"/>
                <w:lang w:bidi="ar"/>
              </w:rPr>
              <w:t>竞选文件</w:t>
            </w:r>
            <w:r>
              <w:rPr>
                <w:rStyle w:val="66"/>
                <w:rFonts w:hint="eastAsia" w:ascii="宋体" w:hAnsi="宋体" w:eastAsia="宋体" w:cs="宋体"/>
                <w:color w:val="000000"/>
                <w:szCs w:val="21"/>
                <w:lang w:bidi="ar"/>
              </w:rPr>
              <w:t>”</w:t>
            </w:r>
            <w:r>
              <w:rPr>
                <w:rFonts w:hint="eastAsia" w:ascii="宋体" w:hAnsi="宋体" w:eastAsia="宋体" w:cs="宋体"/>
                <w:color w:val="000000"/>
                <w:szCs w:val="21"/>
                <w:lang w:bidi="ar"/>
              </w:rPr>
              <w:t>大</w:t>
            </w:r>
            <w:r>
              <w:rPr>
                <w:rStyle w:val="66"/>
                <w:rFonts w:hint="eastAsia" w:ascii="宋体" w:hAnsi="宋体" w:eastAsia="宋体" w:cs="宋体"/>
                <w:color w:val="000000"/>
                <w:szCs w:val="21"/>
                <w:lang w:bidi="ar"/>
              </w:rPr>
              <w:t>袋封套上写明如下内容：</w:t>
            </w:r>
          </w:p>
          <w:p>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u w:val="single"/>
                <w:lang w:bidi="ar"/>
              </w:rPr>
              <w:t xml:space="preserve">           （项目</w:t>
            </w:r>
            <w:r>
              <w:rPr>
                <w:rFonts w:hint="eastAsia" w:ascii="宋体" w:hAnsi="宋体" w:eastAsia="宋体" w:cs="宋体"/>
                <w:color w:val="000000"/>
                <w:szCs w:val="21"/>
                <w:u w:val="single"/>
                <w:lang w:bidi="ar"/>
              </w:rPr>
              <w:t>名称</w:t>
            </w:r>
            <w:r>
              <w:rPr>
                <w:rStyle w:val="66"/>
                <w:rFonts w:hint="eastAsia" w:ascii="宋体" w:hAnsi="宋体" w:eastAsia="宋体" w:cs="宋体"/>
                <w:color w:val="000000"/>
                <w:szCs w:val="21"/>
                <w:u w:val="single"/>
                <w:lang w:bidi="ar"/>
              </w:rPr>
              <w:t xml:space="preserve">）         </w:t>
            </w:r>
            <w:r>
              <w:rPr>
                <w:rStyle w:val="66"/>
                <w:rFonts w:hint="eastAsia" w:ascii="宋体" w:hAnsi="宋体" w:eastAsia="宋体" w:cs="宋体"/>
                <w:color w:val="000000"/>
                <w:szCs w:val="21"/>
                <w:lang w:bidi="ar"/>
              </w:rPr>
              <w:t>竞选文件。</w:t>
            </w:r>
          </w:p>
          <w:p>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竞选人的名称和地址：</w:t>
            </w:r>
            <w:r>
              <w:rPr>
                <w:rStyle w:val="66"/>
                <w:rFonts w:hint="eastAsia" w:ascii="宋体" w:hAnsi="宋体" w:eastAsia="宋体" w:cs="宋体"/>
                <w:color w:val="000000"/>
                <w:szCs w:val="21"/>
                <w:u w:val="single"/>
                <w:lang w:bidi="ar"/>
              </w:rPr>
              <w:t xml:space="preserve">               </w:t>
            </w:r>
            <w:r>
              <w:rPr>
                <w:rStyle w:val="66"/>
                <w:rFonts w:hint="eastAsia" w:ascii="宋体" w:hAnsi="宋体" w:eastAsia="宋体" w:cs="宋体"/>
                <w:color w:val="000000"/>
                <w:szCs w:val="21"/>
                <w:lang w:bidi="ar"/>
              </w:rPr>
              <w:t>；</w:t>
            </w:r>
          </w:p>
          <w:p>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在</w:t>
            </w:r>
            <w:r>
              <w:rPr>
                <w:rFonts w:hint="eastAsia" w:ascii="宋体" w:hAnsi="宋体" w:eastAsia="宋体" w:cs="宋体"/>
                <w:color w:val="000000"/>
                <w:szCs w:val="21"/>
                <w:lang w:bidi="ar"/>
              </w:rPr>
              <w:t>2025</w:t>
            </w:r>
            <w:r>
              <w:rPr>
                <w:rStyle w:val="66"/>
                <w:rFonts w:hint="eastAsia" w:ascii="宋体" w:hAnsi="宋体" w:eastAsia="宋体" w:cs="宋体"/>
                <w:color w:val="000000"/>
                <w:szCs w:val="21"/>
                <w:lang w:bidi="ar"/>
              </w:rPr>
              <w:t>年</w:t>
            </w:r>
            <w:r>
              <w:rPr>
                <w:rStyle w:val="66"/>
                <w:rFonts w:hint="eastAsia" w:ascii="宋体" w:hAnsi="宋体" w:eastAsia="宋体" w:cs="宋体"/>
                <w:color w:val="000000"/>
                <w:szCs w:val="21"/>
                <w:u w:val="single"/>
                <w:lang w:bidi="ar"/>
              </w:rPr>
              <w:t xml:space="preserve"> 3</w:t>
            </w:r>
            <w:r>
              <w:rPr>
                <w:rStyle w:val="66"/>
                <w:rFonts w:hint="eastAsia" w:ascii="宋体" w:hAnsi="宋体" w:eastAsia="宋体" w:cs="宋体"/>
                <w:color w:val="000000"/>
                <w:szCs w:val="21"/>
                <w:lang w:bidi="ar"/>
              </w:rPr>
              <w:t>月</w:t>
            </w:r>
            <w:r>
              <w:rPr>
                <w:rStyle w:val="66"/>
                <w:rFonts w:hint="eastAsia" w:ascii="宋体" w:hAnsi="宋体" w:eastAsia="宋体" w:cs="宋体"/>
                <w:color w:val="000000"/>
                <w:szCs w:val="21"/>
                <w:u w:val="single"/>
                <w:lang w:bidi="ar"/>
              </w:rPr>
              <w:t xml:space="preserve"> 2 1 </w:t>
            </w:r>
            <w:r>
              <w:rPr>
                <w:rStyle w:val="66"/>
                <w:rFonts w:hint="eastAsia" w:ascii="宋体" w:hAnsi="宋体" w:eastAsia="宋体" w:cs="宋体"/>
                <w:color w:val="000000"/>
                <w:szCs w:val="21"/>
                <w:lang w:bidi="ar"/>
              </w:rPr>
              <w:t>日</w:t>
            </w:r>
            <w:r>
              <w:rPr>
                <w:rStyle w:val="66"/>
                <w:rFonts w:hint="eastAsia" w:ascii="宋体" w:hAnsi="宋体" w:eastAsia="宋体" w:cs="宋体"/>
                <w:color w:val="000000"/>
                <w:szCs w:val="21"/>
                <w:u w:val="single"/>
                <w:lang w:bidi="ar"/>
              </w:rPr>
              <w:t xml:space="preserve">10 </w:t>
            </w:r>
            <w:r>
              <w:rPr>
                <w:rStyle w:val="66"/>
                <w:rFonts w:hint="eastAsia" w:ascii="宋体" w:hAnsi="宋体" w:eastAsia="宋体" w:cs="宋体"/>
                <w:color w:val="000000"/>
                <w:szCs w:val="21"/>
                <w:lang w:bidi="ar"/>
              </w:rPr>
              <w:t>时</w:t>
            </w:r>
            <w:r>
              <w:rPr>
                <w:rStyle w:val="66"/>
                <w:rFonts w:hint="eastAsia" w:ascii="宋体" w:hAnsi="宋体" w:eastAsia="宋体" w:cs="宋体"/>
                <w:color w:val="000000"/>
                <w:szCs w:val="21"/>
                <w:u w:val="single"/>
                <w:lang w:bidi="ar"/>
              </w:rPr>
              <w:t xml:space="preserve"> 00 </w:t>
            </w:r>
            <w:r>
              <w:rPr>
                <w:rStyle w:val="66"/>
                <w:rFonts w:hint="eastAsia" w:ascii="宋体" w:hAnsi="宋体" w:eastAsia="宋体" w:cs="宋体"/>
                <w:color w:val="000000"/>
                <w:szCs w:val="21"/>
                <w:lang w:bidi="ar"/>
              </w:rPr>
              <w:t>分（竞争性谈判截止时间）前不准启封，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递交竞选</w:t>
            </w:r>
          </w:p>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文件地点</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8" w:firstLineChars="104"/>
              <w:rPr>
                <w:rFonts w:ascii="宋体" w:hAnsi="宋体" w:eastAsia="宋体" w:cs="宋体"/>
                <w:b/>
                <w:color w:val="000000"/>
                <w:szCs w:val="21"/>
              </w:rPr>
            </w:pPr>
            <w:r>
              <w:rPr>
                <w:rStyle w:val="66"/>
                <w:rFonts w:hint="eastAsia" w:ascii="宋体" w:hAnsi="宋体" w:eastAsia="宋体" w:cs="宋体"/>
                <w:color w:val="000000"/>
                <w:szCs w:val="21"/>
                <w:lang w:bidi="ar"/>
              </w:rPr>
              <w:t>递交地点：重庆国际复合材料股份有限公司309会议室。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是否退还</w:t>
            </w:r>
          </w:p>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竞选文件</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widowControl/>
              <w:spacing w:line="240" w:lineRule="auto"/>
              <w:ind w:right="214" w:rightChars="102" w:firstLine="218" w:firstLineChars="104"/>
              <w:rPr>
                <w:rFonts w:ascii="宋体" w:hAnsi="宋体" w:cs="宋体"/>
                <w:color w:val="000000"/>
                <w:sz w:val="21"/>
                <w:szCs w:val="21"/>
              </w:rPr>
            </w:pPr>
            <w:r>
              <w:rPr>
                <w:rStyle w:val="66"/>
                <w:rFonts w:hint="eastAsia" w:ascii="宋体" w:hAnsi="宋体" w:cs="宋体"/>
                <w:color w:val="0000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5.1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竞争性谈判时间</w:t>
            </w:r>
          </w:p>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和地点</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竞争性谈判时间：同竞争性谈判截止时间。</w:t>
            </w:r>
          </w:p>
          <w:p>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竞争性谈判地点：重庆国际复合材料股份有限公司309会议室。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5.2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竞争性谈判程序</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1. 宣布竞争性谈判纪律；</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2. 宣布谈判人、唱选人、记录人等有关人员姓名；</w:t>
            </w:r>
          </w:p>
          <w:p>
            <w:pPr>
              <w:ind w:left="218" w:leftChars="104" w:right="214" w:rightChars="102" w:firstLine="216" w:firstLineChars="103"/>
              <w:rPr>
                <w:rFonts w:ascii="宋体" w:hAnsi="宋体" w:eastAsia="宋体" w:cs="宋体"/>
                <w:color w:val="000000"/>
                <w:kern w:val="0"/>
                <w:szCs w:val="21"/>
              </w:rPr>
            </w:pPr>
            <w:r>
              <w:rPr>
                <w:rFonts w:hint="eastAsia" w:ascii="宋体" w:hAnsi="宋体" w:eastAsia="宋体" w:cs="宋体"/>
                <w:color w:val="000000"/>
                <w:szCs w:val="21"/>
                <w:lang w:bidi="ar"/>
              </w:rPr>
              <w:t xml:space="preserve">3. </w:t>
            </w:r>
            <w:r>
              <w:rPr>
                <w:rStyle w:val="66"/>
                <w:rFonts w:hint="eastAsia" w:ascii="宋体" w:hAnsi="宋体" w:eastAsia="宋体" w:cs="宋体"/>
                <w:color w:val="000000"/>
                <w:kern w:val="0"/>
                <w:szCs w:val="21"/>
                <w:lang w:bidi="ar"/>
              </w:rPr>
              <w:t>公布在竞选截止时间前递交竞选文件的竞选人名称，并点名确认竞选人是否派人到场；</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4. 核验参加竞争性谈判会议的竞选人的法定代表人或委托代理人本人身份证（原件），核验委托代理人的授权委托书，以确认其身份合法有效；若经核实提供资料与实际不符的，不得参加竞争性谈判会。核验合格的法定代表人或委托代理人可自行选择是否参加竞争性谈判会，不参加竞争性谈判会的视为默认竞争性谈判结果；</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5. 密封情况检查：竞选人或者其推选的代表检查竞选文件的密封情况并确认；</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6. 设有最高限价或者选底的，公布最高限价或者选底；</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7. 开启竞选文件顺序：随机开启；</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8. 按照宣布的竞争性谈判顺序当众竞争性谈判，开启竞选函部分、资格审查资料，公布竞选人名称、竞选报价等内容并记录在案；</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9.竞选人代表、谈判人代表、记录人等有关人员在竞争性谈判记录上签字确认；</w:t>
            </w:r>
          </w:p>
          <w:p>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11. 竞争性谈判结束。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6.1.1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评选委员会的组建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1.评选委员会构成：3人或3人以上的单数；</w:t>
            </w:r>
          </w:p>
          <w:p>
            <w:pPr>
              <w:ind w:left="218" w:leftChars="104" w:right="214" w:rightChars="102" w:firstLine="203" w:firstLineChars="103"/>
              <w:rPr>
                <w:rFonts w:ascii="宋体" w:hAnsi="宋体" w:eastAsia="宋体" w:cs="宋体"/>
                <w:color w:val="000000"/>
                <w:szCs w:val="21"/>
              </w:rPr>
            </w:pPr>
            <w:r>
              <w:rPr>
                <w:rFonts w:hint="eastAsia" w:ascii="宋体" w:hAnsi="宋体" w:eastAsia="宋体" w:cs="宋体"/>
                <w:color w:val="000000"/>
                <w:spacing w:val="-6"/>
                <w:szCs w:val="21"/>
                <w:lang w:bidi="ar"/>
              </w:rPr>
              <w:t>2.评选专家确定方式：</w:t>
            </w:r>
            <w:r>
              <w:rPr>
                <w:rFonts w:hint="eastAsia" w:ascii="宋体" w:hAnsi="宋体" w:eastAsia="宋体" w:cs="宋体"/>
                <w:color w:val="000000"/>
                <w:kern w:val="0"/>
                <w:szCs w:val="21"/>
                <w:lang w:bidi="ar"/>
              </w:rPr>
              <w:t>由竞争性谈判人依法组建</w:t>
            </w:r>
            <w:r>
              <w:rPr>
                <w:rFonts w:hint="eastAsia" w:ascii="宋体" w:hAnsi="宋体" w:eastAsia="宋体" w:cs="宋体"/>
                <w:color w:val="000000"/>
                <w:spacing w:val="-6"/>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7.1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是否授权评选委员会确定中选人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口是</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■否，</w:t>
            </w:r>
            <w:r>
              <w:rPr>
                <w:rFonts w:hint="eastAsia" w:ascii="宋体" w:hAnsi="宋体" w:eastAsia="宋体" w:cs="宋体"/>
                <w:szCs w:val="21"/>
                <w:lang w:bidi="ar"/>
              </w:rPr>
              <w:t>推荐经评审合格的报价由低到高排名前三名为</w:t>
            </w:r>
            <w:r>
              <w:rPr>
                <w:rFonts w:hint="eastAsia" w:ascii="宋体" w:hAnsi="宋体" w:eastAsia="宋体" w:cs="宋体"/>
                <w:color w:val="000000"/>
                <w:szCs w:val="21"/>
                <w:lang w:bidi="ar"/>
              </w:rPr>
              <w:t>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7.2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履约担保</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履约保证金金额：中选总金额的10%。</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履约保证金提交时间：中选人在竞争性谈判人发出中选通知书后10日内从其基本账户到达竞争性谈判人指定账户。</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履约保证金提交形式：电汇或银行转帐或保函方式缴至竞争性谈判人的账户。</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开户银行：中国建设银行重庆市分行营业部</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帐    号：50001333600050012972</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收款单位：重庆国际复合材料股份有限公司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重新竞争性谈判</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1.按竞选人须知第8.1（1）执行；</w:t>
            </w:r>
          </w:p>
          <w:p>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2.按竞选人须知第8.1（2）执行；</w:t>
            </w:r>
          </w:p>
          <w:p>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3.经评审后，满足竞争性谈判文件实质性要求的竞选人少于三个、且明显缺乏竞争的，评审委员会可以否决全部竞选，竞争性谈判人将重新组织竞争性谈判。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8.2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widowControl/>
              <w:spacing w:line="240" w:lineRule="auto"/>
              <w:rPr>
                <w:rFonts w:ascii="宋体" w:hAnsi="宋体" w:cs="宋体"/>
                <w:color w:val="000000"/>
                <w:szCs w:val="21"/>
              </w:rPr>
            </w:pPr>
            <w:r>
              <w:rPr>
                <w:rStyle w:val="66"/>
                <w:rFonts w:hint="eastAsia" w:ascii="宋体" w:hAnsi="宋体" w:cs="宋体"/>
                <w:color w:val="000000"/>
                <w:szCs w:val="21"/>
              </w:rPr>
              <w:t>二次谈判和</w:t>
            </w:r>
          </w:p>
          <w:p>
            <w:pPr>
              <w:pStyle w:val="59"/>
              <w:widowControl/>
              <w:spacing w:line="240" w:lineRule="auto"/>
              <w:rPr>
                <w:rFonts w:ascii="宋体" w:hAnsi="宋体" w:cs="宋体"/>
                <w:color w:val="000000"/>
                <w:szCs w:val="21"/>
              </w:rPr>
            </w:pPr>
            <w:r>
              <w:rPr>
                <w:rStyle w:val="66"/>
                <w:rFonts w:hint="eastAsia" w:ascii="宋体" w:hAnsi="宋体" w:cs="宋体"/>
                <w:color w:val="000000"/>
                <w:szCs w:val="21"/>
              </w:rPr>
              <w:t>不再谈判</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重新谈判后竞选人仍少于3个，按法定程序谈判和评选，确定中选人。经评审无合格竞选人，属于必须审批或核准的工程建设项目，经原审批或核准部门批准后不再进行谈判。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10</w:t>
            </w:r>
          </w:p>
        </w:tc>
        <w:tc>
          <w:tcPr>
            <w:tcW w:w="7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218" w:leftChars="104" w:right="214" w:rightChars="102" w:firstLine="216" w:firstLineChars="103"/>
              <w:jc w:val="center"/>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需要补充的其他同容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Style w:val="66"/>
                <w:rFonts w:hint="eastAsia" w:ascii="宋体" w:hAnsi="宋体" w:eastAsia="宋体" w:cs="宋体"/>
                <w:color w:val="000000"/>
                <w:szCs w:val="21"/>
                <w:lang w:bidi="ar"/>
              </w:rPr>
              <w:t>10.1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tLeast"/>
              <w:ind w:left="-84" w:leftChars="-40" w:right="-84" w:rightChars="-40"/>
              <w:jc w:val="center"/>
              <w:rPr>
                <w:rFonts w:ascii="宋体" w:hAnsi="宋体" w:eastAsia="宋体" w:cs="宋体"/>
                <w:color w:val="000000"/>
                <w:kern w:val="0"/>
                <w:szCs w:val="21"/>
              </w:rPr>
            </w:pPr>
            <w:r>
              <w:rPr>
                <w:rFonts w:hint="eastAsia" w:ascii="宋体" w:hAnsi="宋体" w:eastAsia="宋体" w:cs="宋体"/>
                <w:color w:val="000000"/>
                <w:szCs w:val="21"/>
                <w:lang w:bidi="ar"/>
              </w:rPr>
              <w:t>同义词语</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tLeast"/>
              <w:ind w:left="214" w:leftChars="102" w:right="216" w:firstLine="117" w:firstLineChars="56"/>
              <w:rPr>
                <w:rFonts w:ascii="宋体" w:hAnsi="宋体" w:eastAsia="宋体" w:cs="宋体"/>
                <w:color w:val="000000"/>
                <w:kern w:val="0"/>
                <w:szCs w:val="21"/>
              </w:rPr>
            </w:pPr>
            <w:r>
              <w:rPr>
                <w:rFonts w:hint="eastAsia" w:ascii="宋体" w:hAnsi="宋体" w:eastAsia="宋体" w:cs="宋体"/>
                <w:color w:val="000000"/>
                <w:kern w:val="0"/>
                <w:szCs w:val="21"/>
                <w:lang w:bidi="ar"/>
              </w:rPr>
              <w:t>竞争性谈判文件内所有章节中出现的措辞“买方”和“卖方”在竞选阶段应当分别按“竞争性谈判人”和“竞选人”进行理解。</w:t>
            </w:r>
          </w:p>
        </w:tc>
      </w:tr>
    </w:tbl>
    <w:p>
      <w:pPr>
        <w:spacing w:line="360" w:lineRule="auto"/>
        <w:ind w:firstLine="482" w:firstLineChars="200"/>
        <w:rPr>
          <w:rFonts w:ascii="宋体" w:hAnsi="宋体" w:eastAsia="宋体" w:cs="宋体"/>
          <w:sz w:val="24"/>
        </w:rPr>
      </w:pPr>
      <w:r>
        <w:rPr>
          <w:rFonts w:hint="eastAsia" w:ascii="宋体" w:hAnsi="宋体" w:eastAsia="宋体" w:cs="宋体"/>
          <w:b/>
          <w:color w:val="000000"/>
          <w:sz w:val="24"/>
          <w:lang w:bidi="ar"/>
        </w:rPr>
        <w:t>注：若竞选人须知前附表与正文不一致的地方，以竞选人须知前附表为准。</w:t>
      </w:r>
    </w:p>
    <w:p>
      <w:pPr>
        <w:pStyle w:val="13"/>
        <w:widowControl/>
        <w:rPr>
          <w:rFonts w:ascii="宋体" w:hAnsi="宋体" w:cs="宋体"/>
          <w:color w:val="000000"/>
          <w:sz w:val="28"/>
          <w:szCs w:val="28"/>
        </w:rPr>
      </w:pPr>
      <w:r>
        <w:rPr>
          <w:rFonts w:hint="eastAsia" w:ascii="宋体" w:hAnsi="宋体" w:cs="宋体"/>
          <w:color w:val="000000"/>
          <w:sz w:val="28"/>
          <w:szCs w:val="28"/>
        </w:rPr>
        <w:t>1．总则</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1.1 项目概况</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1.1.1 根据《中华人民共和国招标投标法》 等有关法律、法规和规章的规定，本竞争性谈判项目己具备竞争性谈判条件，现对本竞争性谈判项目进行竞争性谈判。</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1.1.2 本竞争性谈判项目的竞争性谈判人：见竞选人须知前附表。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1.1.4 本竞争性谈判项目的名称：见竞选人须知前附表。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1.1.5 本竞争性谈判项目的建设地点：见竞选人须知前附表。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1.1.6 本竞争性谈判项目的竞争性谈判规模：见竞选人须知前附表。</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1.2 资金来源和落实情况</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1.2.1 本竞争性谈判项目的资金来源：见竞选人须知前附表。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1.2.2 本竞争性谈判项目的出资比例：见竞选人须知前附表。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1.2.3 本竞争性谈判项目的资金落实情况：见竞选人须知前附表。</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1.3 竞争性谈判范围、工期和要求</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1.3.1 本竞争性谈判项目的竞争性谈判范围：见竞选人须知前附表。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1.3.2 本竞争性谈判项目的工期：见竞选人须知前附表。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1.3.3本竞争性谈判项目的要求：见竞选人须知前附表。</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1.4 竞选人资格要求</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1.4.1 竞选人应具备承担本竞争性谈判项目的资质：见竞选人须知前附表；</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lang w:bidi="ar"/>
        </w:rPr>
        <w:t>1.4.2</w:t>
      </w:r>
      <w:r>
        <w:rPr>
          <w:rFonts w:hint="eastAsia" w:ascii="宋体" w:hAnsi="宋体" w:eastAsia="宋体" w:cs="宋体"/>
          <w:color w:val="000000"/>
          <w:szCs w:val="21"/>
          <w:lang w:bidi="ar"/>
        </w:rPr>
        <w:t>本项目不接受联合体参选。</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1.4.3 竞选人不得存在下列情形之一：</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（1）与竞争性谈判人存在利害关系可能影响竞争性谈判公正性的法人、其他组织或者个人；</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（2）为本项目前期准备提供咨询服务的；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（3）为本项目的监理人；</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（4）为本项目的代建人；</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（5）为本项目提供竞争性谈判代理服务的；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（6）与本项目的监理人或代建人或竞争性谈判代理机构同为一个法定代表人的；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（7）与本项目的监理人或代建人或竞争性谈判代理机构相互控股或参股的；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（8）与本项目的监理人或代建人或竞争性谈判代理机构相互任职或工作的；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（9） 被责令停业的；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（10）被暂停或取消竞选资格的；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（11）财产被接管或冻结的；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（12）单位负责人为同一人或者存在控股、管理关系的不同单位，不得在同一选段中同时竞选。</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1.5 费用承担</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竞选人准备和参加竞争性谈判活动发生的费用自理。</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1.6 保密</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参与竞争性谈判活动的各方应对竞争性谈判文件和竞选文件中的商业和技术等秘密保密，违者应对由此造成的后果承担法律责任。</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1.7 语言文字</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除专用术语外，与竞争性谈判有关的语言均使用中文。必要时专用术语应附有中文注释。</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1.8 计量单位</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所有计量均采用中华人民共和国法定计量单位。</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1.9预备会</w:t>
      </w:r>
    </w:p>
    <w:p>
      <w:pPr>
        <w:spacing w:line="360" w:lineRule="auto"/>
        <w:ind w:firstLine="420" w:firstLineChars="200"/>
        <w:rPr>
          <w:rFonts w:ascii="宋体" w:hAnsi="宋体" w:eastAsia="宋体" w:cs="宋体"/>
          <w:color w:val="000000"/>
          <w:szCs w:val="21"/>
        </w:rPr>
      </w:pPr>
      <w:r>
        <w:rPr>
          <w:rFonts w:hint="eastAsia" w:ascii="宋体" w:hAnsi="宋体" w:eastAsia="宋体" w:cs="宋体"/>
          <w:snapToGrid w:val="0"/>
          <w:color w:val="000000"/>
          <w:kern w:val="0"/>
          <w:szCs w:val="21"/>
          <w:lang w:bidi="ar"/>
        </w:rPr>
        <w:t>本项目不召开预备会。</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1.10分包</w:t>
      </w:r>
    </w:p>
    <w:p>
      <w:pPr>
        <w:autoSpaceDE w:val="0"/>
        <w:autoSpaceDN w:val="0"/>
        <w:adjustRightInd w:val="0"/>
        <w:snapToGrid w:val="0"/>
        <w:spacing w:line="360" w:lineRule="auto"/>
        <w:ind w:firstLine="424" w:firstLineChars="202"/>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本项目不允许分包。</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1.11 偏离</w:t>
      </w:r>
    </w:p>
    <w:p>
      <w:pPr>
        <w:autoSpaceDE w:val="0"/>
        <w:autoSpaceDN w:val="0"/>
        <w:adjustRightInd w:val="0"/>
        <w:snapToGrid w:val="0"/>
        <w:spacing w:line="360" w:lineRule="auto"/>
        <w:ind w:firstLine="424" w:firstLineChars="202"/>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本项目不允许偏离。</w:t>
      </w:r>
    </w:p>
    <w:p>
      <w:pPr>
        <w:pStyle w:val="4"/>
        <w:widowControl/>
        <w:rPr>
          <w:rFonts w:ascii="宋体" w:hAnsi="宋体" w:cs="宋体"/>
          <w:color w:val="000000"/>
          <w:sz w:val="28"/>
          <w:szCs w:val="28"/>
        </w:rPr>
      </w:pPr>
      <w:bookmarkStart w:id="94" w:name="_Toc32314630"/>
      <w:bookmarkStart w:id="95" w:name="_Toc444763375"/>
      <w:bookmarkStart w:id="96" w:name="_Toc489007021"/>
      <w:r>
        <w:rPr>
          <w:rFonts w:hint="eastAsia" w:ascii="宋体" w:hAnsi="宋体" w:cs="宋体"/>
          <w:color w:val="000000"/>
          <w:sz w:val="28"/>
          <w:szCs w:val="28"/>
        </w:rPr>
        <w:t>2．竞争性竞争性谈判文件</w:t>
      </w:r>
      <w:bookmarkEnd w:id="94"/>
      <w:bookmarkEnd w:id="95"/>
      <w:bookmarkEnd w:id="96"/>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2.1 竞争性竞争性谈判文件的组成</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本竞争性竞争性谈判文件包括：</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 xml:space="preserve">（1）竞争性谈判公告； </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（2）竞选人须知；</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（3）评审办法；</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（4）合同条款；</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（5）竞选文件包括的内容及格式。</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根据本章第1.10 款、第2.2 款和第2.3 款对竞争性竞争性谈判文件所作的澄清、修改，构成竞争性谈判文件的组成部分。</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2.2 竞争性谈判文件的澄清</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2.2.1  竞选人应仔细阅读和检查竞争性谈判文件的全部内容。如发现缺页或附件不全，应及时向竞争性谈判人提出，以便补齐。如有疑问，应在竞选人须知前附表规定的时间前提问，要求竞争性谈判人对竞争性竞争性谈判文件予以澄清。</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2.2.2  竞争性竞争性谈判文件的澄清将在竞选人须知前附表规定的竞争性谈判截止时间前回复，但不指明澄清问题的来源。</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2.3 竞争性竞争性谈判文件的修改</w:t>
      </w:r>
    </w:p>
    <w:p>
      <w:pPr>
        <w:spacing w:line="360" w:lineRule="auto"/>
        <w:ind w:firstLine="420" w:firstLineChars="200"/>
        <w:rPr>
          <w:rFonts w:ascii="宋体" w:hAnsi="宋体" w:eastAsia="宋体" w:cs="宋体"/>
          <w:color w:val="000000"/>
        </w:rPr>
      </w:pPr>
      <w:r>
        <w:rPr>
          <w:rFonts w:hint="eastAsia" w:ascii="宋体" w:hAnsi="宋体" w:eastAsia="宋体" w:cs="宋体"/>
          <w:snapToGrid w:val="0"/>
          <w:color w:val="000000"/>
          <w:lang w:bidi="ar"/>
        </w:rPr>
        <w:t>按照本章</w:t>
      </w:r>
      <w:r>
        <w:rPr>
          <w:rFonts w:hint="eastAsia" w:ascii="宋体" w:hAnsi="宋体" w:eastAsia="宋体" w:cs="宋体"/>
          <w:color w:val="000000"/>
          <w:lang w:bidi="ar"/>
        </w:rPr>
        <w:t>2.2</w:t>
      </w:r>
      <w:r>
        <w:rPr>
          <w:rFonts w:hint="eastAsia" w:ascii="宋体" w:hAnsi="宋体" w:eastAsia="宋体" w:cs="宋体"/>
          <w:snapToGrid w:val="0"/>
          <w:color w:val="000000"/>
          <w:lang w:bidi="ar"/>
        </w:rPr>
        <w:t>竞争性竞争性谈判文件的澄清相关内容及方式执行。</w:t>
      </w:r>
    </w:p>
    <w:p>
      <w:pPr>
        <w:pStyle w:val="4"/>
        <w:widowControl/>
        <w:rPr>
          <w:rFonts w:ascii="宋体" w:hAnsi="宋体" w:cs="宋体"/>
          <w:color w:val="000000"/>
          <w:sz w:val="28"/>
          <w:szCs w:val="28"/>
        </w:rPr>
      </w:pPr>
      <w:bookmarkStart w:id="97" w:name="_Toc32314631"/>
      <w:bookmarkStart w:id="98" w:name="_Toc489007022"/>
      <w:bookmarkStart w:id="99" w:name="_Toc444763376"/>
      <w:r>
        <w:rPr>
          <w:rFonts w:hint="eastAsia" w:ascii="宋体" w:hAnsi="宋体" w:cs="宋体"/>
          <w:color w:val="000000"/>
          <w:sz w:val="28"/>
          <w:szCs w:val="28"/>
        </w:rPr>
        <w:t>3．</w:t>
      </w:r>
      <w:bookmarkEnd w:id="97"/>
      <w:bookmarkEnd w:id="98"/>
      <w:bookmarkEnd w:id="99"/>
      <w:r>
        <w:rPr>
          <w:rFonts w:hint="eastAsia" w:ascii="宋体" w:hAnsi="宋体" w:cs="宋体"/>
          <w:color w:val="000000"/>
          <w:sz w:val="28"/>
          <w:szCs w:val="28"/>
        </w:rPr>
        <w:t>竞选文件</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3.1 竞选文件的组成</w:t>
      </w:r>
    </w:p>
    <w:p>
      <w:pPr>
        <w:pStyle w:val="5"/>
        <w:widowControl/>
        <w:rPr>
          <w:rFonts w:hint="default" w:ascii="宋体" w:hAnsi="宋体" w:eastAsia="宋体" w:cs="宋体"/>
          <w:b w:val="0"/>
          <w:color w:val="000000"/>
          <w:sz w:val="21"/>
          <w:szCs w:val="24"/>
        </w:rPr>
      </w:pPr>
      <w:r>
        <w:rPr>
          <w:rFonts w:ascii="宋体" w:hAnsi="宋体" w:eastAsia="宋体" w:cs="宋体"/>
          <w:b w:val="0"/>
          <w:color w:val="000000"/>
          <w:sz w:val="21"/>
          <w:szCs w:val="24"/>
        </w:rPr>
        <w:t>竞选文件</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3.2竞选报价</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详见竞选人须知前附表。</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3.3 竞选有效期</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3.3.1 在竞选人须知前附表规定的竞选有效期内，竞选人不得要求撤销或修改其竞选文件。</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3.3.2 出现特殊情况需要延长竞选有效期的，竞争性谈判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3.4 竞选保证金</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3.4.1 竞选人应按竞选人须知前附表规定的金额、形式等递交竞选保证金，并作为其竞选文件的组成部分。</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3.4.2 竞选人不按竞选人须知前附表第3.4.1 项要求提交竞选保证金的，其竞选文件作废选处理。</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3.4.3  按竞选人须知前附表第3.4.1 项要求退还竞选保证金。</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3.4.4 有下列情形之一的，竞选保证金将不予退还：</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（1）竞选人在规定的竞选有效期内撤销或修改其竞选文件；</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（2）在签订合同时违反竞选函中对竞争性谈判人的承诺及主要条款导致合同无法签订的；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（3）中选人因自身原因未能在规定期限内与竞争性谈判人签订合同；</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（4）法律法规和本竞争性竞争性谈判文件规定的其他情形。</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3.5 资格审查资料</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详见竞选人须知前附表1.4.1项。</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3.6 备选竞选方案</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除竞选人须知前附表另有规定外，竞选人不得递交备选竞选方案。</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3.7 竞选文件的编制</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3.7.1  竞选文件应按第八章“竞选文件格式”进行编写，如有必要，可以增加附页，作为竞选文件的组成部分。其中，竞选函附录在满足竞争性竞争性谈判文件实质性要求的基础上，可以提出比竞争性竞争性谈判文件要求更有利于竞争性谈判人的承诺。</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3.7.2  竞选文件应当对竞争性竞争性谈判文件有关服务周期、竞选有效期、工作要求、技术标准和要求、 竞争性谈判范围等实质性内容做出响应。</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3.7.3  竞选文件应用不褪色的材料书写或打印，并由竞选人的法定代表人或其委托代理人签字或盖章、盖单位章。委托代理人签字或盖章的，竞选文件应附法定代表人签署的授权委托书。竞选文件应尽量避免涂改、行间插字或删除。如果出现上述情况，改动之处应加盖单位章或由竞选人的法定代表人或其授权的代理人签字确认。签字或盖章的具体要求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3.7.4  竞选文件（其中包含竞选函部分、资格审查资料，下同）一份，封面须加盖单位鲜章。</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3.7.5  竞选文件装订成册，并编制目录，具体装订要求见竞选人须知前附表规定。</w:t>
      </w:r>
    </w:p>
    <w:p>
      <w:pPr>
        <w:pStyle w:val="4"/>
        <w:widowControl/>
        <w:rPr>
          <w:rFonts w:ascii="宋体" w:hAnsi="宋体" w:cs="宋体"/>
          <w:color w:val="000000"/>
          <w:sz w:val="28"/>
          <w:szCs w:val="28"/>
        </w:rPr>
      </w:pPr>
      <w:bookmarkStart w:id="100" w:name="_Toc32314632"/>
      <w:bookmarkStart w:id="101" w:name="_Toc444763377"/>
      <w:bookmarkStart w:id="102" w:name="_Toc489007023"/>
      <w:r>
        <w:rPr>
          <w:rFonts w:hint="eastAsia" w:ascii="宋体" w:hAnsi="宋体" w:cs="宋体"/>
          <w:color w:val="000000"/>
          <w:sz w:val="28"/>
          <w:szCs w:val="28"/>
        </w:rPr>
        <w:t>4．</w:t>
      </w:r>
      <w:bookmarkEnd w:id="100"/>
      <w:bookmarkEnd w:id="101"/>
      <w:bookmarkEnd w:id="102"/>
      <w:r>
        <w:rPr>
          <w:rFonts w:hint="eastAsia" w:ascii="宋体" w:hAnsi="宋体" w:cs="宋体"/>
          <w:color w:val="000000"/>
          <w:sz w:val="28"/>
          <w:szCs w:val="28"/>
        </w:rPr>
        <w:t>竞选</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4.1 竞选文件的密封和选记</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4.1.1竞选文件的密封详见竞选人须知前附表。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4.1.2竞选文件大袋上应写明的其他内容见竞选人须知前附表。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4.1.3 未按本须知第4.1.1 项和第4.1.2 项要求密封和加写选记的竞选文件，竞选文件为无效竞选文件，竞争性谈判人不予受理（已受理的将原封退还）。</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4.2 竞选文件的递交</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4.2.1 竞选人应按竞选人须知前附表第2.2.2 项规定的竞争性谈判截止时间前递交竞选文件。</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4.2.2 竞选人递交竞选文件的地点：见竞选人须知前附表。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4.2.3 除竞选人须知前附表另有规定外，竞选人所递交的竞选文件不予退还。</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4.2.4 逾期送达的或者未送达指定地点的竞选文件，竞争性谈判人不予受理。</w:t>
      </w:r>
    </w:p>
    <w:p>
      <w:pPr>
        <w:pStyle w:val="5"/>
        <w:widowControl/>
        <w:rPr>
          <w:rFonts w:hint="default" w:ascii="宋体" w:hAnsi="宋体" w:eastAsia="宋体" w:cs="宋体"/>
          <w:color w:val="000000"/>
          <w:sz w:val="24"/>
          <w:szCs w:val="24"/>
        </w:rPr>
      </w:pPr>
      <w:bookmarkStart w:id="103" w:name="_Toc250044166"/>
      <w:bookmarkStart w:id="104" w:name="_Toc248052247"/>
      <w:bookmarkStart w:id="105" w:name="_Toc256700138"/>
      <w:bookmarkStart w:id="106" w:name="_Toc247942009"/>
      <w:bookmarkStart w:id="107" w:name="_Toc325527893"/>
      <w:bookmarkStart w:id="108" w:name="_Toc256605649"/>
      <w:bookmarkStart w:id="109" w:name="_Toc256523893"/>
      <w:bookmarkStart w:id="110" w:name="_Toc256530327"/>
      <w:bookmarkStart w:id="111" w:name="_Toc256523805"/>
      <w:r>
        <w:rPr>
          <w:rFonts w:ascii="宋体" w:hAnsi="宋体" w:eastAsia="宋体" w:cs="宋体"/>
          <w:color w:val="000000"/>
          <w:sz w:val="24"/>
          <w:szCs w:val="24"/>
        </w:rPr>
        <w:t>4.3 竞选文件的修改与撤回</w:t>
      </w:r>
      <w:bookmarkEnd w:id="103"/>
      <w:bookmarkEnd w:id="104"/>
      <w:bookmarkEnd w:id="105"/>
      <w:bookmarkEnd w:id="106"/>
      <w:bookmarkEnd w:id="107"/>
      <w:bookmarkEnd w:id="108"/>
      <w:bookmarkEnd w:id="109"/>
      <w:bookmarkEnd w:id="110"/>
      <w:bookmarkEnd w:id="111"/>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4.3.1 在竞选人须知前附表第2.2.2 项规定的竞争性谈判截止时间前，竞选人可以修改或撤回已递交的竞选文件，但应以书面形式通知竞争性谈判人。</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4.3.2 竞选人修改或撤回已递交竞选文件的书面通知应按照竞选人须知前附表第3.7.3 项的要求签字或盖章。竞争性谈判人收到书面通知后，向竞选人出具签收凭证。</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4.3.3 修改的内容为竞选文件的组成部分。修改的竞选文件应按照竞选人须知前附表第3.7条、第4.1 条规定进行编制、密封、选记和递交，并在外层竞选文件密封袋上清楚选明“补充、修改”或“撤回”字样。</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4.3.4 在竞选文件递交截止时间之后，竞选人不得补充、修改竞选文件。</w:t>
      </w:r>
    </w:p>
    <w:p>
      <w:pPr>
        <w:pStyle w:val="4"/>
        <w:widowControl/>
        <w:rPr>
          <w:rFonts w:ascii="宋体" w:hAnsi="宋体" w:cs="宋体"/>
          <w:color w:val="000000"/>
          <w:sz w:val="28"/>
          <w:szCs w:val="28"/>
        </w:rPr>
      </w:pPr>
      <w:bookmarkStart w:id="112" w:name="_Toc444763378"/>
      <w:bookmarkStart w:id="113" w:name="_Toc489007024"/>
      <w:bookmarkStart w:id="114" w:name="_Toc32314633"/>
      <w:r>
        <w:rPr>
          <w:rFonts w:hint="eastAsia" w:ascii="宋体" w:hAnsi="宋体" w:cs="宋体"/>
          <w:color w:val="000000"/>
          <w:sz w:val="28"/>
          <w:szCs w:val="28"/>
        </w:rPr>
        <w:t>5．</w:t>
      </w:r>
      <w:bookmarkEnd w:id="112"/>
      <w:bookmarkEnd w:id="113"/>
      <w:bookmarkEnd w:id="114"/>
      <w:r>
        <w:rPr>
          <w:rFonts w:hint="eastAsia" w:ascii="宋体" w:hAnsi="宋体" w:cs="宋体"/>
          <w:color w:val="000000"/>
          <w:sz w:val="28"/>
          <w:szCs w:val="28"/>
        </w:rPr>
        <w:t>竞争性谈判</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5.1 竞争性谈判时间和地点</w:t>
      </w:r>
    </w:p>
    <w:p>
      <w:pPr>
        <w:spacing w:line="360" w:lineRule="auto"/>
        <w:ind w:firstLine="420" w:firstLineChars="200"/>
        <w:rPr>
          <w:rFonts w:ascii="宋体" w:hAnsi="宋体" w:eastAsia="宋体" w:cs="宋体"/>
          <w:color w:val="000000"/>
        </w:rPr>
      </w:pPr>
      <w:bookmarkStart w:id="115" w:name="_Toc248052249"/>
      <w:bookmarkStart w:id="116" w:name="_Toc250044168"/>
      <w:bookmarkStart w:id="117" w:name="_Toc256700140"/>
      <w:bookmarkStart w:id="118" w:name="_Toc256605651"/>
      <w:bookmarkStart w:id="119" w:name="_Toc256530329"/>
      <w:bookmarkStart w:id="120" w:name="_Toc256523807"/>
      <w:bookmarkStart w:id="121" w:name="_Toc256523895"/>
      <w:bookmarkStart w:id="122" w:name="_Toc247942011"/>
      <w:r>
        <w:rPr>
          <w:rFonts w:hint="eastAsia" w:ascii="宋体" w:hAnsi="宋体" w:eastAsia="宋体" w:cs="宋体"/>
          <w:color w:val="000000"/>
          <w:lang w:bidi="ar"/>
        </w:rPr>
        <w:t>竞争性谈判人在本章第 2.2.2 项规定的竞争性谈判截止时间（竞争性谈判时间）和竞选人须知前附表规定的地点公开竞争性谈判，并邀请所有竞选人的法定代表人或其委托代理人准时参加。</w:t>
      </w:r>
    </w:p>
    <w:p>
      <w:pPr>
        <w:pStyle w:val="5"/>
        <w:widowControl/>
        <w:rPr>
          <w:rFonts w:hint="default" w:ascii="宋体" w:hAnsi="宋体" w:eastAsia="宋体" w:cs="宋体"/>
          <w:color w:val="000000"/>
          <w:sz w:val="24"/>
          <w:szCs w:val="24"/>
        </w:rPr>
      </w:pPr>
      <w:bookmarkStart w:id="123" w:name="_Toc325527895"/>
      <w:r>
        <w:rPr>
          <w:rFonts w:ascii="宋体" w:hAnsi="宋体" w:eastAsia="宋体" w:cs="宋体"/>
          <w:color w:val="000000"/>
          <w:sz w:val="24"/>
          <w:szCs w:val="24"/>
        </w:rPr>
        <w:t>5.2竞争性谈判程序</w:t>
      </w:r>
      <w:bookmarkEnd w:id="115"/>
      <w:bookmarkEnd w:id="116"/>
      <w:bookmarkEnd w:id="117"/>
      <w:bookmarkEnd w:id="118"/>
      <w:bookmarkEnd w:id="119"/>
      <w:bookmarkEnd w:id="120"/>
      <w:bookmarkEnd w:id="121"/>
      <w:bookmarkEnd w:id="122"/>
      <w:bookmarkEnd w:id="123"/>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详见竞选人须知前附表。</w:t>
      </w:r>
    </w:p>
    <w:p>
      <w:pPr>
        <w:pStyle w:val="4"/>
        <w:widowControl/>
        <w:rPr>
          <w:rFonts w:ascii="宋体" w:hAnsi="宋体" w:cs="宋体"/>
          <w:color w:val="000000"/>
          <w:sz w:val="28"/>
          <w:szCs w:val="28"/>
        </w:rPr>
      </w:pPr>
      <w:bookmarkStart w:id="124" w:name="_Toc444763379"/>
      <w:bookmarkStart w:id="125" w:name="_Toc32314634"/>
      <w:bookmarkStart w:id="126" w:name="_Toc489007025"/>
      <w:r>
        <w:rPr>
          <w:rFonts w:hint="eastAsia" w:ascii="宋体" w:hAnsi="宋体" w:cs="宋体"/>
          <w:color w:val="000000"/>
          <w:sz w:val="28"/>
          <w:szCs w:val="28"/>
        </w:rPr>
        <w:t>6．评</w:t>
      </w:r>
      <w:bookmarkEnd w:id="124"/>
      <w:r>
        <w:rPr>
          <w:rFonts w:hint="eastAsia" w:ascii="宋体" w:hAnsi="宋体" w:cs="宋体"/>
          <w:color w:val="000000"/>
          <w:sz w:val="28"/>
          <w:szCs w:val="28"/>
        </w:rPr>
        <w:t>审</w:t>
      </w:r>
      <w:bookmarkEnd w:id="125"/>
      <w:bookmarkEnd w:id="126"/>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6.1 评审委员会</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6.1.1  评审由竞争性谈判人依法组建的审委员会负责。评审委员会由竞争性谈判人或其委托的竞争性谈判代理机构熟悉相关业务的代表，以及有关技术、经济等方面的专家组成。评审委员会成员人数以及技术、经济等方面专家的确定方式见竞选人须知前附表。</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6.1.2  评审委员会成员有下列情形之一的，应当回避：</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（1）竞争性谈判人或竞选人的主要负责人的近亲属；</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（2）项目主管部门或者行政监督部门的人员；</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（3）与竞选人有经济利益关系，可能影响对竞选公正评审的；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（4）曾因在竞争性谈判、评选以及其他与竞争性谈判有关活动中从事违法行为而受过行政处罚或刑事处罚的。</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6.2 评审原则</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评审活动遵循公平、公正、科学和择优的原则。</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6.3 评审</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评审委员会按照第三章“评选办法”规定的方法、评审因素、标准和程序对竞选文件进行评审。第三章“评选办法”没有规定的方法、评审因素和标准，不作为评选依据。</w:t>
      </w:r>
    </w:p>
    <w:p>
      <w:pPr>
        <w:pStyle w:val="5"/>
        <w:widowControl/>
        <w:rPr>
          <w:rFonts w:hint="default" w:ascii="宋体" w:hAnsi="宋体" w:eastAsia="宋体" w:cs="宋体"/>
          <w:color w:val="000000"/>
          <w:sz w:val="24"/>
          <w:szCs w:val="24"/>
        </w:rPr>
      </w:pPr>
      <w:bookmarkStart w:id="127" w:name="_Toc256523809"/>
      <w:bookmarkStart w:id="128" w:name="_Toc256530331"/>
      <w:bookmarkStart w:id="129" w:name="_Toc248052251"/>
      <w:bookmarkStart w:id="130" w:name="_Toc325527897"/>
      <w:bookmarkStart w:id="131" w:name="_Toc256700142"/>
      <w:bookmarkStart w:id="132" w:name="_Toc256523897"/>
      <w:bookmarkStart w:id="133" w:name="_Toc250044170"/>
      <w:bookmarkStart w:id="134" w:name="_Toc256605653"/>
      <w:bookmarkStart w:id="135" w:name="_Toc247942013"/>
      <w:r>
        <w:rPr>
          <w:rFonts w:ascii="宋体" w:hAnsi="宋体" w:eastAsia="宋体" w:cs="宋体"/>
          <w:color w:val="000000"/>
          <w:sz w:val="24"/>
          <w:szCs w:val="24"/>
        </w:rPr>
        <w:t>6.4 算术性修正</w:t>
      </w:r>
      <w:bookmarkEnd w:id="127"/>
      <w:bookmarkEnd w:id="128"/>
      <w:bookmarkEnd w:id="129"/>
      <w:bookmarkEnd w:id="130"/>
      <w:bookmarkEnd w:id="131"/>
      <w:bookmarkEnd w:id="132"/>
      <w:bookmarkEnd w:id="133"/>
      <w:bookmarkEnd w:id="134"/>
      <w:bookmarkEnd w:id="135"/>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6.4.1竞争性谈判人将只对竞选文件通过符合性评审（符合性审查）的竞选人的竞选报价进行校核，并对其中的算术性错误给予修正。修正原则如下：</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大写金额和小写金额不一致的，以大写金额为准。</w:t>
      </w:r>
    </w:p>
    <w:p>
      <w:pPr>
        <w:pStyle w:val="4"/>
        <w:widowControl/>
        <w:rPr>
          <w:rFonts w:ascii="宋体" w:hAnsi="宋体" w:cs="宋体"/>
          <w:color w:val="000000"/>
          <w:sz w:val="28"/>
          <w:szCs w:val="28"/>
        </w:rPr>
      </w:pPr>
      <w:bookmarkStart w:id="136" w:name="_Toc32314635"/>
      <w:bookmarkStart w:id="137" w:name="_Toc489007026"/>
      <w:bookmarkStart w:id="138" w:name="_Toc444763380"/>
      <w:r>
        <w:rPr>
          <w:rFonts w:hint="eastAsia" w:ascii="宋体" w:hAnsi="宋体" w:cs="宋体"/>
          <w:color w:val="000000"/>
          <w:sz w:val="28"/>
          <w:szCs w:val="28"/>
        </w:rPr>
        <w:t>7．合同的授予</w:t>
      </w:r>
      <w:bookmarkEnd w:id="136"/>
      <w:bookmarkEnd w:id="137"/>
      <w:bookmarkEnd w:id="138"/>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7.1 中选方式</w:t>
      </w:r>
    </w:p>
    <w:p>
      <w:pPr>
        <w:spacing w:line="360" w:lineRule="auto"/>
        <w:ind w:firstLine="420" w:firstLineChars="200"/>
        <w:rPr>
          <w:rFonts w:ascii="宋体" w:hAnsi="宋体" w:eastAsia="宋体" w:cs="宋体"/>
          <w:color w:val="000000"/>
        </w:rPr>
      </w:pPr>
      <w:r>
        <w:rPr>
          <w:rFonts w:hint="eastAsia" w:ascii="宋体" w:hAnsi="宋体" w:eastAsia="宋体" w:cs="宋体"/>
          <w:snapToGrid w:val="0"/>
          <w:color w:val="000000"/>
          <w:kern w:val="0"/>
          <w:szCs w:val="21"/>
          <w:lang w:bidi="ar"/>
        </w:rPr>
        <w:t>除竞选人须知前附表规定评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委员会直接确定中选人外，竞争性谈判人依据评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委员会推荐的 中选候选人确定中选人，评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委员会推荐中选候选人的人数见竞选人须知前附表。</w:t>
      </w:r>
      <w:r>
        <w:rPr>
          <w:rFonts w:hint="eastAsia" w:ascii="宋体" w:hAnsi="宋体" w:eastAsia="宋体" w:cs="宋体"/>
          <w:color w:val="000000"/>
          <w:szCs w:val="21"/>
          <w:lang w:bidi="ar"/>
        </w:rPr>
        <w:t>排名第一的中选候选人放弃中选、因不可抗力不能履行合同、不按照竞争性竞争性谈判文件要求提交履约保证金，或者被查实存在影响中选结果的违法行为等情形，不符合中选条件的，竞争性谈判人可以按照评选委员会提出的中选候选人名单排序依次确定其他中选候选人为中选人，也可以重新竞争性谈判。</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7.2 中选通知</w:t>
      </w:r>
    </w:p>
    <w:p>
      <w:pPr>
        <w:spacing w:line="360" w:lineRule="auto"/>
        <w:ind w:firstLine="420" w:firstLineChars="200"/>
        <w:rPr>
          <w:rFonts w:ascii="宋体" w:hAnsi="宋体" w:eastAsia="宋体" w:cs="宋体"/>
          <w:color w:val="000000"/>
        </w:rPr>
      </w:pPr>
      <w:bookmarkStart w:id="139" w:name="_Toc256523811"/>
      <w:bookmarkStart w:id="140" w:name="_Toc200513167"/>
      <w:bookmarkStart w:id="141" w:name="_Toc256700144"/>
      <w:bookmarkStart w:id="142" w:name="_Toc256530333"/>
      <w:bookmarkStart w:id="143" w:name="_Toc250044172"/>
      <w:bookmarkStart w:id="144" w:name="_Toc256605655"/>
      <w:bookmarkStart w:id="145" w:name="_Toc248052253"/>
      <w:bookmarkStart w:id="146" w:name="_Toc235966566"/>
      <w:bookmarkStart w:id="147" w:name="_Toc247715800"/>
      <w:bookmarkStart w:id="148" w:name="_Toc256523899"/>
      <w:r>
        <w:rPr>
          <w:rFonts w:hint="eastAsia" w:ascii="宋体" w:hAnsi="宋体" w:eastAsia="宋体" w:cs="宋体"/>
          <w:color w:val="000000"/>
          <w:lang w:bidi="ar"/>
        </w:rPr>
        <w:t>在本章第 3.3 款规定的竞选有效期内，竞争性谈判人以书面形式向中选人发出中选通知书，同时将中选结果通知未中选的竞选人。</w:t>
      </w:r>
      <w:bookmarkEnd w:id="139"/>
      <w:bookmarkEnd w:id="140"/>
      <w:bookmarkEnd w:id="141"/>
      <w:bookmarkEnd w:id="142"/>
      <w:bookmarkEnd w:id="143"/>
      <w:bookmarkEnd w:id="144"/>
      <w:bookmarkEnd w:id="145"/>
      <w:bookmarkEnd w:id="146"/>
      <w:bookmarkEnd w:id="147"/>
      <w:bookmarkEnd w:id="148"/>
    </w:p>
    <w:p>
      <w:pPr>
        <w:pStyle w:val="5"/>
        <w:widowControl/>
        <w:rPr>
          <w:rFonts w:hint="default" w:ascii="宋体" w:hAnsi="宋体" w:eastAsia="宋体" w:cs="宋体"/>
          <w:color w:val="000000"/>
          <w:sz w:val="24"/>
          <w:szCs w:val="24"/>
        </w:rPr>
      </w:pPr>
      <w:bookmarkStart w:id="149" w:name="_Toc291847057"/>
      <w:bookmarkStart w:id="150" w:name="_Toc200513168"/>
      <w:bookmarkStart w:id="151" w:name="_Toc315872932"/>
      <w:bookmarkStart w:id="152" w:name="_Toc323032829"/>
      <w:r>
        <w:rPr>
          <w:rFonts w:ascii="宋体" w:hAnsi="宋体" w:eastAsia="宋体" w:cs="宋体"/>
          <w:color w:val="000000"/>
          <w:sz w:val="24"/>
          <w:szCs w:val="24"/>
        </w:rPr>
        <w:t>7.3  履约担保</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7.3.1  在签订合同前，中选人应按竞选人须知前附表规定的金额、担保形式和竞争性竞争性谈判文件第四章“合同条款”规定的履约担保格式向竞争性谈判人提交履约担保。</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7.3.2  中选人不能按本章第 7.3.1 项要求提交履约担保的，视为放弃中选，其竞选保证金不予退还，给竞争性谈判人造成的损失超过竞选保证金数额的，中选人还应当对超过部分予以赔偿。</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7.4  签订合同</w:t>
      </w:r>
      <w:bookmarkEnd w:id="149"/>
      <w:bookmarkEnd w:id="150"/>
      <w:bookmarkEnd w:id="151"/>
      <w:bookmarkEnd w:id="152"/>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7.4.1 竞争性谈判人和中选人应当自中选通知书发出之日起 30 天内，根据竞争性谈判文件和中选人的竞选文件订立书面合同。中选人无正当理由拒签合同的，竞争性谈判人取消其中选资格，其竞选保证金不予退还；给竞争性谈判人造成的损失超过竞选保证金数额的，中选人还应当对超过部分予以赔偿。</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7.4.2 发出中选通知书后，竞争性谈判人无正当理由拒签合同的，竞争性谈判人向中选人退还竞选保证金；给中选人造成损失的，还应当赔偿损失。</w:t>
      </w:r>
    </w:p>
    <w:p>
      <w:pPr>
        <w:pStyle w:val="4"/>
        <w:widowControl/>
        <w:rPr>
          <w:rFonts w:ascii="宋体" w:hAnsi="宋体" w:cs="宋体"/>
          <w:color w:val="000000"/>
          <w:sz w:val="28"/>
          <w:szCs w:val="28"/>
        </w:rPr>
      </w:pPr>
      <w:bookmarkStart w:id="153" w:name="_Toc489007027"/>
      <w:bookmarkStart w:id="154" w:name="_Toc444763381"/>
      <w:bookmarkStart w:id="155" w:name="_Toc32314636"/>
      <w:r>
        <w:rPr>
          <w:rFonts w:hint="eastAsia" w:ascii="宋体" w:hAnsi="宋体" w:cs="宋体"/>
          <w:color w:val="000000"/>
          <w:sz w:val="28"/>
          <w:szCs w:val="28"/>
        </w:rPr>
        <w:t>8．重新竞争性谈判和不再</w:t>
      </w:r>
      <w:bookmarkEnd w:id="153"/>
      <w:bookmarkEnd w:id="154"/>
      <w:bookmarkEnd w:id="155"/>
      <w:r>
        <w:rPr>
          <w:rFonts w:hint="eastAsia" w:ascii="宋体" w:hAnsi="宋体" w:cs="宋体"/>
          <w:color w:val="000000"/>
          <w:sz w:val="28"/>
          <w:szCs w:val="28"/>
        </w:rPr>
        <w:t>竞争性谈判</w:t>
      </w:r>
    </w:p>
    <w:p>
      <w:pPr>
        <w:pStyle w:val="5"/>
        <w:widowControl/>
        <w:rPr>
          <w:rFonts w:hint="default" w:ascii="宋体" w:hAnsi="宋体" w:eastAsia="宋体" w:cs="宋体"/>
          <w:color w:val="000000"/>
          <w:sz w:val="24"/>
          <w:szCs w:val="24"/>
        </w:rPr>
      </w:pPr>
      <w:bookmarkStart w:id="156" w:name="_Toc200513170"/>
      <w:bookmarkStart w:id="157" w:name="_Toc291847059"/>
      <w:bookmarkStart w:id="158" w:name="_Toc315872934"/>
      <w:bookmarkStart w:id="159" w:name="_Toc323032831"/>
      <w:r>
        <w:rPr>
          <w:rFonts w:ascii="宋体" w:hAnsi="宋体" w:eastAsia="宋体" w:cs="宋体"/>
          <w:color w:val="000000"/>
          <w:sz w:val="24"/>
          <w:szCs w:val="24"/>
        </w:rPr>
        <w:t>8.1  重新</w:t>
      </w:r>
      <w:bookmarkEnd w:id="156"/>
      <w:bookmarkEnd w:id="157"/>
      <w:bookmarkEnd w:id="158"/>
      <w:bookmarkEnd w:id="159"/>
      <w:r>
        <w:rPr>
          <w:rFonts w:ascii="宋体" w:hAnsi="宋体" w:eastAsia="宋体" w:cs="宋体"/>
          <w:color w:val="000000"/>
          <w:sz w:val="24"/>
          <w:szCs w:val="24"/>
        </w:rPr>
        <w:t>竞争性谈判</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有下列情形之一的，竞争性谈判人将重新竞争性谈判：</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（1）竞选文件递交截止时间止，竞选人少于 3 个的；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（2）经评审委员会评审后否决所有竞选的。</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（3）经评审后，如有效竞选人少于三个的，且明显缺乏竞争的，评审委员会可以否决全部竞选，竞争性谈判人将重新组织竞争性谈判。</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（4）法律法规规定的其他情形。</w:t>
      </w:r>
    </w:p>
    <w:p>
      <w:pPr>
        <w:pStyle w:val="5"/>
        <w:widowControl/>
        <w:rPr>
          <w:rFonts w:hint="default" w:ascii="宋体" w:hAnsi="宋体" w:eastAsia="宋体" w:cs="宋体"/>
          <w:color w:val="000000"/>
          <w:sz w:val="24"/>
          <w:szCs w:val="24"/>
        </w:rPr>
      </w:pPr>
      <w:bookmarkStart w:id="160" w:name="_Toc291847060"/>
      <w:bookmarkStart w:id="161" w:name="_Toc315872935"/>
      <w:bookmarkStart w:id="162" w:name="_Toc323032832"/>
      <w:bookmarkStart w:id="163" w:name="_Toc200513171"/>
      <w:r>
        <w:rPr>
          <w:rFonts w:ascii="宋体" w:hAnsi="宋体" w:eastAsia="宋体" w:cs="宋体"/>
          <w:color w:val="000000"/>
          <w:sz w:val="24"/>
          <w:szCs w:val="24"/>
        </w:rPr>
        <w:t>8.2  二次竞争性谈判和不再</w:t>
      </w:r>
      <w:bookmarkEnd w:id="160"/>
      <w:bookmarkEnd w:id="161"/>
      <w:bookmarkEnd w:id="162"/>
      <w:bookmarkEnd w:id="163"/>
      <w:r>
        <w:rPr>
          <w:rFonts w:ascii="宋体" w:hAnsi="宋体" w:eastAsia="宋体" w:cs="宋体"/>
          <w:color w:val="000000"/>
          <w:sz w:val="24"/>
          <w:szCs w:val="24"/>
        </w:rPr>
        <w:t>竞争性谈判</w:t>
      </w:r>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重新竞争性谈判后竞选人仍少于三人，按法定程序竞争性谈判和评审，确定中选人。经评审无合格竞选人，属于审批或核准项目的，报经原审批部门批准可以不再竞争性谈判。</w:t>
      </w:r>
    </w:p>
    <w:p>
      <w:pPr>
        <w:pStyle w:val="4"/>
        <w:widowControl/>
        <w:rPr>
          <w:rFonts w:ascii="宋体" w:hAnsi="宋体" w:cs="宋体"/>
          <w:color w:val="000000"/>
          <w:sz w:val="28"/>
          <w:szCs w:val="28"/>
        </w:rPr>
      </w:pPr>
      <w:bookmarkStart w:id="164" w:name="_Toc32314637"/>
      <w:bookmarkStart w:id="165" w:name="_Toc444763382"/>
      <w:bookmarkStart w:id="166" w:name="_Toc489007028"/>
      <w:r>
        <w:rPr>
          <w:rFonts w:hint="eastAsia" w:ascii="宋体" w:hAnsi="宋体" w:cs="宋体"/>
          <w:color w:val="000000"/>
          <w:sz w:val="28"/>
          <w:szCs w:val="28"/>
        </w:rPr>
        <w:t>9．纪律和监督</w:t>
      </w:r>
      <w:bookmarkEnd w:id="164"/>
      <w:bookmarkEnd w:id="165"/>
      <w:bookmarkEnd w:id="166"/>
    </w:p>
    <w:p>
      <w:pPr>
        <w:pStyle w:val="5"/>
        <w:widowControl/>
        <w:rPr>
          <w:rFonts w:hint="default" w:ascii="宋体" w:hAnsi="宋体" w:eastAsia="宋体" w:cs="宋体"/>
          <w:color w:val="000000"/>
          <w:sz w:val="24"/>
          <w:szCs w:val="24"/>
        </w:rPr>
      </w:pPr>
      <w:bookmarkStart w:id="167" w:name="_Toc200513173"/>
      <w:bookmarkStart w:id="168" w:name="_Toc291847062"/>
      <w:bookmarkStart w:id="169" w:name="_Toc323032834"/>
      <w:bookmarkStart w:id="170" w:name="_Toc315872937"/>
      <w:r>
        <w:rPr>
          <w:rFonts w:ascii="宋体" w:hAnsi="宋体" w:eastAsia="宋体" w:cs="宋体"/>
          <w:color w:val="000000"/>
          <w:sz w:val="24"/>
          <w:szCs w:val="24"/>
        </w:rPr>
        <w:t>9.1  对竞争性谈判人的纪律要求</w:t>
      </w:r>
      <w:bookmarkEnd w:id="167"/>
      <w:bookmarkEnd w:id="168"/>
      <w:bookmarkEnd w:id="169"/>
      <w:bookmarkEnd w:id="170"/>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bookmarkStart w:id="171" w:name="_Toc315872938"/>
      <w:bookmarkStart w:id="172" w:name="_Toc323032835"/>
      <w:bookmarkStart w:id="173" w:name="_Toc200513174"/>
      <w:bookmarkStart w:id="174" w:name="_Toc291847063"/>
      <w:r>
        <w:rPr>
          <w:rFonts w:hint="eastAsia" w:ascii="宋体" w:hAnsi="宋体" w:eastAsia="宋体" w:cs="宋体"/>
          <w:snapToGrid w:val="0"/>
          <w:color w:val="000000"/>
          <w:kern w:val="0"/>
          <w:szCs w:val="21"/>
          <w:lang w:bidi="ar"/>
        </w:rPr>
        <w:t>竞争性谈判人不得泄漏竞争性谈判活动中应当保密的情况和资料，不得与竞选人串通损害国家利益、社会公共利益或者他人合法权益，禁止竞争性谈判人与竞选人串通竞选。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有下列情形之一的，属于竞争性谈判人与竞选人串通竞选：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1</w:t>
      </w:r>
      <w:r>
        <w:rPr>
          <w:rFonts w:hint="eastAsia" w:ascii="宋体" w:hAnsi="宋体" w:eastAsia="宋体" w:cs="宋体"/>
          <w:snapToGrid w:val="0"/>
          <w:color w:val="000000"/>
          <w:kern w:val="0"/>
          <w:szCs w:val="21"/>
          <w:lang w:bidi="ar"/>
        </w:rPr>
        <w:t>）竞争性谈判人在竞争性谈判前开启竞选文件并将有关信息泄露给其他竞选人</w:t>
      </w:r>
      <w:r>
        <w:rPr>
          <w:rFonts w:hint="eastAsia" w:ascii="宋体" w:hAnsi="宋体" w:eastAsia="宋体" w:cs="宋体"/>
          <w:color w:val="000000"/>
          <w:kern w:val="0"/>
          <w:szCs w:val="21"/>
          <w:lang w:bidi="ar"/>
        </w:rPr>
        <w:t>; </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2</w:t>
      </w:r>
      <w:r>
        <w:rPr>
          <w:rFonts w:hint="eastAsia" w:ascii="宋体" w:hAnsi="宋体" w:eastAsia="宋体" w:cs="宋体"/>
          <w:snapToGrid w:val="0"/>
          <w:color w:val="000000"/>
          <w:kern w:val="0"/>
          <w:szCs w:val="21"/>
          <w:lang w:bidi="ar"/>
        </w:rPr>
        <w:t>）竞争性谈判人直接或者间接向竞选人泄露选底、评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委员会成员等信息；</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3</w:t>
      </w:r>
      <w:r>
        <w:rPr>
          <w:rFonts w:hint="eastAsia" w:ascii="宋体" w:hAnsi="宋体" w:eastAsia="宋体" w:cs="宋体"/>
          <w:snapToGrid w:val="0"/>
          <w:color w:val="000000"/>
          <w:kern w:val="0"/>
          <w:szCs w:val="21"/>
          <w:lang w:bidi="ar"/>
        </w:rPr>
        <w:t>）竞争性谈判人明示或者暗示竞选人压低或者抬高竞选报价；</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4</w:t>
      </w:r>
      <w:r>
        <w:rPr>
          <w:rFonts w:hint="eastAsia" w:ascii="宋体" w:hAnsi="宋体" w:eastAsia="宋体" w:cs="宋体"/>
          <w:snapToGrid w:val="0"/>
          <w:color w:val="000000"/>
          <w:kern w:val="0"/>
          <w:szCs w:val="21"/>
          <w:lang w:bidi="ar"/>
        </w:rPr>
        <w:t>）竞争性谈判人授意竞选人撤换、修改竞选文件；</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5</w:t>
      </w:r>
      <w:r>
        <w:rPr>
          <w:rFonts w:hint="eastAsia" w:ascii="宋体" w:hAnsi="宋体" w:eastAsia="宋体" w:cs="宋体"/>
          <w:snapToGrid w:val="0"/>
          <w:color w:val="000000"/>
          <w:kern w:val="0"/>
          <w:szCs w:val="21"/>
          <w:lang w:bidi="ar"/>
        </w:rPr>
        <w:t>）竞争性谈判人明示或者暗示竞选人为特定竞选人中选提供方便；</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6</w:t>
      </w:r>
      <w:r>
        <w:rPr>
          <w:rFonts w:hint="eastAsia" w:ascii="宋体" w:hAnsi="宋体" w:eastAsia="宋体" w:cs="宋体"/>
          <w:snapToGrid w:val="0"/>
          <w:color w:val="000000"/>
          <w:kern w:val="0"/>
          <w:szCs w:val="21"/>
          <w:lang w:bidi="ar"/>
        </w:rPr>
        <w:t>）竞争性谈判人与竞选人为谋求特定竞选人中选而采取的其他串通行为。</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9.2  对竞选人的纪律要求</w:t>
      </w:r>
      <w:bookmarkEnd w:id="171"/>
      <w:bookmarkEnd w:id="172"/>
      <w:bookmarkEnd w:id="173"/>
      <w:bookmarkEnd w:id="174"/>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bookmarkStart w:id="175" w:name="_Toc315872939"/>
      <w:bookmarkStart w:id="176" w:name="_Toc291847064"/>
      <w:bookmarkStart w:id="177" w:name="_Toc200513175"/>
      <w:bookmarkStart w:id="178" w:name="_Toc323032836"/>
      <w:r>
        <w:rPr>
          <w:rFonts w:hint="eastAsia" w:ascii="宋体" w:hAnsi="宋体" w:eastAsia="宋体" w:cs="宋体"/>
          <w:snapToGrid w:val="0"/>
          <w:color w:val="000000"/>
          <w:kern w:val="0"/>
          <w:szCs w:val="21"/>
          <w:lang w:bidi="ar"/>
        </w:rPr>
        <w:t>竞选人不得相互串通竞选或者与竞争性谈判人串通竞选，不得向竞争性谈判人或者评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委员会成员行贿谋取中选，不得以他人名义竞选或者以其他方式弄虚作假骗取中选；竞选人不得以任何方式干扰、影响评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工作。</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有下列情形之一的，属于竞选人相互串通竞选：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1</w:t>
      </w:r>
      <w:r>
        <w:rPr>
          <w:rFonts w:hint="eastAsia" w:ascii="宋体" w:hAnsi="宋体" w:eastAsia="宋体" w:cs="宋体"/>
          <w:snapToGrid w:val="0"/>
          <w:color w:val="000000"/>
          <w:kern w:val="0"/>
          <w:szCs w:val="21"/>
          <w:lang w:bidi="ar"/>
        </w:rPr>
        <w:t>）竞选人之间协商竞选报价等竞选文件的实质性内容；</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2</w:t>
      </w:r>
      <w:r>
        <w:rPr>
          <w:rFonts w:hint="eastAsia" w:ascii="宋体" w:hAnsi="宋体" w:eastAsia="宋体" w:cs="宋体"/>
          <w:snapToGrid w:val="0"/>
          <w:color w:val="000000"/>
          <w:kern w:val="0"/>
          <w:szCs w:val="21"/>
          <w:lang w:bidi="ar"/>
        </w:rPr>
        <w:t>）竞选人之间约定中选人；</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3</w:t>
      </w:r>
      <w:r>
        <w:rPr>
          <w:rFonts w:hint="eastAsia" w:ascii="宋体" w:hAnsi="宋体" w:eastAsia="宋体" w:cs="宋体"/>
          <w:snapToGrid w:val="0"/>
          <w:color w:val="000000"/>
          <w:kern w:val="0"/>
          <w:szCs w:val="21"/>
          <w:lang w:bidi="ar"/>
        </w:rPr>
        <w:t>）竞选人之间约定部分竞选人放弃竞选或者中选；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4</w:t>
      </w:r>
      <w:r>
        <w:rPr>
          <w:rFonts w:hint="eastAsia" w:ascii="宋体" w:hAnsi="宋体" w:eastAsia="宋体" w:cs="宋体"/>
          <w:snapToGrid w:val="0"/>
          <w:color w:val="000000"/>
          <w:kern w:val="0"/>
          <w:szCs w:val="21"/>
          <w:lang w:bidi="ar"/>
        </w:rPr>
        <w:t>）属于同一集团、协会、商会等组织成员的竞选人按照该组织要求协同竞选；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5</w:t>
      </w:r>
      <w:r>
        <w:rPr>
          <w:rFonts w:hint="eastAsia" w:ascii="宋体" w:hAnsi="宋体" w:eastAsia="宋体" w:cs="宋体"/>
          <w:snapToGrid w:val="0"/>
          <w:color w:val="000000"/>
          <w:kern w:val="0"/>
          <w:szCs w:val="21"/>
          <w:lang w:bidi="ar"/>
        </w:rPr>
        <w:t>）竞选人之间为谋取中选或者排斥特定竞选人而采取的其他联合行动。</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有下列情形之一的，视为竞选人相互串通竞选：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1</w:t>
      </w:r>
      <w:r>
        <w:rPr>
          <w:rFonts w:hint="eastAsia" w:ascii="宋体" w:hAnsi="宋体" w:eastAsia="宋体" w:cs="宋体"/>
          <w:snapToGrid w:val="0"/>
          <w:color w:val="000000"/>
          <w:kern w:val="0"/>
          <w:szCs w:val="21"/>
          <w:lang w:bidi="ar"/>
        </w:rPr>
        <w:t>）不同竞选人的竞选文件由同一单位或者个人编制；</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2</w:t>
      </w:r>
      <w:r>
        <w:rPr>
          <w:rFonts w:hint="eastAsia" w:ascii="宋体" w:hAnsi="宋体" w:eastAsia="宋体" w:cs="宋体"/>
          <w:snapToGrid w:val="0"/>
          <w:color w:val="000000"/>
          <w:kern w:val="0"/>
          <w:szCs w:val="21"/>
          <w:lang w:bidi="ar"/>
        </w:rPr>
        <w:t>）不同竞选人委托同一单位或者个人办理竞选事宜；</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3</w:t>
      </w:r>
      <w:r>
        <w:rPr>
          <w:rFonts w:hint="eastAsia" w:ascii="宋体" w:hAnsi="宋体" w:eastAsia="宋体" w:cs="宋体"/>
          <w:snapToGrid w:val="0"/>
          <w:color w:val="000000"/>
          <w:kern w:val="0"/>
          <w:szCs w:val="21"/>
          <w:lang w:bidi="ar"/>
        </w:rPr>
        <w:t>）不同竞选人的竞选文件载明的项目管理成员为同一人；</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4</w:t>
      </w:r>
      <w:r>
        <w:rPr>
          <w:rFonts w:hint="eastAsia" w:ascii="宋体" w:hAnsi="宋体" w:eastAsia="宋体" w:cs="宋体"/>
          <w:snapToGrid w:val="0"/>
          <w:color w:val="000000"/>
          <w:kern w:val="0"/>
          <w:szCs w:val="21"/>
          <w:lang w:bidi="ar"/>
        </w:rPr>
        <w:t>）不同竞选人的竞选文件异常一致或者竞选报价呈规律性差异；</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5</w:t>
      </w:r>
      <w:r>
        <w:rPr>
          <w:rFonts w:hint="eastAsia" w:ascii="宋体" w:hAnsi="宋体" w:eastAsia="宋体" w:cs="宋体"/>
          <w:snapToGrid w:val="0"/>
          <w:color w:val="000000"/>
          <w:kern w:val="0"/>
          <w:szCs w:val="21"/>
          <w:lang w:bidi="ar"/>
        </w:rPr>
        <w:t>）不同竞选人的竞选文件相互混装；</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6</w:t>
      </w:r>
      <w:r>
        <w:rPr>
          <w:rFonts w:hint="eastAsia" w:ascii="宋体" w:hAnsi="宋体" w:eastAsia="宋体" w:cs="宋体"/>
          <w:snapToGrid w:val="0"/>
          <w:color w:val="000000"/>
          <w:kern w:val="0"/>
          <w:szCs w:val="21"/>
          <w:lang w:bidi="ar"/>
        </w:rPr>
        <w:t>）不同竞选人的竞选保证金从同一单位或者个人的账户转出。使用通过受让或者租借等方式获取的资格、资质证书竞选的，属于以他人名义竞选。</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 竞选人有下列情形之一的，属于以其他方式弄虚作假的行为：</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（一）使用伪造、变造的许可证件；</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（二）提供虚假的财务状况或者业绩；</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（三）提供虚假的项目经理或者主要技术人员简历、劳动关系证明；</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（四）提供虚假的信用状况；</w:t>
      </w:r>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（五）其他弄虚作假的行为。</w:t>
      </w:r>
    </w:p>
    <w:p>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9.3  对评审委员会成员的纪律要求</w:t>
      </w:r>
      <w:bookmarkEnd w:id="175"/>
      <w:bookmarkEnd w:id="176"/>
      <w:bookmarkEnd w:id="177"/>
      <w:bookmarkEnd w:id="178"/>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评审委员会成员不得收受他人的财物或者其他好处，不得向他人透漏对竞选文件的评审 和比较、中选候选人的推荐情况以及评选有关的其他情况。在评选活动中，评审委员会成员不得擅离职守，影响评选程序正常进行，不得使用第三章“评选办法”没有规定的评审因素和标准进行评审。</w:t>
      </w:r>
    </w:p>
    <w:p>
      <w:pPr>
        <w:pStyle w:val="5"/>
        <w:widowControl/>
        <w:rPr>
          <w:rFonts w:hint="default" w:ascii="宋体" w:hAnsi="宋体" w:eastAsia="宋体" w:cs="宋体"/>
          <w:color w:val="000000"/>
          <w:sz w:val="24"/>
          <w:szCs w:val="24"/>
        </w:rPr>
      </w:pPr>
      <w:bookmarkStart w:id="179" w:name="_Toc200513176"/>
      <w:bookmarkStart w:id="180" w:name="_Toc325527901"/>
      <w:bookmarkStart w:id="181" w:name="_Toc315872940"/>
      <w:bookmarkStart w:id="182" w:name="_Toc291847065"/>
      <w:bookmarkStart w:id="183" w:name="_Toc323032837"/>
      <w:r>
        <w:rPr>
          <w:rFonts w:ascii="宋体" w:hAnsi="宋体" w:eastAsia="宋体" w:cs="宋体"/>
          <w:color w:val="000000"/>
          <w:sz w:val="24"/>
          <w:szCs w:val="24"/>
        </w:rPr>
        <w:t>9.4  对与评审活动有关的工作人员的纪律要求</w:t>
      </w:r>
      <w:bookmarkEnd w:id="179"/>
      <w:bookmarkEnd w:id="180"/>
      <w:bookmarkEnd w:id="181"/>
      <w:bookmarkEnd w:id="182"/>
      <w:bookmarkEnd w:id="183"/>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与评审活动有关的工作人员不得收受他人的财物或者其他好处，不得向他人透漏对竞选文件的评审和比较、中选候选人的推荐情况以及评选有关的其他情况。在评审活动中，与评审活动有关的工作人员不得擅离职守，影响评审程序正常进行。</w:t>
      </w:r>
    </w:p>
    <w:p>
      <w:pPr>
        <w:pStyle w:val="5"/>
        <w:widowControl/>
        <w:rPr>
          <w:rFonts w:hint="default" w:ascii="宋体" w:hAnsi="宋体" w:eastAsia="宋体" w:cs="宋体"/>
          <w:color w:val="000000"/>
          <w:sz w:val="24"/>
          <w:szCs w:val="24"/>
        </w:rPr>
      </w:pPr>
      <w:bookmarkStart w:id="184" w:name="_Toc325527902"/>
      <w:bookmarkStart w:id="185" w:name="_Toc200513177"/>
      <w:bookmarkStart w:id="186" w:name="_Toc323032838"/>
      <w:bookmarkStart w:id="187" w:name="_Toc291847066"/>
      <w:bookmarkStart w:id="188" w:name="_Toc315872941"/>
      <w:r>
        <w:rPr>
          <w:rFonts w:ascii="宋体" w:hAnsi="宋体" w:eastAsia="宋体" w:cs="宋体"/>
          <w:color w:val="000000"/>
          <w:sz w:val="24"/>
          <w:szCs w:val="24"/>
        </w:rPr>
        <w:t>9.5  投诉</w:t>
      </w:r>
      <w:bookmarkEnd w:id="184"/>
      <w:bookmarkEnd w:id="185"/>
      <w:bookmarkEnd w:id="186"/>
      <w:bookmarkEnd w:id="187"/>
      <w:bookmarkEnd w:id="188"/>
    </w:p>
    <w:p>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竞选人和其他利害关系人认为本次竞争性谈判活动违反法律、法规和规章规定的，有权向有关行政监督部门投诉。</w:t>
      </w:r>
      <w:bookmarkStart w:id="189" w:name="_Toc291847067"/>
      <w:bookmarkStart w:id="190" w:name="_Toc200513178"/>
    </w:p>
    <w:p>
      <w:pPr>
        <w:pStyle w:val="4"/>
        <w:widowControl/>
        <w:rPr>
          <w:rFonts w:ascii="宋体" w:hAnsi="宋体" w:cs="宋体"/>
          <w:color w:val="000000"/>
          <w:sz w:val="28"/>
          <w:szCs w:val="28"/>
        </w:rPr>
      </w:pPr>
      <w:bookmarkStart w:id="191" w:name="_Toc32314638"/>
      <w:bookmarkStart w:id="192" w:name="_Toc444763383"/>
      <w:bookmarkStart w:id="193" w:name="_Toc489007029"/>
      <w:bookmarkStart w:id="194" w:name="_Toc323032840"/>
      <w:r>
        <w:rPr>
          <w:rFonts w:hint="eastAsia" w:ascii="宋体" w:hAnsi="宋体" w:cs="宋体"/>
          <w:color w:val="000000"/>
          <w:sz w:val="28"/>
          <w:szCs w:val="28"/>
        </w:rPr>
        <w:t>10. 需要补充的其他内容</w:t>
      </w:r>
      <w:bookmarkEnd w:id="189"/>
      <w:bookmarkEnd w:id="190"/>
      <w:bookmarkEnd w:id="191"/>
      <w:bookmarkEnd w:id="192"/>
      <w:bookmarkEnd w:id="193"/>
      <w:bookmarkEnd w:id="194"/>
    </w:p>
    <w:p>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需要补充的其他内容：见竞选人须知前附表。</w:t>
      </w:r>
    </w:p>
    <w:p>
      <w:pPr>
        <w:spacing w:line="360" w:lineRule="auto"/>
        <w:rPr>
          <w:rFonts w:ascii="宋体" w:hAnsi="宋体" w:eastAsia="宋体" w:cs="宋体"/>
          <w:snapToGrid w:val="0"/>
          <w:color w:val="000000"/>
          <w:szCs w:val="21"/>
          <w:lang w:bidi="ar"/>
        </w:rPr>
        <w:sectPr>
          <w:headerReference r:id="rId7" w:type="default"/>
          <w:footerReference r:id="rId8" w:type="default"/>
          <w:pgSz w:w="11906" w:h="16838"/>
          <w:pgMar w:top="1418" w:right="1531" w:bottom="1418" w:left="1531" w:header="851" w:footer="992" w:gutter="0"/>
          <w:pgNumType w:start="2"/>
          <w:cols w:space="425" w:num="1"/>
          <w:docGrid w:type="lines" w:linePitch="312" w:charSpace="0"/>
        </w:sectPr>
      </w:pPr>
    </w:p>
    <w:p>
      <w:pPr>
        <w:pStyle w:val="2"/>
        <w:widowControl/>
        <w:spacing w:before="0" w:after="0" w:line="360" w:lineRule="auto"/>
        <w:jc w:val="center"/>
        <w:rPr>
          <w:rFonts w:ascii="宋体" w:hAnsi="宋体" w:cs="宋体"/>
        </w:rPr>
      </w:pPr>
      <w:bookmarkStart w:id="195" w:name="_Toc6596"/>
      <w:r>
        <w:rPr>
          <w:rFonts w:hint="eastAsia" w:ascii="宋体" w:hAnsi="宋体" w:cs="宋体"/>
          <w:color w:val="000000"/>
        </w:rPr>
        <w:t xml:space="preserve">第三章  </w:t>
      </w:r>
      <w:bookmarkEnd w:id="195"/>
      <w:bookmarkStart w:id="196" w:name="_Toc277082627"/>
      <w:bookmarkStart w:id="197" w:name="_Toc230410480"/>
      <w:r>
        <w:rPr>
          <w:rFonts w:hint="eastAsia" w:ascii="宋体" w:hAnsi="宋体" w:cs="宋体"/>
        </w:rPr>
        <w:t>评标办法（</w:t>
      </w:r>
      <w:r>
        <w:rPr>
          <w:rFonts w:hint="eastAsia" w:ascii="宋体" w:hAnsi="宋体" w:cs="宋体"/>
          <w:spacing w:val="4"/>
          <w:kern w:val="0"/>
          <w:szCs w:val="21"/>
        </w:rPr>
        <w:t>经评审的最低投标价法</w:t>
      </w:r>
      <w:r>
        <w:rPr>
          <w:rFonts w:hint="eastAsia" w:ascii="宋体" w:hAnsi="宋体" w:cs="宋体"/>
        </w:rPr>
        <w:t>）</w:t>
      </w:r>
    </w:p>
    <w:p>
      <w:pPr>
        <w:pStyle w:val="3"/>
        <w:widowControl/>
        <w:spacing w:line="440" w:lineRule="exact"/>
        <w:jc w:val="center"/>
        <w:rPr>
          <w:rFonts w:ascii="宋体" w:hAnsi="宋体" w:eastAsia="宋体" w:cs="宋体"/>
        </w:rPr>
      </w:pPr>
      <w:bookmarkStart w:id="198" w:name="_Toc16044"/>
      <w:bookmarkStart w:id="199" w:name="_Toc287607811"/>
      <w:bookmarkStart w:id="200" w:name="_Toc277082617"/>
      <w:bookmarkStart w:id="201" w:name="_Toc430530499"/>
      <w:bookmarkStart w:id="202" w:name="_Toc287620750"/>
      <w:bookmarkStart w:id="203" w:name="_Toc224103383"/>
      <w:r>
        <w:rPr>
          <w:rFonts w:hint="eastAsia" w:ascii="宋体" w:hAnsi="宋体" w:eastAsia="宋体" w:cs="宋体"/>
        </w:rPr>
        <w:t>评标办法前附表</w:t>
      </w:r>
      <w:bookmarkEnd w:id="198"/>
      <w:bookmarkEnd w:id="199"/>
      <w:bookmarkEnd w:id="200"/>
      <w:bookmarkEnd w:id="201"/>
      <w:bookmarkEnd w:id="202"/>
      <w:bookmarkEnd w:id="203"/>
    </w:p>
    <w:tbl>
      <w:tblPr>
        <w:tblStyle w:val="26"/>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
        <w:gridCol w:w="854"/>
        <w:gridCol w:w="569"/>
        <w:gridCol w:w="100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rPr>
            </w:pPr>
            <w:r>
              <w:rPr>
                <w:rFonts w:hint="eastAsia" w:ascii="宋体" w:hAnsi="宋体" w:eastAsia="宋体" w:cs="宋体"/>
                <w:b/>
                <w:kern w:val="0"/>
              </w:rPr>
              <w:t>条款号</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rPr>
            </w:pPr>
            <w:r>
              <w:rPr>
                <w:rFonts w:hint="eastAsia" w:ascii="宋体" w:hAnsi="宋体" w:eastAsia="宋体" w:cs="宋体"/>
                <w:b/>
                <w:kern w:val="0"/>
              </w:rPr>
              <w:t>评审因素</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rPr>
            </w:pPr>
            <w:r>
              <w:rPr>
                <w:rFonts w:hint="eastAsia" w:ascii="宋体" w:hAnsi="宋体" w:eastAsia="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71"/>
              <w:widowControl/>
              <w:spacing w:line="240" w:lineRule="auto"/>
              <w:ind w:firstLine="1050" w:firstLineChars="500"/>
              <w:rPr>
                <w:rFonts w:hint="default" w:hAnsi="宋体" w:cs="宋体"/>
                <w:kern w:val="0"/>
              </w:rPr>
            </w:pPr>
            <w:r>
              <w:rPr>
                <w:rFonts w:hAnsi="宋体" w:cs="宋体"/>
                <w:sz w:val="21"/>
                <w:szCs w:val="21"/>
              </w:rPr>
              <w:t>1</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1"/>
              <w:widowControl/>
              <w:spacing w:line="240" w:lineRule="auto"/>
              <w:ind w:firstLine="0" w:firstLineChars="0"/>
              <w:jc w:val="center"/>
              <w:rPr>
                <w:rFonts w:hint="default" w:hAnsi="宋体" w:cs="宋体"/>
                <w:kern w:val="0"/>
              </w:rPr>
            </w:pPr>
            <w:r>
              <w:rPr>
                <w:rFonts w:hAnsi="宋体" w:cs="宋体"/>
                <w:sz w:val="21"/>
                <w:szCs w:val="21"/>
              </w:rPr>
              <w:t>评标办法</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7" w:firstLineChars="196"/>
              <w:rPr>
                <w:rFonts w:ascii="宋体" w:hAnsi="宋体" w:eastAsia="宋体" w:cs="宋体"/>
                <w:kern w:val="0"/>
              </w:rPr>
            </w:pPr>
            <w:r>
              <w:rPr>
                <w:rFonts w:hint="eastAsia" w:ascii="宋体" w:hAnsi="宋体" w:eastAsia="宋体" w:cs="宋体"/>
                <w:spacing w:val="4"/>
                <w:kern w:val="0"/>
                <w:szCs w:val="21"/>
              </w:rPr>
              <w:t>本次评标采用经评审的最低投标价法，评标委员会按照本章第2.1款进行报价排序，按照本章第2.2款进行符合性审查，符合性审查合格的竞标人中按报价由低到高推荐中选候选人，或根据竞争性谈判人授权直接确定中选人。若出现竞标人竞标报价相同的，由评标委员会按照</w:t>
            </w:r>
            <w:r>
              <w:rPr>
                <w:rFonts w:hint="eastAsia" w:ascii="宋体" w:hAnsi="宋体" w:eastAsia="宋体" w:cs="宋体"/>
                <w:spacing w:val="4"/>
                <w:kern w:val="0"/>
                <w:szCs w:val="21"/>
                <w:u w:val="single"/>
              </w:rPr>
              <w:t>随机抽取</w:t>
            </w:r>
            <w:r>
              <w:rPr>
                <w:rFonts w:hint="eastAsia" w:ascii="宋体" w:hAnsi="宋体" w:eastAsia="宋体" w:cs="宋体"/>
                <w:spacing w:val="4"/>
                <w:kern w:val="0"/>
                <w:szCs w:val="21"/>
              </w:rPr>
              <w:t>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2.1</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报价排序</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jc w:val="left"/>
              <w:rPr>
                <w:rFonts w:ascii="宋体" w:hAnsi="宋体" w:eastAsia="宋体" w:cs="宋体"/>
                <w:kern w:val="0"/>
              </w:rPr>
            </w:pPr>
            <w:r>
              <w:rPr>
                <w:rFonts w:hint="eastAsia" w:ascii="宋体" w:hAnsi="宋体" w:eastAsia="宋体" w:cs="宋体"/>
                <w:kern w:val="0"/>
              </w:rPr>
              <w:t>对报价不高于最高限价的所有竞标人的竞标文件，按照报价由低到高的顺序排序。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2.2</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符合性审查</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jc w:val="left"/>
              <w:rPr>
                <w:rFonts w:ascii="宋体" w:hAnsi="宋体" w:eastAsia="宋体" w:cs="宋体"/>
                <w:kern w:val="0"/>
              </w:rPr>
            </w:pPr>
            <w:r>
              <w:rPr>
                <w:rFonts w:hint="eastAsia" w:ascii="宋体" w:hAnsi="宋体" w:eastAsia="宋体" w:cs="宋体"/>
                <w:kern w:val="0"/>
                <w:lang w:bidi="ar"/>
              </w:rPr>
              <w:t>取报价排序前5名</w:t>
            </w:r>
            <w:r>
              <w:rPr>
                <w:rFonts w:hint="eastAsia" w:ascii="宋体" w:hAnsi="宋体" w:eastAsia="宋体" w:cs="宋体"/>
                <w:spacing w:val="4"/>
                <w:kern w:val="0"/>
                <w:szCs w:val="21"/>
                <w:lang w:bidi="ar"/>
              </w:rPr>
              <w:t>进行符合性审查。符合性审查内容：形式评审、资格评审、响应性评审评审。符合性审查</w:t>
            </w:r>
            <w:r>
              <w:rPr>
                <w:rFonts w:hint="eastAsia" w:ascii="宋体" w:hAnsi="宋体" w:eastAsia="宋体" w:cs="宋体"/>
                <w:kern w:val="0"/>
                <w:lang w:bidi="ar"/>
              </w:rPr>
              <w:t>合格的竞标人中，报价最低的成为第一中选候选人，报价次低的成为第二中选候选人，依次类推。</w:t>
            </w:r>
          </w:p>
          <w:p>
            <w:pPr>
              <w:ind w:firstLine="420" w:firstLineChars="200"/>
              <w:jc w:val="left"/>
              <w:rPr>
                <w:rFonts w:ascii="宋体" w:hAnsi="宋体" w:eastAsia="宋体" w:cs="宋体"/>
                <w:kern w:val="0"/>
              </w:rPr>
            </w:pPr>
            <w:r>
              <w:rPr>
                <w:rFonts w:hint="eastAsia" w:ascii="宋体" w:hAnsi="宋体" w:eastAsia="宋体" w:cs="宋体"/>
                <w:kern w:val="0"/>
              </w:rPr>
              <w:t>符合性审查中有任何一项不符合要求，符合性审查不合格，由评标委员会作否决竞标处理。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2.1.1</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宋体" w:hAnsi="宋体" w:eastAsia="宋体" w:cs="宋体"/>
                <w:kern w:val="0"/>
              </w:rPr>
            </w:pPr>
            <w:r>
              <w:rPr>
                <w:rFonts w:hint="eastAsia" w:ascii="宋体" w:hAnsi="宋体" w:eastAsia="宋体" w:cs="宋体"/>
                <w:kern w:val="0"/>
              </w:rPr>
              <w:t>形式评审标准</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竞标人名称</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eastAsia="宋体" w:cs="宋体"/>
                <w:kern w:val="0"/>
              </w:rPr>
            </w:pPr>
            <w:r>
              <w:rPr>
                <w:rFonts w:hint="eastAsia" w:ascii="宋体" w:hAnsi="宋体" w:eastAsia="宋体" w:cs="宋体"/>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竞标函签字盖章</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eastAsia="宋体" w:cs="宋体"/>
                <w:kern w:val="0"/>
              </w:rPr>
            </w:pPr>
            <w:r>
              <w:rPr>
                <w:rFonts w:hint="eastAsia" w:ascii="宋体" w:hAnsi="宋体" w:eastAsia="宋体" w:cs="宋体"/>
                <w:kern w:val="0"/>
              </w:rPr>
              <w:t>有法定代表人或其委托代理人签字（或盖章）、加盖竞标人公章。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竞标文件格式</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ind w:firstLine="420" w:firstLineChars="200"/>
              <w:rPr>
                <w:rFonts w:ascii="宋体" w:hAnsi="宋体" w:eastAsia="宋体" w:cs="宋体"/>
                <w:kern w:val="0"/>
              </w:rPr>
            </w:pPr>
            <w:r>
              <w:rPr>
                <w:rFonts w:hint="eastAsia" w:ascii="宋体" w:hAnsi="宋体" w:eastAsia="宋体" w:cs="宋体"/>
                <w:kern w:val="0"/>
                <w:lang w:bidi="ar"/>
              </w:rPr>
              <w:t>符合第六章“竞标文件格式”的要求，字迹清晰可辨。</w:t>
            </w:r>
          </w:p>
          <w:p>
            <w:pPr>
              <w:spacing w:before="156" w:beforeLines="50"/>
              <w:ind w:firstLine="380" w:firstLineChars="181"/>
              <w:rPr>
                <w:rFonts w:ascii="宋体" w:hAnsi="宋体" w:eastAsia="宋体" w:cs="宋体"/>
                <w:kern w:val="0"/>
              </w:rPr>
            </w:pPr>
            <w:r>
              <w:rPr>
                <w:rFonts w:hint="eastAsia" w:ascii="宋体" w:hAnsi="宋体" w:eastAsia="宋体" w:cs="宋体"/>
                <w:kern w:val="0"/>
                <w:lang w:bidi="ar"/>
              </w:rPr>
              <w:t>1.竞标函及附录的所有数据均符合竞争性竞争性谈判文件的规定；</w:t>
            </w:r>
          </w:p>
          <w:p>
            <w:pPr>
              <w:spacing w:before="156" w:beforeLines="50"/>
              <w:ind w:firstLine="380" w:firstLineChars="181"/>
              <w:rPr>
                <w:rFonts w:ascii="宋体" w:hAnsi="宋体" w:eastAsia="宋体" w:cs="宋体"/>
                <w:kern w:val="0"/>
              </w:rPr>
            </w:pPr>
            <w:r>
              <w:rPr>
                <w:rFonts w:hint="eastAsia" w:ascii="宋体" w:hAnsi="宋体" w:eastAsia="宋体" w:cs="宋体"/>
                <w:kern w:val="0"/>
                <w:lang w:bidi="ar"/>
              </w:rPr>
              <w:t>2.竞标文件附表齐全完整，内容均按规定填写；</w:t>
            </w:r>
          </w:p>
          <w:p>
            <w:pPr>
              <w:spacing w:before="156" w:beforeLines="50"/>
              <w:ind w:firstLine="380" w:firstLineChars="181"/>
              <w:rPr>
                <w:rFonts w:ascii="宋体" w:hAnsi="宋体" w:eastAsia="宋体" w:cs="宋体"/>
                <w:kern w:val="0"/>
              </w:rPr>
            </w:pPr>
            <w:r>
              <w:rPr>
                <w:rFonts w:hint="eastAsia" w:ascii="宋体" w:hAnsi="宋体" w:eastAsia="宋体" w:cs="宋体"/>
                <w:kern w:val="0"/>
                <w:lang w:bidi="ar"/>
              </w:rPr>
              <w:t xml:space="preserve">3.按规定提供了拟投入的人员的证件复印件，证件清晰可辨、有效； </w:t>
            </w:r>
          </w:p>
          <w:p>
            <w:pPr>
              <w:spacing w:before="156" w:beforeLines="50"/>
              <w:ind w:firstLine="380" w:firstLineChars="181"/>
              <w:rPr>
                <w:rFonts w:ascii="宋体" w:hAnsi="宋体" w:eastAsia="宋体" w:cs="宋体"/>
                <w:kern w:val="0"/>
              </w:rPr>
            </w:pPr>
            <w:r>
              <w:rPr>
                <w:rFonts w:hint="eastAsia" w:ascii="宋体" w:hAnsi="宋体" w:eastAsia="宋体" w:cs="宋体"/>
                <w:kern w:val="0"/>
              </w:rPr>
              <w:t>4.竞标文件的编制符合第二章3.7款的规定。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报价唯一</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ind w:firstLine="420" w:firstLineChars="200"/>
              <w:rPr>
                <w:rFonts w:ascii="宋体" w:hAnsi="宋体" w:eastAsia="宋体" w:cs="宋体"/>
                <w:kern w:val="0"/>
              </w:rPr>
            </w:pPr>
            <w:r>
              <w:rPr>
                <w:rFonts w:hint="eastAsia" w:ascii="宋体" w:hAnsi="宋体" w:eastAsia="宋体" w:cs="宋体"/>
                <w:kern w:val="0"/>
              </w:rPr>
              <w:t>只能有一个有效报价，在竞争性竞争性谈判文件没有规定的情况下，不得提交选择性报价。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竞标文件的签署</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ind w:firstLine="420" w:firstLineChars="200"/>
              <w:rPr>
                <w:rFonts w:ascii="宋体" w:hAnsi="宋体" w:eastAsia="宋体" w:cs="宋体"/>
                <w:kern w:val="0"/>
              </w:rPr>
            </w:pPr>
            <w:r>
              <w:rPr>
                <w:rFonts w:hint="eastAsia" w:ascii="宋体" w:hAnsi="宋体" w:eastAsia="宋体" w:cs="宋体"/>
                <w:kern w:val="0"/>
              </w:rPr>
              <w:t>竞标文件上法定代表人或其授权代理人的签字或盖章齐全。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委托代理人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ind w:firstLine="420" w:firstLineChars="200"/>
              <w:rPr>
                <w:rFonts w:ascii="宋体" w:hAnsi="宋体" w:eastAsia="宋体" w:cs="宋体"/>
                <w:kern w:val="0"/>
              </w:rPr>
            </w:pPr>
            <w:r>
              <w:rPr>
                <w:rFonts w:hint="eastAsia" w:ascii="宋体" w:hAnsi="宋体" w:eastAsia="宋体" w:cs="宋体"/>
                <w:kern w:val="0"/>
              </w:rPr>
              <w:t>竞标人法定代表人的委托代理人有法定代表人签署的授权委托书，且其授权委托书符合竞争性竞争性谈判文件规定的格式。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2.1.2</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宋体" w:hAnsi="宋体" w:eastAsia="宋体" w:cs="宋体"/>
                <w:kern w:val="0"/>
              </w:rPr>
            </w:pPr>
            <w:r>
              <w:rPr>
                <w:rFonts w:hint="eastAsia" w:ascii="宋体" w:hAnsi="宋体" w:eastAsia="宋体" w:cs="宋体"/>
                <w:kern w:val="0"/>
              </w:rPr>
              <w:t>资格评审标准</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营业执照</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eastAsia="宋体" w:cs="宋体"/>
                <w:kern w:val="0"/>
              </w:rPr>
            </w:pPr>
            <w:r>
              <w:rPr>
                <w:rFonts w:hint="eastAsia" w:ascii="宋体" w:hAnsi="宋体" w:eastAsia="宋体" w:cs="宋体"/>
                <w:kern w:val="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资质条件</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szCs w:val="21"/>
              </w:rPr>
              <w:t>项目负责人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szCs w:val="21"/>
              </w:rPr>
              <w:t>技术负责人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szCs w:val="21"/>
              </w:rPr>
              <w:t>主要管理人员</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szCs w:val="21"/>
              </w:rPr>
              <w:t>竞标截止日竞标资格情况</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szCs w:val="21"/>
              </w:rPr>
              <w:t>委托代理人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lang w:bidi="ar"/>
              </w:rPr>
              <w:t>2.1.3</w:t>
            </w:r>
          </w:p>
          <w:p>
            <w:pPr>
              <w:jc w:val="center"/>
              <w:rPr>
                <w:rFonts w:ascii="宋体" w:hAnsi="宋体" w:eastAsia="宋体" w:cs="宋体"/>
              </w:rPr>
            </w:pP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ind w:left="113" w:right="113"/>
              <w:jc w:val="center"/>
              <w:rPr>
                <w:rFonts w:ascii="宋体" w:hAnsi="宋体" w:eastAsia="宋体" w:cs="宋体"/>
              </w:rPr>
            </w:pPr>
            <w:r>
              <w:rPr>
                <w:rFonts w:hint="eastAsia" w:ascii="宋体" w:hAnsi="宋体" w:eastAsia="宋体" w:cs="宋体"/>
                <w:kern w:val="0"/>
              </w:rPr>
              <w:t>响应性评审标准</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竞标报价</w:t>
            </w:r>
          </w:p>
        </w:tc>
        <w:tc>
          <w:tcPr>
            <w:tcW w:w="5447"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jc w:val="left"/>
              <w:rPr>
                <w:rFonts w:ascii="宋体" w:hAnsi="宋体" w:eastAsia="宋体" w:cs="宋体"/>
                <w:kern w:val="0"/>
              </w:rPr>
            </w:pPr>
            <w:r>
              <w:rPr>
                <w:rFonts w:hint="eastAsia" w:ascii="宋体" w:hAnsi="宋体" w:eastAsia="宋体" w:cs="宋体"/>
                <w:kern w:val="0"/>
              </w:rPr>
              <w:t>竞标报价不得高于竞争性谈判人公布的相应最高限价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竞标内容</w:t>
            </w:r>
          </w:p>
        </w:tc>
        <w:tc>
          <w:tcPr>
            <w:tcW w:w="5447"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jc w:val="left"/>
              <w:rPr>
                <w:rFonts w:ascii="宋体" w:hAnsi="宋体" w:eastAsia="宋体" w:cs="宋体"/>
                <w:kern w:val="0"/>
              </w:rPr>
            </w:pPr>
            <w:r>
              <w:rPr>
                <w:rFonts w:hint="eastAsia" w:ascii="宋体" w:hAnsi="宋体" w:eastAsia="宋体" w:cs="宋体"/>
                <w:kern w:val="0"/>
              </w:rPr>
              <w:t>符合第二章“竞标人须知”第1.3.1项规定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服务期</w:t>
            </w:r>
          </w:p>
        </w:tc>
        <w:tc>
          <w:tcPr>
            <w:tcW w:w="5447"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jc w:val="left"/>
              <w:rPr>
                <w:rFonts w:ascii="宋体" w:hAnsi="宋体" w:eastAsia="宋体" w:cs="宋体"/>
                <w:kern w:val="0"/>
              </w:rPr>
            </w:pPr>
            <w:r>
              <w:rPr>
                <w:rFonts w:hint="eastAsia" w:ascii="宋体" w:hAnsi="宋体" w:eastAsia="宋体" w:cs="宋体"/>
                <w:kern w:val="0"/>
              </w:rPr>
              <w:t>符合第二章“竞标人须知”第1.3.2项规定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工程质量</w:t>
            </w:r>
          </w:p>
        </w:tc>
        <w:tc>
          <w:tcPr>
            <w:tcW w:w="5447"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jc w:val="left"/>
              <w:rPr>
                <w:rFonts w:ascii="宋体" w:hAnsi="宋体" w:eastAsia="宋体" w:cs="宋体"/>
                <w:kern w:val="0"/>
              </w:rPr>
            </w:pPr>
            <w:r>
              <w:rPr>
                <w:rFonts w:hint="eastAsia" w:ascii="宋体" w:hAnsi="宋体" w:eastAsia="宋体" w:cs="宋体"/>
                <w:kern w:val="0"/>
              </w:rPr>
              <w:t>符合第二章“竞标人须知”第1.3.3项规定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竞标有效期</w:t>
            </w:r>
          </w:p>
        </w:tc>
        <w:tc>
          <w:tcPr>
            <w:tcW w:w="5447"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jc w:val="left"/>
              <w:rPr>
                <w:rFonts w:ascii="宋体" w:hAnsi="宋体" w:eastAsia="宋体" w:cs="宋体"/>
                <w:kern w:val="0"/>
              </w:rPr>
            </w:pPr>
            <w:r>
              <w:rPr>
                <w:rFonts w:hint="eastAsia" w:ascii="宋体" w:hAnsi="宋体" w:eastAsia="宋体" w:cs="宋体"/>
                <w:kern w:val="0"/>
              </w:rPr>
              <w:t>符合第二章“竞标人须知”第3.3.1项规定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4"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竞标保证金</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ind w:firstLine="506" w:firstLineChars="241"/>
              <w:rPr>
                <w:rFonts w:ascii="宋体" w:hAnsi="宋体" w:eastAsia="宋体" w:cs="宋体"/>
                <w:kern w:val="0"/>
              </w:rPr>
            </w:pPr>
            <w:r>
              <w:rPr>
                <w:rFonts w:hint="eastAsia" w:ascii="宋体" w:hAnsi="宋体" w:eastAsia="宋体" w:cs="宋体"/>
                <w:kern w:val="0"/>
                <w:szCs w:val="21"/>
                <w:lang w:bidi="ar"/>
              </w:rPr>
              <w:t>符合第二章竞标人须知前附表第3.4.1项</w:t>
            </w:r>
            <w:r>
              <w:rPr>
                <w:rFonts w:hint="eastAsia" w:ascii="宋体" w:hAnsi="宋体" w:eastAsia="宋体" w:cs="宋体"/>
                <w:kern w:val="0"/>
                <w:lang w:bidi="ar"/>
              </w:rPr>
              <w:t>规定，并符合下列要求：</w:t>
            </w:r>
          </w:p>
          <w:p>
            <w:pPr>
              <w:tabs>
                <w:tab w:val="left" w:pos="601"/>
                <w:tab w:val="left" w:pos="732"/>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lang w:bidi="ar"/>
              </w:rPr>
              <w:t>1、竞标保证金为无条件担保；</w:t>
            </w:r>
          </w:p>
          <w:p>
            <w:pPr>
              <w:tabs>
                <w:tab w:val="left" w:pos="601"/>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lang w:bidi="ar"/>
              </w:rPr>
              <w:t>2、竞标保证金的受益人名称与竞争性谈判人规定的受益人一致；</w:t>
            </w:r>
          </w:p>
          <w:p>
            <w:pPr>
              <w:tabs>
                <w:tab w:val="left" w:pos="601"/>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lang w:bidi="ar"/>
              </w:rPr>
              <w:t>3、竞标保证金的金额符合竞争性竞争性谈判文件规定的金额；</w:t>
            </w:r>
          </w:p>
          <w:p>
            <w:pPr>
              <w:tabs>
                <w:tab w:val="left" w:pos="601"/>
                <w:tab w:val="left" w:pos="669"/>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rPr>
              <w:t>4、竞标保证金有效期为竞标有效期；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权利义务</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ind w:firstLine="420" w:firstLineChars="200"/>
              <w:rPr>
                <w:rFonts w:ascii="宋体" w:hAnsi="宋体" w:eastAsia="宋体" w:cs="宋体"/>
                <w:kern w:val="0"/>
              </w:rPr>
            </w:pPr>
            <w:r>
              <w:rPr>
                <w:rFonts w:hint="eastAsia" w:ascii="宋体" w:hAnsi="宋体" w:eastAsia="宋体" w:cs="宋体"/>
                <w:kern w:val="0"/>
              </w:rPr>
              <w:t>符合第四章“合同条款”规定，竞标文件不应附有竞争性谈判人不能接受的条件。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rPr>
            </w:pPr>
            <w:r>
              <w:rPr>
                <w:rFonts w:hint="eastAsia" w:ascii="宋体" w:hAnsi="宋体" w:eastAsia="宋体" w:cs="宋体"/>
                <w:kern w:val="0"/>
              </w:rPr>
              <w:t>竞标报价算术错误修正</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ind w:firstLine="315" w:firstLineChars="150"/>
              <w:rPr>
                <w:rFonts w:ascii="宋体" w:hAnsi="宋体" w:eastAsia="宋体" w:cs="宋体"/>
                <w:kern w:val="0"/>
              </w:rPr>
            </w:pPr>
            <w:r>
              <w:rPr>
                <w:rFonts w:hint="eastAsia" w:ascii="宋体" w:hAnsi="宋体" w:eastAsia="宋体" w:cs="宋体"/>
                <w:kern w:val="0"/>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kern w:val="0"/>
              </w:rPr>
            </w:pPr>
            <w:r>
              <w:rPr>
                <w:rFonts w:hint="eastAsia" w:ascii="宋体" w:hAnsi="宋体" w:eastAsia="宋体" w:cs="宋体"/>
                <w:kern w:val="0"/>
              </w:rPr>
              <w:t>实质性要求</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ind w:firstLine="420" w:firstLineChars="200"/>
              <w:rPr>
                <w:rFonts w:ascii="宋体" w:hAnsi="宋体" w:eastAsia="宋体" w:cs="宋体"/>
                <w:kern w:val="0"/>
              </w:rPr>
            </w:pPr>
            <w:r>
              <w:rPr>
                <w:rFonts w:hint="eastAsia" w:ascii="宋体" w:hAnsi="宋体" w:eastAsia="宋体" w:cs="宋体"/>
                <w:kern w:val="0"/>
              </w:rPr>
              <w:t>涉嫌围标串标、弄虚作假等其他违反招投标相关法律、法规行为的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704"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rPr>
            </w:pPr>
            <w:bookmarkStart w:id="204" w:name="_Toc36630793"/>
            <w:bookmarkStart w:id="205" w:name="_Toc430530500"/>
            <w:bookmarkStart w:id="206" w:name="_Toc287607812"/>
            <w:bookmarkStart w:id="207" w:name="_Toc200513198"/>
            <w:bookmarkStart w:id="208" w:name="_Toc277082618"/>
            <w:bookmarkStart w:id="209" w:name="_Toc21230"/>
            <w:bookmarkStart w:id="210" w:name="_Toc224103384"/>
            <w:bookmarkStart w:id="211" w:name="_Toc287620751"/>
            <w:r>
              <w:rPr>
                <w:rFonts w:hint="eastAsia" w:ascii="宋体" w:hAnsi="宋体" w:eastAsia="宋体" w:cs="宋体"/>
              </w:rPr>
              <w:t>3</w:t>
            </w:r>
          </w:p>
        </w:tc>
        <w:tc>
          <w:tcPr>
            <w:tcW w:w="148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评标程序</w:t>
            </w:r>
          </w:p>
        </w:tc>
        <w:tc>
          <w:tcPr>
            <w:tcW w:w="644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4"/>
              </w:num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对报价不高于最高限价的所有竞标人的竞标文件，按照报价由低到高的顺序排序。</w:t>
            </w:r>
          </w:p>
          <w:p>
            <w:p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2.根据本章第2.2款约定进行符合性审查</w:t>
            </w:r>
            <w:r>
              <w:rPr>
                <w:rFonts w:hint="eastAsia" w:ascii="宋体" w:hAnsi="宋体" w:eastAsia="宋体" w:cs="宋体"/>
                <w:spacing w:val="4"/>
                <w:kern w:val="0"/>
                <w:szCs w:val="21"/>
                <w:lang w:bidi="ar"/>
              </w:rPr>
              <w:t>。符合性审查</w:t>
            </w:r>
            <w:r>
              <w:rPr>
                <w:rFonts w:hint="eastAsia" w:ascii="宋体" w:hAnsi="宋体" w:eastAsia="宋体" w:cs="宋体"/>
                <w:kern w:val="0"/>
                <w:szCs w:val="21"/>
                <w:lang w:bidi="ar"/>
              </w:rPr>
              <w:t>合格的竞标人中，报价最低的成为第一中选候选人，报价次低的成为第二中选候选人，依次类推。</w:t>
            </w:r>
          </w:p>
          <w:p>
            <w:p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pacing w:val="4"/>
                <w:kern w:val="0"/>
                <w:szCs w:val="21"/>
                <w:lang w:bidi="ar"/>
              </w:rPr>
              <w:t>若上述程序未能评出三名中选候选人</w:t>
            </w:r>
            <w:r>
              <w:rPr>
                <w:rFonts w:hint="eastAsia" w:ascii="宋体" w:hAnsi="宋体" w:eastAsia="宋体" w:cs="宋体"/>
                <w:kern w:val="0"/>
                <w:szCs w:val="21"/>
                <w:lang w:bidi="ar"/>
              </w:rPr>
              <w:t>，则评标委员会对剩余竞标文件继续按上述第2条进行评审，直至评出三名中选候选人，或者评审完所有竞标文件。</w:t>
            </w:r>
          </w:p>
          <w:p>
            <w:p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rPr>
              <w:t xml:space="preserve"> </w:t>
            </w:r>
            <w:r>
              <w:rPr>
                <w:rFonts w:hint="eastAsia" w:ascii="宋体" w:hAnsi="宋体" w:eastAsia="宋体" w:cs="宋体"/>
                <w:kern w:val="0"/>
                <w:szCs w:val="21"/>
              </w:rPr>
              <w:t>因评标委员会作否决竞标处理，导致有效竞标人不足三个的，评标委员会应当否决所有竞标。但是有效竞标人的经济、技术等指标仍然具有市场竞争力，并满足竞争性竞争性谈判文件要求的，评标委员会可以继续评标并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704"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3.4</w:t>
            </w:r>
          </w:p>
        </w:tc>
        <w:tc>
          <w:tcPr>
            <w:tcW w:w="148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rPr>
            </w:pPr>
            <w:r>
              <w:rPr>
                <w:rFonts w:hint="eastAsia" w:ascii="宋体" w:hAnsi="宋体" w:eastAsia="宋体" w:cs="宋体"/>
              </w:rPr>
              <w:t>评标结果</w:t>
            </w:r>
          </w:p>
        </w:tc>
        <w:tc>
          <w:tcPr>
            <w:tcW w:w="644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pacing w:val="-1"/>
                <w:kern w:val="0"/>
                <w:szCs w:val="21"/>
                <w:lang w:bidi="ar"/>
              </w:rPr>
              <w:t>4</w:t>
            </w:r>
            <w:r>
              <w:rPr>
                <w:rFonts w:hint="eastAsia" w:ascii="宋体" w:hAnsi="宋体" w:eastAsia="宋体" w:cs="宋体"/>
                <w:kern w:val="0"/>
                <w:szCs w:val="21"/>
                <w:lang w:bidi="ar"/>
              </w:rPr>
              <w:t>.1 除第二章“竞标人须知”前</w:t>
            </w:r>
            <w:r>
              <w:rPr>
                <w:rFonts w:hint="eastAsia" w:ascii="宋体" w:hAnsi="宋体" w:eastAsia="宋体" w:cs="宋体"/>
                <w:spacing w:val="1"/>
                <w:kern w:val="0"/>
                <w:szCs w:val="21"/>
                <w:lang w:bidi="ar"/>
              </w:rPr>
              <w:t>附</w:t>
            </w:r>
            <w:r>
              <w:rPr>
                <w:rFonts w:hint="eastAsia" w:ascii="宋体" w:hAnsi="宋体" w:eastAsia="宋体" w:cs="宋体"/>
                <w:kern w:val="0"/>
                <w:szCs w:val="21"/>
                <w:lang w:bidi="ar"/>
              </w:rPr>
              <w:t>表授权直</w:t>
            </w:r>
            <w:r>
              <w:rPr>
                <w:rFonts w:hint="eastAsia" w:ascii="宋体" w:hAnsi="宋体" w:eastAsia="宋体" w:cs="宋体"/>
                <w:spacing w:val="1"/>
                <w:kern w:val="0"/>
                <w:szCs w:val="21"/>
                <w:lang w:bidi="ar"/>
              </w:rPr>
              <w:t>接</w:t>
            </w:r>
            <w:r>
              <w:rPr>
                <w:rFonts w:hint="eastAsia" w:ascii="宋体" w:hAnsi="宋体" w:eastAsia="宋体" w:cs="宋体"/>
                <w:kern w:val="0"/>
                <w:szCs w:val="21"/>
                <w:lang w:bidi="ar"/>
              </w:rPr>
              <w:t>确定中选</w:t>
            </w:r>
            <w:r>
              <w:rPr>
                <w:rFonts w:hint="eastAsia" w:ascii="宋体" w:hAnsi="宋体" w:eastAsia="宋体" w:cs="宋体"/>
                <w:spacing w:val="1"/>
                <w:kern w:val="0"/>
                <w:szCs w:val="21"/>
                <w:lang w:bidi="ar"/>
              </w:rPr>
              <w:t>人</w:t>
            </w:r>
            <w:r>
              <w:rPr>
                <w:rFonts w:hint="eastAsia" w:ascii="宋体" w:hAnsi="宋体" w:eastAsia="宋体" w:cs="宋体"/>
                <w:kern w:val="0"/>
                <w:szCs w:val="21"/>
                <w:lang w:bidi="ar"/>
              </w:rPr>
              <w:t>外，评标</w:t>
            </w:r>
            <w:r>
              <w:rPr>
                <w:rFonts w:hint="eastAsia" w:ascii="宋体" w:hAnsi="宋体" w:eastAsia="宋体" w:cs="宋体"/>
                <w:spacing w:val="1"/>
                <w:kern w:val="0"/>
                <w:szCs w:val="21"/>
                <w:lang w:bidi="ar"/>
              </w:rPr>
              <w:t>委</w:t>
            </w:r>
            <w:r>
              <w:rPr>
                <w:rFonts w:hint="eastAsia" w:ascii="宋体" w:hAnsi="宋体" w:eastAsia="宋体" w:cs="宋体"/>
                <w:kern w:val="0"/>
                <w:szCs w:val="21"/>
                <w:lang w:bidi="ar"/>
              </w:rPr>
              <w:t>员会按经评审的最低投标价法推荐中选候选人。</w:t>
            </w:r>
          </w:p>
          <w:p>
            <w:pPr>
              <w:ind w:firstLine="424" w:firstLineChars="200"/>
              <w:rPr>
                <w:rFonts w:ascii="宋体" w:hAnsi="宋体" w:eastAsia="宋体" w:cs="宋体"/>
              </w:rPr>
            </w:pPr>
            <w:r>
              <w:rPr>
                <w:rFonts w:hint="eastAsia" w:ascii="宋体" w:hAnsi="宋体" w:eastAsia="宋体" w:cs="宋体"/>
                <w:spacing w:val="1"/>
                <w:kern w:val="0"/>
                <w:szCs w:val="21"/>
              </w:rPr>
              <w:t>3</w:t>
            </w:r>
            <w:r>
              <w:rPr>
                <w:rFonts w:hint="eastAsia" w:ascii="宋体" w:hAnsi="宋体" w:eastAsia="宋体" w:cs="宋体"/>
                <w:kern w:val="0"/>
                <w:szCs w:val="21"/>
              </w:rPr>
              <w:t>.4.2 评标</w:t>
            </w:r>
            <w:r>
              <w:rPr>
                <w:rFonts w:hint="eastAsia" w:ascii="宋体" w:hAnsi="宋体" w:eastAsia="宋体" w:cs="宋体"/>
                <w:spacing w:val="-1"/>
                <w:kern w:val="0"/>
                <w:szCs w:val="21"/>
              </w:rPr>
              <w:t>委</w:t>
            </w:r>
            <w:r>
              <w:rPr>
                <w:rFonts w:hint="eastAsia" w:ascii="宋体" w:hAnsi="宋体" w:eastAsia="宋体" w:cs="宋体"/>
                <w:kern w:val="0"/>
                <w:szCs w:val="21"/>
              </w:rPr>
              <w:t>员会完成评标后，应当向竞争性谈判人提交书面评标报告。</w:t>
            </w:r>
            <w:bookmarkEnd w:id="204"/>
          </w:p>
        </w:tc>
      </w:tr>
    </w:tbl>
    <w:p>
      <w:pPr>
        <w:rPr>
          <w:rFonts w:ascii="宋体" w:hAnsi="宋体" w:eastAsia="宋体" w:cs="宋体"/>
          <w:snapToGrid w:val="0"/>
        </w:rPr>
      </w:pPr>
      <w:bookmarkStart w:id="212" w:name="_Toc58860123"/>
    </w:p>
    <w:p>
      <w:pPr>
        <w:jc w:val="left"/>
        <w:rPr>
          <w:rFonts w:ascii="宋体" w:hAnsi="宋体" w:eastAsia="宋体" w:cs="宋体"/>
          <w:snapToGrid w:val="0"/>
        </w:rPr>
      </w:pPr>
    </w:p>
    <w:p>
      <w:pPr>
        <w:pStyle w:val="3"/>
        <w:widowControl/>
        <w:spacing w:before="0" w:after="0" w:line="360" w:lineRule="auto"/>
        <w:rPr>
          <w:rFonts w:ascii="宋体" w:hAnsi="宋体" w:eastAsia="宋体" w:cs="宋体"/>
          <w:snapToGrid w:val="0"/>
        </w:rPr>
      </w:pPr>
      <w:r>
        <w:rPr>
          <w:rFonts w:hint="eastAsia" w:ascii="宋体" w:hAnsi="宋体" w:eastAsia="宋体" w:cs="宋体"/>
          <w:b w:val="0"/>
          <w:bCs/>
          <w:snapToGrid w:val="0"/>
        </w:rPr>
        <w:t>1.</w:t>
      </w:r>
      <w:r>
        <w:rPr>
          <w:rFonts w:hint="eastAsia" w:ascii="宋体" w:hAnsi="宋体" w:eastAsia="宋体" w:cs="宋体"/>
          <w:b w:val="0"/>
          <w:bCs/>
        </w:rPr>
        <w:t xml:space="preserve">  </w:t>
      </w:r>
      <w:r>
        <w:rPr>
          <w:rFonts w:hint="eastAsia" w:ascii="宋体" w:hAnsi="宋体" w:eastAsia="宋体" w:cs="宋体"/>
          <w:b w:val="0"/>
          <w:bCs/>
          <w:snapToGrid w:val="0"/>
        </w:rPr>
        <w:t>评标方法</w:t>
      </w:r>
      <w:bookmarkEnd w:id="212"/>
    </w:p>
    <w:p>
      <w:pPr>
        <w:spacing w:line="360" w:lineRule="auto"/>
        <w:ind w:firstLine="420" w:firstLineChars="200"/>
        <w:rPr>
          <w:rFonts w:ascii="宋体" w:hAnsi="宋体" w:eastAsia="宋体" w:cs="宋体"/>
        </w:rPr>
      </w:pPr>
      <w:r>
        <w:rPr>
          <w:rFonts w:hint="eastAsia" w:ascii="宋体" w:hAnsi="宋体" w:eastAsia="宋体" w:cs="宋体"/>
          <w:lang w:bidi="ar"/>
        </w:rPr>
        <w:t>本次评标采用经评审的最低投标价法，评标委员会按照本章第2.1款进行报价排序，按照本章第2.2款进行符合性审查，符合性审查合格的竞标人中按报价由低到高推荐中选候选人，或根据竞争性谈判人授权直接确定中选人。若出现竞标人竞标报价相同的，以评标办法前附表约定的原则确定排序。</w:t>
      </w:r>
    </w:p>
    <w:p>
      <w:pPr>
        <w:pStyle w:val="3"/>
        <w:widowControl/>
        <w:spacing w:before="0" w:after="0" w:line="360" w:lineRule="auto"/>
        <w:rPr>
          <w:rFonts w:ascii="宋体" w:hAnsi="宋体" w:eastAsia="宋体" w:cs="宋体"/>
          <w:b w:val="0"/>
          <w:bCs/>
          <w:snapToGrid w:val="0"/>
        </w:rPr>
      </w:pPr>
      <w:bookmarkStart w:id="213" w:name="_Toc58860124"/>
      <w:r>
        <w:rPr>
          <w:rFonts w:hint="eastAsia" w:ascii="宋体" w:hAnsi="宋体" w:eastAsia="宋体" w:cs="宋体"/>
          <w:b w:val="0"/>
          <w:bCs/>
          <w:snapToGrid w:val="0"/>
        </w:rPr>
        <w:t>2.</w:t>
      </w:r>
      <w:r>
        <w:rPr>
          <w:rFonts w:hint="eastAsia" w:ascii="宋体" w:hAnsi="宋体" w:eastAsia="宋体" w:cs="宋体"/>
          <w:b w:val="0"/>
          <w:bCs/>
        </w:rPr>
        <w:t xml:space="preserve">  </w:t>
      </w:r>
      <w:r>
        <w:rPr>
          <w:rFonts w:hint="eastAsia" w:ascii="宋体" w:hAnsi="宋体" w:eastAsia="宋体" w:cs="宋体"/>
          <w:b w:val="0"/>
          <w:bCs/>
          <w:snapToGrid w:val="0"/>
        </w:rPr>
        <w:t>评审标准</w:t>
      </w:r>
      <w:bookmarkEnd w:id="213"/>
    </w:p>
    <w:p>
      <w:pPr>
        <w:pStyle w:val="4"/>
        <w:widowControl/>
        <w:spacing w:before="0" w:after="0" w:line="360" w:lineRule="auto"/>
        <w:rPr>
          <w:rFonts w:ascii="宋体" w:hAnsi="宋体" w:cs="宋体"/>
          <w:sz w:val="21"/>
          <w:szCs w:val="21"/>
        </w:rPr>
      </w:pPr>
      <w:bookmarkStart w:id="214" w:name="_Toc58860125"/>
      <w:r>
        <w:rPr>
          <w:rFonts w:hint="eastAsia" w:ascii="宋体" w:hAnsi="宋体" w:cs="宋体"/>
          <w:sz w:val="21"/>
          <w:szCs w:val="21"/>
        </w:rPr>
        <w:t>2.1报价排序标准</w:t>
      </w:r>
      <w:bookmarkEnd w:id="214"/>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见评标办法前附表。</w:t>
      </w:r>
    </w:p>
    <w:p>
      <w:pPr>
        <w:pStyle w:val="4"/>
        <w:widowControl/>
        <w:spacing w:before="0" w:after="0" w:line="360" w:lineRule="auto"/>
        <w:rPr>
          <w:rFonts w:ascii="宋体" w:hAnsi="宋体" w:cs="宋体"/>
          <w:sz w:val="21"/>
          <w:szCs w:val="21"/>
        </w:rPr>
      </w:pPr>
      <w:bookmarkStart w:id="215" w:name="_Toc58860126"/>
      <w:r>
        <w:rPr>
          <w:rFonts w:hint="eastAsia" w:ascii="宋体" w:hAnsi="宋体" w:cs="宋体"/>
          <w:sz w:val="21"/>
          <w:szCs w:val="21"/>
        </w:rPr>
        <w:t>2.2符合性审查标准</w:t>
      </w:r>
      <w:bookmarkEnd w:id="215"/>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评标委员会按评标办法前附表约定的竞标人报价排序数量进行符合性审查</w:t>
      </w:r>
      <w:r>
        <w:rPr>
          <w:rFonts w:hint="eastAsia" w:ascii="宋体" w:hAnsi="宋体" w:eastAsia="宋体" w:cs="宋体"/>
          <w:spacing w:val="4"/>
          <w:kern w:val="0"/>
          <w:szCs w:val="21"/>
          <w:lang w:bidi="ar"/>
        </w:rPr>
        <w:t>。符合性审查内容：形式评审、资格评审、响应性评审</w:t>
      </w:r>
      <w:r>
        <w:rPr>
          <w:rFonts w:hint="eastAsia" w:ascii="宋体" w:hAnsi="宋体" w:eastAsia="宋体" w:cs="宋体"/>
          <w:szCs w:val="21"/>
          <w:lang w:bidi="ar"/>
        </w:rPr>
        <w:t>。</w:t>
      </w:r>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2.2.1  形式评审标准：见评标办法前附表。</w:t>
      </w:r>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2.2.2  资格评审标准：见评标办法前附表</w:t>
      </w:r>
    </w:p>
    <w:p>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2.2.3  响应性评审标准：见评标办法前附表。</w:t>
      </w:r>
    </w:p>
    <w:p>
      <w:pPr>
        <w:pStyle w:val="3"/>
        <w:widowControl/>
        <w:spacing w:before="0" w:after="0" w:line="360" w:lineRule="auto"/>
        <w:rPr>
          <w:rFonts w:ascii="宋体" w:hAnsi="宋体" w:eastAsia="宋体" w:cs="宋体"/>
          <w:b w:val="0"/>
          <w:bCs/>
          <w:snapToGrid w:val="0"/>
        </w:rPr>
      </w:pPr>
      <w:bookmarkStart w:id="216" w:name="_Toc58860127"/>
      <w:r>
        <w:rPr>
          <w:rFonts w:hint="eastAsia" w:ascii="宋体" w:hAnsi="宋体" w:eastAsia="宋体" w:cs="宋体"/>
          <w:b w:val="0"/>
          <w:bCs/>
          <w:snapToGrid w:val="0"/>
        </w:rPr>
        <w:t>3.</w:t>
      </w:r>
      <w:r>
        <w:rPr>
          <w:rFonts w:hint="eastAsia" w:ascii="宋体" w:hAnsi="宋体" w:eastAsia="宋体" w:cs="宋体"/>
          <w:b w:val="0"/>
          <w:bCs/>
        </w:rPr>
        <w:t xml:space="preserve">  </w:t>
      </w:r>
      <w:r>
        <w:rPr>
          <w:rFonts w:hint="eastAsia" w:ascii="宋体" w:hAnsi="宋体" w:eastAsia="宋体" w:cs="宋体"/>
          <w:b w:val="0"/>
          <w:bCs/>
          <w:snapToGrid w:val="0"/>
        </w:rPr>
        <w:t>评标程序</w:t>
      </w:r>
      <w:bookmarkEnd w:id="216"/>
    </w:p>
    <w:p>
      <w:pPr>
        <w:pStyle w:val="4"/>
        <w:widowControl/>
        <w:spacing w:before="0" w:after="0" w:line="360" w:lineRule="auto"/>
        <w:rPr>
          <w:rFonts w:ascii="宋体" w:hAnsi="宋体" w:cs="宋体"/>
          <w:sz w:val="21"/>
          <w:szCs w:val="21"/>
        </w:rPr>
      </w:pPr>
      <w:bookmarkStart w:id="217" w:name="_Toc58860128"/>
      <w:r>
        <w:rPr>
          <w:rFonts w:hint="eastAsia" w:ascii="宋体" w:hAnsi="宋体" w:cs="宋体"/>
          <w:sz w:val="21"/>
          <w:szCs w:val="21"/>
        </w:rPr>
        <w:t>3.1报价排序</w:t>
      </w:r>
      <w:bookmarkEnd w:id="217"/>
    </w:p>
    <w:p>
      <w:pPr>
        <w:spacing w:line="360" w:lineRule="auto"/>
        <w:ind w:firstLine="413" w:firstLineChars="197"/>
        <w:rPr>
          <w:rFonts w:ascii="宋体" w:hAnsi="宋体" w:eastAsia="宋体" w:cs="宋体"/>
          <w:szCs w:val="21"/>
        </w:rPr>
      </w:pPr>
      <w:r>
        <w:rPr>
          <w:rFonts w:hint="eastAsia" w:ascii="宋体" w:hAnsi="宋体" w:eastAsia="宋体" w:cs="宋体"/>
          <w:szCs w:val="21"/>
          <w:lang w:bidi="ar"/>
        </w:rPr>
        <w:t>对报价不高于最高限价的所有竞标人的竞标文件，按照报价由低到高的顺序排序。</w:t>
      </w:r>
    </w:p>
    <w:p>
      <w:pPr>
        <w:pStyle w:val="4"/>
        <w:widowControl/>
        <w:spacing w:before="0" w:after="0" w:line="360" w:lineRule="auto"/>
        <w:rPr>
          <w:rFonts w:ascii="宋体" w:hAnsi="宋体" w:cs="宋体"/>
          <w:sz w:val="21"/>
          <w:szCs w:val="21"/>
        </w:rPr>
      </w:pPr>
      <w:bookmarkStart w:id="218" w:name="_Toc58860129"/>
      <w:r>
        <w:rPr>
          <w:rFonts w:hint="eastAsia" w:ascii="宋体" w:hAnsi="宋体" w:cs="宋体"/>
          <w:sz w:val="21"/>
          <w:szCs w:val="21"/>
        </w:rPr>
        <w:t>3.2符合性审查</w:t>
      </w:r>
      <w:bookmarkEnd w:id="218"/>
    </w:p>
    <w:p>
      <w:pPr>
        <w:spacing w:line="360" w:lineRule="auto"/>
        <w:ind w:firstLine="413" w:firstLineChars="197"/>
        <w:rPr>
          <w:rFonts w:ascii="宋体" w:hAnsi="宋体" w:eastAsia="宋体" w:cs="宋体"/>
          <w:szCs w:val="21"/>
        </w:rPr>
      </w:pPr>
      <w:r>
        <w:rPr>
          <w:rFonts w:hint="eastAsia" w:ascii="宋体" w:hAnsi="宋体" w:eastAsia="宋体" w:cs="宋体"/>
          <w:szCs w:val="21"/>
          <w:lang w:bidi="ar"/>
        </w:rPr>
        <w:t>3.2.1评标委员会依据本章第2.2 款规定的标准对竞标文件进行符合性审查。符合性审查顺序：</w:t>
      </w:r>
      <w:r>
        <w:rPr>
          <w:rFonts w:hint="eastAsia" w:ascii="宋体" w:hAnsi="宋体" w:eastAsia="宋体" w:cs="宋体"/>
          <w:spacing w:val="4"/>
          <w:kern w:val="0"/>
          <w:szCs w:val="21"/>
          <w:lang w:bidi="ar"/>
        </w:rPr>
        <w:t>形式评审、资格评审、响应性评审</w:t>
      </w:r>
      <w:r>
        <w:rPr>
          <w:rFonts w:hint="eastAsia" w:ascii="宋体" w:hAnsi="宋体" w:eastAsia="宋体" w:cs="宋体"/>
          <w:szCs w:val="21"/>
          <w:lang w:bidi="ar"/>
        </w:rPr>
        <w:t>评审。有一项不符合评审标准的，作否决竞标处理。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3.2.2 竞标人有以下情形之一的，其竞标文件将被否决：</w:t>
      </w:r>
    </w:p>
    <w:p>
      <w:pPr>
        <w:spacing w:line="360" w:lineRule="auto"/>
        <w:ind w:firstLine="405" w:firstLineChars="193"/>
        <w:rPr>
          <w:rFonts w:ascii="宋体" w:hAnsi="宋体" w:eastAsia="宋体" w:cs="宋体"/>
          <w:szCs w:val="21"/>
        </w:rPr>
      </w:pPr>
      <w:r>
        <w:rPr>
          <w:rFonts w:hint="eastAsia" w:ascii="宋体" w:hAnsi="宋体" w:eastAsia="宋体" w:cs="宋体"/>
          <w:szCs w:val="21"/>
          <w:lang w:bidi="ar"/>
        </w:rPr>
        <w:t>（1）第二章“竞标人须知”第1.4.3 项规定的任何一种情形的；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（2）串通投标或弄虚作假或有其他违法行为的；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（3）不按评标委员会要求澄清、说明或补正的。</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3.2.3 竞标报价有算术错误的，评标委员会按以下原则对竞标报价进行修正，修正的价格经竞标人书面确认后具有约束力，修正原则如下：</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（1）竞标文件中的大写金额与小写金额不一致的，以大写金额为准；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w:t>
      </w:r>
      <w:bookmarkStart w:id="219" w:name="_Hlk45901177"/>
      <w:r>
        <w:rPr>
          <w:rFonts w:hint="eastAsia" w:ascii="宋体" w:hAnsi="宋体" w:eastAsia="宋体" w:cs="宋体"/>
          <w:szCs w:val="21"/>
          <w:lang w:bidi="ar"/>
        </w:rPr>
        <w:t>总报价与依据分项报价、单价/费率报价计算出的结果不一致的，由评标委员会作否决竞标处理。</w:t>
      </w:r>
      <w:bookmarkEnd w:id="219"/>
    </w:p>
    <w:p>
      <w:pPr>
        <w:pStyle w:val="4"/>
        <w:widowControl/>
        <w:spacing w:before="0" w:after="0" w:line="360" w:lineRule="auto"/>
        <w:rPr>
          <w:rFonts w:ascii="宋体" w:hAnsi="宋体" w:cs="宋体"/>
          <w:sz w:val="21"/>
          <w:szCs w:val="21"/>
        </w:rPr>
      </w:pPr>
      <w:bookmarkStart w:id="220" w:name="_Toc58860130"/>
      <w:r>
        <w:rPr>
          <w:rFonts w:hint="eastAsia" w:ascii="宋体" w:hAnsi="宋体" w:cs="宋体"/>
          <w:sz w:val="21"/>
          <w:szCs w:val="21"/>
        </w:rPr>
        <w:t>3.3 竞标文件的澄清和补正</w:t>
      </w:r>
      <w:bookmarkEnd w:id="220"/>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3.3.1 在评标过程中，评标委员会可以书面形式要求竞标人对所提交竞标文件中不明确的内容进行书面澄清或说明，或者对细微偏差进行补正。评标委员会不接受竞标人主动提出的澄清、说明或补正。</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3.3.2 澄清、说明和补正不得改变竞标文件的实质性内容（算术性错误修正的除外）。竞标人的书面澄清、说明和补正属于竞标文件的组成部分。</w:t>
      </w:r>
    </w:p>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3.3.3 评标委员会对竞标人提交的澄清、说明或补正有疑问的，可以要求竞标人进一步澄清、说明或补正，直至满足评标委员会的要求。</w:t>
      </w:r>
    </w:p>
    <w:p>
      <w:pPr>
        <w:pStyle w:val="4"/>
        <w:widowControl/>
        <w:spacing w:before="0" w:after="0" w:line="360" w:lineRule="auto"/>
        <w:rPr>
          <w:rFonts w:ascii="宋体" w:hAnsi="宋体" w:cs="宋体"/>
          <w:sz w:val="21"/>
          <w:szCs w:val="21"/>
        </w:rPr>
      </w:pPr>
      <w:bookmarkStart w:id="221" w:name="_Toc484465184"/>
      <w:bookmarkStart w:id="222" w:name="_Toc58860131"/>
      <w:bookmarkStart w:id="223" w:name="_Toc479262406"/>
      <w:r>
        <w:rPr>
          <w:rFonts w:hint="eastAsia" w:ascii="宋体" w:hAnsi="宋体" w:cs="宋体"/>
          <w:sz w:val="21"/>
          <w:szCs w:val="21"/>
        </w:rPr>
        <w:t>3.4 评标结果</w:t>
      </w:r>
      <w:bookmarkEnd w:id="221"/>
      <w:bookmarkEnd w:id="222"/>
      <w:bookmarkEnd w:id="223"/>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lang w:bidi="ar"/>
        </w:rPr>
        <w:t>3.4.1除第二章“竞标人须知”前附表授权直接确定中选人外，评标委员会按经评审的最低投标价法推荐中选候选人。</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3.4.2 评标委员会完成评标后，应当向竞争性谈判人提交书面评标报告和中选候选人名单。</w:t>
      </w:r>
    </w:p>
    <w:p>
      <w:pPr>
        <w:rPr>
          <w:rFonts w:ascii="宋体" w:hAnsi="宋体" w:eastAsia="宋体" w:cs="宋体"/>
        </w:rPr>
      </w:pPr>
      <w:r>
        <w:rPr>
          <w:rFonts w:hint="eastAsia" w:ascii="宋体" w:hAnsi="宋体" w:eastAsia="宋体" w:cs="宋体"/>
          <w:lang w:bidi="ar"/>
        </w:rPr>
        <w:br w:type="page"/>
      </w:r>
      <w:bookmarkEnd w:id="205"/>
      <w:bookmarkEnd w:id="206"/>
      <w:bookmarkEnd w:id="207"/>
      <w:bookmarkEnd w:id="208"/>
      <w:bookmarkEnd w:id="209"/>
      <w:bookmarkEnd w:id="210"/>
      <w:bookmarkEnd w:id="211"/>
    </w:p>
    <w:p>
      <w:pPr>
        <w:spacing w:line="360" w:lineRule="auto"/>
        <w:rPr>
          <w:rFonts w:ascii="宋体" w:hAnsi="宋体" w:eastAsia="宋体" w:cs="宋体"/>
          <w:szCs w:val="20"/>
        </w:rPr>
      </w:pPr>
      <w:r>
        <w:rPr>
          <w:rFonts w:hint="eastAsia" w:ascii="宋体" w:hAnsi="宋体" w:eastAsia="宋体" w:cs="宋体"/>
          <w:szCs w:val="20"/>
          <w:lang w:bidi="ar"/>
        </w:rPr>
        <w:t>附件A：否决竞标条件</w:t>
      </w:r>
    </w:p>
    <w:p>
      <w:pPr>
        <w:pStyle w:val="21"/>
        <w:widowControl/>
        <w:spacing w:line="360" w:lineRule="auto"/>
        <w:rPr>
          <w:rFonts w:ascii="宋体" w:hAnsi="宋体" w:cs="宋体"/>
          <w:sz w:val="28"/>
          <w:szCs w:val="28"/>
        </w:rPr>
      </w:pPr>
      <w:bookmarkStart w:id="224" w:name="招标文件03章02评标办法综合评估法02附件02"/>
      <w:bookmarkEnd w:id="224"/>
      <w:bookmarkStart w:id="225" w:name="招标文件04章合同条款及格式"/>
      <w:bookmarkEnd w:id="225"/>
      <w:r>
        <w:rPr>
          <w:rFonts w:hint="eastAsia" w:ascii="宋体" w:hAnsi="宋体" w:cs="宋体"/>
          <w:sz w:val="28"/>
          <w:szCs w:val="28"/>
        </w:rPr>
        <w:t>附件A：否决竞标情况一览表</w:t>
      </w:r>
    </w:p>
    <w:p>
      <w:pPr>
        <w:pStyle w:val="21"/>
        <w:widowControl/>
        <w:spacing w:line="360" w:lineRule="auto"/>
        <w:jc w:val="both"/>
        <w:rPr>
          <w:rFonts w:ascii="宋体" w:hAnsi="宋体" w:cs="宋体"/>
          <w:b/>
          <w:sz w:val="24"/>
          <w:u w:val="none"/>
        </w:rPr>
      </w:pPr>
      <w:r>
        <w:rPr>
          <w:rFonts w:hint="eastAsia" w:ascii="宋体" w:hAnsi="宋体" w:cs="宋体"/>
          <w:b/>
          <w:sz w:val="24"/>
          <w:u w:val="none"/>
        </w:rPr>
        <w:t>一览表否决竞标条件之外的评标委员会不得判为重大偏差。</w:t>
      </w:r>
    </w:p>
    <w:tbl>
      <w:tblPr>
        <w:tblStyle w:val="26"/>
        <w:tblW w:w="86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141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rPr>
              <w:t>竞争性竞争性谈判文件章节号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rPr>
              <w:t>条款名称</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rPr>
              <w:t>否决竞标条件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第二章1.4.1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竞标人资质条件、能力和信誉</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ind w:firstLine="415" w:firstLineChars="198"/>
              <w:rPr>
                <w:rFonts w:ascii="宋体" w:hAnsi="宋体" w:eastAsia="宋体" w:cs="宋体"/>
                <w:szCs w:val="21"/>
              </w:rPr>
            </w:pPr>
            <w:r>
              <w:rPr>
                <w:rFonts w:hint="eastAsia" w:ascii="宋体" w:hAnsi="宋体" w:eastAsia="宋体" w:cs="宋体"/>
                <w:szCs w:val="21"/>
              </w:rPr>
              <w:t>只要有一条不满足竞争性竞争性谈判文件第二章竞标人须知前附表1.4.1要求即为否决竞标。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第二章3.2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竞标报价</w:t>
            </w:r>
          </w:p>
        </w:tc>
        <w:tc>
          <w:tcPr>
            <w:tcW w:w="593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竞标人的竞标报价不得高于最高限价，否则按否决竞标处理。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第二章</w:t>
            </w:r>
          </w:p>
          <w:p>
            <w:pPr>
              <w:spacing w:line="360" w:lineRule="auto"/>
              <w:jc w:val="center"/>
              <w:rPr>
                <w:rFonts w:ascii="宋体" w:hAnsi="宋体" w:eastAsia="宋体" w:cs="宋体"/>
                <w:szCs w:val="21"/>
              </w:rPr>
            </w:pPr>
            <w:r>
              <w:rPr>
                <w:rFonts w:hint="eastAsia" w:ascii="宋体" w:hAnsi="宋体" w:eastAsia="宋体" w:cs="宋体"/>
                <w:kern w:val="0"/>
                <w:szCs w:val="21"/>
              </w:rPr>
              <w:t>3.7.3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kern w:val="0"/>
                <w:szCs w:val="21"/>
              </w:rPr>
              <w:t>签字盖章要求</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360" w:lineRule="auto"/>
              <w:ind w:firstLine="415" w:firstLineChars="198"/>
              <w:rPr>
                <w:rFonts w:ascii="宋体" w:hAnsi="宋体" w:eastAsia="宋体" w:cs="宋体"/>
                <w:szCs w:val="21"/>
              </w:rPr>
            </w:pPr>
            <w:r>
              <w:rPr>
                <w:rFonts w:hint="eastAsia" w:ascii="宋体" w:hAnsi="宋体" w:eastAsia="宋体" w:cs="宋体"/>
              </w:rPr>
              <w:t>竞争性竞争性谈判文件应由竞标人的法定代表人或其授权的代理人签字或盖章，并加盖竞标人的单位公章，否则按否决竞标处理。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第二章5.2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kern w:val="0"/>
                <w:szCs w:val="21"/>
              </w:rPr>
            </w:pPr>
            <w:r>
              <w:rPr>
                <w:rStyle w:val="66"/>
                <w:rFonts w:hint="eastAsia" w:ascii="Times New Roman" w:hAnsi="宋体" w:eastAsia="宋体" w:cs="宋体"/>
                <w:szCs w:val="21"/>
              </w:rPr>
              <w:t>开标程序</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20" w:firstLineChars="200"/>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第三章3.1</w:t>
            </w: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符合性评审</w:t>
            </w: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评标委员会依据本章第 </w:t>
            </w:r>
            <w:r>
              <w:rPr>
                <w:rFonts w:hint="eastAsia" w:ascii="宋体" w:hAnsi="宋体" w:eastAsia="宋体" w:cs="宋体"/>
                <w:spacing w:val="1"/>
                <w:kern w:val="0"/>
                <w:szCs w:val="21"/>
              </w:rPr>
              <w:t>2</w:t>
            </w:r>
            <w:r>
              <w:rPr>
                <w:rFonts w:hint="eastAsia" w:ascii="宋体" w:hAnsi="宋体" w:eastAsia="宋体" w:cs="宋体"/>
                <w:spacing w:val="-1"/>
                <w:kern w:val="0"/>
                <w:szCs w:val="21"/>
              </w:rPr>
              <w:t>.</w:t>
            </w:r>
            <w:r>
              <w:rPr>
                <w:rFonts w:hint="eastAsia" w:ascii="宋体" w:hAnsi="宋体" w:eastAsia="宋体" w:cs="宋体"/>
                <w:kern w:val="0"/>
                <w:szCs w:val="21"/>
              </w:rPr>
              <w:t>1</w:t>
            </w:r>
            <w:r>
              <w:rPr>
                <w:rFonts w:hint="eastAsia" w:ascii="宋体" w:hAnsi="宋体" w:eastAsia="宋体" w:cs="宋体"/>
                <w:spacing w:val="1"/>
                <w:kern w:val="0"/>
                <w:szCs w:val="21"/>
              </w:rPr>
              <w:t xml:space="preserve"> </w:t>
            </w:r>
            <w:r>
              <w:rPr>
                <w:rFonts w:hint="eastAsia" w:ascii="宋体" w:hAnsi="宋体" w:eastAsia="宋体" w:cs="宋体"/>
                <w:spacing w:val="-1"/>
                <w:kern w:val="0"/>
                <w:szCs w:val="21"/>
              </w:rPr>
              <w:t>款</w:t>
            </w:r>
            <w:r>
              <w:rPr>
                <w:rFonts w:hint="eastAsia" w:ascii="宋体" w:hAnsi="宋体" w:eastAsia="宋体" w:cs="宋体"/>
                <w:kern w:val="0"/>
                <w:szCs w:val="21"/>
              </w:rPr>
              <w:t>规定的标准对竞标文件进行符合性评审。有一项不符合评审标准的，作否决竞标处理。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20" w:firstLineChars="200"/>
              <w:rPr>
                <w:rFonts w:ascii="宋体" w:hAnsi="宋体" w:eastAsia="宋体" w:cs="宋体"/>
                <w:szCs w:val="21"/>
              </w:rPr>
            </w:pPr>
            <w:r>
              <w:rPr>
                <w:rFonts w:hint="eastAsia" w:ascii="宋体" w:hAnsi="宋体" w:eastAsia="宋体" w:cs="宋体"/>
                <w:kern w:val="0"/>
                <w:szCs w:val="21"/>
              </w:rPr>
              <w:t>评标委员会依据本章第 2.1.1 项、2.1.2项、第 2.1.3 项规定的评审标准对竞标文件进行符合性评审。有一项不符合评审标准的，作否决竞标处理。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竞标人有以下情形之一的，其竞标作否决竞标处理：</w:t>
            </w:r>
          </w:p>
          <w:p>
            <w:pPr>
              <w:autoSpaceDE w:val="0"/>
              <w:autoSpaceDN w:val="0"/>
              <w:adjustRightInd w:val="0"/>
              <w:snapToGrid w:val="0"/>
              <w:spacing w:line="360" w:lineRule="auto"/>
              <w:ind w:firstLine="315" w:firstLineChars="150"/>
              <w:jc w:val="left"/>
              <w:rPr>
                <w:rFonts w:ascii="宋体" w:hAnsi="宋体" w:eastAsia="宋体" w:cs="宋体"/>
                <w:kern w:val="0"/>
                <w:szCs w:val="21"/>
              </w:rPr>
            </w:pPr>
            <w:r>
              <w:rPr>
                <w:rFonts w:hint="eastAsia" w:ascii="宋体" w:hAnsi="宋体" w:eastAsia="宋体" w:cs="宋体"/>
                <w:kern w:val="0"/>
                <w:szCs w:val="21"/>
                <w:lang w:bidi="ar"/>
              </w:rPr>
              <w:t>（</w:t>
            </w:r>
            <w:r>
              <w:rPr>
                <w:rFonts w:hint="eastAsia" w:ascii="宋体" w:hAnsi="宋体" w:eastAsia="宋体" w:cs="宋体"/>
                <w:spacing w:val="1"/>
                <w:kern w:val="0"/>
                <w:szCs w:val="21"/>
                <w:lang w:bidi="ar"/>
              </w:rPr>
              <w:t>1</w:t>
            </w:r>
            <w:r>
              <w:rPr>
                <w:rFonts w:hint="eastAsia" w:ascii="宋体" w:hAnsi="宋体" w:eastAsia="宋体" w:cs="宋体"/>
                <w:kern w:val="0"/>
                <w:szCs w:val="21"/>
                <w:lang w:bidi="ar"/>
              </w:rPr>
              <w:t>）第二</w:t>
            </w:r>
            <w:r>
              <w:rPr>
                <w:rFonts w:hint="eastAsia" w:ascii="宋体" w:hAnsi="宋体" w:eastAsia="宋体" w:cs="宋体"/>
                <w:spacing w:val="-1"/>
                <w:kern w:val="0"/>
                <w:szCs w:val="21"/>
                <w:lang w:bidi="ar"/>
              </w:rPr>
              <w:t>章</w:t>
            </w:r>
            <w:r>
              <w:rPr>
                <w:rFonts w:hint="eastAsia" w:ascii="宋体" w:hAnsi="宋体" w:eastAsia="宋体" w:cs="宋体"/>
                <w:kern w:val="0"/>
                <w:szCs w:val="21"/>
                <w:lang w:bidi="ar"/>
              </w:rPr>
              <w:t xml:space="preserve">“竞标人须知”第 </w:t>
            </w:r>
            <w:r>
              <w:rPr>
                <w:rFonts w:hint="eastAsia" w:ascii="宋体" w:hAnsi="宋体" w:eastAsia="宋体" w:cs="宋体"/>
                <w:spacing w:val="1"/>
                <w:kern w:val="0"/>
                <w:szCs w:val="21"/>
                <w:lang w:bidi="ar"/>
              </w:rPr>
              <w:t>1</w:t>
            </w:r>
            <w:r>
              <w:rPr>
                <w:rFonts w:hint="eastAsia" w:ascii="宋体" w:hAnsi="宋体" w:eastAsia="宋体" w:cs="宋体"/>
                <w:spacing w:val="-1"/>
                <w:kern w:val="0"/>
                <w:szCs w:val="21"/>
                <w:lang w:bidi="ar"/>
              </w:rPr>
              <w:t>.</w:t>
            </w:r>
            <w:r>
              <w:rPr>
                <w:rFonts w:hint="eastAsia" w:ascii="宋体" w:hAnsi="宋体" w:eastAsia="宋体" w:cs="宋体"/>
                <w:spacing w:val="1"/>
                <w:kern w:val="0"/>
                <w:szCs w:val="21"/>
                <w:lang w:bidi="ar"/>
              </w:rPr>
              <w:t>4</w:t>
            </w:r>
            <w:r>
              <w:rPr>
                <w:rFonts w:hint="eastAsia" w:ascii="宋体" w:hAnsi="宋体" w:eastAsia="宋体" w:cs="宋体"/>
                <w:spacing w:val="-1"/>
                <w:kern w:val="0"/>
                <w:szCs w:val="21"/>
                <w:lang w:bidi="ar"/>
              </w:rPr>
              <w:t>.</w:t>
            </w:r>
            <w:r>
              <w:rPr>
                <w:rFonts w:hint="eastAsia" w:ascii="宋体" w:hAnsi="宋体" w:eastAsia="宋体" w:cs="宋体"/>
                <w:kern w:val="0"/>
                <w:szCs w:val="21"/>
                <w:lang w:bidi="ar"/>
              </w:rPr>
              <w:t>3 项规定的任何一种情形的；</w:t>
            </w:r>
          </w:p>
          <w:p>
            <w:pPr>
              <w:autoSpaceDE w:val="0"/>
              <w:autoSpaceDN w:val="0"/>
              <w:adjustRightInd w:val="0"/>
              <w:snapToGrid w:val="0"/>
              <w:spacing w:line="360" w:lineRule="auto"/>
              <w:ind w:firstLine="315" w:firstLineChars="150"/>
              <w:jc w:val="left"/>
              <w:rPr>
                <w:rFonts w:ascii="宋体" w:hAnsi="宋体" w:eastAsia="宋体" w:cs="宋体"/>
                <w:kern w:val="0"/>
                <w:szCs w:val="21"/>
              </w:rPr>
            </w:pPr>
            <w:r>
              <w:rPr>
                <w:rFonts w:hint="eastAsia" w:ascii="宋体" w:hAnsi="宋体" w:eastAsia="宋体" w:cs="宋体"/>
                <w:kern w:val="0"/>
                <w:szCs w:val="21"/>
                <w:lang w:bidi="ar"/>
              </w:rPr>
              <w:t>（</w:t>
            </w:r>
            <w:r>
              <w:rPr>
                <w:rFonts w:hint="eastAsia" w:ascii="宋体" w:hAnsi="宋体" w:eastAsia="宋体" w:cs="宋体"/>
                <w:spacing w:val="1"/>
                <w:kern w:val="0"/>
                <w:szCs w:val="21"/>
                <w:lang w:bidi="ar"/>
              </w:rPr>
              <w:t>2</w:t>
            </w:r>
            <w:r>
              <w:rPr>
                <w:rFonts w:hint="eastAsia" w:ascii="宋体" w:hAnsi="宋体" w:eastAsia="宋体" w:cs="宋体"/>
                <w:kern w:val="0"/>
                <w:szCs w:val="21"/>
                <w:lang w:bidi="ar"/>
              </w:rPr>
              <w:t>）串通</w:t>
            </w:r>
            <w:r>
              <w:rPr>
                <w:rFonts w:hint="eastAsia" w:ascii="宋体" w:hAnsi="宋体" w:eastAsia="宋体" w:cs="宋体"/>
                <w:spacing w:val="-1"/>
                <w:kern w:val="0"/>
                <w:szCs w:val="21"/>
                <w:lang w:bidi="ar"/>
              </w:rPr>
              <w:t>竞标</w:t>
            </w:r>
            <w:r>
              <w:rPr>
                <w:rFonts w:hint="eastAsia" w:ascii="宋体" w:hAnsi="宋体" w:eastAsia="宋体" w:cs="宋体"/>
                <w:kern w:val="0"/>
                <w:szCs w:val="21"/>
                <w:lang w:bidi="ar"/>
              </w:rPr>
              <w:t>或弄虚作假或有其他违法行为的；</w:t>
            </w:r>
          </w:p>
          <w:p>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w:t>
            </w:r>
            <w:r>
              <w:rPr>
                <w:rFonts w:hint="eastAsia" w:ascii="宋体" w:hAnsi="宋体" w:eastAsia="宋体" w:cs="宋体"/>
                <w:spacing w:val="1"/>
                <w:kern w:val="0"/>
                <w:szCs w:val="21"/>
                <w:lang w:bidi="ar"/>
              </w:rPr>
              <w:t>3</w:t>
            </w:r>
            <w:r>
              <w:rPr>
                <w:rFonts w:hint="eastAsia" w:ascii="宋体" w:hAnsi="宋体" w:eastAsia="宋体" w:cs="宋体"/>
                <w:kern w:val="0"/>
                <w:szCs w:val="21"/>
                <w:lang w:bidi="ar"/>
              </w:rPr>
              <w:t>）不按</w:t>
            </w:r>
            <w:r>
              <w:rPr>
                <w:rFonts w:hint="eastAsia" w:ascii="宋体" w:hAnsi="宋体" w:eastAsia="宋体" w:cs="宋体"/>
                <w:spacing w:val="-1"/>
                <w:kern w:val="0"/>
                <w:szCs w:val="21"/>
                <w:lang w:bidi="ar"/>
              </w:rPr>
              <w:t>评</w:t>
            </w:r>
            <w:r>
              <w:rPr>
                <w:rFonts w:hint="eastAsia" w:ascii="宋体" w:hAnsi="宋体" w:eastAsia="宋体" w:cs="宋体"/>
                <w:kern w:val="0"/>
                <w:szCs w:val="21"/>
                <w:lang w:bidi="ar"/>
              </w:rPr>
              <w:t>标委员会要求澄清、说明或补正的。</w:t>
            </w:r>
          </w:p>
          <w:p>
            <w:pPr>
              <w:spacing w:line="360" w:lineRule="auto"/>
              <w:ind w:firstLine="315" w:firstLineChars="150"/>
              <w:rPr>
                <w:rFonts w:ascii="宋体" w:hAnsi="宋体" w:eastAsia="宋体" w:cs="宋体"/>
                <w:szCs w:val="21"/>
              </w:rPr>
            </w:pPr>
            <w:r>
              <w:rPr>
                <w:rFonts w:hint="eastAsia" w:ascii="宋体" w:hAnsi="宋体" w:eastAsia="宋体" w:cs="宋体"/>
                <w:kern w:val="0"/>
                <w:szCs w:val="21"/>
              </w:rPr>
              <w:t>（4）本竞争性竞争性谈判文件约定的其他情形。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20" w:firstLineChars="200"/>
              <w:rPr>
                <w:rFonts w:ascii="宋体" w:hAnsi="宋体" w:eastAsia="宋体" w:cs="宋体"/>
                <w:szCs w:val="21"/>
              </w:rPr>
            </w:pPr>
            <w:r>
              <w:rPr>
                <w:rFonts w:hint="eastAsia" w:ascii="宋体" w:hAnsi="宋体" w:eastAsia="宋体" w:cs="宋体"/>
                <w:kern w:val="0"/>
                <w:szCs w:val="21"/>
              </w:rPr>
              <w:t>竞标报价有算术</w:t>
            </w:r>
            <w:r>
              <w:rPr>
                <w:rFonts w:hint="eastAsia" w:ascii="宋体" w:hAnsi="宋体" w:eastAsia="宋体" w:cs="宋体"/>
                <w:spacing w:val="1"/>
                <w:kern w:val="0"/>
                <w:szCs w:val="21"/>
              </w:rPr>
              <w:t>错</w:t>
            </w:r>
            <w:r>
              <w:rPr>
                <w:rFonts w:hint="eastAsia" w:ascii="宋体" w:hAnsi="宋体" w:eastAsia="宋体" w:cs="宋体"/>
                <w:kern w:val="0"/>
                <w:szCs w:val="21"/>
              </w:rPr>
              <w:t>误的，评</w:t>
            </w:r>
            <w:r>
              <w:rPr>
                <w:rFonts w:hint="eastAsia" w:ascii="宋体" w:hAnsi="宋体" w:eastAsia="宋体" w:cs="宋体"/>
                <w:spacing w:val="1"/>
                <w:kern w:val="0"/>
                <w:szCs w:val="21"/>
              </w:rPr>
              <w:t>标</w:t>
            </w:r>
            <w:r>
              <w:rPr>
                <w:rFonts w:hint="eastAsia" w:ascii="宋体" w:hAnsi="宋体" w:eastAsia="宋体" w:cs="宋体"/>
                <w:kern w:val="0"/>
                <w:szCs w:val="21"/>
              </w:rPr>
              <w:t>委员会按竞争性竞争性谈判文件规定的原则对</w:t>
            </w:r>
            <w:r>
              <w:rPr>
                <w:rFonts w:hint="eastAsia" w:ascii="宋体" w:hAnsi="宋体" w:eastAsia="宋体" w:cs="宋体"/>
                <w:spacing w:val="1"/>
                <w:kern w:val="0"/>
                <w:szCs w:val="21"/>
              </w:rPr>
              <w:t>竞标报价</w:t>
            </w:r>
            <w:r>
              <w:rPr>
                <w:rFonts w:hint="eastAsia" w:ascii="宋体" w:hAnsi="宋体" w:eastAsia="宋体" w:cs="宋体"/>
                <w:kern w:val="0"/>
                <w:szCs w:val="21"/>
              </w:rPr>
              <w:t>进</w:t>
            </w:r>
            <w:r>
              <w:rPr>
                <w:rFonts w:hint="eastAsia" w:ascii="宋体" w:hAnsi="宋体" w:eastAsia="宋体" w:cs="宋体"/>
                <w:spacing w:val="1"/>
                <w:kern w:val="0"/>
                <w:szCs w:val="21"/>
              </w:rPr>
              <w:t>行</w:t>
            </w:r>
            <w:r>
              <w:rPr>
                <w:rFonts w:hint="eastAsia" w:ascii="宋体" w:hAnsi="宋体" w:eastAsia="宋体" w:cs="宋体"/>
                <w:kern w:val="0"/>
                <w:szCs w:val="21"/>
              </w:rPr>
              <w:t>修正，修</w:t>
            </w:r>
            <w:r>
              <w:rPr>
                <w:rFonts w:hint="eastAsia" w:ascii="宋体" w:hAnsi="宋体" w:eastAsia="宋体" w:cs="宋体"/>
                <w:spacing w:val="1"/>
                <w:kern w:val="0"/>
                <w:szCs w:val="21"/>
              </w:rPr>
              <w:t>正的</w:t>
            </w:r>
            <w:r>
              <w:rPr>
                <w:rFonts w:hint="eastAsia" w:ascii="宋体" w:hAnsi="宋体" w:eastAsia="宋体" w:cs="宋体"/>
                <w:kern w:val="0"/>
                <w:szCs w:val="21"/>
              </w:rPr>
              <w:t>价格经竞标人书面确认后具有约束力。竞标人不接受修正价格的，其竞标作否决竞标处理。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6"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第三章3.2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详细评审</w:t>
            </w: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rPr>
              <w:t>评标委员会发现竞标人的报价明显低于其他竞标报价，或者在设有标底时明显低于标底，使得其竞标报价可能低于其个别成本的，应当要求该竞标人做出书面说明并提供相应的证明材料。竞标人不能合理说明或者不能提供相应证明材料的，由评标委员会认定该竞标人以低于成本报价竞标，其竞标作否决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其他</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[竞争性谈判人必须明确]</w:t>
            </w: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竞标文件有下列情形之一的，视为未能对竞争性竞争性谈判文件作出实质性响应，属于重大偏差，按废标处理：</w:t>
            </w:r>
          </w:p>
          <w:p>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（1）没有按竞争性竞争性谈判文件要求提供竞标担保或者所提供的担保有瑕疵；</w:t>
            </w:r>
          </w:p>
          <w:p>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（2）竞标文件没有竞标人授权代表签字和加盖竞标人公章；</w:t>
            </w:r>
          </w:p>
          <w:p>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（3）明显不符合技术规格、技术标准的要求；</w:t>
            </w:r>
          </w:p>
          <w:p>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（4）竞标文件有竞争性谈判人不能接受的条件；</w:t>
            </w:r>
          </w:p>
          <w:p>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（5）不合符竞争性竞争性谈判文件规定的其他实质性要求。</w:t>
            </w:r>
          </w:p>
          <w:p>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lang w:bidi="ar"/>
              </w:rPr>
              <w:t>注：如竞标文件在实质上响应竞争性竞争性谈判文件要求，但在个别地方存在漏项或者提供了不完况，并且补正这些遗漏或者不完整不会对其他竞标人造成不平等的成的技术信息和数据等情结果；此种情况属于细微偏差，不影响竞标文件的有效性。评标委员会不得废标。</w:t>
            </w:r>
          </w:p>
        </w:tc>
      </w:tr>
      <w:bookmarkEnd w:id="196"/>
      <w:bookmarkEnd w:id="197"/>
    </w:tbl>
    <w:p>
      <w:pPr>
        <w:spacing w:before="9" w:line="360" w:lineRule="auto"/>
        <w:ind w:right="-20"/>
        <w:jc w:val="left"/>
        <w:rPr>
          <w:rFonts w:ascii="宋体" w:hAnsi="宋体" w:eastAsia="宋体" w:cs="宋体"/>
          <w:color w:val="000000"/>
        </w:rPr>
      </w:pPr>
    </w:p>
    <w:p>
      <w:pPr>
        <w:autoSpaceDE w:val="0"/>
        <w:autoSpaceDN w:val="0"/>
        <w:adjustRightInd w:val="0"/>
        <w:snapToGrid w:val="0"/>
        <w:spacing w:line="440" w:lineRule="exact"/>
        <w:jc w:val="left"/>
        <w:rPr>
          <w:rFonts w:ascii="宋体" w:hAnsi="宋体" w:eastAsia="宋体" w:cs="宋体"/>
          <w:color w:val="000000"/>
          <w:kern w:val="0"/>
          <w:sz w:val="20"/>
          <w:szCs w:val="20"/>
        </w:rPr>
      </w:pPr>
    </w:p>
    <w:p>
      <w:pPr>
        <w:snapToGrid w:val="0"/>
        <w:spacing w:line="360" w:lineRule="auto"/>
        <w:ind w:firstLine="420" w:firstLineChars="200"/>
        <w:rPr>
          <w:rFonts w:ascii="宋体" w:hAnsi="宋体" w:eastAsia="宋体" w:cs="宋体"/>
          <w:color w:val="000000"/>
          <w:kern w:val="0"/>
          <w:szCs w:val="21"/>
        </w:rPr>
      </w:pPr>
    </w:p>
    <w:p>
      <w:pPr>
        <w:spacing w:before="9" w:line="360" w:lineRule="auto"/>
        <w:ind w:right="-20"/>
        <w:jc w:val="left"/>
        <w:rPr>
          <w:rFonts w:ascii="宋体" w:hAnsi="宋体" w:eastAsia="宋体" w:cs="宋体"/>
          <w:color w:val="000000"/>
          <w:kern w:val="0"/>
          <w:sz w:val="24"/>
        </w:rPr>
      </w:pPr>
      <w:r>
        <w:rPr>
          <w:rStyle w:val="66"/>
          <w:rFonts w:hint="eastAsia" w:ascii="宋体" w:hAnsi="宋体" w:eastAsia="宋体" w:cs="宋体"/>
          <w:color w:val="000000"/>
          <w:sz w:val="24"/>
          <w:lang w:bidi="ar"/>
        </w:rPr>
        <w:br w:type="page"/>
      </w:r>
    </w:p>
    <w:p>
      <w:pPr>
        <w:pStyle w:val="2"/>
        <w:widowControl/>
        <w:spacing w:before="312" w:beforeLines="100" w:after="468" w:afterLines="150" w:line="276" w:lineRule="auto"/>
        <w:jc w:val="center"/>
        <w:rPr>
          <w:rFonts w:ascii="宋体" w:hAnsi="宋体" w:cs="宋体"/>
        </w:rPr>
      </w:pPr>
      <w:bookmarkStart w:id="226" w:name="_Toc31800"/>
      <w:r>
        <w:rPr>
          <w:rFonts w:hint="eastAsia" w:ascii="宋体" w:hAnsi="宋体" w:cs="宋体"/>
        </w:rPr>
        <w:t>第四章  供应商须知</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一、总则</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1.适用范围</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本谈判文件仅适用于本竞争性谈判中所叙述项目下的采购</w:t>
      </w:r>
      <w:r>
        <w:rPr>
          <w:rFonts w:hint="eastAsia" w:ascii="宋体" w:hAnsi="宋体" w:eastAsia="宋体" w:cs="宋体"/>
          <w:color w:val="000000"/>
          <w:sz w:val="24"/>
          <w:lang w:bidi="ar"/>
        </w:rPr>
        <w:t>，是供应商编制谈判文件的依据</w:t>
      </w:r>
      <w:r>
        <w:rPr>
          <w:rFonts w:hint="eastAsia" w:ascii="宋体" w:hAnsi="宋体" w:eastAsia="宋体" w:cs="宋体"/>
          <w:kern w:val="0"/>
          <w:sz w:val="24"/>
          <w:lang w:bidi="ar"/>
        </w:rPr>
        <w:t>。</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1.2 </w:t>
      </w:r>
      <w:r>
        <w:rPr>
          <w:rFonts w:hint="eastAsia" w:ascii="宋体" w:hAnsi="宋体" w:eastAsia="宋体" w:cs="宋体"/>
          <w:color w:val="000000"/>
          <w:sz w:val="24"/>
          <w:lang w:bidi="ar"/>
        </w:rPr>
        <w:t>本谈判文件及由本次谈判所形成的合同适用中华人民共和国法律。</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2.合格的供应商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凡在中华人民共和国注册的、具有法人资格的、具备资质要求的公司均可参与竞争性谈判。</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2.2 </w:t>
      </w:r>
      <w:r>
        <w:rPr>
          <w:rFonts w:hint="eastAsia" w:ascii="宋体" w:hAnsi="宋体" w:eastAsia="宋体" w:cs="宋体"/>
          <w:color w:val="000000"/>
          <w:sz w:val="24"/>
          <w:lang w:bidi="ar"/>
        </w:rPr>
        <w:t>本次竞争性谈判对供应商的资格审查采用资格后审。</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2.3 供应商应遵</w:t>
      </w:r>
      <w:r>
        <w:rPr>
          <w:rFonts w:hint="eastAsia" w:ascii="宋体" w:hAnsi="宋体" w:eastAsia="宋体" w:cs="宋体"/>
          <w:color w:val="000000"/>
          <w:kern w:val="0"/>
          <w:sz w:val="24"/>
          <w:lang w:bidi="ar"/>
        </w:rPr>
        <w:t>守</w:t>
      </w:r>
      <w:r>
        <w:rPr>
          <w:rFonts w:hint="eastAsia" w:ascii="宋体" w:hAnsi="宋体" w:eastAsia="宋体" w:cs="宋体"/>
          <w:kern w:val="0"/>
          <w:sz w:val="24"/>
          <w:lang w:bidi="ar"/>
        </w:rPr>
        <w:t>中国法律和法规。</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3.竞争性谈判费用</w:t>
      </w:r>
    </w:p>
    <w:p>
      <w:pPr>
        <w:spacing w:line="360" w:lineRule="auto"/>
        <w:ind w:firstLine="480" w:firstLineChars="200"/>
        <w:rPr>
          <w:rFonts w:ascii="宋体" w:hAnsi="宋体" w:eastAsia="宋体" w:cs="宋体"/>
          <w:color w:val="000000"/>
          <w:sz w:val="24"/>
        </w:rPr>
      </w:pPr>
      <w:r>
        <w:rPr>
          <w:rFonts w:hint="eastAsia" w:ascii="宋体" w:hAnsi="宋体" w:eastAsia="宋体" w:cs="宋体"/>
          <w:kern w:val="0"/>
          <w:sz w:val="24"/>
          <w:lang w:bidi="ar"/>
        </w:rPr>
        <w:t>3.1</w:t>
      </w:r>
      <w:r>
        <w:rPr>
          <w:rFonts w:hint="eastAsia" w:ascii="宋体" w:hAnsi="宋体" w:eastAsia="宋体" w:cs="宋体"/>
          <w:color w:val="000000"/>
          <w:sz w:val="24"/>
          <w:lang w:bidi="ar"/>
        </w:rPr>
        <w:t>供应商应承担其参与本次</w:t>
      </w:r>
      <w:r>
        <w:rPr>
          <w:rFonts w:hint="eastAsia" w:ascii="宋体" w:hAnsi="宋体" w:eastAsia="宋体" w:cs="宋体"/>
          <w:kern w:val="0"/>
          <w:sz w:val="24"/>
          <w:lang w:bidi="ar"/>
        </w:rPr>
        <w:t>竞争性谈判</w:t>
      </w:r>
      <w:r>
        <w:rPr>
          <w:rFonts w:hint="eastAsia" w:ascii="宋体" w:hAnsi="宋体" w:eastAsia="宋体" w:cs="宋体"/>
          <w:color w:val="000000"/>
          <w:sz w:val="24"/>
          <w:lang w:bidi="ar"/>
        </w:rPr>
        <w:t>所涉及的一切费用。不论谈判结果如何，采购人均无义务和责任承担这些费用。</w:t>
      </w:r>
    </w:p>
    <w:p>
      <w:pPr>
        <w:spacing w:line="360" w:lineRule="auto"/>
        <w:ind w:firstLine="480" w:firstLineChars="200"/>
        <w:rPr>
          <w:rFonts w:ascii="宋体" w:hAnsi="宋体" w:eastAsia="宋体" w:cs="宋体"/>
          <w:b/>
          <w:sz w:val="24"/>
          <w:highlight w:val="yellow"/>
        </w:rPr>
      </w:pPr>
      <w:r>
        <w:rPr>
          <w:rFonts w:hint="eastAsia" w:ascii="宋体" w:hAnsi="宋体" w:eastAsia="宋体" w:cs="宋体"/>
          <w:b/>
          <w:sz w:val="24"/>
          <w:highlight w:val="yellow"/>
          <w:lang w:bidi="ar"/>
        </w:rPr>
        <w:t>4.特别注意</w:t>
      </w:r>
    </w:p>
    <w:p>
      <w:pPr>
        <w:spacing w:line="360" w:lineRule="auto"/>
        <w:ind w:firstLine="480" w:firstLineChars="200"/>
        <w:rPr>
          <w:rFonts w:ascii="宋体" w:hAnsi="宋体" w:eastAsia="宋体" w:cs="宋体"/>
          <w:sz w:val="24"/>
          <w:highlight w:val="yellow"/>
        </w:rPr>
      </w:pPr>
      <w:r>
        <w:rPr>
          <w:rFonts w:hint="eastAsia" w:ascii="宋体" w:hAnsi="宋体" w:eastAsia="宋体" w:cs="宋体"/>
          <w:sz w:val="24"/>
          <w:highlight w:val="yellow"/>
          <w:lang w:bidi="ar"/>
        </w:rPr>
        <w:t>单位负责人为同一人或者存在控股、管理关系的不同单位，不得同时参加本次竞争性谈判。</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二、谈判文件说明</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1.谈判文件的构成</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谈判文件用以阐明所需提供的服务内容和范围及竞争性谈判程序。谈判文件包括以下内容：</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（1）谈判公告</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（2）供应商须知</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（3）项目内容</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（4）附件－谈判文件格式</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1.2 供应商应认真阅读谈判文件中的所有条款、格式和服务要求等。供应商没有按照谈判文件要求提交全部资料，或其谈判文件没有对谈判文件全面做出实质性响应，都可能导致被拒绝。</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2.谈判文件的澄清</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任何要求采购人对谈判文件进行澄清的供应商，均应以书面形式（包括传真）通知采购人。采购人将视情况确定采用适当方式予以澄清或以书面形式予以答复，并在其认为必要时，将不标明询问来源的书面答复发送给每个获取谈判文件的供应商。</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三、谈判文件的编写</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1.文件语言</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由供应商编写的谈判文件和往来信件应以简体中文书写。</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2.计量单位</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除在谈判文件中有特殊要求外，谈判文件中所使用的计量单位应为中华人民共和国法定计量单位。</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3.谈判文件的组成</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供应商编写的谈判文件应包括下列部分：</w:t>
      </w:r>
    </w:p>
    <w:p>
      <w:pPr>
        <w:spacing w:line="36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（1）谈判响应书</w:t>
      </w:r>
    </w:p>
    <w:p>
      <w:pPr>
        <w:spacing w:line="36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（2）供应商基本情况表</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（3）项目方案及有关承诺。供应商必须提出明确的用于本项目方案，方案应包括但不限于以下内容：</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（4）按照供应商</w:t>
      </w:r>
      <w:r>
        <w:rPr>
          <w:rFonts w:hint="eastAsia" w:ascii="宋体" w:hAnsi="宋体" w:eastAsia="宋体" w:cs="宋体"/>
          <w:color w:val="000000"/>
          <w:kern w:val="0"/>
          <w:sz w:val="24"/>
          <w:lang w:bidi="ar"/>
        </w:rPr>
        <w:t>须知</w:t>
      </w:r>
      <w:r>
        <w:rPr>
          <w:rFonts w:hint="eastAsia" w:ascii="宋体" w:hAnsi="宋体" w:eastAsia="宋体" w:cs="宋体"/>
          <w:kern w:val="0"/>
          <w:sz w:val="24"/>
          <w:lang w:bidi="ar"/>
        </w:rPr>
        <w:t>出具的供应商资格证明文件；</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4．谈判文件格式</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 供应商应按谈判文件中提供的谈判文件</w:t>
      </w:r>
      <w:r>
        <w:rPr>
          <w:rFonts w:hint="eastAsia" w:ascii="宋体" w:hAnsi="宋体" w:eastAsia="宋体" w:cs="宋体"/>
          <w:color w:val="000000"/>
          <w:kern w:val="0"/>
          <w:sz w:val="24"/>
          <w:lang w:bidi="ar"/>
        </w:rPr>
        <w:t>格式填写“响应书”、“供应商资格证明文件”以及其他注</w:t>
      </w:r>
      <w:r>
        <w:rPr>
          <w:rFonts w:hint="eastAsia" w:ascii="宋体" w:hAnsi="宋体" w:eastAsia="宋体" w:cs="宋体"/>
          <w:kern w:val="0"/>
          <w:sz w:val="24"/>
          <w:lang w:bidi="ar"/>
        </w:rPr>
        <w:t>明提供的相关文件。</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5．报价</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5.1 供应商必须按照本谈判文件所要求的供应商应提供的所有项目进行报价</w:t>
      </w:r>
      <w:r>
        <w:rPr>
          <w:rFonts w:hint="eastAsia" w:ascii="宋体" w:hAnsi="宋体" w:eastAsia="宋体" w:cs="宋体"/>
          <w:color w:val="000000"/>
          <w:kern w:val="0"/>
          <w:sz w:val="24"/>
          <w:lang w:bidi="ar"/>
        </w:rPr>
        <w:t>；</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5.2 供应商必须对承诺期限内的服务做出承诺。</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6. 报价货币</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6.1 谈判文件中的报价一律用人民币币种填报。</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7.证明供应商资格的证明文件</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7.1 供应商</w:t>
      </w:r>
      <w:r>
        <w:rPr>
          <w:rFonts w:hint="eastAsia" w:ascii="宋体" w:hAnsi="宋体" w:eastAsia="宋体" w:cs="宋体"/>
          <w:color w:val="000000"/>
          <w:kern w:val="0"/>
          <w:sz w:val="24"/>
          <w:lang w:bidi="ar"/>
        </w:rPr>
        <w:t>必须按附件3的要求</w:t>
      </w:r>
      <w:r>
        <w:rPr>
          <w:rFonts w:hint="eastAsia" w:ascii="宋体" w:hAnsi="宋体" w:eastAsia="宋体" w:cs="宋体"/>
          <w:kern w:val="0"/>
          <w:sz w:val="24"/>
          <w:lang w:bidi="ar"/>
        </w:rPr>
        <w:t>提交证明文件，以证明其有资格参加竞争性谈判和成交后有履行合同的能力，并作为其谈判文件的一部分；</w:t>
      </w:r>
    </w:p>
    <w:p>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7.2 供应商应具有独立履行合同所需的财务、业务和管理能力。</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8. 谈判文件的签署及规定</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8.1 谈判文件签署人系指法定代表人或法定代表人针对本次项目正式授权的供应商代表；</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8.2 谈判文件正本须是打印文件，副本可采用正本的复印件。谈判文件应由谈判文件签署人在“谈判文件”要求的地方签字并加盖供应商单位公章。一旦正本和副本有差异，以正本为准。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8.3 除供应商对错误处做必要修改外，谈判文件中不许有加行、涂抹或改写。若有修改内容，须由谈判文件签署人在修改处签字为有效。</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8.4 谈判文件因字迹潦草或表达不清所引起的后果由供应商自己承担。</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8.5 采购人拒绝接受以电话、传真或电子邮件形式的投递。</w:t>
      </w:r>
    </w:p>
    <w:p>
      <w:pPr>
        <w:widowControl/>
        <w:spacing w:line="360" w:lineRule="auto"/>
        <w:ind w:firstLine="480" w:firstLineChars="200"/>
        <w:jc w:val="left"/>
        <w:rPr>
          <w:rFonts w:ascii="宋体" w:hAnsi="宋体" w:eastAsia="宋体" w:cs="宋体"/>
          <w:b/>
          <w:kern w:val="0"/>
          <w:sz w:val="24"/>
        </w:rPr>
      </w:pPr>
      <w:r>
        <w:rPr>
          <w:rFonts w:hint="eastAsia" w:ascii="宋体" w:hAnsi="宋体" w:eastAsia="宋体" w:cs="宋体"/>
          <w:b/>
          <w:kern w:val="0"/>
          <w:sz w:val="24"/>
          <w:lang w:bidi="ar"/>
        </w:rPr>
        <w:t>四、谈判文件的递交</w:t>
      </w:r>
    </w:p>
    <w:p>
      <w:pPr>
        <w:widowControl/>
        <w:spacing w:line="360" w:lineRule="auto"/>
        <w:ind w:firstLine="480" w:firstLineChars="200"/>
        <w:jc w:val="left"/>
        <w:rPr>
          <w:rFonts w:ascii="宋体" w:hAnsi="宋体" w:eastAsia="宋体" w:cs="宋体"/>
          <w:b/>
          <w:kern w:val="0"/>
          <w:sz w:val="24"/>
        </w:rPr>
      </w:pPr>
      <w:r>
        <w:rPr>
          <w:rFonts w:hint="eastAsia" w:ascii="宋体" w:hAnsi="宋体" w:eastAsia="宋体" w:cs="宋体"/>
          <w:b/>
          <w:kern w:val="0"/>
          <w:sz w:val="24"/>
          <w:lang w:bidi="ar"/>
        </w:rPr>
        <w:t>1.谈判文件的数量、包装和标记</w:t>
      </w:r>
    </w:p>
    <w:p>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1.1 供应商应提交“谈判文件”正本一套和副本二套，每套“谈判文件”封面的右上角应标明“正本”或“副本”。</w:t>
      </w:r>
    </w:p>
    <w:p>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1.2 谈判文件的包装、标记要求</w:t>
      </w:r>
    </w:p>
    <w:p>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1.2.1 谈判文件、保证金转账证明文件应单独封装，一并提交。</w:t>
      </w:r>
    </w:p>
    <w:p>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1.2.2 供应商应将谈判文件按正本、副本分别封装，并标明采购项目名称、供应商名称、地址、邮政编码及“正本”、“副本”字样。再将单独密封包装的全套正本、副本文件统一封装在一件包装内。</w:t>
      </w:r>
    </w:p>
    <w:p>
      <w:pPr>
        <w:spacing w:line="360" w:lineRule="auto"/>
        <w:ind w:firstLine="480" w:firstLineChars="200"/>
        <w:rPr>
          <w:rFonts w:ascii="宋体" w:hAnsi="宋体" w:eastAsia="宋体" w:cs="宋体"/>
          <w:color w:val="0070C0"/>
          <w:kern w:val="0"/>
          <w:sz w:val="24"/>
        </w:rPr>
      </w:pPr>
      <w:r>
        <w:rPr>
          <w:rFonts w:hint="eastAsia" w:ascii="宋体" w:hAnsi="宋体" w:eastAsia="宋体" w:cs="宋体"/>
          <w:color w:val="0070C0"/>
          <w:kern w:val="0"/>
          <w:sz w:val="24"/>
          <w:lang w:bidi="ar"/>
        </w:rPr>
        <w:t>1.2.3 每一密封袋的封口处均应加盖密封章或供应商公章，并在封面上标明采购项目名称、供应商名称及“在xxxx年xx月xx日（评审时间）之前不准启封”的字样。</w:t>
      </w:r>
    </w:p>
    <w:p>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1.3 谈判文件的提交：供应商应于谈判文件递交截止时间前由专人将谈判文件送至指定地点。</w:t>
      </w:r>
    </w:p>
    <w:p>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1.4 供应商在递交谈判文件时，应同时出示谈判文件要求的资质证明文件的复印件</w:t>
      </w:r>
      <w:r>
        <w:rPr>
          <w:rFonts w:hint="eastAsia" w:ascii="宋体" w:hAnsi="宋体" w:eastAsia="宋体" w:cs="宋体"/>
          <w:color w:val="0070C0"/>
          <w:spacing w:val="-6"/>
          <w:kern w:val="0"/>
          <w:sz w:val="24"/>
          <w:lang w:bidi="ar"/>
        </w:rPr>
        <w:t>并加盖有效公章，并按目录排列</w:t>
      </w:r>
      <w:r>
        <w:rPr>
          <w:rFonts w:hint="eastAsia" w:ascii="宋体" w:hAnsi="宋体" w:eastAsia="宋体" w:cs="宋体"/>
          <w:color w:val="0070C0"/>
          <w:kern w:val="0"/>
          <w:sz w:val="24"/>
          <w:lang w:bidi="ar"/>
        </w:rPr>
        <w:t>。</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2.递交截止时间</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谈判文件递交截止时间见本次竞争性谈判公告的规定。</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 迟交的谈判文件</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采购人将拒绝接收并原封退回在递交截止时间后收到的任何谈判文件。</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4.谈判文件的修改和撤回</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 供应商在提交谈判文件后可对其谈判文件进行修改或撤回，但该修改或撤回的书面通知需经谈判文件签署人签字，并在递交截止时间之前送达采购人。</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4.2 供应商对谈判文件修改的书面材料或撤回的通知应按规定进行编写、密封、标注和递送，并注明“修改谈判文件”或“撤回竞争性谈判”字样。</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4.3 在谈判文件递交截止时间之后，供应商不得对其谈判文件做任何修改或撤回。</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五、评审</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1.否决</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“谈判文件”属下列情况之一的，采购人有权将其作否决处理：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（1）逾期送达的；</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（2）供应商针对同一服务递交两份或多份内容不同的响应书，未书面声明哪一个有效的；</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1.2 无论何种原因在评审时未被接收的谈判书在评审时将不予考虑，采购人对此不承担任何责任。</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1.3供应商数量不足三家的，采购人须重新进行竞争性谈判。</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2.评审组织</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采购人将根据本次竞争性谈判采购项目的特点，根据相关规章制度制定评审办法，成立评审小组。</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2.2 评审小组成员由采购人代表组成。</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2.3 评审小组对谈判文件进行审查、质疑、评估和比较。</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3.对谈判文件的审查和响应性的确定</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拆封后，评审小组检查审查谈判文件是否完整。</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3.2 采购人将确定每一供应商是否对《竞争性谈判文件》的要求作出了实质性的响应，而没有重大偏离。实质性谈判是指谈判文件符合谈判文件的所有条款、条件和规定且没有重大偏离或保留。重大偏离或保留系指影响到谈判文件规定的服务范围、质量和性能，或限制了采购人的权利或减轻了供应商的义务，而纠正这些偏离将影响到其他提交实质性响应供应商的公平竞争地位。</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3.3 采购人判断谈判文件的响应性仅基于谈判文件本身而不靠外部证据。</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3.4 采购人有权拒绝被确定为非实质性的响应，供应商不能通过修正或撤销不符之处而使其成为实质性响应。</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4.谈判文件的澄清</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 为了有助于对谈判文件进行审查、评估和比较，采购人有权向供应商质疑，请供应商以书面形式澄清其谈判文件内容。供应商须按照采购人通知的时间、地点指派专人进行答疑和澄清。</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5.谈判文件的评估和比较</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5.1 采购人及评审小组将对有效的谈判文件进行评估和比较。</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6.评审原则及主要方法</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6.1 评审小组将遵循“公开、公平、科学、择优”的原则。对所有供应商的谈判文件评估，都采用相同的程序和标准。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6.2 评审主要内容</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6.2.1 初步审查。初步审查是对谈判文件合格性的审查，它所涉及到的主要文件和内容有：“响应书”的内容和签章的合格性；</w:t>
      </w:r>
      <w:r>
        <w:rPr>
          <w:rFonts w:hint="eastAsia" w:ascii="宋体" w:hAnsi="宋体" w:eastAsia="宋体" w:cs="宋体"/>
          <w:color w:val="FF0000"/>
          <w:kern w:val="0"/>
          <w:sz w:val="24"/>
          <w:lang w:bidi="ar"/>
        </w:rPr>
        <w:t>“保证金”是否有效；</w:t>
      </w:r>
      <w:r>
        <w:rPr>
          <w:rFonts w:hint="eastAsia" w:ascii="宋体" w:hAnsi="宋体" w:eastAsia="宋体" w:cs="宋体"/>
          <w:kern w:val="0"/>
          <w:sz w:val="24"/>
          <w:lang w:bidi="ar"/>
        </w:rPr>
        <w:t>“营业执照”副本是否真实并加盖公章；法人代表或供应商代表的合法性；响应报价的完整性。</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6.2.2 资质审查。资质审查是对供应商资格和业绩合格性的审查，要求满足“竞争性谈判公告”中供应商须具备的资格条件。</w:t>
      </w:r>
    </w:p>
    <w:p>
      <w:pPr>
        <w:spacing w:line="360" w:lineRule="auto"/>
        <w:ind w:firstLine="480" w:firstLineChars="200"/>
        <w:rPr>
          <w:rFonts w:ascii="宋体" w:hAnsi="宋体" w:eastAsia="宋体" w:cs="宋体"/>
          <w:kern w:val="0"/>
          <w:sz w:val="24"/>
          <w:highlight w:val="yellow"/>
        </w:rPr>
      </w:pPr>
      <w:r>
        <w:rPr>
          <w:rFonts w:hint="eastAsia" w:ascii="宋体" w:hAnsi="宋体" w:eastAsia="宋体" w:cs="宋体"/>
          <w:kern w:val="0"/>
          <w:sz w:val="24"/>
          <w:lang w:bidi="ar"/>
        </w:rPr>
        <w:t>6.2.3 对通过初步审查及资质审查的谈判文件以综合评估的方法予以排序、选定。主要考评因素包括商务和技术两个方面。按照谈判文件要求对各谈判文件进行综合评分。</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7.保密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7.1 供应商不得以任何方式干扰采购人的竞争性谈判活动，否则其谈判文件无效并追究其法律责任。</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六、授予合同</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1.成交准则</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合同将授予其响应符合谈判文件要求、并能圆满地履行合同的、对采购人最为有利的综合评分最高的供应商。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1.2 最低响应报价不是被授予合同的唯一条件。</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1.3 《成交通知书》生效后，如果已中选的供应商不能按谈判文件中承诺的条件履行签约行为，采购人有权在评审小组推荐的合格的供应商名单中选择新的合同授予人。</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2.成交通知</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通过评审，确定成交人后，采购人将以书面形式发出《成交通知书》。</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2.2 《成交通知书》将作为签订合同的依据。</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2.3 对未中选者，采购人不对未中选原因做出解释，同时亦不退还谈判文件。</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3.授予合同时变更数量的权力</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采购人在授予合同时有权对谈判文件中规定的服务数量、内容予以增加或减少，或根据谈判文件做具体补充。</w:t>
      </w:r>
    </w:p>
    <w:p>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4.签订合同</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4.1成交人</w:t>
      </w:r>
      <w:r>
        <w:rPr>
          <w:rFonts w:hint="eastAsia" w:ascii="宋体" w:hAnsi="宋体" w:eastAsia="宋体" w:cs="宋体"/>
          <w:sz w:val="24"/>
          <w:lang w:bidi="ar"/>
        </w:rPr>
        <w:t>与采购人应在成交通知书发出后</w:t>
      </w:r>
      <w:r>
        <w:rPr>
          <w:rFonts w:hint="eastAsia" w:ascii="宋体" w:hAnsi="宋体" w:eastAsia="宋体" w:cs="宋体"/>
          <w:color w:val="0070C0"/>
          <w:sz w:val="24"/>
          <w:lang w:bidi="ar"/>
        </w:rPr>
        <w:t>15日</w:t>
      </w:r>
      <w:r>
        <w:rPr>
          <w:rFonts w:hint="eastAsia" w:ascii="宋体" w:hAnsi="宋体" w:eastAsia="宋体" w:cs="宋体"/>
          <w:sz w:val="24"/>
          <w:lang w:bidi="ar"/>
        </w:rPr>
        <w:t>内签订书面合同</w:t>
      </w:r>
      <w:r>
        <w:rPr>
          <w:rFonts w:hint="eastAsia" w:ascii="宋体" w:hAnsi="宋体" w:eastAsia="宋体" w:cs="宋体"/>
          <w:kern w:val="0"/>
          <w:sz w:val="24"/>
          <w:lang w:bidi="ar"/>
        </w:rPr>
        <w:t>。</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4.2 </w:t>
      </w:r>
      <w:r>
        <w:rPr>
          <w:rFonts w:hint="eastAsia" w:ascii="宋体" w:hAnsi="宋体" w:eastAsia="宋体" w:cs="宋体"/>
          <w:sz w:val="24"/>
          <w:lang w:bidi="ar"/>
        </w:rPr>
        <w:t>签订合同的具体事项不仅限于谈判文件的相关内容和事项。</w:t>
      </w:r>
    </w:p>
    <w:p>
      <w:pPr>
        <w:widowControl/>
        <w:jc w:val="left"/>
        <w:rPr>
          <w:rFonts w:ascii="宋体" w:hAnsi="宋体" w:eastAsia="宋体" w:cs="宋体"/>
          <w:kern w:val="0"/>
          <w:sz w:val="28"/>
          <w:szCs w:val="28"/>
        </w:rPr>
      </w:pPr>
      <w:r>
        <w:rPr>
          <w:rFonts w:hint="eastAsia" w:ascii="宋体" w:hAnsi="宋体" w:eastAsia="宋体" w:cs="宋体"/>
          <w:kern w:val="0"/>
          <w:sz w:val="24"/>
          <w:lang w:bidi="ar"/>
        </w:rPr>
        <w:t xml:space="preserve">    4.3《谈判文件》、成交人的谈判文件及双方确认的澄清文件等，均为有法律约束力的合同组成的一部分</w:t>
      </w:r>
      <w:r>
        <w:rPr>
          <w:rFonts w:hint="eastAsia" w:ascii="宋体" w:hAnsi="宋体" w:eastAsia="宋体" w:cs="宋体"/>
          <w:kern w:val="0"/>
          <w:sz w:val="28"/>
          <w:szCs w:val="28"/>
          <w:lang w:bidi="ar"/>
        </w:rPr>
        <w:t>。</w:t>
      </w:r>
    </w:p>
    <w:p>
      <w:pPr>
        <w:widowControl/>
        <w:jc w:val="center"/>
        <w:rPr>
          <w:rFonts w:ascii="宋体" w:hAnsi="宋体" w:eastAsia="宋体" w:cs="宋体"/>
          <w:kern w:val="0"/>
          <w:sz w:val="28"/>
          <w:szCs w:val="28"/>
        </w:rPr>
      </w:pPr>
    </w:p>
    <w:p>
      <w:pPr>
        <w:widowControl/>
        <w:jc w:val="center"/>
        <w:rPr>
          <w:rFonts w:ascii="宋体" w:hAnsi="宋体" w:eastAsia="宋体" w:cs="宋体"/>
          <w:kern w:val="0"/>
          <w:sz w:val="28"/>
          <w:szCs w:val="28"/>
        </w:rPr>
      </w:pPr>
    </w:p>
    <w:p>
      <w:pPr>
        <w:widowControl/>
        <w:jc w:val="center"/>
        <w:rPr>
          <w:rFonts w:ascii="宋体" w:hAnsi="宋体" w:eastAsia="宋体" w:cs="宋体"/>
          <w:kern w:val="0"/>
          <w:sz w:val="28"/>
          <w:szCs w:val="28"/>
        </w:rPr>
      </w:pPr>
    </w:p>
    <w:p>
      <w:pPr>
        <w:widowControl/>
        <w:jc w:val="center"/>
        <w:rPr>
          <w:rFonts w:ascii="宋体" w:hAnsi="宋体" w:eastAsia="宋体" w:cs="宋体"/>
          <w:kern w:val="0"/>
          <w:sz w:val="28"/>
          <w:szCs w:val="28"/>
        </w:rPr>
      </w:pPr>
    </w:p>
    <w:p>
      <w:pPr>
        <w:widowControl/>
        <w:rPr>
          <w:rFonts w:ascii="宋体" w:hAnsi="宋体" w:eastAsia="宋体" w:cs="宋体"/>
          <w:kern w:val="0"/>
          <w:sz w:val="28"/>
          <w:szCs w:val="28"/>
        </w:rPr>
      </w:pPr>
    </w:p>
    <w:p>
      <w:pPr>
        <w:widowControl/>
        <w:jc w:val="center"/>
        <w:rPr>
          <w:rFonts w:ascii="宋体" w:hAnsi="宋体" w:eastAsia="宋体" w:cs="宋体"/>
          <w:kern w:val="0"/>
          <w:sz w:val="28"/>
          <w:szCs w:val="28"/>
        </w:rPr>
      </w:pPr>
    </w:p>
    <w:p>
      <w:pPr>
        <w:pStyle w:val="2"/>
        <w:widowControl/>
        <w:spacing w:before="312" w:beforeLines="100" w:after="468" w:afterLines="150" w:line="276" w:lineRule="auto"/>
        <w:jc w:val="center"/>
        <w:rPr>
          <w:rFonts w:ascii="宋体" w:hAnsi="宋体" w:cs="宋体"/>
          <w:b w:val="0"/>
          <w:bCs/>
        </w:rPr>
      </w:pPr>
      <w:r>
        <w:rPr>
          <w:rFonts w:hint="eastAsia" w:ascii="宋体" w:hAnsi="宋体" w:cs="宋体"/>
        </w:rPr>
        <w:t>第五章  附件—谈判文件格式</w:t>
      </w:r>
    </w:p>
    <w:p>
      <w:pPr>
        <w:rPr>
          <w:rFonts w:ascii="宋体" w:hAnsi="宋体" w:eastAsia="宋体" w:cs="宋体"/>
          <w:b/>
          <w:kern w:val="0"/>
          <w:sz w:val="24"/>
        </w:rPr>
      </w:pPr>
    </w:p>
    <w:p>
      <w:pPr>
        <w:ind w:firstLine="640" w:firstLineChars="200"/>
        <w:jc w:val="center"/>
        <w:rPr>
          <w:rFonts w:ascii="宋体" w:hAnsi="宋体" w:eastAsia="宋体" w:cs="宋体"/>
          <w:b/>
          <w:kern w:val="0"/>
          <w:sz w:val="32"/>
        </w:rPr>
      </w:pPr>
      <w:r>
        <w:rPr>
          <w:rFonts w:hint="eastAsia" w:ascii="宋体" w:hAnsi="宋体" w:eastAsia="宋体" w:cs="宋体"/>
          <w:b/>
          <w:kern w:val="0"/>
          <w:sz w:val="32"/>
          <w:lang w:bidi="ar"/>
        </w:rPr>
        <w:t>附件1 谈判响应书</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lang w:bidi="ar"/>
        </w:rPr>
        <w:t>致：</w:t>
      </w:r>
      <w:r>
        <w:rPr>
          <w:rFonts w:hint="eastAsia" w:ascii="宋体" w:hAnsi="宋体" w:eastAsia="宋体" w:cs="宋体"/>
          <w:sz w:val="24"/>
          <w:u w:val="single"/>
          <w:lang w:bidi="ar"/>
        </w:rPr>
        <w:t>重庆国际复合材料股份有限公司</w:t>
      </w:r>
    </w:p>
    <w:p>
      <w:pPr>
        <w:rPr>
          <w:rFonts w:ascii="宋体" w:hAnsi="宋体" w:eastAsia="宋体" w:cs="宋体"/>
          <w:sz w:val="24"/>
        </w:rPr>
      </w:pPr>
    </w:p>
    <w:p>
      <w:pPr>
        <w:pStyle w:val="93"/>
        <w:widowControl/>
        <w:rPr>
          <w:rFonts w:ascii="宋体" w:hAnsi="宋体" w:cs="宋体"/>
          <w:color w:val="auto"/>
        </w:rPr>
      </w:pPr>
      <w:r>
        <w:rPr>
          <w:rFonts w:hint="eastAsia" w:ascii="宋体" w:hAnsi="宋体" w:cs="宋体"/>
          <w:color w:val="auto"/>
        </w:rPr>
        <w:t>根据贵方</w:t>
      </w:r>
      <w:r>
        <w:rPr>
          <w:rFonts w:hint="eastAsia" w:ascii="宋体" w:hAnsi="宋体" w:cs="宋体"/>
          <w:color w:val="auto"/>
          <w:u w:val="single"/>
        </w:rPr>
        <w:t xml:space="preserve"> </w:t>
      </w:r>
      <w:r>
        <w:rPr>
          <w:rFonts w:hint="eastAsia" w:ascii="宋体" w:hAnsi="宋体" w:cs="宋体"/>
          <w:color w:val="auto"/>
          <w:kern w:val="0"/>
          <w:u w:val="single"/>
        </w:rPr>
        <w:t xml:space="preserve">        项目</w:t>
      </w:r>
      <w:r>
        <w:rPr>
          <w:rFonts w:hint="eastAsia" w:ascii="宋体" w:hAnsi="宋体" w:cs="宋体"/>
          <w:color w:val="auto"/>
        </w:rPr>
        <w:t>竞争性谈判，谈判文件签字人</w:t>
      </w:r>
      <w:r>
        <w:rPr>
          <w:rFonts w:hint="eastAsia" w:ascii="宋体" w:hAnsi="宋体" w:cs="宋体"/>
          <w:color w:val="auto"/>
          <w:u w:val="single"/>
        </w:rPr>
        <w:t xml:space="preserve"> （</w:t>
      </w:r>
      <w:r>
        <w:rPr>
          <w:rFonts w:hint="eastAsia" w:ascii="宋体" w:hAnsi="宋体" w:cs="宋体"/>
          <w:i/>
          <w:color w:val="auto"/>
          <w:u w:val="single"/>
        </w:rPr>
        <w:t>姓名、职务</w:t>
      </w:r>
      <w:r>
        <w:rPr>
          <w:rFonts w:hint="eastAsia" w:ascii="宋体" w:hAnsi="宋体" w:cs="宋体"/>
          <w:color w:val="auto"/>
          <w:u w:val="single"/>
        </w:rPr>
        <w:t xml:space="preserve">） </w:t>
      </w:r>
      <w:r>
        <w:rPr>
          <w:rFonts w:hint="eastAsia" w:ascii="宋体" w:hAnsi="宋体" w:cs="宋体"/>
          <w:color w:val="auto"/>
        </w:rPr>
        <w:t>经正式授权并代表</w:t>
      </w:r>
      <w:r>
        <w:rPr>
          <w:rFonts w:hint="eastAsia" w:ascii="宋体" w:hAnsi="宋体" w:cs="宋体"/>
          <w:color w:val="auto"/>
          <w:u w:val="single"/>
        </w:rPr>
        <w:t>（</w:t>
      </w:r>
      <w:r>
        <w:rPr>
          <w:rFonts w:hint="eastAsia" w:ascii="宋体" w:hAnsi="宋体" w:cs="宋体"/>
          <w:i/>
          <w:color w:val="auto"/>
          <w:u w:val="single"/>
        </w:rPr>
        <w:t>供应商名称、地址</w:t>
      </w:r>
      <w:r>
        <w:rPr>
          <w:rFonts w:hint="eastAsia" w:ascii="宋体" w:hAnsi="宋体" w:cs="宋体"/>
          <w:color w:val="auto"/>
          <w:u w:val="single"/>
        </w:rPr>
        <w:t xml:space="preserve">） </w:t>
      </w:r>
      <w:r>
        <w:rPr>
          <w:rFonts w:hint="eastAsia" w:ascii="宋体" w:hAnsi="宋体" w:cs="宋体"/>
          <w:color w:val="auto"/>
        </w:rPr>
        <w:t>提交下述谈判文件正本一份、副本二份及电子文件一份。</w:t>
      </w:r>
    </w:p>
    <w:p>
      <w:pPr>
        <w:pStyle w:val="93"/>
        <w:widowControl/>
        <w:numPr>
          <w:ilvl w:val="0"/>
          <w:numId w:val="5"/>
        </w:numPr>
        <w:ind w:firstLineChars="0"/>
        <w:rPr>
          <w:rFonts w:ascii="宋体" w:hAnsi="宋体" w:cs="宋体"/>
          <w:color w:val="auto"/>
        </w:rPr>
      </w:pPr>
      <w:r>
        <w:rPr>
          <w:rFonts w:hint="eastAsia" w:ascii="宋体" w:hAnsi="宋体" w:cs="宋体"/>
          <w:color w:val="auto"/>
        </w:rPr>
        <w:t>供应商基本情况表</w:t>
      </w:r>
    </w:p>
    <w:p>
      <w:pPr>
        <w:pStyle w:val="93"/>
        <w:widowControl/>
        <w:numPr>
          <w:ilvl w:val="0"/>
          <w:numId w:val="5"/>
        </w:numPr>
        <w:ind w:firstLineChars="0"/>
        <w:rPr>
          <w:rFonts w:ascii="宋体" w:hAnsi="宋体" w:cs="宋体"/>
          <w:color w:val="auto"/>
        </w:rPr>
      </w:pPr>
      <w:r>
        <w:rPr>
          <w:rFonts w:hint="eastAsia" w:ascii="宋体" w:hAnsi="宋体" w:cs="宋体"/>
          <w:color w:val="auto"/>
        </w:rPr>
        <w:t>供应商资格证明文件</w:t>
      </w:r>
    </w:p>
    <w:p>
      <w:pPr>
        <w:pStyle w:val="93"/>
        <w:widowControl/>
        <w:numPr>
          <w:ilvl w:val="0"/>
          <w:numId w:val="5"/>
        </w:numPr>
        <w:ind w:firstLineChars="0"/>
        <w:rPr>
          <w:rFonts w:ascii="宋体" w:hAnsi="宋体" w:cs="宋体"/>
          <w:color w:val="auto"/>
        </w:rPr>
      </w:pPr>
      <w:r>
        <w:rPr>
          <w:rFonts w:hint="eastAsia" w:ascii="宋体" w:hAnsi="宋体" w:cs="宋体"/>
          <w:color w:val="auto"/>
        </w:rPr>
        <w:t>对谈判文件第三章“供应商须知”的响应文件</w:t>
      </w:r>
      <w:r>
        <w:rPr>
          <w:rFonts w:hint="eastAsia" w:ascii="宋体" w:hAnsi="宋体" w:cs="宋体"/>
          <w:color w:val="FF0000"/>
        </w:rPr>
        <w:t xml:space="preserve">      </w:t>
      </w:r>
      <w:r>
        <w:rPr>
          <w:rFonts w:hint="eastAsia" w:ascii="宋体" w:hAnsi="宋体" w:cs="宋体"/>
          <w:color w:val="auto"/>
        </w:rPr>
        <w:t xml:space="preserve">  </w:t>
      </w:r>
    </w:p>
    <w:p>
      <w:pPr>
        <w:pStyle w:val="93"/>
        <w:widowControl/>
        <w:tabs>
          <w:tab w:val="left" w:pos="780"/>
        </w:tabs>
        <w:ind w:firstLine="0" w:firstLineChars="0"/>
        <w:rPr>
          <w:rFonts w:ascii="宋体" w:hAnsi="宋体" w:cs="宋体"/>
          <w:color w:val="auto"/>
        </w:rPr>
      </w:pPr>
      <w:r>
        <w:rPr>
          <w:rFonts w:hint="eastAsia" w:ascii="宋体" w:hAnsi="宋体" w:cs="宋体"/>
          <w:color w:val="auto"/>
        </w:rPr>
        <w:t>　　据此函，签字代表宣布同意如下：</w:t>
      </w:r>
    </w:p>
    <w:p>
      <w:pPr>
        <w:pStyle w:val="93"/>
        <w:widowControl/>
        <w:tabs>
          <w:tab w:val="left" w:pos="780"/>
        </w:tabs>
        <w:ind w:firstLineChars="0"/>
        <w:rPr>
          <w:rFonts w:ascii="宋体" w:hAnsi="宋体" w:cs="宋体"/>
          <w:color w:val="auto"/>
        </w:rPr>
      </w:pPr>
      <w:r>
        <w:rPr>
          <w:rFonts w:hint="eastAsia" w:ascii="宋体" w:hAnsi="宋体" w:cs="宋体"/>
          <w:color w:val="auto"/>
        </w:rPr>
        <w:t>1、按谈判文件要求提交服务方案。</w:t>
      </w:r>
    </w:p>
    <w:p>
      <w:pPr>
        <w:pStyle w:val="93"/>
        <w:widowControl/>
        <w:tabs>
          <w:tab w:val="left" w:pos="780"/>
        </w:tabs>
        <w:ind w:firstLineChars="0"/>
        <w:rPr>
          <w:rFonts w:ascii="宋体" w:hAnsi="宋体" w:cs="宋体"/>
          <w:color w:val="auto"/>
        </w:rPr>
      </w:pPr>
      <w:r>
        <w:rPr>
          <w:rFonts w:hint="eastAsia" w:ascii="宋体" w:hAnsi="宋体" w:cs="宋体"/>
          <w:color w:val="auto"/>
        </w:rPr>
        <w:t>2、供应商已详细审查全部谈判文件，包括修改文件（如有的话）以及全部参考资料和有关附件。我们完全理解并同意放弃对这方面有不明及误解的权利。</w:t>
      </w:r>
    </w:p>
    <w:p>
      <w:pPr>
        <w:pStyle w:val="93"/>
        <w:widowControl/>
        <w:numPr>
          <w:ilvl w:val="0"/>
          <w:numId w:val="6"/>
        </w:numPr>
        <w:tabs>
          <w:tab w:val="left" w:pos="780"/>
        </w:tabs>
        <w:ind w:firstLineChars="0"/>
        <w:rPr>
          <w:rFonts w:ascii="宋体" w:hAnsi="宋体" w:cs="宋体"/>
          <w:color w:val="auto"/>
        </w:rPr>
      </w:pPr>
      <w:r>
        <w:rPr>
          <w:rFonts w:hint="eastAsia" w:ascii="宋体" w:hAnsi="宋体" w:cs="宋体"/>
          <w:color w:val="auto"/>
        </w:rPr>
        <w:t>本谈判文件自投递截止之日起有效期为90天。</w:t>
      </w:r>
    </w:p>
    <w:p>
      <w:pPr>
        <w:pStyle w:val="93"/>
        <w:widowControl/>
        <w:tabs>
          <w:tab w:val="left" w:pos="780"/>
        </w:tabs>
        <w:ind w:firstLineChars="0"/>
        <w:rPr>
          <w:rFonts w:ascii="宋体" w:hAnsi="宋体" w:cs="宋体"/>
          <w:color w:val="auto"/>
        </w:rPr>
      </w:pPr>
      <w:r>
        <w:rPr>
          <w:rFonts w:hint="eastAsia" w:ascii="宋体" w:hAnsi="宋体" w:cs="宋体"/>
          <w:color w:val="auto"/>
        </w:rPr>
        <w:t>4、供应商已提供按照贵方可能要求的与其竞争性谈判有关的一切数据或资料，完全理解贵方不一定接受最低报价或收到的任何谈判文件。</w:t>
      </w:r>
    </w:p>
    <w:p>
      <w:pPr>
        <w:pStyle w:val="93"/>
        <w:widowControl/>
        <w:tabs>
          <w:tab w:val="left" w:pos="780"/>
        </w:tabs>
        <w:ind w:firstLineChars="0"/>
        <w:rPr>
          <w:rFonts w:ascii="宋体" w:hAnsi="宋体" w:cs="宋体"/>
          <w:color w:val="auto"/>
        </w:rPr>
      </w:pPr>
      <w:r>
        <w:rPr>
          <w:rFonts w:hint="eastAsia" w:ascii="宋体" w:hAnsi="宋体" w:cs="宋体"/>
          <w:color w:val="auto"/>
        </w:rPr>
        <w:t>5、与本竞争性谈判有关的一切正式往来通讯请寄：</w:t>
      </w:r>
    </w:p>
    <w:p>
      <w:pPr>
        <w:pStyle w:val="93"/>
        <w:widowControl/>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邮政编码：</w:t>
      </w:r>
      <w:r>
        <w:rPr>
          <w:rFonts w:hint="eastAsia" w:ascii="宋体" w:hAnsi="宋体" w:cs="宋体"/>
          <w:color w:val="auto"/>
          <w:u w:val="single"/>
        </w:rPr>
        <w:t xml:space="preserve">                      </w:t>
      </w:r>
    </w:p>
    <w:p>
      <w:pPr>
        <w:pStyle w:val="93"/>
        <w:widowControl/>
        <w:rPr>
          <w:rFonts w:ascii="宋体" w:hAnsi="宋体" w:cs="宋体"/>
          <w:color w:val="auto"/>
        </w:rPr>
      </w:pPr>
      <w:r>
        <w:rPr>
          <w:rFonts w:hint="eastAsia" w:ascii="宋体" w:hAnsi="宋体" w:cs="宋体"/>
          <w:color w:val="auto"/>
        </w:rPr>
        <w:t>电话号码：</w:t>
      </w:r>
      <w:r>
        <w:rPr>
          <w:rFonts w:hint="eastAsia" w:ascii="宋体" w:hAnsi="宋体" w:cs="宋体"/>
          <w:color w:val="auto"/>
          <w:u w:val="single"/>
        </w:rPr>
        <w:t xml:space="preserve">                     </w:t>
      </w:r>
      <w:r>
        <w:rPr>
          <w:rFonts w:hint="eastAsia" w:ascii="宋体" w:hAnsi="宋体" w:cs="宋体"/>
          <w:color w:val="auto"/>
        </w:rPr>
        <w:t>传真号码：</w:t>
      </w:r>
      <w:r>
        <w:rPr>
          <w:rFonts w:hint="eastAsia" w:ascii="宋体" w:hAnsi="宋体" w:cs="宋体"/>
          <w:color w:val="auto"/>
          <w:u w:val="single"/>
        </w:rPr>
        <w:t xml:space="preserve">                      </w:t>
      </w:r>
    </w:p>
    <w:p>
      <w:pPr>
        <w:pStyle w:val="93"/>
        <w:widowControl/>
        <w:rPr>
          <w:rFonts w:ascii="宋体" w:hAnsi="宋体" w:cs="宋体"/>
          <w:color w:val="auto"/>
        </w:rPr>
      </w:pPr>
      <w:r>
        <w:rPr>
          <w:rFonts w:hint="eastAsia" w:ascii="宋体" w:hAnsi="宋体" w:cs="宋体"/>
          <w:color w:val="auto"/>
        </w:rPr>
        <w:t>电子邮件：</w:t>
      </w:r>
      <w:r>
        <w:rPr>
          <w:rFonts w:hint="eastAsia" w:ascii="宋体" w:hAnsi="宋体" w:cs="宋体"/>
          <w:color w:val="auto"/>
          <w:u w:val="single"/>
        </w:rPr>
        <w:t xml:space="preserve">                             </w:t>
      </w:r>
    </w:p>
    <w:p>
      <w:pPr>
        <w:pStyle w:val="93"/>
        <w:widowControl/>
        <w:spacing w:line="480" w:lineRule="auto"/>
        <w:ind w:firstLine="3120" w:firstLineChars="1300"/>
        <w:rPr>
          <w:rFonts w:ascii="宋体" w:hAnsi="宋体" w:cs="宋体"/>
          <w:color w:val="auto"/>
        </w:rPr>
      </w:pPr>
      <w:r>
        <w:rPr>
          <w:rFonts w:hint="eastAsia" w:ascii="宋体" w:hAnsi="宋体" w:cs="宋体"/>
          <w:color w:val="auto"/>
        </w:rPr>
        <w:t xml:space="preserve">授权代表签字：                         </w:t>
      </w:r>
    </w:p>
    <w:p>
      <w:pPr>
        <w:pStyle w:val="93"/>
        <w:widowControl/>
        <w:spacing w:line="480" w:lineRule="auto"/>
        <w:ind w:firstLine="3360" w:firstLineChars="1400"/>
        <w:rPr>
          <w:rFonts w:ascii="宋体" w:hAnsi="宋体" w:cs="宋体"/>
          <w:color w:val="auto"/>
        </w:rPr>
      </w:pPr>
      <w:r>
        <w:rPr>
          <w:rFonts w:hint="eastAsia" w:ascii="宋体" w:hAnsi="宋体" w:cs="宋体"/>
          <w:color w:val="auto"/>
        </w:rPr>
        <w:t>供应商名称：              （加盖公章）</w:t>
      </w:r>
    </w:p>
    <w:p>
      <w:pPr>
        <w:pStyle w:val="93"/>
        <w:widowControl/>
        <w:spacing w:line="480" w:lineRule="auto"/>
        <w:ind w:firstLine="6960" w:firstLineChars="2900"/>
        <w:rPr>
          <w:rFonts w:ascii="宋体" w:hAnsi="宋体" w:cs="宋体"/>
          <w:color w:val="auto"/>
        </w:rPr>
      </w:pPr>
      <w:r>
        <w:rPr>
          <w:rFonts w:hint="eastAsia" w:ascii="宋体" w:hAnsi="宋体" w:cs="宋体"/>
          <w:color w:val="auto"/>
        </w:rPr>
        <w:t xml:space="preserve">日期：  </w:t>
      </w:r>
    </w:p>
    <w:p>
      <w:pPr>
        <w:spacing w:line="480" w:lineRule="auto"/>
        <w:ind w:firstLine="7560" w:firstLineChars="2700"/>
        <w:rPr>
          <w:rFonts w:ascii="宋体" w:hAnsi="宋体" w:eastAsia="宋体" w:cs="宋体"/>
          <w:b/>
          <w:kern w:val="0"/>
          <w:sz w:val="28"/>
          <w:szCs w:val="28"/>
        </w:rPr>
      </w:pPr>
      <w:r>
        <w:rPr>
          <w:rFonts w:hint="eastAsia" w:ascii="宋体" w:hAnsi="宋体" w:eastAsia="宋体" w:cs="Times New Roman"/>
          <w:b/>
          <w:sz w:val="28"/>
          <w:szCs w:val="28"/>
          <w:lang w:bidi="ar"/>
        </w:rPr>
        <w:br w:type="page"/>
      </w:r>
    </w:p>
    <w:p>
      <w:pPr>
        <w:pStyle w:val="93"/>
        <w:widowControl/>
        <w:spacing w:line="480" w:lineRule="auto"/>
        <w:ind w:firstLine="643"/>
        <w:jc w:val="center"/>
        <w:rPr>
          <w:rFonts w:ascii="宋体" w:hAnsi="宋体" w:cs="宋体"/>
          <w:b/>
          <w:color w:val="auto"/>
          <w:kern w:val="0"/>
          <w:sz w:val="32"/>
        </w:rPr>
      </w:pPr>
      <w:r>
        <w:rPr>
          <w:rFonts w:hint="eastAsia" w:ascii="宋体" w:hAnsi="宋体" w:cs="宋体"/>
          <w:b/>
          <w:color w:val="auto"/>
          <w:kern w:val="0"/>
          <w:sz w:val="32"/>
        </w:rPr>
        <w:t>附件2  法定代表人授权书</w:t>
      </w:r>
    </w:p>
    <w:p>
      <w:pPr>
        <w:pStyle w:val="93"/>
        <w:widowControl/>
        <w:spacing w:line="480" w:lineRule="auto"/>
        <w:ind w:firstLine="482"/>
        <w:jc w:val="center"/>
        <w:rPr>
          <w:rFonts w:ascii="宋体" w:hAnsi="宋体" w:cs="宋体"/>
          <w:b/>
          <w:color w:val="auto"/>
          <w:kern w:val="0"/>
        </w:rPr>
      </w:pPr>
    </w:p>
    <w:p>
      <w:pPr>
        <w:spacing w:line="48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本授权书声明：注册于</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i/>
          <w:color w:val="000000"/>
          <w:sz w:val="24"/>
          <w:lang w:bidi="ar"/>
        </w:rPr>
        <w:t>供应商注册地址</w:t>
      </w:r>
      <w:r>
        <w:rPr>
          <w:rFonts w:hint="eastAsia" w:ascii="宋体" w:hAnsi="宋体" w:eastAsia="宋体" w:cs="宋体"/>
          <w:color w:val="000000"/>
          <w:sz w:val="24"/>
          <w:lang w:bidi="ar"/>
        </w:rPr>
        <w:t>）的（</w:t>
      </w:r>
      <w:r>
        <w:rPr>
          <w:rFonts w:hint="eastAsia" w:ascii="宋体" w:hAnsi="宋体" w:eastAsia="宋体" w:cs="宋体"/>
          <w:i/>
          <w:color w:val="000000"/>
          <w:sz w:val="24"/>
          <w:lang w:bidi="ar"/>
        </w:rPr>
        <w:t>供应商名称</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的（</w:t>
      </w:r>
      <w:r>
        <w:rPr>
          <w:rFonts w:hint="eastAsia" w:ascii="宋体" w:hAnsi="宋体" w:eastAsia="宋体" w:cs="宋体"/>
          <w:i/>
          <w:color w:val="000000"/>
          <w:sz w:val="24"/>
          <w:lang w:bidi="ar"/>
        </w:rPr>
        <w:t>法定代表人姓名、职务</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授权 （</w:t>
      </w:r>
      <w:r>
        <w:rPr>
          <w:rFonts w:hint="eastAsia" w:ascii="宋体" w:hAnsi="宋体" w:eastAsia="宋体" w:cs="宋体"/>
          <w:i/>
          <w:color w:val="000000"/>
          <w:sz w:val="24"/>
          <w:lang w:bidi="ar"/>
        </w:rPr>
        <w:t>单位名称</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的</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i/>
          <w:color w:val="000000"/>
          <w:sz w:val="24"/>
          <w:lang w:bidi="ar"/>
        </w:rPr>
        <w:t>被授权人的姓名、职务</w:t>
      </w:r>
      <w:r>
        <w:rPr>
          <w:rFonts w:hint="eastAsia" w:ascii="宋体" w:hAnsi="宋体" w:eastAsia="宋体" w:cs="宋体"/>
          <w:color w:val="000000"/>
          <w:sz w:val="24"/>
          <w:lang w:bidi="ar"/>
        </w:rPr>
        <w:t>）为(</w:t>
      </w:r>
      <w:r>
        <w:rPr>
          <w:rFonts w:hint="eastAsia" w:ascii="宋体" w:hAnsi="宋体" w:eastAsia="宋体" w:cs="宋体"/>
          <w:i/>
          <w:color w:val="000000"/>
          <w:sz w:val="24"/>
          <w:lang w:bidi="ar"/>
        </w:rPr>
        <w:t>供应商名称</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的合法代理人，就 </w:t>
      </w:r>
      <w:r>
        <w:rPr>
          <w:rFonts w:hint="eastAsia" w:ascii="宋体" w:hAnsi="宋体" w:eastAsia="宋体" w:cs="宋体"/>
          <w:color w:val="000000"/>
          <w:kern w:val="0"/>
          <w:sz w:val="24"/>
          <w:u w:val="single"/>
          <w:lang w:bidi="ar"/>
        </w:rPr>
        <w:t xml:space="preserve">重庆国际复合材料股份有限公司                   </w:t>
      </w:r>
      <w:r>
        <w:rPr>
          <w:rFonts w:hint="eastAsia" w:ascii="宋体" w:hAnsi="宋体" w:eastAsia="宋体" w:cs="Arial"/>
          <w:color w:val="000000"/>
          <w:sz w:val="24"/>
          <w:lang w:bidi="ar"/>
        </w:rPr>
        <w:t>项目的</w:t>
      </w:r>
      <w:r>
        <w:rPr>
          <w:rFonts w:hint="eastAsia" w:ascii="宋体" w:hAnsi="宋体" w:eastAsia="宋体" w:cs="宋体"/>
          <w:color w:val="000000"/>
          <w:sz w:val="24"/>
          <w:lang w:bidi="ar"/>
        </w:rPr>
        <w:t>竞争性谈判，以</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i/>
          <w:color w:val="000000"/>
          <w:sz w:val="24"/>
          <w:lang w:bidi="ar"/>
        </w:rPr>
        <w:t>供应商名称</w:t>
      </w:r>
      <w:r>
        <w:rPr>
          <w:rFonts w:hint="eastAsia" w:ascii="宋体" w:hAnsi="宋体" w:eastAsia="宋体" w:cs="宋体"/>
          <w:color w:val="000000"/>
          <w:sz w:val="24"/>
          <w:lang w:bidi="ar"/>
        </w:rPr>
        <w:t>）的名义处理一切与之有关的事务。被授权人无转委托权。</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本授权书于</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月</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日签字生效。</w:t>
      </w:r>
    </w:p>
    <w:p>
      <w:pPr>
        <w:spacing w:line="480" w:lineRule="auto"/>
        <w:rPr>
          <w:rFonts w:ascii="宋体" w:hAnsi="宋体" w:eastAsia="宋体" w:cs="宋体"/>
          <w:color w:val="000000"/>
          <w:sz w:val="24"/>
        </w:rPr>
      </w:pPr>
    </w:p>
    <w:p>
      <w:pPr>
        <w:spacing w:line="480" w:lineRule="auto"/>
        <w:rPr>
          <w:rFonts w:ascii="宋体" w:hAnsi="宋体" w:eastAsia="宋体" w:cs="宋体"/>
          <w:color w:val="000000"/>
          <w:sz w:val="24"/>
          <w:u w:val="single"/>
        </w:rPr>
      </w:pPr>
      <w:r>
        <w:rPr>
          <w:rFonts w:hint="eastAsia" w:ascii="宋体" w:hAnsi="宋体" w:eastAsia="宋体" w:cs="宋体"/>
          <w:color w:val="000000"/>
          <w:sz w:val="24"/>
          <w:lang w:bidi="ar"/>
        </w:rPr>
        <w:t>法定代表人签字：</w:t>
      </w:r>
      <w:r>
        <w:rPr>
          <w:rFonts w:hint="eastAsia" w:ascii="宋体" w:hAnsi="宋体" w:eastAsia="宋体" w:cs="宋体"/>
          <w:color w:val="000000"/>
          <w:sz w:val="24"/>
          <w:u w:val="single"/>
          <w:lang w:bidi="ar"/>
        </w:rPr>
        <w:t xml:space="preserve">                            </w:t>
      </w:r>
    </w:p>
    <w:p>
      <w:pPr>
        <w:spacing w:line="480" w:lineRule="auto"/>
        <w:rPr>
          <w:rFonts w:ascii="宋体" w:hAnsi="宋体" w:eastAsia="宋体" w:cs="宋体"/>
          <w:color w:val="000000"/>
          <w:sz w:val="24"/>
          <w:u w:val="single"/>
        </w:rPr>
      </w:pPr>
      <w:r>
        <w:rPr>
          <w:rFonts w:hint="eastAsia" w:ascii="宋体" w:hAnsi="宋体" w:eastAsia="宋体" w:cs="宋体"/>
          <w:color w:val="000000"/>
          <w:sz w:val="24"/>
          <w:lang w:bidi="ar"/>
        </w:rPr>
        <w:t>被授权人签字：</w:t>
      </w:r>
      <w:r>
        <w:rPr>
          <w:rFonts w:hint="eastAsia" w:ascii="宋体" w:hAnsi="宋体" w:eastAsia="宋体" w:cs="宋体"/>
          <w:color w:val="000000"/>
          <w:sz w:val="24"/>
          <w:u w:val="single"/>
          <w:lang w:bidi="ar"/>
        </w:rPr>
        <w:t xml:space="preserve">                              </w:t>
      </w:r>
    </w:p>
    <w:p>
      <w:pPr>
        <w:rPr>
          <w:rFonts w:ascii="宋体" w:hAnsi="宋体" w:eastAsia="宋体" w:cs="宋体"/>
          <w:color w:val="000000"/>
        </w:rPr>
      </w:pP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供应商名称：</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（盖章）</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18"/>
          <w:szCs w:val="18"/>
        </w:rPr>
      </w:pPr>
      <w:r>
        <w:rPr>
          <w:rFonts w:hint="eastAsia" w:ascii="宋体" w:hAnsi="宋体" w:eastAsia="宋体" w:cs="宋体"/>
          <w:color w:val="000000"/>
          <w:sz w:val="24"/>
          <w:lang w:bidi="ar"/>
        </w:rPr>
        <w:t>日期：     年    月    日</w:t>
      </w:r>
    </w:p>
    <w:p>
      <w:pPr>
        <w:spacing w:line="360" w:lineRule="auto"/>
        <w:rPr>
          <w:rFonts w:ascii="宋体" w:hAnsi="宋体" w:eastAsia="宋体" w:cs="Times New Roman"/>
          <w:color w:val="000000"/>
          <w:sz w:val="18"/>
          <w:szCs w:val="18"/>
          <w:lang w:bidi="ar"/>
        </w:rPr>
        <w:sectPr>
          <w:pgSz w:w="11906" w:h="16838"/>
          <w:pgMar w:top="1440" w:right="1800" w:bottom="1440" w:left="1800" w:header="851" w:footer="992" w:gutter="0"/>
          <w:cols w:space="425" w:num="1"/>
          <w:formProt w:val="0"/>
          <w:docGrid w:type="linesAndChars" w:linePitch="312" w:charSpace="0"/>
        </w:sectPr>
      </w:pPr>
    </w:p>
    <w:p>
      <w:pPr>
        <w:widowControl/>
        <w:jc w:val="center"/>
        <w:rPr>
          <w:rFonts w:ascii="宋体" w:hAnsi="宋体" w:eastAsia="宋体" w:cs="宋体"/>
          <w:b/>
          <w:kern w:val="0"/>
          <w:sz w:val="32"/>
          <w:szCs w:val="28"/>
        </w:rPr>
      </w:pPr>
      <w:r>
        <w:rPr>
          <w:rFonts w:hint="eastAsia" w:ascii="宋体" w:hAnsi="宋体" w:eastAsia="宋体" w:cs="宋体"/>
          <w:b/>
          <w:kern w:val="0"/>
          <w:sz w:val="32"/>
          <w:szCs w:val="28"/>
          <w:lang w:bidi="ar"/>
        </w:rPr>
        <w:t>附件3 资格证明文件</w:t>
      </w:r>
    </w:p>
    <w:p>
      <w:pPr>
        <w:widowControl/>
        <w:jc w:val="center"/>
        <w:rPr>
          <w:rFonts w:ascii="宋体" w:hAnsi="宋体" w:eastAsia="宋体" w:cs="宋体"/>
          <w:sz w:val="24"/>
        </w:rPr>
      </w:pPr>
    </w:p>
    <w:p>
      <w:pPr>
        <w:pStyle w:val="93"/>
        <w:widowControl/>
        <w:ind w:firstLine="0" w:firstLineChars="0"/>
        <w:rPr>
          <w:rFonts w:ascii="宋体" w:hAnsi="宋体" w:cs="宋体"/>
          <w:b/>
        </w:rPr>
      </w:pPr>
      <w:r>
        <w:rPr>
          <w:rFonts w:hint="eastAsia" w:ascii="宋体" w:hAnsi="宋体" w:cs="宋体"/>
          <w:color w:val="auto"/>
        </w:rPr>
        <w:t>供应商提交下列资格证明文件</w:t>
      </w:r>
    </w:p>
    <w:p>
      <w:pPr>
        <w:pStyle w:val="93"/>
        <w:widowControl/>
        <w:rPr>
          <w:rFonts w:ascii="宋体" w:hAnsi="宋体" w:cs="宋体"/>
          <w:color w:val="auto"/>
        </w:rPr>
      </w:pPr>
      <w:r>
        <w:rPr>
          <w:rFonts w:hint="eastAsia" w:ascii="宋体" w:hAnsi="宋体" w:cs="宋体"/>
          <w:color w:val="auto"/>
        </w:rPr>
        <w:t>（1）企业法人营业执照副本（清晰复印件并加盖有效公章）</w:t>
      </w:r>
    </w:p>
    <w:p>
      <w:pPr>
        <w:pStyle w:val="93"/>
        <w:widowControl/>
        <w:rPr>
          <w:rFonts w:ascii="宋体" w:hAnsi="宋体" w:cs="宋体"/>
          <w:color w:val="auto"/>
        </w:rPr>
      </w:pPr>
      <w:r>
        <w:rPr>
          <w:rFonts w:hint="eastAsia" w:ascii="宋体" w:hAnsi="宋体" w:cs="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pPr>
        <w:pStyle w:val="93"/>
        <w:widowControl/>
        <w:rPr>
          <w:rFonts w:ascii="宋体" w:hAnsi="宋体" w:cs="宋体"/>
          <w:color w:val="FF0000"/>
        </w:rPr>
      </w:pPr>
      <w:r>
        <w:rPr>
          <w:rFonts w:hint="eastAsia" w:ascii="宋体" w:hAnsi="宋体" w:cs="宋体"/>
          <w:color w:val="FF0000"/>
        </w:rPr>
        <w:t>（3）质量体系认证证明</w:t>
      </w:r>
    </w:p>
    <w:p>
      <w:pPr>
        <w:pStyle w:val="93"/>
        <w:widowControl/>
        <w:rPr>
          <w:rFonts w:ascii="宋体" w:hAnsi="宋体" w:cs="宋体"/>
          <w:color w:val="FF0000"/>
        </w:rPr>
      </w:pPr>
      <w:r>
        <w:rPr>
          <w:rFonts w:hint="eastAsia" w:ascii="宋体" w:hAnsi="宋体" w:cs="宋体"/>
          <w:color w:val="FF0000"/>
        </w:rPr>
        <w:t>（4）银行资信证明或经会计师事务所审计的近3年年度财务报告及报表（清晰复印件加盖有效公章）</w:t>
      </w:r>
    </w:p>
    <w:p>
      <w:pPr>
        <w:pStyle w:val="93"/>
        <w:widowControl/>
        <w:rPr>
          <w:rFonts w:ascii="宋体" w:hAnsi="宋体" w:cs="宋体"/>
          <w:color w:val="auto"/>
        </w:rPr>
      </w:pPr>
      <w:r>
        <w:rPr>
          <w:rFonts w:hint="eastAsia" w:ascii="宋体" w:hAnsi="宋体" w:cs="宋体"/>
          <w:color w:val="auto"/>
        </w:rPr>
        <w:t>（5）相关业绩及目前正在履行的情况</w:t>
      </w:r>
    </w:p>
    <w:p>
      <w:pPr>
        <w:pStyle w:val="93"/>
        <w:widowControl/>
        <w:rPr>
          <w:rFonts w:ascii="宋体" w:hAnsi="宋体" w:cs="宋体"/>
          <w:color w:val="FF0000"/>
        </w:rPr>
      </w:pPr>
      <w:r>
        <w:rPr>
          <w:rFonts w:hint="eastAsia" w:ascii="宋体" w:hAnsi="宋体" w:cs="宋体"/>
          <w:color w:val="FF0000"/>
        </w:rPr>
        <w:t>（6）近三年经济行为涉及纠纷情况</w:t>
      </w:r>
    </w:p>
    <w:p>
      <w:pPr>
        <w:pStyle w:val="93"/>
        <w:widowControl/>
        <w:rPr>
          <w:rFonts w:ascii="宋体" w:hAnsi="宋体" w:cs="宋体"/>
          <w:color w:val="auto"/>
        </w:rPr>
      </w:pPr>
      <w:r>
        <w:rPr>
          <w:rFonts w:hint="eastAsia" w:ascii="宋体" w:hAnsi="宋体" w:cs="宋体"/>
          <w:color w:val="auto"/>
        </w:rPr>
        <w:t>（7）其他证明文件和材料</w:t>
      </w:r>
    </w:p>
    <w:p>
      <w:pPr>
        <w:widowControl/>
        <w:jc w:val="left"/>
        <w:rPr>
          <w:rFonts w:ascii="宋体" w:hAnsi="宋体" w:eastAsia="宋体" w:cs="宋体"/>
          <w:b/>
          <w:kern w:val="0"/>
          <w:sz w:val="28"/>
          <w:szCs w:val="28"/>
        </w:rPr>
      </w:pPr>
      <w:r>
        <w:rPr>
          <w:rFonts w:hint="eastAsia" w:ascii="宋体" w:hAnsi="宋体" w:eastAsia="宋体" w:cs="Times New Roman"/>
          <w:b/>
          <w:sz w:val="28"/>
          <w:szCs w:val="28"/>
          <w:lang w:bidi="ar"/>
        </w:rPr>
        <w:br w:type="page"/>
      </w:r>
    </w:p>
    <w:p>
      <w:pPr>
        <w:widowControl/>
        <w:jc w:val="center"/>
        <w:rPr>
          <w:rFonts w:ascii="宋体" w:hAnsi="宋体" w:eastAsia="宋体" w:cs="宋体"/>
          <w:b/>
          <w:kern w:val="0"/>
          <w:sz w:val="32"/>
          <w:szCs w:val="28"/>
        </w:rPr>
      </w:pPr>
      <w:r>
        <w:rPr>
          <w:rFonts w:hint="eastAsia" w:ascii="宋体" w:hAnsi="宋体" w:eastAsia="宋体" w:cs="宋体"/>
          <w:b/>
          <w:kern w:val="0"/>
          <w:sz w:val="32"/>
          <w:szCs w:val="28"/>
          <w:lang w:bidi="ar"/>
        </w:rPr>
        <w:t>附件4：供应商基本情况表</w:t>
      </w:r>
    </w:p>
    <w:p>
      <w:pPr>
        <w:widowControl/>
        <w:jc w:val="center"/>
        <w:rPr>
          <w:rFonts w:ascii="宋体" w:hAnsi="宋体" w:eastAsia="宋体" w:cs="宋体"/>
          <w:b/>
          <w:kern w:val="0"/>
          <w:sz w:val="24"/>
        </w:rPr>
      </w:pPr>
    </w:p>
    <w:p>
      <w:pPr>
        <w:widowControl/>
        <w:numPr>
          <w:ilvl w:val="0"/>
          <w:numId w:val="7"/>
        </w:numPr>
        <w:spacing w:line="360" w:lineRule="auto"/>
        <w:jc w:val="left"/>
        <w:rPr>
          <w:rFonts w:ascii="宋体" w:hAnsi="宋体" w:eastAsia="宋体" w:cs="宋体"/>
          <w:color w:val="000000"/>
          <w:sz w:val="24"/>
        </w:rPr>
      </w:pPr>
      <w:r>
        <w:rPr>
          <w:rFonts w:hint="eastAsia" w:ascii="宋体" w:hAnsi="宋体" w:eastAsia="宋体" w:cs="宋体"/>
          <w:color w:val="000000"/>
          <w:sz w:val="24"/>
          <w:lang w:bidi="ar"/>
        </w:rPr>
        <w:t>公司基本情况</w:t>
      </w:r>
    </w:p>
    <w:p>
      <w:pPr>
        <w:widowControl/>
        <w:numPr>
          <w:ilvl w:val="0"/>
          <w:numId w:val="8"/>
        </w:numPr>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公司名称：</w:t>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t>___________________________________</w:t>
      </w:r>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注册地址：___________________________________</w:t>
      </w:r>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注册年份：___________________________________</w:t>
      </w:r>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法定代表人姓名：_____________________________</w:t>
      </w:r>
    </w:p>
    <w:p>
      <w:pPr>
        <w:widowControl/>
        <w:numPr>
          <w:ilvl w:val="0"/>
          <w:numId w:val="8"/>
        </w:numPr>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公司经营情况：（包括公司近3年年平均营业额、是否通过行业内的服务、卫生等荣誉证书和质量认可证明等其他相关情况）</w:t>
      </w:r>
    </w:p>
    <w:p>
      <w:pPr>
        <w:widowControl/>
        <w:numPr>
          <w:ilvl w:val="0"/>
          <w:numId w:val="8"/>
        </w:numPr>
        <w:spacing w:line="500" w:lineRule="exact"/>
        <w:jc w:val="left"/>
        <w:rPr>
          <w:rFonts w:ascii="宋体" w:hAnsi="宋体" w:eastAsia="宋体" w:cs="宋体"/>
          <w:color w:val="FF0000"/>
          <w:sz w:val="24"/>
        </w:rPr>
      </w:pPr>
      <w:r>
        <w:rPr>
          <w:rFonts w:hint="eastAsia" w:ascii="宋体" w:hAnsi="宋体" w:eastAsia="宋体" w:cs="宋体"/>
          <w:color w:val="FF0000"/>
          <w:sz w:val="24"/>
          <w:lang w:bidi="ar"/>
        </w:rPr>
        <w:t>公司员工素质：</w:t>
      </w:r>
    </w:p>
    <w:p>
      <w:pPr>
        <w:widowControl/>
        <w:spacing w:line="500" w:lineRule="exact"/>
        <w:jc w:val="left"/>
        <w:rPr>
          <w:rFonts w:ascii="宋体" w:hAnsi="宋体" w:eastAsia="宋体" w:cs="宋体"/>
          <w:color w:val="FF0000"/>
          <w:sz w:val="24"/>
          <w:u w:val="single"/>
        </w:rPr>
      </w:pPr>
      <w:r>
        <w:rPr>
          <w:rFonts w:hint="eastAsia" w:ascii="宋体" w:hAnsi="宋体" w:eastAsia="宋体" w:cs="宋体"/>
          <w:color w:val="FF0000"/>
          <w:sz w:val="24"/>
          <w:lang w:bidi="ar"/>
        </w:rPr>
        <w:t>学历、职称构成比例（请详细列出各学历、职称工作人员占工作人员总数的比例），每年接受培训的时长、内容。</w:t>
      </w:r>
    </w:p>
    <w:p>
      <w:pPr>
        <w:widowControl/>
        <w:spacing w:line="500" w:lineRule="exact"/>
        <w:jc w:val="left"/>
        <w:rPr>
          <w:rFonts w:ascii="宋体" w:hAnsi="宋体" w:eastAsia="宋体" w:cs="宋体"/>
          <w:color w:val="000000"/>
          <w:sz w:val="24"/>
        </w:rPr>
      </w:pPr>
    </w:p>
    <w:p>
      <w:pPr>
        <w:widowControl/>
        <w:spacing w:line="500" w:lineRule="exact"/>
        <w:jc w:val="left"/>
        <w:rPr>
          <w:rFonts w:ascii="宋体" w:hAnsi="宋体" w:eastAsia="宋体" w:cs="宋体"/>
          <w:color w:val="000000"/>
          <w:sz w:val="24"/>
        </w:rPr>
      </w:pPr>
    </w:p>
    <w:p>
      <w:pPr>
        <w:widowControl/>
        <w:spacing w:line="500" w:lineRule="exact"/>
        <w:jc w:val="left"/>
        <w:rPr>
          <w:rFonts w:ascii="宋体" w:hAnsi="宋体" w:eastAsia="宋体" w:cs="宋体"/>
          <w:color w:val="000000"/>
          <w:sz w:val="24"/>
        </w:rPr>
      </w:pPr>
    </w:p>
    <w:p>
      <w:pPr>
        <w:widowControl/>
        <w:spacing w:line="500" w:lineRule="exact"/>
        <w:ind w:firstLine="4800" w:firstLineChars="2000"/>
        <w:jc w:val="left"/>
        <w:rPr>
          <w:rFonts w:ascii="宋体" w:hAnsi="宋体" w:eastAsia="宋体" w:cs="宋体"/>
          <w:color w:val="000000"/>
          <w:sz w:val="24"/>
        </w:rPr>
      </w:pPr>
      <w:r>
        <w:rPr>
          <w:rFonts w:hint="eastAsia" w:ascii="宋体" w:hAnsi="宋体" w:eastAsia="宋体" w:cs="宋体"/>
          <w:color w:val="000000"/>
          <w:sz w:val="24"/>
          <w:lang w:bidi="ar"/>
        </w:rPr>
        <w:t>供应商代表签字：</w:t>
      </w:r>
    </w:p>
    <w:p>
      <w:pPr>
        <w:widowControl/>
        <w:spacing w:line="500" w:lineRule="exact"/>
        <w:jc w:val="left"/>
        <w:rPr>
          <w:rFonts w:ascii="宋体" w:hAnsi="宋体" w:eastAsia="宋体" w:cs="宋体"/>
          <w:color w:val="000000"/>
          <w:sz w:val="24"/>
        </w:rPr>
      </w:pPr>
    </w:p>
    <w:p>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（公章）</w:t>
      </w:r>
    </w:p>
    <w:p>
      <w:pPr>
        <w:widowControl/>
        <w:spacing w:line="500" w:lineRule="exact"/>
        <w:jc w:val="left"/>
        <w:rPr>
          <w:rFonts w:ascii="宋体" w:hAnsi="宋体" w:eastAsia="宋体" w:cs="宋体"/>
          <w:color w:val="000000"/>
          <w:sz w:val="24"/>
        </w:rPr>
      </w:pPr>
    </w:p>
    <w:p>
      <w:pPr>
        <w:spacing w:line="500" w:lineRule="exact"/>
        <w:ind w:firstLine="5520" w:firstLineChars="2300"/>
        <w:rPr>
          <w:rFonts w:ascii="宋体" w:hAnsi="宋体" w:eastAsia="宋体" w:cs="宋体"/>
          <w:color w:val="000000"/>
        </w:rPr>
        <w:sectPr>
          <w:pgSz w:w="11906" w:h="16838"/>
          <w:pgMar w:top="720" w:right="720" w:bottom="720" w:left="720" w:header="1418" w:footer="1135" w:gutter="0"/>
          <w:cols w:space="425" w:num="1"/>
          <w:formProt w:val="0"/>
          <w:docGrid w:type="linesAndChars" w:linePitch="312" w:charSpace="0"/>
        </w:sectPr>
      </w:pPr>
      <w:r>
        <w:rPr>
          <w:rFonts w:hint="eastAsia" w:ascii="宋体" w:hAnsi="宋体" w:eastAsia="宋体" w:cs="宋体"/>
          <w:color w:val="000000"/>
          <w:sz w:val="24"/>
          <w:lang w:bidi="ar"/>
        </w:rPr>
        <w:t>日 期：</w:t>
      </w:r>
    </w:p>
    <w:p>
      <w:pPr>
        <w:pStyle w:val="2"/>
        <w:widowControl/>
        <w:spacing w:before="0" w:after="0" w:line="360" w:lineRule="auto"/>
        <w:jc w:val="center"/>
        <w:rPr>
          <w:rFonts w:hint="eastAsia" w:ascii="宋体" w:hAnsi="宋体" w:cs="宋体"/>
          <w:color w:val="000000"/>
          <w:lang w:val="en-US" w:eastAsia="zh-CN"/>
        </w:rPr>
      </w:pPr>
      <w:r>
        <w:rPr>
          <w:rFonts w:hint="eastAsia" w:ascii="宋体" w:hAnsi="宋体" w:cs="宋体"/>
          <w:color w:val="000000"/>
        </w:rPr>
        <w:t xml:space="preserve">第六章 </w:t>
      </w:r>
      <w:r>
        <w:rPr>
          <w:rFonts w:hint="eastAsia" w:ascii="宋体" w:hAnsi="宋体" w:cs="宋体"/>
          <w:color w:val="000000"/>
          <w:lang w:val="en-US" w:eastAsia="zh-CN"/>
        </w:rPr>
        <w:t>合同模板</w:t>
      </w:r>
    </w:p>
    <w:p>
      <w:pPr>
        <w:rPr>
          <w:rFonts w:hint="eastAsia" w:ascii="宋体" w:hAnsi="宋体" w:cs="宋体"/>
          <w:color w:val="000000"/>
          <w:lang w:val="en-US" w:eastAsia="zh-CN"/>
        </w:rPr>
      </w:pPr>
      <w:r>
        <w:rPr>
          <w:rFonts w:hint="eastAsia" w:ascii="宋体" w:hAnsi="宋体" w:cs="宋体"/>
          <w:color w:val="000000"/>
          <w:lang w:val="en-US" w:eastAsia="zh-CN"/>
        </w:rPr>
        <w:br w:type="page"/>
      </w:r>
    </w:p>
    <w:bookmarkEnd w:id="226"/>
    <w:p>
      <w:pPr>
        <w:jc w:val="left"/>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（GF—201</w:t>
      </w:r>
      <w:r>
        <w:rPr>
          <w:rFonts w:hint="eastAsia" w:ascii="Times New Roman" w:hAnsi="Times New Roman" w:eastAsia="仿宋_GB2312" w:cs="Times New Roman"/>
          <w:bCs/>
          <w:color w:val="000000"/>
          <w:sz w:val="32"/>
          <w:szCs w:val="32"/>
        </w:rPr>
        <w:t>7</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0201）</w:t>
      </w:r>
    </w:p>
    <w:p>
      <w:pPr>
        <w:jc w:val="center"/>
        <w:rPr>
          <w:rFonts w:ascii="Times New Roman" w:hAnsi="Times New Roman" w:eastAsia="华文中宋" w:cs="Times New Roman"/>
          <w:b/>
          <w:color w:val="000000"/>
          <w:sz w:val="52"/>
          <w:szCs w:val="52"/>
        </w:rPr>
      </w:pPr>
    </w:p>
    <w:p>
      <w:pPr>
        <w:jc w:val="center"/>
        <w:rPr>
          <w:rFonts w:ascii="Times New Roman" w:hAnsi="Times New Roman" w:eastAsia="华文中宋" w:cs="Times New Roman"/>
          <w:b/>
          <w:color w:val="000000"/>
          <w:sz w:val="52"/>
          <w:szCs w:val="52"/>
        </w:rPr>
      </w:pPr>
    </w:p>
    <w:p>
      <w:pPr>
        <w:jc w:val="center"/>
        <w:rPr>
          <w:rFonts w:ascii="Times New Roman" w:hAnsi="Times New Roman" w:eastAsia="华文中宋" w:cs="Times New Roman"/>
          <w:b/>
          <w:color w:val="000000"/>
          <w:sz w:val="52"/>
          <w:szCs w:val="52"/>
        </w:rPr>
      </w:pPr>
    </w:p>
    <w:p>
      <w:pPr>
        <w:jc w:val="center"/>
        <w:rPr>
          <w:rFonts w:ascii="Times New Roman" w:hAnsi="Times New Roman" w:eastAsia="华文中宋" w:cs="Times New Roman"/>
          <w:b/>
          <w:color w:val="000000"/>
          <w:sz w:val="52"/>
          <w:szCs w:val="52"/>
        </w:rPr>
      </w:pPr>
    </w:p>
    <w:p>
      <w:pPr>
        <w:jc w:val="center"/>
        <w:rPr>
          <w:rFonts w:ascii="Times New Roman" w:hAnsi="Times New Roman" w:eastAsia="华文中宋" w:cs="Times New Roman"/>
          <w:b/>
          <w:color w:val="000000"/>
          <w:sz w:val="52"/>
          <w:szCs w:val="52"/>
        </w:rPr>
      </w:pPr>
      <w:r>
        <w:rPr>
          <w:rFonts w:ascii="Times New Roman" w:hAnsi="Times New Roman" w:eastAsia="华文中宋" w:cs="Times New Roman"/>
          <w:b/>
          <w:color w:val="000000"/>
          <w:sz w:val="72"/>
          <w:szCs w:val="52"/>
        </w:rPr>
        <w:t>建设工程施工合同</w:t>
      </w:r>
      <w:r>
        <w:rPr>
          <w:rFonts w:ascii="Times New Roman" w:hAnsi="Times New Roman" w:eastAsia="华文中宋" w:cs="Times New Roman"/>
          <w:b/>
          <w:color w:val="000000"/>
          <w:sz w:val="52"/>
          <w:szCs w:val="52"/>
        </w:rPr>
        <w:br w:type="textWrapping"/>
      </w:r>
    </w:p>
    <w:p>
      <w:pPr>
        <w:jc w:val="center"/>
        <w:rPr>
          <w:rFonts w:ascii="Times New Roman" w:hAnsi="Times New Roman" w:eastAsia="华文中宋" w:cs="Times New Roman"/>
          <w:b/>
          <w:color w:val="000000"/>
          <w:sz w:val="52"/>
          <w:szCs w:val="52"/>
        </w:rPr>
      </w:pPr>
    </w:p>
    <w:p>
      <w:pPr>
        <w:jc w:val="center"/>
        <w:rPr>
          <w:rFonts w:ascii="Times New Roman" w:hAnsi="Times New Roman" w:eastAsia="黑体" w:cs="Times New Roman"/>
          <w:b/>
          <w:color w:val="000000"/>
          <w:sz w:val="72"/>
          <w:szCs w:val="72"/>
        </w:rPr>
      </w:pPr>
    </w:p>
    <w:p>
      <w:pPr>
        <w:jc w:val="center"/>
        <w:rPr>
          <w:rFonts w:ascii="Times New Roman" w:hAnsi="Times New Roman" w:eastAsia="楷体_GB2312" w:cs="Times New Roman"/>
          <w:b/>
          <w:color w:val="000000"/>
          <w:sz w:val="72"/>
          <w:szCs w:val="72"/>
        </w:rPr>
      </w:pPr>
    </w:p>
    <w:p>
      <w:pPr>
        <w:jc w:val="center"/>
        <w:rPr>
          <w:rFonts w:ascii="Times New Roman" w:hAnsi="Times New Roman" w:eastAsia="黑体" w:cs="Times New Roman"/>
          <w:b/>
          <w:color w:val="000000"/>
          <w:sz w:val="52"/>
          <w:szCs w:val="52"/>
        </w:rPr>
      </w:pPr>
    </w:p>
    <w:p>
      <w:pPr>
        <w:rPr>
          <w:rFonts w:ascii="Times New Roman" w:hAnsi="Times New Roman" w:eastAsia="宋体" w:cs="Times New Roman"/>
          <w:b/>
          <w:color w:val="000000"/>
          <w:sz w:val="28"/>
          <w:szCs w:val="28"/>
        </w:rPr>
      </w:pPr>
    </w:p>
    <w:p>
      <w:pPr>
        <w:rPr>
          <w:rFonts w:ascii="Times New Roman" w:hAnsi="Times New Roman" w:eastAsia="宋体" w:cs="Times New Roman"/>
          <w:b/>
          <w:color w:val="000000"/>
          <w:sz w:val="28"/>
          <w:szCs w:val="28"/>
        </w:rPr>
      </w:pPr>
    </w:p>
    <w:p>
      <w:pPr>
        <w:rPr>
          <w:rFonts w:ascii="Times New Roman" w:hAnsi="Times New Roman" w:eastAsia="宋体" w:cs="Times New Roman"/>
          <w:b/>
          <w:color w:val="000000"/>
          <w:sz w:val="28"/>
          <w:szCs w:val="28"/>
        </w:rPr>
      </w:pPr>
    </w:p>
    <w:p>
      <w:pPr>
        <w:rPr>
          <w:rFonts w:ascii="Times New Roman" w:hAnsi="Times New Roman" w:eastAsia="宋体" w:cs="Times New Roman"/>
          <w:b/>
          <w:color w:val="000000"/>
          <w:sz w:val="28"/>
          <w:szCs w:val="28"/>
        </w:rPr>
      </w:pPr>
    </w:p>
    <w:p>
      <w:pPr>
        <w:rPr>
          <w:rFonts w:ascii="Times New Roman" w:hAnsi="Times New Roman" w:eastAsia="宋体" w:cs="Times New Roman"/>
          <w:b/>
          <w:color w:val="000000"/>
          <w:sz w:val="28"/>
          <w:szCs w:val="28"/>
        </w:rPr>
      </w:pPr>
    </w:p>
    <w:p>
      <w:pPr>
        <w:ind w:right="2719" w:rightChars="1295" w:firstLine="2738" w:firstLineChars="1304"/>
        <w:jc w:val="distribute"/>
        <w:rPr>
          <w:rFonts w:ascii="Times New Roman" w:hAnsi="Times New Roman" w:eastAsia="宋体" w:cs="Times New Roman"/>
          <w:b/>
          <w:color w:val="000000"/>
          <w:sz w:val="32"/>
          <w:szCs w:val="28"/>
        </w:rPr>
      </w:pPr>
      <w:r>
        <w:rPr>
          <w:rFonts w:ascii="Times New Roman" w:hAnsi="Times New Roman" w:eastAsia="宋体" w:cs="Times New Roman"/>
          <w:szCs w:val="22"/>
        </w:rPr>
        <mc:AlternateContent>
          <mc:Choice Requires="wps">
            <w:drawing>
              <wp:anchor distT="0" distB="0" distL="114300" distR="114300" simplePos="0" relativeHeight="251658240"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8"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ascii="Times New Roman" w:hAnsi="Times New Roman" w:eastAsia="宋体" w:cs="Times New Roman"/>
                                <w:b/>
                                <w:bCs/>
                                <w:sz w:val="32"/>
                                <w:szCs w:val="22"/>
                              </w:rPr>
                            </w:pPr>
                            <w:r>
                              <w:rPr>
                                <w:rFonts w:hint="eastAsia" w:ascii="Times New Roman" w:hAnsi="Times New Roman" w:eastAsia="宋体" w:cs="Times New Roman"/>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824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N&#10;LXHYAAAACQEAAA8AAAAAAAAAAQAgAAAAIgAAAGRycy9kb3ducmV2LnhtbFBLAQIUABQAAAAIAIdO&#10;4kByLrjP6gEAAL4DAAAOAAAAAAAAAAEAIAAAACcBAABkcnMvZTJvRG9jLnhtbFBLBQYAAAAABgAG&#10;AFkBAACDBQAAAAA=&#10;">
                <v:fill on="f" focussize="0,0"/>
                <v:stroke color="#FFFFFF" joinstyle="miter"/>
                <v:imagedata o:title=""/>
                <o:lock v:ext="edit" aspectratio="f"/>
                <v:textbox>
                  <w:txbxContent>
                    <w:p>
                      <w:pPr>
                        <w:rPr>
                          <w:rFonts w:hint="eastAsia" w:ascii="Times New Roman" w:hAnsi="Times New Roman" w:eastAsia="宋体" w:cs="Times New Roman"/>
                          <w:b/>
                          <w:bCs/>
                          <w:sz w:val="32"/>
                          <w:szCs w:val="22"/>
                        </w:rPr>
                      </w:pPr>
                      <w:r>
                        <w:rPr>
                          <w:rFonts w:hint="eastAsia" w:ascii="Times New Roman" w:hAnsi="Times New Roman" w:eastAsia="宋体" w:cs="Times New Roman"/>
                          <w:b/>
                          <w:bCs/>
                          <w:sz w:val="32"/>
                          <w:szCs w:val="22"/>
                        </w:rPr>
                        <w:t>制定</w:t>
                      </w:r>
                    </w:p>
                  </w:txbxContent>
                </v:textbox>
              </v:shape>
            </w:pict>
          </mc:Fallback>
        </mc:AlternateContent>
      </w:r>
      <w:r>
        <w:rPr>
          <w:rFonts w:ascii="Times New Roman" w:hAnsi="Times New Roman" w:eastAsia="宋体" w:cs="Times New Roman"/>
          <w:b/>
          <w:color w:val="000000"/>
          <w:sz w:val="32"/>
          <w:szCs w:val="28"/>
        </w:rPr>
        <w:t>住房城乡建设部</w:t>
      </w:r>
    </w:p>
    <w:p>
      <w:pPr>
        <w:ind w:right="2719" w:rightChars="1295" w:firstLine="2750" w:firstLineChars="856"/>
        <w:jc w:val="distribute"/>
        <w:rPr>
          <w:rFonts w:hint="eastAsia"/>
          <w:b/>
          <w:color w:val="000000"/>
          <w:sz w:val="32"/>
          <w:szCs w:val="28"/>
        </w:rPr>
        <w:sectPr>
          <w:footerReference r:id="rId9" w:type="default"/>
          <w:pgSz w:w="11906" w:h="16838"/>
          <w:pgMar w:top="1418" w:right="1555" w:bottom="1418" w:left="1531" w:header="851" w:footer="992" w:gutter="0"/>
          <w:pgNumType w:start="0"/>
          <w:cols w:space="720" w:num="1"/>
          <w:titlePg/>
          <w:docGrid w:type="lines" w:linePitch="312" w:charSpace="0"/>
        </w:sectPr>
      </w:pPr>
      <w:r>
        <w:rPr>
          <w:rFonts w:ascii="Times New Roman" w:hAnsi="Times New Roman" w:eastAsia="宋体" w:cs="Times New Roman"/>
          <w:b/>
          <w:color w:val="000000"/>
          <w:sz w:val="32"/>
          <w:szCs w:val="28"/>
        </w:rPr>
        <w:t>国家工商行政管理总局</w:t>
      </w:r>
      <w:bookmarkStart w:id="227" w:name="_Toc296503025"/>
      <w:bookmarkStart w:id="228" w:name="_Toc296890982"/>
    </w:p>
    <w:p>
      <w:pPr>
        <w:tabs>
          <w:tab w:val="left" w:pos="2424"/>
        </w:tabs>
        <w:rPr>
          <w:rFonts w:ascii="华文中宋" w:hAnsi="华文中宋" w:eastAsia="华文中宋" w:cs="Times New Roman"/>
          <w:sz w:val="44"/>
          <w:szCs w:val="44"/>
        </w:rPr>
      </w:pPr>
      <w:bookmarkStart w:id="229" w:name="_Toc351203480"/>
      <w:r>
        <w:rPr>
          <w:rFonts w:ascii="Times New Roman" w:hAnsi="Times New Roman" w:eastAsia="宋体" w:cs="Times New Roman"/>
          <w:szCs w:val="22"/>
        </w:rPr>
        <w:tab/>
      </w:r>
      <w:r>
        <w:rPr>
          <w:rFonts w:ascii="华文中宋" w:hAnsi="华文中宋" w:eastAsia="华文中宋" w:cs="Times New Roman"/>
          <w:sz w:val="44"/>
          <w:szCs w:val="44"/>
        </w:rPr>
        <w:tab/>
      </w:r>
    </w:p>
    <w:p>
      <w:pPr>
        <w:tabs>
          <w:tab w:val="left" w:pos="2424"/>
        </w:tabs>
        <w:jc w:val="center"/>
        <w:rPr>
          <w:rFonts w:ascii="Times New Roman" w:hAnsi="Times New Roman" w:eastAsia="华文中宋" w:cs="Times New Roman"/>
          <w:b/>
          <w:color w:val="000000"/>
          <w:sz w:val="44"/>
          <w:szCs w:val="44"/>
        </w:rPr>
      </w:pPr>
      <w:r>
        <w:rPr>
          <w:rFonts w:ascii="华文中宋" w:hAnsi="华文中宋" w:eastAsia="华文中宋" w:cs="Times New Roman"/>
          <w:sz w:val="44"/>
          <w:szCs w:val="44"/>
        </w:rPr>
        <w:t>第一部分 合同协议书</w:t>
      </w:r>
      <w:bookmarkEnd w:id="227"/>
      <w:bookmarkEnd w:id="228"/>
      <w:bookmarkEnd w:id="229"/>
    </w:p>
    <w:p>
      <w:pPr>
        <w:spacing w:line="360" w:lineRule="auto"/>
        <w:rPr>
          <w:rFonts w:ascii="Times New Roman" w:hAnsi="Times New Roman" w:eastAsia="仿宋_GB2312" w:cs="Times New Roman"/>
          <w:b/>
          <w:color w:val="000000"/>
          <w:sz w:val="30"/>
          <w:szCs w:val="30"/>
          <w:u w:val="single"/>
        </w:rPr>
      </w:pPr>
      <w:r>
        <w:rPr>
          <w:rFonts w:ascii="Times New Roman" w:hAnsi="Times New Roman" w:eastAsia="仿宋_GB2312" w:cs="Times New Roman"/>
          <w:b/>
          <w:color w:val="000000"/>
          <w:sz w:val="30"/>
          <w:szCs w:val="30"/>
        </w:rPr>
        <w:t>发包人（全称）：</w:t>
      </w:r>
      <w:r>
        <w:rPr>
          <w:rFonts w:ascii="Times New Roman" w:hAnsi="Times New Roman" w:eastAsia="仿宋_GB2312" w:cs="Times New Roman"/>
          <w:b/>
          <w:color w:val="000000"/>
          <w:sz w:val="30"/>
          <w:szCs w:val="30"/>
          <w:highlight w:val="yellow"/>
          <w:u w:val="single"/>
        </w:rPr>
        <w:t xml:space="preserve">                                    </w:t>
      </w:r>
    </w:p>
    <w:p>
      <w:pPr>
        <w:spacing w:line="360" w:lineRule="auto"/>
        <w:rPr>
          <w:rFonts w:ascii="Times New Roman" w:hAnsi="Times New Roman" w:eastAsia="仿宋_GB2312" w:cs="Times New Roman"/>
          <w:b/>
          <w:color w:val="000000"/>
          <w:sz w:val="30"/>
          <w:szCs w:val="30"/>
          <w:u w:val="single"/>
        </w:rPr>
      </w:pPr>
      <w:r>
        <w:rPr>
          <w:rFonts w:ascii="Times New Roman" w:hAnsi="Times New Roman" w:eastAsia="仿宋_GB2312" w:cs="Times New Roman"/>
          <w:b/>
          <w:color w:val="000000"/>
          <w:sz w:val="30"/>
          <w:szCs w:val="30"/>
        </w:rPr>
        <w:t>承包人（全称）：</w:t>
      </w:r>
      <w:r>
        <w:rPr>
          <w:rFonts w:ascii="Times New Roman" w:hAnsi="Times New Roman" w:eastAsia="仿宋_GB2312" w:cs="Times New Roman"/>
          <w:b/>
          <w:color w:val="000000"/>
          <w:sz w:val="30"/>
          <w:szCs w:val="30"/>
          <w:highlight w:val="yellow"/>
          <w:u w:val="single"/>
        </w:rPr>
        <w:t xml:space="preserve">                                    </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根据《</w:t>
      </w:r>
      <w:r>
        <w:rPr>
          <w:rFonts w:hint="eastAsia" w:ascii="Times New Roman" w:hAnsi="Times New Roman" w:eastAsia="仿宋_GB2312" w:cs="Times New Roman"/>
          <w:color w:val="000000"/>
          <w:sz w:val="30"/>
          <w:szCs w:val="30"/>
        </w:rPr>
        <w:t>中华人民共和国民法典</w:t>
      </w:r>
      <w:r>
        <w:rPr>
          <w:rFonts w:ascii="Times New Roman" w:hAnsi="Times New Roman" w:eastAsia="仿宋_GB2312" w:cs="Times New Roman"/>
          <w:color w:val="000000"/>
          <w:sz w:val="30"/>
          <w:szCs w:val="30"/>
        </w:rPr>
        <w:t>》、《中华人民共和国建筑法》及有关法律规定，遵循平等、自愿、公平和诚实信用的原则，双方就</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工程施工及有关事项协商一致</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共同达成如下协议：</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0" w:name="_Toc351203481"/>
      <w:r>
        <w:rPr>
          <w:rFonts w:ascii="Times New Roman" w:hAnsi="Times New Roman" w:eastAsia="黑体" w:cs="Times New Roman"/>
          <w:b w:val="0"/>
          <w:bCs/>
          <w:color w:val="000000"/>
          <w:kern w:val="2"/>
          <w:sz w:val="32"/>
          <w:szCs w:val="32"/>
          <w:lang w:val="en-US" w:eastAsia="zh-CN" w:bidi="ar-SA"/>
        </w:rPr>
        <w:t>一、工程概况</w:t>
      </w:r>
      <w:bookmarkEnd w:id="230"/>
    </w:p>
    <w:p>
      <w:pPr>
        <w:spacing w:line="360" w:lineRule="auto"/>
        <w:ind w:firstLine="588" w:firstLineChars="196"/>
        <w:rPr>
          <w:rFonts w:ascii="Times New Roman" w:hAnsi="Times New Roman" w:eastAsia="仿宋_GB2312" w:cs="Times New Roman"/>
          <w:color w:val="000000"/>
          <w:sz w:val="30"/>
          <w:szCs w:val="30"/>
          <w:u w:val="single"/>
        </w:rPr>
      </w:pPr>
      <w:r>
        <w:rPr>
          <w:rFonts w:ascii="Times New Roman" w:hAnsi="Times New Roman" w:eastAsia="仿宋_GB2312" w:cs="Times New Roman"/>
          <w:bCs/>
          <w:color w:val="000000"/>
          <w:sz w:val="30"/>
          <w:szCs w:val="30"/>
        </w:rPr>
        <w:t>1.工程名称</w:t>
      </w:r>
      <w:r>
        <w:rPr>
          <w:rFonts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pPr>
        <w:spacing w:line="360" w:lineRule="auto"/>
        <w:ind w:firstLine="588" w:firstLineChars="196"/>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2.工程地点：</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pPr>
        <w:spacing w:line="360" w:lineRule="auto"/>
        <w:ind w:firstLine="588" w:firstLineChars="196"/>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3.工程立项批准文号：</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w:t>
      </w:r>
    </w:p>
    <w:p>
      <w:pPr>
        <w:spacing w:line="360" w:lineRule="auto"/>
        <w:ind w:firstLine="588" w:firstLineChars="196"/>
        <w:rPr>
          <w:rFonts w:hint="eastAsia"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4.资金来源：</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w:t>
      </w:r>
    </w:p>
    <w:p>
      <w:pPr>
        <w:spacing w:line="360" w:lineRule="auto"/>
        <w:ind w:firstLine="588" w:firstLineChars="196"/>
        <w:rPr>
          <w:rFonts w:hint="eastAsia" w:ascii="Times New Roman" w:hAnsi="Times New Roman" w:eastAsia="仿宋_GB2312" w:cs="Times New Roman"/>
          <w:bCs/>
          <w:color w:val="000000"/>
          <w:sz w:val="30"/>
          <w:szCs w:val="30"/>
        </w:rPr>
      </w:pPr>
      <w:r>
        <w:rPr>
          <w:rFonts w:hint="eastAsia" w:ascii="Times New Roman" w:hAnsi="Times New Roman" w:eastAsia="仿宋_GB2312" w:cs="Times New Roman"/>
          <w:bCs/>
          <w:color w:val="000000"/>
          <w:sz w:val="30"/>
          <w:szCs w:val="30"/>
        </w:rPr>
        <w:t>5.工程内容：</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w:t>
      </w:r>
    </w:p>
    <w:p>
      <w:pPr>
        <w:spacing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bCs/>
          <w:color w:val="000000"/>
          <w:sz w:val="30"/>
          <w:szCs w:val="30"/>
        </w:rPr>
        <w:t>6</w:t>
      </w:r>
      <w:r>
        <w:rPr>
          <w:rFonts w:ascii="Times New Roman" w:hAnsi="Times New Roman" w:eastAsia="仿宋_GB2312" w:cs="Times New Roman"/>
          <w:bCs/>
          <w:color w:val="000000"/>
          <w:sz w:val="30"/>
          <w:szCs w:val="30"/>
        </w:rPr>
        <w:t>.工程承包范围：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pPr>
        <w:widowControl w:val="0"/>
        <w:adjustRightInd w:val="0"/>
        <w:spacing w:after="60" w:afterLines="0" w:line="360" w:lineRule="atLeast"/>
        <w:ind w:left="0" w:leftChars="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bCs/>
          <w:color w:val="000000"/>
          <w:kern w:val="0"/>
          <w:sz w:val="30"/>
          <w:szCs w:val="30"/>
          <w:lang w:val="en-US" w:eastAsia="zh-CN" w:bidi="ar-SA"/>
        </w:rPr>
        <w:t>7</w:t>
      </w:r>
      <w:r>
        <w:rPr>
          <w:rFonts w:ascii="Times New Roman" w:hAnsi="Times New Roman" w:eastAsia="仿宋_GB2312" w:cs="Times New Roman"/>
          <w:bCs/>
          <w:color w:val="000000"/>
          <w:kern w:val="0"/>
          <w:sz w:val="30"/>
          <w:szCs w:val="30"/>
          <w:lang w:val="en-US" w:eastAsia="zh-CN" w:bidi="ar-SA"/>
        </w:rPr>
        <w:t>.</w:t>
      </w:r>
      <w:r>
        <w:rPr>
          <w:rFonts w:hint="eastAsia" w:ascii="Times New Roman" w:hAnsi="Times New Roman" w:eastAsia="仿宋_GB2312" w:cs="Times New Roman"/>
          <w:bCs/>
          <w:color w:val="000000"/>
          <w:kern w:val="0"/>
          <w:sz w:val="30"/>
          <w:szCs w:val="30"/>
          <w:lang w:val="en-US" w:eastAsia="zh-CN" w:bidi="ar-SA"/>
        </w:rPr>
        <w:t>甲供材</w:t>
      </w:r>
      <w:r>
        <w:rPr>
          <w:rFonts w:ascii="Times New Roman" w:hAnsi="Times New Roman" w:eastAsia="仿宋_GB2312" w:cs="Times New Roman"/>
          <w:bCs/>
          <w:color w:val="000000"/>
          <w:kern w:val="0"/>
          <w:sz w:val="30"/>
          <w:szCs w:val="30"/>
          <w:lang w:val="en-US" w:eastAsia="zh-CN" w:bidi="ar-SA"/>
        </w:rPr>
        <w:t>范围：</w:t>
      </w:r>
      <w:r>
        <w:rPr>
          <w:rFonts w:ascii="Times New Roman" w:hAnsi="Times New Roman" w:eastAsia="仿宋_GB2312" w:cs="Times New Roman"/>
          <w:color w:val="000000"/>
          <w:kern w:val="0"/>
          <w:sz w:val="30"/>
          <w:szCs w:val="30"/>
          <w:highlight w:val="yellow"/>
          <w:u w:val="single"/>
          <w:lang w:val="en-US" w:eastAsia="zh-CN" w:bidi="ar-SA"/>
        </w:rPr>
        <w:t xml:space="preserve">                            </w:t>
      </w:r>
      <w:r>
        <w:rPr>
          <w:rFonts w:ascii="Times New Roman" w:hAnsi="Times New Roman" w:eastAsia="仿宋_GB2312" w:cs="Times New Roman"/>
          <w:color w:val="000000"/>
          <w:kern w:val="0"/>
          <w:sz w:val="30"/>
          <w:szCs w:val="30"/>
          <w:lang w:val="en-US" w:eastAsia="zh-CN" w:bidi="ar-SA"/>
        </w:rPr>
        <w:t>。</w:t>
      </w:r>
    </w:p>
    <w:p>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   </w:t>
      </w:r>
      <w:bookmarkStart w:id="231" w:name="_Toc351203482"/>
      <w:r>
        <w:rPr>
          <w:rFonts w:ascii="Times New Roman" w:hAnsi="Times New Roman" w:eastAsia="黑体" w:cs="Times New Roman"/>
          <w:b w:val="0"/>
          <w:bCs/>
          <w:color w:val="000000"/>
          <w:kern w:val="2"/>
          <w:sz w:val="32"/>
          <w:szCs w:val="32"/>
          <w:lang w:val="en-US" w:eastAsia="zh-CN" w:bidi="ar-SA"/>
        </w:rPr>
        <w:t>二、合同工期</w:t>
      </w:r>
      <w:bookmarkEnd w:id="231"/>
    </w:p>
    <w:p>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计划开工日期：</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月</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日。</w:t>
      </w:r>
    </w:p>
    <w:p>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计划竣工日期：</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月</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日。</w:t>
      </w:r>
    </w:p>
    <w:p>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工期总日历天数：</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天。</w:t>
      </w:r>
      <w:r>
        <w:rPr>
          <w:rFonts w:hint="eastAsia" w:ascii="Times New Roman" w:hAnsi="Times New Roman" w:eastAsia="仿宋_GB2312" w:cs="Times New Roman"/>
          <w:color w:val="000000"/>
          <w:sz w:val="30"/>
          <w:szCs w:val="30"/>
        </w:rPr>
        <w:t>合同工期为合同范围内所有工程内容的整体工期，竣工验收之日应以合同内最后一个单位工程验收合格之日为准。</w:t>
      </w:r>
      <w:r>
        <w:rPr>
          <w:rFonts w:ascii="Times New Roman" w:hAnsi="Times New Roman" w:eastAsia="仿宋_GB2312" w:cs="Times New Roman"/>
          <w:color w:val="000000"/>
          <w:sz w:val="30"/>
          <w:szCs w:val="30"/>
        </w:rPr>
        <w:t>工期总日历天数与根据前述计划开竣工日期计算的工期天数不一致的，以工期总日历天数为准。</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32" w:name="_Toc351203483"/>
      <w:r>
        <w:rPr>
          <w:rFonts w:ascii="Times New Roman" w:hAnsi="Times New Roman" w:eastAsia="黑体" w:cs="Times New Roman"/>
          <w:b w:val="0"/>
          <w:bCs/>
          <w:color w:val="000000"/>
          <w:kern w:val="2"/>
          <w:sz w:val="32"/>
          <w:szCs w:val="32"/>
          <w:lang w:val="en-US" w:eastAsia="zh-CN" w:bidi="ar-SA"/>
        </w:rPr>
        <w:t>三、质量标准</w:t>
      </w:r>
      <w:bookmarkEnd w:id="232"/>
    </w:p>
    <w:p>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工程质量符合</w:t>
      </w:r>
      <w:r>
        <w:rPr>
          <w:rFonts w:hint="eastAsia" w:ascii="Times New Roman" w:hAnsi="Times New Roman" w:eastAsia="仿宋_GB2312" w:cs="Times New Roman"/>
          <w:color w:val="000000"/>
          <w:sz w:val="30"/>
          <w:szCs w:val="30"/>
          <w:u w:val="single"/>
        </w:rPr>
        <w:t xml:space="preserve"> 国家现行有关施工质量验收规范及双方约定的施工方案的要求，并达到合格 </w:t>
      </w:r>
      <w:r>
        <w:rPr>
          <w:rFonts w:ascii="Times New Roman" w:hAnsi="Times New Roman" w:eastAsia="仿宋_GB2312" w:cs="Times New Roman"/>
          <w:color w:val="000000"/>
          <w:sz w:val="30"/>
          <w:szCs w:val="30"/>
        </w:rPr>
        <w:t>标准。</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3" w:name="_Toc351203484"/>
      <w:r>
        <w:rPr>
          <w:rFonts w:ascii="Times New Roman" w:hAnsi="Times New Roman" w:eastAsia="黑体" w:cs="Times New Roman"/>
          <w:b w:val="0"/>
          <w:bCs/>
          <w:color w:val="000000"/>
          <w:kern w:val="2"/>
          <w:sz w:val="32"/>
          <w:szCs w:val="32"/>
          <w:lang w:val="en-US" w:eastAsia="zh-CN" w:bidi="ar-SA"/>
        </w:rPr>
        <w:t>四、签约合同价与合同价格形式</w:t>
      </w:r>
      <w:bookmarkEnd w:id="233"/>
      <w:r>
        <w:rPr>
          <w:rFonts w:ascii="Times New Roman" w:hAnsi="Times New Roman" w:eastAsia="黑体" w:cs="Times New Roman"/>
          <w:b w:val="0"/>
          <w:bCs/>
          <w:color w:val="000000"/>
          <w:kern w:val="2"/>
          <w:sz w:val="32"/>
          <w:szCs w:val="32"/>
          <w:lang w:val="en-US" w:eastAsia="zh-CN" w:bidi="ar-SA"/>
        </w:rPr>
        <w:tab/>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1.签约合同价为：</w:t>
      </w:r>
    </w:p>
    <w:p>
      <w:pPr>
        <w:spacing w:line="360" w:lineRule="auto"/>
        <w:ind w:firstLine="750" w:firstLineChars="2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其中：</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（1）安全文明施工费：</w:t>
      </w:r>
    </w:p>
    <w:p>
      <w:pPr>
        <w:spacing w:line="360" w:lineRule="auto"/>
        <w:ind w:firstLine="1350" w:firstLineChars="4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w:t>
      </w:r>
      <w:r>
        <w:rPr>
          <w:rFonts w:hint="eastAsia" w:ascii="Times New Roman" w:hAnsi="Times New Roman" w:eastAsia="仿宋_GB2312" w:cs="Times New Roman"/>
          <w:color w:val="000000"/>
          <w:sz w:val="30"/>
          <w:szCs w:val="30"/>
        </w:rPr>
        <w:t>甲供材料暂估</w:t>
      </w:r>
      <w:r>
        <w:rPr>
          <w:rFonts w:ascii="Times New Roman" w:hAnsi="Times New Roman" w:eastAsia="仿宋_GB2312" w:cs="Times New Roman"/>
          <w:color w:val="000000"/>
          <w:sz w:val="30"/>
          <w:szCs w:val="30"/>
        </w:rPr>
        <w:t>金额：</w:t>
      </w:r>
    </w:p>
    <w:p>
      <w:pPr>
        <w:spacing w:line="360" w:lineRule="auto"/>
        <w:ind w:firstLine="1350" w:firstLineChars="4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（3）暂列金额：</w:t>
      </w:r>
    </w:p>
    <w:p>
      <w:pPr>
        <w:spacing w:line="360" w:lineRule="auto"/>
        <w:ind w:firstLine="1350" w:firstLineChars="4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2.合同价格形式：</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rPr>
        <w:t>固定单价合同</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rPr>
        <w:t>。</w:t>
      </w:r>
    </w:p>
    <w:p>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4" w:name="_Toc351203485"/>
      <w:r>
        <w:rPr>
          <w:rFonts w:ascii="Times New Roman" w:hAnsi="Times New Roman" w:eastAsia="黑体" w:cs="Times New Roman"/>
          <w:b w:val="0"/>
          <w:bCs/>
          <w:color w:val="000000"/>
          <w:kern w:val="2"/>
          <w:sz w:val="32"/>
          <w:szCs w:val="32"/>
          <w:lang w:val="en-US" w:eastAsia="zh-CN" w:bidi="ar-SA"/>
        </w:rPr>
        <w:t>五、</w:t>
      </w:r>
      <w:bookmarkEnd w:id="234"/>
      <w:r>
        <w:rPr>
          <w:rFonts w:ascii="Times New Roman" w:hAnsi="Times New Roman" w:eastAsia="黑体" w:cs="Times New Roman"/>
          <w:b w:val="0"/>
          <w:bCs/>
          <w:color w:val="000000"/>
          <w:kern w:val="2"/>
          <w:sz w:val="32"/>
          <w:szCs w:val="32"/>
          <w:lang w:val="en-US" w:eastAsia="zh-CN" w:bidi="ar-SA"/>
        </w:rPr>
        <w:t>项目经理</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承包人项目经理：</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5" w:name="_Toc351203486"/>
      <w:r>
        <w:rPr>
          <w:rFonts w:ascii="Times New Roman" w:hAnsi="Times New Roman" w:eastAsia="黑体" w:cs="Times New Roman"/>
          <w:b w:val="0"/>
          <w:bCs/>
          <w:color w:val="000000"/>
          <w:kern w:val="2"/>
          <w:sz w:val="32"/>
          <w:szCs w:val="32"/>
          <w:lang w:val="en-US" w:eastAsia="zh-CN" w:bidi="ar-SA"/>
        </w:rPr>
        <w:t>六、合同文件构成</w:t>
      </w:r>
      <w:bookmarkEnd w:id="235"/>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（1）中标通知书（如果有）；</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（2）投标函及其附录（如果有）； </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（3）专用合同条款及其附件；</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（4）通用合同条款；</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（5）技术标准和要求；</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（6）图纸；</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（7）已标价工程量清单或预算书；</w:t>
      </w:r>
    </w:p>
    <w:p>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（8）</w:t>
      </w:r>
      <w:r>
        <w:rPr>
          <w:rFonts w:hint="eastAsia" w:ascii="Times New Roman" w:hAnsi="Times New Roman" w:eastAsia="仿宋_GB2312" w:cs="Times New Roman"/>
          <w:color w:val="000000"/>
          <w:sz w:val="30"/>
          <w:szCs w:val="30"/>
        </w:rPr>
        <w:t>招标文件</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（9）其他合同文件。</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sz w:val="30"/>
          <w:szCs w:val="30"/>
        </w:rPr>
        <w:t>专用合同条款及其附件须经合同当事人签字或盖章。</w:t>
      </w:r>
    </w:p>
    <w:p>
      <w:pPr>
        <w:keepNext/>
        <w:keepLines/>
        <w:widowControl w:val="0"/>
        <w:spacing w:before="120" w:beforeLines="0" w:after="120" w:afterLines="0" w:line="360" w:lineRule="auto"/>
        <w:jc w:val="both"/>
        <w:outlineLvl w:val="3"/>
        <w:rPr>
          <w:rFonts w:ascii="Times New Roman" w:hAnsi="Times New Roman" w:eastAsia="黑体" w:cs="Times New Roman"/>
          <w:b w:val="0"/>
          <w:bCs w:val="0"/>
          <w:color w:val="000000"/>
          <w:kern w:val="2"/>
          <w:sz w:val="32"/>
          <w:szCs w:val="32"/>
          <w:lang w:val="en-US" w:eastAsia="zh-CN" w:bidi="ar-SA"/>
        </w:rPr>
      </w:pPr>
      <w:r>
        <w:rPr>
          <w:rFonts w:ascii="Times New Roman" w:hAnsi="Times New Roman" w:eastAsia="黑体" w:cs="Times New Roman"/>
          <w:b w:val="0"/>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6" w:name="_Toc351203487"/>
      <w:r>
        <w:rPr>
          <w:rFonts w:ascii="Times New Roman" w:hAnsi="Times New Roman" w:eastAsia="黑体" w:cs="Times New Roman"/>
          <w:b w:val="0"/>
          <w:bCs/>
          <w:color w:val="000000"/>
          <w:kern w:val="2"/>
          <w:sz w:val="32"/>
          <w:szCs w:val="32"/>
          <w:lang w:val="en-US" w:eastAsia="zh-CN" w:bidi="ar-SA"/>
        </w:rPr>
        <w:t>七、承诺</w:t>
      </w:r>
      <w:bookmarkEnd w:id="236"/>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1.发包人承诺按照法律规定履行项目审批手续、筹集工程建设资金并按照合同约定的期限和方式支付合同价款。</w:t>
      </w:r>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3.发包人和承包人通过招投标形式签订合同的，双方理解并</w:t>
      </w:r>
      <w:r>
        <w:rPr>
          <w:rFonts w:hint="eastAsia" w:ascii="Times New Roman" w:hAnsi="Times New Roman" w:eastAsia="仿宋_GB2312" w:cs="Times New Roman"/>
          <w:bCs/>
          <w:color w:val="000000"/>
          <w:sz w:val="30"/>
          <w:szCs w:val="30"/>
        </w:rPr>
        <w:t>承诺</w:t>
      </w:r>
      <w:r>
        <w:rPr>
          <w:rFonts w:ascii="Times New Roman" w:hAnsi="Times New Roman" w:eastAsia="仿宋_GB2312" w:cs="Times New Roman"/>
          <w:bCs/>
          <w:color w:val="000000"/>
          <w:sz w:val="30"/>
          <w:szCs w:val="30"/>
        </w:rPr>
        <w:t>不再就同一工程另行签订与合同实质性内容相背离的协议。</w:t>
      </w:r>
    </w:p>
    <w:p>
      <w:pPr>
        <w:spacing w:line="360" w:lineRule="auto"/>
        <w:rPr>
          <w:rFonts w:ascii="Times New Roman" w:hAnsi="Times New Roman" w:eastAsia="黑体" w:cs="Times New Roman"/>
          <w:bCs/>
          <w:color w:val="000000"/>
          <w:sz w:val="32"/>
          <w:szCs w:val="32"/>
        </w:rPr>
      </w:pPr>
      <w:bookmarkStart w:id="237" w:name="_Toc351203488"/>
      <w:r>
        <w:rPr>
          <w:rFonts w:hint="eastAsia" w:ascii="Times New Roman" w:hAnsi="Times New Roman" w:eastAsia="黑体" w:cs="Times New Roman"/>
          <w:b/>
          <w:color w:val="000000"/>
          <w:sz w:val="32"/>
          <w:szCs w:val="32"/>
        </w:rPr>
        <w:t xml:space="preserve">    </w:t>
      </w:r>
      <w:r>
        <w:rPr>
          <w:rFonts w:ascii="Times New Roman" w:hAnsi="Times New Roman" w:eastAsia="黑体" w:cs="Times New Roman"/>
          <w:b/>
          <w:color w:val="000000"/>
          <w:sz w:val="32"/>
          <w:szCs w:val="32"/>
        </w:rPr>
        <w:t>八、词语含义</w:t>
      </w:r>
      <w:bookmarkEnd w:id="237"/>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本协议书中词语含义与第二部分通用合同条款中赋予的含义相同。</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8" w:name="_Toc351203489"/>
      <w:r>
        <w:rPr>
          <w:rFonts w:ascii="Times New Roman" w:hAnsi="Times New Roman" w:eastAsia="黑体" w:cs="Times New Roman"/>
          <w:b w:val="0"/>
          <w:bCs/>
          <w:color w:val="000000"/>
          <w:kern w:val="2"/>
          <w:sz w:val="32"/>
          <w:szCs w:val="32"/>
          <w:lang w:val="en-US" w:eastAsia="zh-CN" w:bidi="ar-SA"/>
        </w:rPr>
        <w:t>九、签订时间</w:t>
      </w:r>
      <w:bookmarkEnd w:id="238"/>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本合同于</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月</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日签订。</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39" w:name="_Toc351203490"/>
      <w:r>
        <w:rPr>
          <w:rFonts w:ascii="Times New Roman" w:hAnsi="Times New Roman" w:eastAsia="黑体" w:cs="Times New Roman"/>
          <w:b w:val="0"/>
          <w:bCs/>
          <w:color w:val="000000"/>
          <w:kern w:val="2"/>
          <w:sz w:val="32"/>
          <w:szCs w:val="32"/>
          <w:lang w:val="en-US" w:eastAsia="zh-CN" w:bidi="ar-SA"/>
        </w:rPr>
        <w:t>十、签订地点</w:t>
      </w:r>
      <w:bookmarkEnd w:id="239"/>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本合同在</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签订。</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40" w:name="_Toc351203491"/>
      <w:r>
        <w:rPr>
          <w:rFonts w:ascii="Times New Roman" w:hAnsi="Times New Roman" w:eastAsia="黑体" w:cs="Times New Roman"/>
          <w:b w:val="0"/>
          <w:bCs/>
          <w:color w:val="000000"/>
          <w:kern w:val="2"/>
          <w:sz w:val="32"/>
          <w:szCs w:val="32"/>
          <w:lang w:val="en-US" w:eastAsia="zh-CN" w:bidi="ar-SA"/>
        </w:rPr>
        <w:t>十一、补充协议</w:t>
      </w:r>
      <w:bookmarkEnd w:id="240"/>
    </w:p>
    <w:p>
      <w:pPr>
        <w:spacing w:line="360" w:lineRule="auto"/>
        <w:ind w:firstLine="600" w:firstLineChars="200"/>
        <w:rPr>
          <w:rFonts w:ascii="Times New Roman" w:hAnsi="Times New Roman" w:eastAsia="仿宋_GB2312" w:cs="Times New Roman"/>
          <w:b/>
          <w:bCs/>
          <w:color w:val="000000"/>
          <w:sz w:val="30"/>
          <w:szCs w:val="30"/>
        </w:rPr>
      </w:pPr>
      <w:r>
        <w:rPr>
          <w:rFonts w:ascii="Times New Roman" w:hAnsi="Times New Roman" w:eastAsia="仿宋_GB2312" w:cs="Times New Roman"/>
          <w:bCs/>
          <w:color w:val="000000"/>
          <w:sz w:val="30"/>
          <w:szCs w:val="30"/>
        </w:rPr>
        <w:t>合同未尽事宜，合同当事人另行签订补充协议</w:t>
      </w:r>
      <w:r>
        <w:rPr>
          <w:rFonts w:hint="eastAsia" w:ascii="Times New Roman" w:hAnsi="Times New Roman" w:eastAsia="仿宋_GB2312" w:cs="Times New Roman"/>
          <w:bCs/>
          <w:color w:val="000000"/>
          <w:sz w:val="30"/>
          <w:szCs w:val="30"/>
        </w:rPr>
        <w:t>，</w:t>
      </w:r>
      <w:r>
        <w:rPr>
          <w:rFonts w:ascii="Times New Roman" w:hAnsi="Times New Roman" w:eastAsia="仿宋_GB2312" w:cs="Times New Roman"/>
          <w:bCs/>
          <w:color w:val="000000"/>
          <w:sz w:val="30"/>
          <w:szCs w:val="30"/>
        </w:rPr>
        <w:t>补充协议是合同的组成部分。</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41" w:name="_Toc351203492"/>
      <w:r>
        <w:rPr>
          <w:rFonts w:ascii="Times New Roman" w:hAnsi="Times New Roman" w:eastAsia="黑体" w:cs="Times New Roman"/>
          <w:b w:val="0"/>
          <w:bCs/>
          <w:color w:val="000000"/>
          <w:kern w:val="2"/>
          <w:sz w:val="32"/>
          <w:szCs w:val="32"/>
          <w:lang w:val="en-US" w:eastAsia="zh-CN" w:bidi="ar-SA"/>
        </w:rPr>
        <w:t>十二、合同生效</w:t>
      </w:r>
      <w:bookmarkEnd w:id="241"/>
    </w:p>
    <w:p>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本合同自</w:t>
      </w:r>
      <w:r>
        <w:rPr>
          <w:rFonts w:ascii="Times New Roman" w:hAnsi="Times New Roman" w:eastAsia="仿宋_GB2312" w:cs="Times New Roman"/>
          <w:bCs/>
          <w:color w:val="000000"/>
          <w:sz w:val="30"/>
          <w:szCs w:val="30"/>
          <w:u w:val="single"/>
        </w:rPr>
        <w:t xml:space="preserve">      </w:t>
      </w:r>
      <w:r>
        <w:rPr>
          <w:rFonts w:hint="eastAsia" w:ascii="Times New Roman" w:hAnsi="Times New Roman" w:eastAsia="仿宋_GB2312" w:cs="Times New Roman"/>
          <w:bCs/>
          <w:color w:val="000000"/>
          <w:sz w:val="30"/>
          <w:szCs w:val="30"/>
          <w:u w:val="single"/>
        </w:rPr>
        <w:t>双方签字盖章后</w:t>
      </w:r>
      <w:r>
        <w:rPr>
          <w:rFonts w:ascii="Times New Roman" w:hAnsi="Times New Roman" w:eastAsia="仿宋_GB2312" w:cs="Times New Roman"/>
          <w:bCs/>
          <w:color w:val="000000"/>
          <w:sz w:val="30"/>
          <w:szCs w:val="30"/>
          <w:u w:val="single"/>
        </w:rPr>
        <w:t xml:space="preserve">          </w:t>
      </w:r>
      <w:r>
        <w:rPr>
          <w:rFonts w:ascii="Times New Roman" w:hAnsi="Times New Roman" w:eastAsia="仿宋_GB2312" w:cs="Times New Roman"/>
          <w:bCs/>
          <w:color w:val="000000"/>
          <w:sz w:val="30"/>
          <w:szCs w:val="30"/>
        </w:rPr>
        <w:t>生效。</w:t>
      </w:r>
    </w:p>
    <w:p>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42" w:name="_Toc351203493"/>
      <w:r>
        <w:rPr>
          <w:rFonts w:ascii="Times New Roman" w:hAnsi="Times New Roman" w:eastAsia="黑体" w:cs="Times New Roman"/>
          <w:b w:val="0"/>
          <w:bCs/>
          <w:color w:val="000000"/>
          <w:kern w:val="2"/>
          <w:sz w:val="32"/>
          <w:szCs w:val="32"/>
          <w:lang w:val="en-US" w:eastAsia="zh-CN" w:bidi="ar-SA"/>
        </w:rPr>
        <w:t>十三、合同份数</w:t>
      </w:r>
      <w:bookmarkEnd w:id="242"/>
    </w:p>
    <w:p>
      <w:pPr>
        <w:spacing w:line="360" w:lineRule="auto"/>
        <w:ind w:firstLine="600" w:firstLineChars="200"/>
        <w:rPr>
          <w:rFonts w:hint="eastAsia"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本合同一式</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份，均具有同等法律效力，发包人执</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份，承包人执</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份。</w:t>
      </w:r>
    </w:p>
    <w:p>
      <w:pPr>
        <w:spacing w:line="360" w:lineRule="auto"/>
        <w:rPr>
          <w:rFonts w:hint="eastAsia" w:ascii="Times New Roman" w:hAnsi="Times New Roman" w:eastAsia="仿宋_GB2312" w:cs="Times New Roman"/>
          <w:bCs/>
          <w:color w:val="000000"/>
          <w:sz w:val="30"/>
          <w:szCs w:val="30"/>
        </w:rPr>
      </w:pPr>
    </w:p>
    <w:p>
      <w:pPr>
        <w:spacing w:line="360" w:lineRule="auto"/>
        <w:rPr>
          <w:rFonts w:hint="eastAsia" w:ascii="Times New Roman" w:hAnsi="Times New Roman" w:eastAsia="仿宋_GB2312" w:cs="Times New Roman"/>
          <w:color w:val="000000"/>
          <w:sz w:val="30"/>
          <w:szCs w:val="30"/>
        </w:rPr>
      </w:pPr>
    </w:p>
    <w:p>
      <w:pPr>
        <w:spacing w:line="360" w:lineRule="auto"/>
        <w:rPr>
          <w:rFonts w:hint="eastAsia"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发包人</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(公章)</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承包人</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(公章)</w:t>
      </w:r>
    </w:p>
    <w:p>
      <w:pPr>
        <w:spacing w:line="360" w:lineRule="auto"/>
        <w:rPr>
          <w:rFonts w:hint="eastAsia" w:ascii="Times New Roman" w:hAnsi="Times New Roman" w:eastAsia="仿宋_GB2312" w:cs="Times New Roman"/>
          <w:color w:val="000000"/>
          <w:sz w:val="30"/>
          <w:szCs w:val="30"/>
          <w:u w:val="single"/>
        </w:rPr>
      </w:pPr>
      <w:r>
        <w:rPr>
          <w:rFonts w:hint="eastAsia" w:ascii="Times New Roman" w:hAnsi="Times New Roman" w:eastAsia="仿宋_GB2312" w:cs="Times New Roman"/>
          <w:color w:val="000000"/>
          <w:sz w:val="30"/>
          <w:szCs w:val="30"/>
        </w:rPr>
        <w:t xml:space="preserve">                                 </w:t>
      </w:r>
    </w:p>
    <w:p>
      <w:pPr>
        <w:spacing w:line="360" w:lineRule="auto"/>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法定代表人或其委托代理人：  法定代表人或其委托代理人：</w:t>
      </w:r>
    </w:p>
    <w:p>
      <w:pPr>
        <w:spacing w:line="360" w:lineRule="auto"/>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（签字）                    （签字）</w:t>
      </w:r>
    </w:p>
    <w:p>
      <w:pPr>
        <w:spacing w:line="360" w:lineRule="auto"/>
        <w:rPr>
          <w:rFonts w:hint="eastAsia" w:ascii="Times New Roman" w:hAnsi="Times New Roman" w:eastAsia="仿宋_GB2312" w:cs="Times New Roman"/>
          <w:color w:val="000000"/>
          <w:sz w:val="30"/>
          <w:szCs w:val="30"/>
          <w:u w:val="single"/>
        </w:rPr>
      </w:pPr>
    </w:p>
    <w:p>
      <w:pPr>
        <w:tabs>
          <w:tab w:val="left" w:pos="4410"/>
        </w:tabs>
        <w:spacing w:line="360" w:lineRule="auto"/>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组织机构代码：</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组织机构代码：</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地  址：</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地  址：</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邮政编码：</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邮政编码：</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法定代表人：</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法定代表人：</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委托代理人：</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委托代理人：</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  话：</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电  话：</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传  真：</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传  真：</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电子信箱：</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电子信箱：</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开户银行：</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开户银行：</w:t>
      </w:r>
      <w:r>
        <w:rPr>
          <w:rFonts w:ascii="Times New Roman" w:hAnsi="Times New Roman" w:eastAsia="仿宋_GB2312" w:cs="Times New Roman"/>
          <w:color w:val="000000"/>
          <w:sz w:val="30"/>
          <w:szCs w:val="30"/>
          <w:highlight w:val="yellow"/>
          <w:u w:val="single"/>
        </w:rPr>
        <w:t xml:space="preserve">               </w:t>
      </w:r>
    </w:p>
    <w:p>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账  号：</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账</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号：</w:t>
      </w:r>
      <w:r>
        <w:rPr>
          <w:rFonts w:ascii="Times New Roman" w:hAnsi="Times New Roman" w:eastAsia="仿宋_GB2312" w:cs="Times New Roman"/>
          <w:color w:val="000000"/>
          <w:sz w:val="30"/>
          <w:szCs w:val="30"/>
          <w:highlight w:val="yellow"/>
          <w:u w:val="single"/>
        </w:rPr>
        <w:t xml:space="preserve">                 </w:t>
      </w:r>
    </w:p>
    <w:p>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仿宋_GB2312" w:cs="Times New Roman"/>
          <w:b/>
          <w:bCs/>
          <w:kern w:val="2"/>
          <w:sz w:val="32"/>
          <w:szCs w:val="32"/>
          <w:lang w:val="en-US" w:eastAsia="zh-CN" w:bidi="ar-SA"/>
        </w:rPr>
        <w:br w:type="page"/>
      </w:r>
      <w:bookmarkStart w:id="243" w:name="_Toc351203494"/>
      <w:r>
        <w:rPr>
          <w:rFonts w:ascii="华文中宋" w:hAnsi="华文中宋" w:eastAsia="华文中宋" w:cs="Times New Roman"/>
          <w:b/>
          <w:bCs/>
          <w:kern w:val="2"/>
          <w:sz w:val="44"/>
          <w:szCs w:val="44"/>
          <w:lang w:val="en-US" w:eastAsia="zh-CN" w:bidi="ar-SA"/>
        </w:rPr>
        <w:t>第二部分 通用合同条款</w:t>
      </w:r>
      <w:bookmarkEnd w:id="243"/>
      <w:bookmarkStart w:id="244" w:name="_Toc337558727"/>
    </w:p>
    <w:p>
      <w:pPr>
        <w:widowControl/>
        <w:spacing w:line="360" w:lineRule="auto"/>
        <w:ind w:firstLine="600" w:firstLineChars="200"/>
        <w:jc w:val="left"/>
        <w:rPr>
          <w:rFonts w:ascii="宋体" w:hAnsi="宋体" w:eastAsia="宋体" w:cs="黑体"/>
          <w:b/>
          <w:color w:val="000000"/>
          <w:sz w:val="24"/>
          <w:szCs w:val="22"/>
        </w:rPr>
      </w:pPr>
      <w:r>
        <w:rPr>
          <w:rFonts w:hint="eastAsia" w:ascii="仿宋_GB2312" w:hAnsi="Times New Roman" w:eastAsia="仿宋_GB2312" w:cs="Times New Roman"/>
          <w:b/>
          <w:sz w:val="30"/>
          <w:szCs w:val="30"/>
        </w:rPr>
        <w:t>住房城乡建设部、国家工商行政管理总局制定的《建设工程施工合同（示范文本）》（GF-20</w:t>
      </w:r>
      <w:r>
        <w:rPr>
          <w:rFonts w:ascii="仿宋_GB2312" w:hAnsi="Times New Roman" w:eastAsia="仿宋_GB2312" w:cs="Times New Roman"/>
          <w:b/>
          <w:sz w:val="30"/>
          <w:szCs w:val="30"/>
        </w:rPr>
        <w:tab/>
      </w:r>
      <w:r>
        <w:rPr>
          <w:rFonts w:hint="eastAsia" w:ascii="仿宋_GB2312" w:hAnsi="Times New Roman" w:eastAsia="仿宋_GB2312" w:cs="Times New Roman"/>
          <w:b/>
          <w:sz w:val="30"/>
          <w:szCs w:val="30"/>
        </w:rPr>
        <w:t>17-0201）</w:t>
      </w:r>
      <w:r>
        <w:rPr>
          <w:rFonts w:hint="eastAsia" w:ascii="宋体" w:hAnsi="宋体" w:eastAsia="宋体" w:cs="黑体"/>
          <w:b/>
          <w:color w:val="000000"/>
          <w:sz w:val="24"/>
          <w:szCs w:val="22"/>
        </w:rPr>
        <w:t>。</w:t>
      </w:r>
    </w:p>
    <w:p>
      <w:pPr>
        <w:keepNext/>
        <w:keepLines/>
        <w:widowControl w:val="0"/>
        <w:spacing w:before="260" w:beforeLines="0" w:after="260" w:afterLines="0" w:line="413" w:lineRule="auto"/>
        <w:jc w:val="both"/>
        <w:outlineLvl w:val="2"/>
        <w:rPr>
          <w:rFonts w:ascii="华文中宋" w:hAnsi="华文中宋" w:eastAsia="华文中宋" w:cs="Times New Roman"/>
          <w:b/>
          <w:bCs/>
          <w:kern w:val="2"/>
          <w:sz w:val="44"/>
          <w:szCs w:val="44"/>
          <w:lang w:val="en-US" w:eastAsia="zh-CN" w:bidi="ar-SA"/>
        </w:rPr>
      </w:pPr>
    </w:p>
    <w:p>
      <w:pPr>
        <w:keepNext/>
        <w:keepLines/>
        <w:widowControl w:val="0"/>
        <w:spacing w:before="260" w:beforeLines="0" w:after="260" w:afterLines="0" w:line="413" w:lineRule="auto"/>
        <w:jc w:val="center"/>
        <w:outlineLvl w:val="2"/>
        <w:rPr>
          <w:rFonts w:ascii="宋体" w:hAnsi="宋体" w:cs="宋体"/>
          <w:color w:val="000000"/>
        </w:rPr>
      </w:pPr>
      <w:r>
        <w:rPr>
          <w:rFonts w:ascii="Times New Roman" w:hAnsi="Times New Roman" w:eastAsia="宋体" w:cs="Times New Roman"/>
          <w:b/>
          <w:bCs/>
          <w:kern w:val="2"/>
          <w:sz w:val="32"/>
          <w:szCs w:val="32"/>
          <w:lang w:val="en-US" w:eastAsia="zh-CN" w:bidi="ar-SA"/>
        </w:rPr>
        <w:br w:type="page"/>
      </w:r>
      <w:bookmarkEnd w:id="244"/>
      <w:bookmarkStart w:id="245" w:name="_Toc351203632"/>
      <w:r>
        <w:rPr>
          <w:rFonts w:ascii="华文中宋" w:hAnsi="华文中宋" w:eastAsia="华文中宋" w:cs="Times New Roman"/>
          <w:b/>
          <w:bCs/>
          <w:kern w:val="2"/>
          <w:sz w:val="44"/>
          <w:szCs w:val="44"/>
          <w:lang w:val="en-US" w:eastAsia="zh-CN" w:bidi="ar-SA"/>
        </w:rPr>
        <w:t xml:space="preserve">第三部分 </w:t>
      </w:r>
      <w:r>
        <w:rPr>
          <w:rFonts w:hint="eastAsia" w:ascii="华文中宋" w:hAnsi="华文中宋" w:eastAsia="华文中宋" w:cs="Times New Roman"/>
          <w:b/>
          <w:bCs/>
          <w:kern w:val="2"/>
          <w:sz w:val="44"/>
          <w:szCs w:val="44"/>
          <w:lang w:val="en-US" w:eastAsia="zh-CN" w:bidi="ar-SA"/>
        </w:rPr>
        <w:t>专用合同条款</w:t>
      </w:r>
      <w:bookmarkEnd w:id="245"/>
    </w:p>
    <w:p>
      <w:pPr>
        <w:keepNext/>
        <w:keepLines/>
        <w:spacing w:before="120" w:after="120" w:line="360" w:lineRule="auto"/>
        <w:outlineLvl w:val="3"/>
        <w:rPr>
          <w:rFonts w:eastAsia="黑体"/>
          <w:bCs/>
          <w:color w:val="000000"/>
          <w:sz w:val="32"/>
          <w:szCs w:val="32"/>
        </w:rPr>
      </w:pPr>
      <w:bookmarkStart w:id="246" w:name="_Toc351203633"/>
      <w:r>
        <w:rPr>
          <w:rFonts w:ascii="Times New Roman" w:hAnsi="Times New Roman" w:eastAsia="黑体" w:cs="Times New Roman"/>
          <w:bCs/>
          <w:color w:val="000000"/>
          <w:sz w:val="32"/>
          <w:szCs w:val="32"/>
          <w:lang w:bidi="ar"/>
        </w:rPr>
        <w:t>1</w:t>
      </w:r>
      <w:bookmarkStart w:id="247" w:name="_Toc297120456"/>
      <w:bookmarkStart w:id="248" w:name="_Toc296503156"/>
      <w:bookmarkStart w:id="249" w:name="_Toc292559361"/>
      <w:bookmarkStart w:id="250" w:name="_Toc296347155"/>
      <w:bookmarkStart w:id="251" w:name="_Toc296891196"/>
      <w:bookmarkStart w:id="252" w:name="_Toc292559866"/>
      <w:bookmarkStart w:id="253" w:name="_Toc296944495"/>
      <w:bookmarkStart w:id="254" w:name="_Toc296346657"/>
      <w:bookmarkStart w:id="255" w:name="_Toc297048342"/>
      <w:bookmarkStart w:id="256" w:name="_Toc296890984"/>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一般约定</w:t>
      </w:r>
      <w:bookmarkEnd w:id="246"/>
    </w:p>
    <w:bookmarkEnd w:id="247"/>
    <w:bookmarkEnd w:id="248"/>
    <w:bookmarkEnd w:id="249"/>
    <w:bookmarkEnd w:id="250"/>
    <w:bookmarkEnd w:id="251"/>
    <w:bookmarkEnd w:id="252"/>
    <w:bookmarkEnd w:id="253"/>
    <w:bookmarkEnd w:id="254"/>
    <w:bookmarkEnd w:id="255"/>
    <w:bookmarkEnd w:id="256"/>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1.1 </w:t>
      </w:r>
      <w:r>
        <w:rPr>
          <w:rFonts w:hint="eastAsia" w:ascii="Times New Roman" w:hAnsi="Times New Roman" w:eastAsia="黑体" w:cs="黑体"/>
          <w:color w:val="000000"/>
          <w:sz w:val="30"/>
          <w:szCs w:val="32"/>
          <w:lang w:bidi="ar"/>
        </w:rPr>
        <w:t>词语定义</w:t>
      </w:r>
    </w:p>
    <w:p>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1.1.1</w:t>
      </w:r>
      <w:r>
        <w:rPr>
          <w:rFonts w:hint="eastAsia" w:ascii="Times New Roman" w:hAnsi="Times New Roman" w:eastAsia="仿宋_GB2312" w:cs="仿宋_GB2312"/>
          <w:color w:val="000000"/>
          <w:kern w:val="0"/>
          <w:sz w:val="30"/>
          <w:szCs w:val="32"/>
          <w:lang w:bidi="ar"/>
        </w:rPr>
        <w:t>合同</w:t>
      </w:r>
    </w:p>
    <w:p>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1.1.1.10</w:t>
      </w:r>
      <w:r>
        <w:rPr>
          <w:rFonts w:hint="eastAsia" w:ascii="Times New Roman" w:hAnsi="Times New Roman" w:eastAsia="仿宋_GB2312" w:cs="仿宋_GB2312"/>
          <w:color w:val="000000"/>
          <w:kern w:val="0"/>
          <w:sz w:val="30"/>
          <w:szCs w:val="32"/>
          <w:lang w:bidi="ar"/>
        </w:rPr>
        <w:t>其他合同文件包括：</w:t>
      </w: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双方有关工程的洽商、变更等书面记录和文件；（</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）发包人或监理工程师有关通知及工程会议纪要</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1.1.2 </w:t>
      </w:r>
      <w:r>
        <w:rPr>
          <w:rFonts w:hint="eastAsia" w:ascii="Times New Roman" w:hAnsi="Times New Roman" w:eastAsia="仿宋_GB2312" w:cs="仿宋_GB2312"/>
          <w:color w:val="000000"/>
          <w:sz w:val="30"/>
          <w:szCs w:val="32"/>
          <w:lang w:bidi="ar"/>
        </w:rPr>
        <w:t>合同当事人及其他相关方</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1.1.2.4</w:t>
      </w:r>
      <w:r>
        <w:rPr>
          <w:rFonts w:hint="eastAsia" w:ascii="Times New Roman" w:hAnsi="Times New Roman" w:eastAsia="仿宋_GB2312" w:cs="仿宋_GB2312"/>
          <w:color w:val="000000"/>
          <w:sz w:val="30"/>
          <w:szCs w:val="32"/>
          <w:lang w:bidi="ar"/>
        </w:rPr>
        <w:t>监理人：</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称：</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资质类别和等级：</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1.1.2.5 </w:t>
      </w:r>
      <w:r>
        <w:rPr>
          <w:rFonts w:hint="eastAsia" w:ascii="Times New Roman" w:hAnsi="Times New Roman" w:eastAsia="仿宋_GB2312" w:cs="仿宋_GB2312"/>
          <w:color w:val="000000"/>
          <w:sz w:val="30"/>
          <w:szCs w:val="32"/>
          <w:lang w:bidi="ar"/>
        </w:rPr>
        <w:t>设计人：</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称：</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资质类别和等级：</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1.1.3 </w:t>
      </w:r>
      <w:r>
        <w:rPr>
          <w:rFonts w:hint="eastAsia" w:ascii="Times New Roman" w:hAnsi="Times New Roman" w:eastAsia="仿宋_GB2312" w:cs="仿宋_GB2312"/>
          <w:color w:val="000000"/>
          <w:sz w:val="30"/>
          <w:szCs w:val="32"/>
          <w:lang w:bidi="ar"/>
        </w:rPr>
        <w:t>工程和设备</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kern w:val="0"/>
          <w:sz w:val="30"/>
          <w:szCs w:val="32"/>
          <w:lang w:bidi="ar"/>
        </w:rPr>
        <w:t xml:space="preserve">1.1.3.10 </w:t>
      </w:r>
      <w:r>
        <w:rPr>
          <w:rFonts w:hint="eastAsia" w:ascii="Times New Roman" w:hAnsi="Times New Roman" w:eastAsia="仿宋_GB2312" w:cs="仿宋_GB2312"/>
          <w:color w:val="000000"/>
          <w:kern w:val="0"/>
          <w:sz w:val="30"/>
          <w:szCs w:val="32"/>
          <w:lang w:bidi="ar"/>
        </w:rPr>
        <w:t>临时占地包括：</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临时施工用地、临时便道用地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1.3</w:t>
      </w:r>
      <w:r>
        <w:rPr>
          <w:rFonts w:hint="eastAsia" w:ascii="Times New Roman" w:hAnsi="Times New Roman" w:eastAsia="黑体" w:cs="黑体"/>
          <w:color w:val="000000"/>
          <w:sz w:val="30"/>
          <w:szCs w:val="32"/>
          <w:lang w:bidi="ar"/>
        </w:rPr>
        <w:t>法律</w:t>
      </w:r>
      <w:r>
        <w:rPr>
          <w:rFonts w:ascii="Times New Roman" w:hAnsi="Times New Roman" w:eastAsia="黑体" w:cs="Times New Roman"/>
          <w:color w:val="000000"/>
          <w:sz w:val="30"/>
          <w:szCs w:val="32"/>
          <w:lang w:bidi="ar"/>
        </w:rPr>
        <w:t xml:space="preserve"> </w:t>
      </w:r>
    </w:p>
    <w:p>
      <w:pPr>
        <w:autoSpaceDE w:val="0"/>
        <w:autoSpaceDN w:val="0"/>
        <w:adjustRightInd w:val="0"/>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适用于合同的其他规范性文件：</w:t>
      </w:r>
      <w:r>
        <w:rPr>
          <w:rFonts w:hint="eastAsia" w:ascii="Times New Roman" w:hAnsi="Times New Roman" w:eastAsia="仿宋_GB2312" w:cs="仿宋_GB2312"/>
          <w:color w:val="000000"/>
          <w:sz w:val="30"/>
          <w:szCs w:val="32"/>
          <w:u w:val="single"/>
          <w:lang w:bidi="ar"/>
        </w:rPr>
        <w:t>国家及地方现行相关规范性文件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1.5 </w:t>
      </w:r>
      <w:r>
        <w:rPr>
          <w:rFonts w:hint="eastAsia" w:ascii="Times New Roman" w:hAnsi="Times New Roman" w:eastAsia="黑体" w:cs="黑体"/>
          <w:color w:val="000000"/>
          <w:sz w:val="30"/>
          <w:szCs w:val="32"/>
          <w:lang w:bidi="ar"/>
        </w:rPr>
        <w:t>合同文件的优先顺序</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合同文件组成及优先顺序为：</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）合同协议书；</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）中标通知书；</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）投标函及其附录；</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）专用合同条款及其附件；</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）通用合同条款；</w:t>
      </w:r>
      <w:r>
        <w:rPr>
          <w:rFonts w:ascii="Times New Roman" w:hAnsi="Times New Roman" w:eastAsia="仿宋_GB2312" w:cs="Times New Roman"/>
          <w:color w:val="000000"/>
          <w:sz w:val="30"/>
          <w:szCs w:val="32"/>
          <w:lang w:bidi="ar"/>
        </w:rPr>
        <w:t xml:space="preserve"> </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6</w:t>
      </w:r>
      <w:r>
        <w:rPr>
          <w:rFonts w:hint="eastAsia" w:ascii="Times New Roman" w:hAnsi="Times New Roman" w:eastAsia="仿宋_GB2312" w:cs="仿宋_GB2312"/>
          <w:color w:val="000000"/>
          <w:sz w:val="30"/>
          <w:szCs w:val="32"/>
          <w:lang w:bidi="ar"/>
        </w:rPr>
        <w:t>）技术标准和要求；</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7</w:t>
      </w:r>
      <w:r>
        <w:rPr>
          <w:rFonts w:hint="eastAsia" w:ascii="Times New Roman" w:hAnsi="Times New Roman" w:eastAsia="仿宋_GB2312" w:cs="仿宋_GB2312"/>
          <w:color w:val="000000"/>
          <w:sz w:val="30"/>
          <w:szCs w:val="32"/>
          <w:lang w:bidi="ar"/>
        </w:rPr>
        <w:t>）图纸；</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8</w:t>
      </w:r>
      <w:r>
        <w:rPr>
          <w:rFonts w:hint="eastAsia" w:ascii="Times New Roman" w:hAnsi="Times New Roman" w:eastAsia="仿宋_GB2312" w:cs="仿宋_GB2312"/>
          <w:color w:val="000000"/>
          <w:sz w:val="30"/>
          <w:szCs w:val="32"/>
          <w:lang w:bidi="ar"/>
        </w:rPr>
        <w:t>）已标价工程量清单或预算书；</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9</w:t>
      </w:r>
      <w:r>
        <w:rPr>
          <w:rFonts w:hint="eastAsia" w:ascii="Times New Roman" w:hAnsi="Times New Roman" w:eastAsia="仿宋_GB2312" w:cs="仿宋_GB2312"/>
          <w:color w:val="000000"/>
          <w:sz w:val="30"/>
          <w:szCs w:val="32"/>
          <w:lang w:bidi="ar"/>
        </w:rPr>
        <w:t>）招标文件；</w:t>
      </w:r>
    </w:p>
    <w:p>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）其他合同文件</w:t>
      </w:r>
      <w:r>
        <w:rPr>
          <w:rFonts w:ascii="Times New Roman" w:hAnsi="Times New Roman" w:eastAsia="仿宋_GB2312" w:cs="Times New Roman"/>
          <w:color w:val="000000"/>
          <w:sz w:val="30"/>
          <w:szCs w:val="32"/>
          <w:lang w:bidi="ar"/>
        </w:rPr>
        <w:tab/>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1.6 </w:t>
      </w:r>
      <w:r>
        <w:rPr>
          <w:rFonts w:hint="eastAsia" w:ascii="Times New Roman" w:hAnsi="Times New Roman" w:eastAsia="黑体" w:cs="黑体"/>
          <w:color w:val="000000"/>
          <w:sz w:val="30"/>
          <w:szCs w:val="32"/>
          <w:lang w:bidi="ar"/>
        </w:rPr>
        <w:t>图纸和承包人文件</w:t>
      </w:r>
      <w:r>
        <w:rPr>
          <w:rFonts w:ascii="Times New Roman" w:hAnsi="Times New Roman" w:eastAsia="黑体" w:cs="Times New Roman"/>
          <w:color w:val="000000"/>
          <w:sz w:val="30"/>
          <w:szCs w:val="32"/>
          <w:lang w:bidi="ar"/>
        </w:rPr>
        <w:tab/>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1.6.1 </w:t>
      </w:r>
      <w:r>
        <w:rPr>
          <w:rFonts w:hint="eastAsia" w:ascii="Times New Roman" w:hAnsi="Times New Roman" w:eastAsia="仿宋_GB2312" w:cs="仿宋_GB2312"/>
          <w:color w:val="000000"/>
          <w:sz w:val="30"/>
          <w:szCs w:val="32"/>
          <w:lang w:bidi="ar"/>
        </w:rPr>
        <w:t>图纸的提供</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发包人向承包人提供图纸的期限：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开工前七日内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发包人向承包人提供图纸的数量：</w:t>
      </w:r>
      <w:r>
        <w:rPr>
          <w:rFonts w:hint="eastAsia" w:ascii="Times New Roman" w:hAnsi="Times New Roman" w:eastAsia="仿宋_GB2312" w:cs="仿宋_GB2312"/>
          <w:color w:val="000000"/>
          <w:sz w:val="30"/>
          <w:szCs w:val="32"/>
          <w:u w:val="single"/>
          <w:lang w:bidi="ar"/>
        </w:rPr>
        <w:t>叁套，承包人确需增加图纸套数的，需经发包人同意，所需费用由承包人自行承担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发包人对图纸的保密要求：</w:t>
      </w:r>
      <w:r>
        <w:rPr>
          <w:rFonts w:hint="eastAsia" w:ascii="Times New Roman" w:hAnsi="Times New Roman" w:eastAsia="仿宋_GB2312" w:cs="仿宋_GB2312"/>
          <w:color w:val="000000"/>
          <w:sz w:val="30"/>
          <w:szCs w:val="32"/>
          <w:u w:val="single"/>
          <w:lang w:bidi="ar"/>
        </w:rPr>
        <w:t>未经发包人书面同意，施工图纸及资料不得拷贝、复印、转让给第三方。若承包人违反此保密义务，承包人应在发包人追究承包人此违约责任之日起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日内，向发包人支付违约金拾万元。逾期支付，承包人应额外向发包人支付未付违约金额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天的逾期违约金直至完全支付为止。发包人有权单方解除合同且不承担违约责任。</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1.6.4 </w:t>
      </w:r>
      <w:r>
        <w:rPr>
          <w:rFonts w:hint="eastAsia" w:ascii="Times New Roman" w:hAnsi="Times New Roman" w:eastAsia="仿宋_GB2312" w:cs="仿宋_GB2312"/>
          <w:color w:val="000000"/>
          <w:sz w:val="30"/>
          <w:szCs w:val="32"/>
          <w:lang w:bidi="ar"/>
        </w:rPr>
        <w:t>承包人文件</w:t>
      </w:r>
    </w:p>
    <w:p>
      <w:pPr>
        <w:spacing w:line="360" w:lineRule="auto"/>
        <w:ind w:left="596" w:leftChars="284"/>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需要由承包人提供的文件，包括：</w:t>
      </w:r>
      <w:r>
        <w:rPr>
          <w:rFonts w:hint="eastAsia" w:ascii="Times New Roman" w:hAnsi="Times New Roman" w:eastAsia="仿宋_GB2312" w:cs="仿宋_GB2312"/>
          <w:color w:val="000000"/>
          <w:sz w:val="30"/>
          <w:szCs w:val="32"/>
          <w:u w:val="single"/>
          <w:lang w:bidi="ar"/>
        </w:rPr>
        <w:t>施工组织设计、专项施工方案、进度计划等</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承包人提供的文件的期限为：</w:t>
      </w:r>
      <w:r>
        <w:rPr>
          <w:rFonts w:hint="eastAsia" w:ascii="Times New Roman" w:hAnsi="Times New Roman" w:eastAsia="仿宋_GB2312" w:cs="仿宋_GB2312"/>
          <w:color w:val="000000"/>
          <w:sz w:val="30"/>
          <w:szCs w:val="32"/>
          <w:u w:val="single"/>
          <w:lang w:bidi="ar"/>
        </w:rPr>
        <w:t>施工组织设计、进度计划在开工前</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天，专项施工方案在专项工程实施前</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承包人提供的文件的数量为：</w:t>
      </w:r>
      <w:r>
        <w:rPr>
          <w:rFonts w:hint="eastAsia" w:ascii="Times New Roman" w:hAnsi="Times New Roman" w:eastAsia="仿宋_GB2312" w:cs="仿宋_GB2312"/>
          <w:color w:val="000000"/>
          <w:sz w:val="30"/>
          <w:szCs w:val="32"/>
          <w:u w:val="single"/>
          <w:lang w:bidi="ar"/>
        </w:rPr>
        <w:t>三份</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承包人提供的文件的形式为：</w:t>
      </w:r>
      <w:r>
        <w:rPr>
          <w:rFonts w:hint="eastAsia" w:ascii="Times New Roman" w:hAnsi="Times New Roman" w:eastAsia="仿宋_GB2312" w:cs="仿宋_GB2312"/>
          <w:color w:val="000000"/>
          <w:sz w:val="30"/>
          <w:szCs w:val="32"/>
          <w:u w:val="single"/>
          <w:lang w:bidi="ar"/>
        </w:rPr>
        <w:t>正式纸质文件（承包人已完善签字盖章）</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发包人审批承包人文件的期限：</w:t>
      </w:r>
      <w:r>
        <w:rPr>
          <w:rFonts w:hint="eastAsia" w:ascii="Times New Roman" w:hAnsi="Times New Roman" w:eastAsia="仿宋_GB2312" w:cs="仿宋_GB2312"/>
          <w:color w:val="000000"/>
          <w:sz w:val="30"/>
          <w:szCs w:val="32"/>
          <w:u w:val="single"/>
          <w:lang w:bidi="ar"/>
        </w:rPr>
        <w:t>收到文件后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天内审核完毕</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1.7 </w:t>
      </w:r>
      <w:r>
        <w:rPr>
          <w:rFonts w:hint="eastAsia" w:ascii="Times New Roman" w:hAnsi="Times New Roman" w:eastAsia="黑体" w:cs="黑体"/>
          <w:color w:val="000000"/>
          <w:sz w:val="30"/>
          <w:szCs w:val="32"/>
          <w:lang w:bidi="ar"/>
        </w:rPr>
        <w:t>联络</w:t>
      </w:r>
    </w:p>
    <w:p>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1.7.1</w:t>
      </w:r>
      <w:r>
        <w:rPr>
          <w:rFonts w:hint="eastAsia" w:ascii="Times New Roman" w:hAnsi="Times New Roman" w:eastAsia="仿宋_GB2312" w:cs="仿宋_GB2312"/>
          <w:color w:val="000000"/>
          <w:kern w:val="0"/>
          <w:sz w:val="30"/>
          <w:szCs w:val="32"/>
          <w:lang w:bidi="ar"/>
        </w:rPr>
        <w:t>发包人和承包人应当在事件发生后</w:t>
      </w:r>
      <w:r>
        <w:rPr>
          <w:rFonts w:ascii="Times New Roman" w:hAnsi="Times New Roman" w:eastAsia="仿宋_GB2312" w:cs="Times New Roman"/>
          <w:color w:val="000000"/>
          <w:kern w:val="0"/>
          <w:sz w:val="30"/>
          <w:szCs w:val="32"/>
          <w:u w:val="single"/>
          <w:lang w:bidi="ar"/>
        </w:rPr>
        <w:t xml:space="preserve"> </w:t>
      </w:r>
      <w:r>
        <w:rPr>
          <w:rFonts w:ascii="Times New Roman" w:hAnsi="Times New Roman" w:eastAsia="仿宋_GB2312" w:cs="Times New Roman"/>
          <w:color w:val="000000"/>
          <w:sz w:val="30"/>
          <w:szCs w:val="32"/>
          <w:u w:val="single"/>
          <w:lang w:bidi="ar"/>
        </w:rPr>
        <w:t xml:space="preserve">3 </w:t>
      </w:r>
      <w:r>
        <w:rPr>
          <w:rFonts w:hint="eastAsia" w:ascii="Times New Roman" w:hAnsi="Times New Roman" w:eastAsia="仿宋_GB2312" w:cs="仿宋_GB2312"/>
          <w:color w:val="000000"/>
          <w:kern w:val="0"/>
          <w:sz w:val="30"/>
          <w:szCs w:val="32"/>
          <w:lang w:bidi="ar"/>
        </w:rPr>
        <w:t>天内将与合同有关的通知、批准、证明、证书、指示、指令、要求、请求、同意、意见、确定和决定等书面函件送达对方当事人。</w:t>
      </w:r>
    </w:p>
    <w:p>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1.7.2 </w:t>
      </w:r>
      <w:r>
        <w:rPr>
          <w:rFonts w:hint="eastAsia" w:ascii="Times New Roman" w:hAnsi="Times New Roman" w:eastAsia="仿宋_GB2312" w:cs="仿宋_GB2312"/>
          <w:color w:val="000000"/>
          <w:kern w:val="0"/>
          <w:sz w:val="30"/>
          <w:szCs w:val="32"/>
          <w:lang w:bidi="ar"/>
        </w:rPr>
        <w:t>发包人接收文件的地点：</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发包人指定的接收人为：</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承包人接收文件的地点：</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承包人指定的接收人为：</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监理人接收文件的地点：</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监理人指定的接收人为：</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1.10 </w:t>
      </w:r>
      <w:r>
        <w:rPr>
          <w:rFonts w:hint="eastAsia" w:ascii="Times New Roman" w:hAnsi="Times New Roman" w:eastAsia="黑体" w:cs="黑体"/>
          <w:color w:val="000000"/>
          <w:sz w:val="30"/>
          <w:szCs w:val="32"/>
          <w:lang w:bidi="ar"/>
        </w:rPr>
        <w:t>交通运输</w:t>
      </w:r>
    </w:p>
    <w:p>
      <w:pPr>
        <w:spacing w:line="360" w:lineRule="auto"/>
        <w:ind w:firstLine="600" w:firstLineChars="200"/>
        <w:jc w:val="left"/>
        <w:outlineLvl w:val="0"/>
        <w:rPr>
          <w:rFonts w:eastAsia="仿宋_GB2312"/>
          <w:sz w:val="30"/>
          <w:szCs w:val="32"/>
        </w:rPr>
      </w:pPr>
      <w:r>
        <w:rPr>
          <w:rFonts w:ascii="Times New Roman" w:hAnsi="Times New Roman" w:eastAsia="仿宋_GB2312" w:cs="Times New Roman"/>
          <w:sz w:val="30"/>
          <w:szCs w:val="32"/>
          <w:lang w:bidi="ar"/>
        </w:rPr>
        <w:t>1</w:t>
      </w:r>
      <w:bookmarkStart w:id="257" w:name="_Toc312677987"/>
      <w:bookmarkStart w:id="258" w:name="_Toc304295522"/>
      <w:bookmarkStart w:id="259" w:name="_Toc318581156"/>
      <w:bookmarkStart w:id="260" w:name="_Toc300934944"/>
      <w:bookmarkStart w:id="261" w:name="_Toc303539101"/>
      <w:r>
        <w:rPr>
          <w:rFonts w:ascii="Times New Roman" w:hAnsi="Times New Roman" w:eastAsia="仿宋_GB2312" w:cs="Times New Roman"/>
          <w:sz w:val="30"/>
          <w:szCs w:val="32"/>
          <w:lang w:bidi="ar"/>
        </w:rPr>
        <w:t xml:space="preserve">.10.3 </w:t>
      </w:r>
      <w:r>
        <w:rPr>
          <w:rFonts w:hint="eastAsia" w:ascii="Times New Roman" w:hAnsi="Times New Roman" w:eastAsia="仿宋_GB2312" w:cs="仿宋_GB2312"/>
          <w:sz w:val="30"/>
          <w:szCs w:val="32"/>
          <w:lang w:bidi="ar"/>
        </w:rPr>
        <w:t>场内交通</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关于场外交通和场内交通的边界的约定：</w:t>
      </w:r>
      <w:r>
        <w:rPr>
          <w:rFonts w:hint="eastAsia" w:ascii="Times New Roman" w:hAnsi="Times New Roman" w:eastAsia="仿宋_GB2312" w:cs="仿宋_GB2312"/>
          <w:color w:val="000000"/>
          <w:sz w:val="30"/>
          <w:szCs w:val="32"/>
          <w:u w:val="single"/>
          <w:lang w:bidi="ar"/>
        </w:rPr>
        <w:t>以发包人厂区外围围墙为边界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关于发包人向承包人免费提供满足工程施工需要的场内道路和交通设施的约定：</w:t>
      </w:r>
      <w:r>
        <w:rPr>
          <w:rFonts w:hint="eastAsia" w:ascii="Times New Roman" w:hAnsi="Times New Roman" w:eastAsia="仿宋_GB2312" w:cs="仿宋_GB2312"/>
          <w:color w:val="000000"/>
          <w:sz w:val="30"/>
          <w:szCs w:val="32"/>
          <w:u w:val="single"/>
          <w:lang w:bidi="ar"/>
        </w:rPr>
        <w:t>施工场地与城市公共道路已开通，施工场地内的临时道路由承包人负责，费用由承包人自行承担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sz w:val="30"/>
          <w:szCs w:val="32"/>
          <w:lang w:bidi="ar"/>
        </w:rPr>
        <w:t>。</w:t>
      </w:r>
      <w:bookmarkEnd w:id="257"/>
      <w:bookmarkEnd w:id="258"/>
      <w:bookmarkEnd w:id="259"/>
      <w:bookmarkEnd w:id="260"/>
      <w:bookmarkEnd w:id="261"/>
      <w:r>
        <w:rPr>
          <w:rFonts w:ascii="Times New Roman" w:hAnsi="Times New Roman" w:eastAsia="仿宋_GB2312" w:cs="Times New Roman"/>
          <w:sz w:val="30"/>
          <w:szCs w:val="32"/>
          <w:lang w:bidi="ar"/>
        </w:rPr>
        <w:t xml:space="preserve">  </w:t>
      </w:r>
      <w:bookmarkStart w:id="262" w:name="_Toc318581157"/>
    </w:p>
    <w:bookmarkEnd w:id="262"/>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1.11 </w:t>
      </w:r>
      <w:r>
        <w:rPr>
          <w:rFonts w:hint="eastAsia" w:ascii="Times New Roman" w:hAnsi="Times New Roman" w:eastAsia="黑体" w:cs="黑体"/>
          <w:color w:val="000000"/>
          <w:sz w:val="30"/>
          <w:szCs w:val="32"/>
          <w:lang w:bidi="ar"/>
        </w:rPr>
        <w:t>知识产权</w:t>
      </w:r>
    </w:p>
    <w:p>
      <w:pPr>
        <w:spacing w:line="360" w:lineRule="auto"/>
        <w:ind w:firstLine="600" w:firstLineChars="200"/>
        <w:outlineLvl w:val="0"/>
        <w:rPr>
          <w:rFonts w:eastAsia="仿宋_GB2312"/>
          <w:color w:val="000000"/>
          <w:kern w:val="0"/>
          <w:sz w:val="30"/>
          <w:szCs w:val="32"/>
        </w:rPr>
      </w:pPr>
      <w:r>
        <w:rPr>
          <w:rFonts w:ascii="Times New Roman" w:hAnsi="Times New Roman" w:eastAsia="仿宋_GB2312" w:cs="Times New Roman"/>
          <w:color w:val="000000"/>
          <w:sz w:val="30"/>
          <w:szCs w:val="32"/>
          <w:lang w:bidi="ar"/>
        </w:rPr>
        <w:t xml:space="preserve">1.11.4 </w:t>
      </w:r>
      <w:r>
        <w:rPr>
          <w:rFonts w:hint="eastAsia" w:ascii="Times New Roman" w:hAnsi="Times New Roman" w:eastAsia="仿宋_GB2312" w:cs="仿宋_GB2312"/>
          <w:color w:val="000000"/>
          <w:sz w:val="30"/>
          <w:szCs w:val="32"/>
          <w:lang w:bidi="ar"/>
        </w:rPr>
        <w:t>承包人在施工过程中所采用的专利、专有技术、技术秘密的使用费的承担方式：</w:t>
      </w:r>
      <w:r>
        <w:rPr>
          <w:rFonts w:hint="eastAsia" w:ascii="Times New Roman" w:hAnsi="Times New Roman" w:eastAsia="仿宋_GB2312" w:cs="仿宋_GB2312"/>
          <w:color w:val="000000"/>
          <w:sz w:val="30"/>
          <w:szCs w:val="32"/>
          <w:u w:val="single"/>
          <w:lang w:bidi="ar"/>
        </w:rPr>
        <w:t>由承包人承担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1.13</w:t>
      </w:r>
      <w:r>
        <w:rPr>
          <w:rFonts w:hint="eastAsia" w:ascii="Times New Roman" w:hAnsi="Times New Roman" w:eastAsia="黑体" w:cs="黑体"/>
          <w:color w:val="000000"/>
          <w:sz w:val="30"/>
          <w:szCs w:val="32"/>
          <w:lang w:bidi="ar"/>
        </w:rPr>
        <w:t>工程量清单错误的修正</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出现工程量清单错误时，是否调整合同价格：</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是</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允许调整合同价格的工程量偏差范围：</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工程量出现偏差不允许调整清单单价</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keepNext/>
        <w:keepLines/>
        <w:spacing w:before="120" w:after="120" w:line="360" w:lineRule="auto"/>
        <w:outlineLvl w:val="3"/>
        <w:rPr>
          <w:rFonts w:eastAsia="黑体"/>
          <w:bCs/>
          <w:color w:val="000000"/>
          <w:sz w:val="32"/>
          <w:szCs w:val="32"/>
        </w:rPr>
      </w:pPr>
      <w:bookmarkStart w:id="263" w:name="_Toc351203634"/>
      <w:r>
        <w:rPr>
          <w:rFonts w:ascii="Times New Roman" w:hAnsi="Times New Roman" w:eastAsia="黑体" w:cs="Times New Roman"/>
          <w:bCs/>
          <w:color w:val="000000"/>
          <w:sz w:val="32"/>
          <w:szCs w:val="32"/>
          <w:lang w:bidi="ar"/>
        </w:rPr>
        <w:t>2</w:t>
      </w:r>
      <w:bookmarkStart w:id="264" w:name="_Toc297120457"/>
      <w:bookmarkStart w:id="265" w:name="_Toc296891197"/>
      <w:bookmarkStart w:id="266" w:name="_Toc296347156"/>
      <w:bookmarkStart w:id="267" w:name="_Toc292559867"/>
      <w:bookmarkStart w:id="268" w:name="_Toc296890985"/>
      <w:bookmarkStart w:id="269" w:name="_Toc296503157"/>
      <w:bookmarkStart w:id="270" w:name="_Toc297048343"/>
      <w:bookmarkStart w:id="271" w:name="_Toc292559362"/>
      <w:bookmarkStart w:id="272" w:name="_Toc296346658"/>
      <w:bookmarkStart w:id="273" w:name="_Toc296944496"/>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发包人</w:t>
      </w:r>
      <w:bookmarkEnd w:id="263"/>
    </w:p>
    <w:bookmarkEnd w:id="264"/>
    <w:bookmarkEnd w:id="265"/>
    <w:bookmarkEnd w:id="266"/>
    <w:bookmarkEnd w:id="267"/>
    <w:bookmarkEnd w:id="268"/>
    <w:bookmarkEnd w:id="269"/>
    <w:bookmarkEnd w:id="270"/>
    <w:bookmarkEnd w:id="271"/>
    <w:bookmarkEnd w:id="272"/>
    <w:bookmarkEnd w:id="273"/>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2.2 </w:t>
      </w:r>
      <w:r>
        <w:rPr>
          <w:rFonts w:hint="eastAsia" w:ascii="Times New Roman" w:hAnsi="Times New Roman" w:eastAsia="黑体" w:cs="黑体"/>
          <w:color w:val="000000"/>
          <w:sz w:val="30"/>
          <w:szCs w:val="32"/>
          <w:lang w:bidi="ar"/>
        </w:rPr>
        <w:t>发包人代表</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发包人代表：</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姓</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身份证号：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职</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务：</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b/>
          <w:color w:val="000000"/>
          <w:sz w:val="30"/>
          <w:szCs w:val="32"/>
        </w:rPr>
      </w:pPr>
      <w:r>
        <w:rPr>
          <w:rFonts w:hint="eastAsia" w:ascii="Times New Roman" w:hAnsi="Times New Roman" w:eastAsia="仿宋_GB2312" w:cs="仿宋_GB2312"/>
          <w:color w:val="000000"/>
          <w:sz w:val="30"/>
          <w:szCs w:val="32"/>
          <w:lang w:bidi="ar"/>
        </w:rPr>
        <w:t>发包人对发包人代表的授权范围如下：</w:t>
      </w: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、检查和监督承包人执行合同；</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、参与工程质量、安全、投资、进度的管理及各有关协作单位的协调；</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、参与审核工程进度款的支付；</w:t>
      </w: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、发包人代表的指令、通知由其本人及发包人项目办主管</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分管领导签字并加盖发包人公章后，以书面形式交给项目经理后生效；</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、对工程设计变更的审批权（工程设计变更还须完成发包人内部审批）；</w:t>
      </w:r>
      <w:r>
        <w:rPr>
          <w:rFonts w:ascii="Times New Roman" w:hAnsi="Times New Roman" w:eastAsia="仿宋_GB2312" w:cs="Times New Roman"/>
          <w:color w:val="000000"/>
          <w:sz w:val="30"/>
          <w:szCs w:val="32"/>
          <w:u w:val="single"/>
          <w:lang w:bidi="ar"/>
        </w:rPr>
        <w:t>6</w:t>
      </w:r>
      <w:r>
        <w:rPr>
          <w:rFonts w:hint="eastAsia" w:ascii="Times New Roman" w:hAnsi="Times New Roman" w:eastAsia="仿宋_GB2312" w:cs="仿宋_GB2312"/>
          <w:color w:val="000000"/>
          <w:sz w:val="30"/>
          <w:szCs w:val="32"/>
          <w:u w:val="single"/>
          <w:lang w:bidi="ar"/>
        </w:rPr>
        <w:t>、组织竣工验收</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2.4 </w:t>
      </w:r>
      <w:r>
        <w:rPr>
          <w:rFonts w:hint="eastAsia" w:ascii="Times New Roman" w:hAnsi="Times New Roman" w:eastAsia="黑体" w:cs="黑体"/>
          <w:color w:val="000000"/>
          <w:sz w:val="30"/>
          <w:szCs w:val="32"/>
          <w:lang w:bidi="ar"/>
        </w:rPr>
        <w:t>施工现场、施工条件和基础资料的提供</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2.4.1 </w:t>
      </w:r>
      <w:r>
        <w:rPr>
          <w:rFonts w:hint="eastAsia" w:ascii="Times New Roman" w:hAnsi="Times New Roman" w:eastAsia="仿宋_GB2312" w:cs="仿宋_GB2312"/>
          <w:color w:val="000000"/>
          <w:sz w:val="30"/>
          <w:szCs w:val="32"/>
          <w:lang w:bidi="ar"/>
        </w:rPr>
        <w:t>提供施工现场</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关于发包人移交施工现场的期限要求：</w:t>
      </w:r>
      <w:r>
        <w:rPr>
          <w:rFonts w:hint="eastAsia" w:ascii="Times New Roman" w:hAnsi="Times New Roman" w:eastAsia="仿宋_GB2312" w:cs="仿宋_GB2312"/>
          <w:color w:val="000000"/>
          <w:sz w:val="30"/>
          <w:szCs w:val="32"/>
          <w:u w:val="single"/>
          <w:lang w:bidi="ar"/>
        </w:rPr>
        <w:t>合同签订后至开工报告发出前</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2.4.2 </w:t>
      </w:r>
      <w:r>
        <w:rPr>
          <w:rFonts w:hint="eastAsia" w:ascii="Times New Roman" w:hAnsi="Times New Roman" w:eastAsia="仿宋_GB2312" w:cs="仿宋_GB2312"/>
          <w:color w:val="000000"/>
          <w:sz w:val="30"/>
          <w:szCs w:val="32"/>
          <w:lang w:bidi="ar"/>
        </w:rPr>
        <w:t>提供施工条件</w:t>
      </w:r>
    </w:p>
    <w:p>
      <w:pPr>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关于发包人应负责提供施工所需要的条件，包括：</w:t>
      </w:r>
      <w:r>
        <w:rPr>
          <w:rFonts w:hint="eastAsia" w:ascii="Times New Roman" w:hAnsi="Times New Roman" w:eastAsia="仿宋_GB2312" w:cs="仿宋_GB2312"/>
          <w:color w:val="000000"/>
          <w:sz w:val="30"/>
          <w:szCs w:val="32"/>
          <w:u w:val="single"/>
          <w:lang w:bidi="ar"/>
        </w:rPr>
        <w:t>于开工前将施工所需的水、电、电讯线路接至施工场地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2.5 </w:t>
      </w:r>
      <w:r>
        <w:rPr>
          <w:rFonts w:hint="eastAsia" w:ascii="Times New Roman" w:hAnsi="Times New Roman" w:eastAsia="黑体" w:cs="黑体"/>
          <w:color w:val="000000"/>
          <w:sz w:val="30"/>
          <w:szCs w:val="32"/>
          <w:lang w:bidi="ar"/>
        </w:rPr>
        <w:t>资金来源证明及支付担保</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发包人提供资金来源证明的期限要求：</w:t>
      </w:r>
      <w:r>
        <w:rPr>
          <w:rFonts w:hint="eastAsia" w:ascii="Times New Roman" w:hAnsi="Times New Roman" w:eastAsia="仿宋_GB2312" w:cs="仿宋_GB2312"/>
          <w:color w:val="000000"/>
          <w:sz w:val="30"/>
          <w:szCs w:val="32"/>
          <w:u w:val="single"/>
          <w:lang w:bidi="ar"/>
        </w:rPr>
        <w:t>不提供</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发包人是否提供支付担保：</w:t>
      </w:r>
      <w:r>
        <w:rPr>
          <w:rFonts w:hint="eastAsia" w:ascii="Times New Roman" w:hAnsi="Times New Roman" w:eastAsia="仿宋_GB2312" w:cs="仿宋_GB2312"/>
          <w:color w:val="000000"/>
          <w:sz w:val="30"/>
          <w:szCs w:val="32"/>
          <w:u w:val="single"/>
          <w:lang w:bidi="ar"/>
        </w:rPr>
        <w:t>不提供</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keepNext/>
        <w:keepLines/>
        <w:spacing w:before="120" w:after="120" w:line="360" w:lineRule="auto"/>
        <w:outlineLvl w:val="3"/>
        <w:rPr>
          <w:rFonts w:eastAsia="黑体"/>
          <w:bCs/>
          <w:color w:val="000000"/>
          <w:sz w:val="32"/>
          <w:szCs w:val="32"/>
        </w:rPr>
      </w:pPr>
      <w:bookmarkStart w:id="274" w:name="_Toc351203635"/>
      <w:r>
        <w:rPr>
          <w:rFonts w:ascii="Times New Roman" w:hAnsi="Times New Roman" w:eastAsia="黑体" w:cs="Times New Roman"/>
          <w:bCs/>
          <w:color w:val="000000"/>
          <w:sz w:val="32"/>
          <w:szCs w:val="32"/>
          <w:lang w:bidi="ar"/>
        </w:rPr>
        <w:t>3</w:t>
      </w:r>
      <w:bookmarkStart w:id="275" w:name="_Toc297120458"/>
      <w:bookmarkStart w:id="276" w:name="_Toc296503158"/>
      <w:bookmarkStart w:id="277" w:name="_Toc292559363"/>
      <w:bookmarkStart w:id="278" w:name="_Toc297048344"/>
      <w:bookmarkStart w:id="279" w:name="_Toc296944497"/>
      <w:bookmarkStart w:id="280" w:name="_Toc296891198"/>
      <w:bookmarkStart w:id="281" w:name="_Toc296346659"/>
      <w:bookmarkStart w:id="282" w:name="_Toc296347157"/>
      <w:bookmarkStart w:id="283" w:name="_Toc296890986"/>
      <w:bookmarkStart w:id="284" w:name="_Toc292559868"/>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承包人</w:t>
      </w:r>
      <w:bookmarkEnd w:id="274"/>
    </w:p>
    <w:bookmarkEnd w:id="275"/>
    <w:bookmarkEnd w:id="276"/>
    <w:bookmarkEnd w:id="277"/>
    <w:bookmarkEnd w:id="278"/>
    <w:bookmarkEnd w:id="279"/>
    <w:bookmarkEnd w:id="280"/>
    <w:bookmarkEnd w:id="281"/>
    <w:bookmarkEnd w:id="282"/>
    <w:bookmarkEnd w:id="283"/>
    <w:bookmarkEnd w:id="284"/>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3.1 </w:t>
      </w:r>
      <w:r>
        <w:rPr>
          <w:rFonts w:hint="eastAsia" w:ascii="Times New Roman" w:hAnsi="Times New Roman" w:eastAsia="黑体" w:cs="黑体"/>
          <w:color w:val="000000"/>
          <w:sz w:val="30"/>
          <w:szCs w:val="32"/>
          <w:lang w:bidi="ar"/>
        </w:rPr>
        <w:t>承包人的一般义务</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9</w:t>
      </w:r>
      <w:r>
        <w:rPr>
          <w:rFonts w:hint="eastAsia" w:ascii="Times New Roman" w:hAnsi="Times New Roman" w:eastAsia="仿宋_GB2312" w:cs="仿宋_GB2312"/>
          <w:color w:val="000000"/>
          <w:kern w:val="0"/>
          <w:sz w:val="30"/>
          <w:szCs w:val="32"/>
          <w:lang w:bidi="ar"/>
        </w:rPr>
        <w:t>）</w:t>
      </w:r>
      <w:r>
        <w:rPr>
          <w:rFonts w:hint="eastAsia" w:ascii="Times New Roman" w:hAnsi="Times New Roman" w:eastAsia="仿宋_GB2312" w:cs="仿宋_GB2312"/>
          <w:color w:val="000000"/>
          <w:sz w:val="30"/>
          <w:szCs w:val="32"/>
          <w:lang w:bidi="ar"/>
        </w:rPr>
        <w:t>承包人提交的竣工资料的内容：</w:t>
      </w:r>
      <w:r>
        <w:rPr>
          <w:rFonts w:hint="eastAsia" w:ascii="Times New Roman" w:hAnsi="Times New Roman" w:eastAsia="仿宋_GB2312" w:cs="仿宋_GB2312"/>
          <w:color w:val="000000"/>
          <w:sz w:val="30"/>
          <w:szCs w:val="32"/>
          <w:u w:val="single"/>
          <w:lang w:bidi="ar"/>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承包人需要提交的竣工资料套数：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叁套</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left="638" w:leftChars="304"/>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承包人提交的竣工资料的费用承担：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由承包人承担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left="638" w:leftChars="304"/>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承包人提交的竣工资料移交时间：</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工程竣工验收合格后</w:t>
      </w: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个月内移交给发包人</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）承包人应履行的其他义务包含但不限于</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、承包人只能在发包人提供的施工场地范围内布置、安排和组织施工。承包人如需占用发包人提供的场地范围以外的场地，须自行办理有关手续及支付相关费用。便道措施费由承包人自行承担</w:t>
      </w:r>
      <w:r>
        <w:rPr>
          <w:rFonts w:ascii="Times New Roman" w:hAnsi="Times New Roman" w:eastAsia="仿宋_GB2312" w:cs="Times New Roman"/>
          <w:color w:val="000000"/>
          <w:sz w:val="30"/>
          <w:szCs w:val="32"/>
          <w:u w:val="single"/>
          <w:lang w:bidi="ar"/>
        </w:rPr>
        <w:t xml:space="preserve">  </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、承包人的报价已充分考虑地下管线、交通条件、水电条件、施工场地障碍条件和现场各种不利条件发生可能带来的风险及增加费用，发包人不再对因以上原因引起费用增加支付任何费用；</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、在工程竣工验收前，承包人应对已完工的工程进行保护，其费用由承包人承担；</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、承包人应清楚地预计到施工期间对外界可能产生的不可避免的干扰，并为此保证主动努力减少这些干扰对外界的影响，且应当积极主动和外界进行协调，因此产生的费用和对发包人造成的损失由承包人承担；</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6</w:t>
      </w:r>
      <w:r>
        <w:rPr>
          <w:rFonts w:hint="eastAsia" w:ascii="Times New Roman" w:hAnsi="Times New Roman" w:eastAsia="仿宋_GB2312" w:cs="仿宋_GB2312"/>
          <w:color w:val="000000"/>
          <w:sz w:val="30"/>
          <w:szCs w:val="32"/>
          <w:u w:val="single"/>
          <w:lang w:bidi="ar"/>
        </w:rPr>
        <w:t>、承包人应负责现场全部作业的安全，在工程施工、完工及修补缺陷的整个工程期限内，全面负责所有留在现场的人员的安全，保护其管辖范围的现场</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包括尚未完工和发包人尚未接管得工程</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处于有条不紊和良好的状态。</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8</w:t>
      </w:r>
      <w:r>
        <w:rPr>
          <w:rFonts w:hint="eastAsia" w:ascii="Times New Roman" w:hAnsi="Times New Roman" w:eastAsia="仿宋_GB2312" w:cs="仿宋_GB2312"/>
          <w:color w:val="000000"/>
          <w:sz w:val="30"/>
          <w:szCs w:val="32"/>
          <w:u w:val="single"/>
          <w:lang w:bidi="ar"/>
        </w:rPr>
        <w:t>、半成品、成品材料的进场和堆放应按进度计划进行，并须事先取得发包人的同意；</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9</w:t>
      </w:r>
      <w:r>
        <w:rPr>
          <w:rFonts w:hint="eastAsia" w:ascii="Times New Roman" w:hAnsi="Times New Roman" w:eastAsia="仿宋_GB2312" w:cs="仿宋_GB2312"/>
          <w:color w:val="000000"/>
          <w:sz w:val="30"/>
          <w:szCs w:val="32"/>
          <w:u w:val="single"/>
          <w:lang w:bidi="ar"/>
        </w:rPr>
        <w:t>、承包人应负责协调施工期间外界的各种干扰，协调不果，方可书面要求发包人出面协调；</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u w:val="single"/>
          <w:lang w:bidi="ar"/>
        </w:rPr>
        <w:t>10</w:t>
      </w:r>
      <w:r>
        <w:rPr>
          <w:rFonts w:hint="eastAsia" w:ascii="Times New Roman" w:hAnsi="Times New Roman" w:eastAsia="仿宋_GB2312" w:cs="仿宋_GB2312"/>
          <w:color w:val="000000"/>
          <w:sz w:val="30"/>
          <w:szCs w:val="32"/>
          <w:u w:val="single"/>
          <w:lang w:bidi="ar"/>
        </w:rPr>
        <w:t>、承包人在进场施工前，须将投标文件中的相关项目管理人员的从业资质证书交发包人保管至工程竣工。项目管理人员未经发包人书面同意不得擅自更换；</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11</w:t>
      </w:r>
      <w:r>
        <w:rPr>
          <w:rFonts w:hint="eastAsia" w:ascii="Times New Roman" w:hAnsi="Times New Roman" w:eastAsia="仿宋_GB2312" w:cs="仿宋_GB2312"/>
          <w:color w:val="000000"/>
          <w:sz w:val="30"/>
          <w:szCs w:val="32"/>
          <w:u w:val="single"/>
          <w:lang w:bidi="ar"/>
        </w:rPr>
        <w:t>、在测绘仪器使用上为发包人、监理人员提供方便。</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12</w:t>
      </w:r>
      <w:r>
        <w:rPr>
          <w:rFonts w:hint="eastAsia" w:ascii="Times New Roman" w:hAnsi="Times New Roman" w:eastAsia="仿宋_GB2312" w:cs="仿宋_GB2312"/>
          <w:color w:val="000000"/>
          <w:sz w:val="30"/>
          <w:szCs w:val="32"/>
          <w:u w:val="single"/>
          <w:lang w:bidi="ar"/>
        </w:rPr>
        <w:t>、承包人不得以任何理由和借口拖工窝工停工、拖欠农民工工资、发生农民工聚众闹事。如有上述情况发生，发包人有权立即终止合同，承包人履约保证金将不予退还，对此给发包人造成的损失由承包人全额赔偿。</w:t>
      </w:r>
    </w:p>
    <w:p>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13</w:t>
      </w:r>
      <w:r>
        <w:rPr>
          <w:rFonts w:hint="eastAsia" w:ascii="Times New Roman" w:hAnsi="Times New Roman" w:eastAsia="仿宋_GB2312" w:cs="仿宋_GB2312"/>
          <w:color w:val="000000"/>
          <w:sz w:val="30"/>
          <w:szCs w:val="32"/>
          <w:u w:val="single"/>
          <w:lang w:bidi="ar"/>
        </w:rPr>
        <w:t>、承包人应在合同签订后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日内将办理施工许可证所需施工单位提交的全套完善资料移交发包人，逾期移交则向发包人支付违约金三万元</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日历天。</w:t>
      </w:r>
    </w:p>
    <w:p>
      <w:pPr>
        <w:adjustRightInd w:val="0"/>
        <w:spacing w:after="60" w:line="360" w:lineRule="atLeast"/>
        <w:ind w:left="63" w:leftChars="30" w:right="63" w:rightChars="30" w:firstLine="600" w:firstLineChars="200"/>
        <w:textAlignment w:val="baseline"/>
        <w:rPr>
          <w:kern w:val="0"/>
          <w:sz w:val="20"/>
          <w:szCs w:val="20"/>
        </w:rPr>
      </w:pPr>
      <w:r>
        <w:rPr>
          <w:rFonts w:ascii="Times New Roman" w:hAnsi="Times New Roman" w:eastAsia="仿宋_GB2312" w:cs="Times New Roman"/>
          <w:color w:val="000000"/>
          <w:kern w:val="0"/>
          <w:sz w:val="30"/>
          <w:szCs w:val="32"/>
          <w:u w:val="single"/>
          <w:lang w:bidi="ar"/>
        </w:rPr>
        <w:t>14</w:t>
      </w:r>
      <w:r>
        <w:rPr>
          <w:rFonts w:hint="eastAsia" w:ascii="Times New Roman" w:hAnsi="Times New Roman" w:eastAsia="仿宋_GB2312" w:cs="仿宋_GB2312"/>
          <w:color w:val="000000"/>
          <w:kern w:val="0"/>
          <w:sz w:val="30"/>
          <w:szCs w:val="32"/>
          <w:u w:val="single"/>
          <w:lang w:bidi="ar"/>
        </w:rPr>
        <w:t>、承包人按月考核农民工完成工作量编制“农民工工资支付表”，经由农民工本人签字确认后在建筑工地醒目位置予以公示，公示期不得少于</w:t>
      </w:r>
      <w:r>
        <w:rPr>
          <w:rFonts w:ascii="Times New Roman" w:hAnsi="Times New Roman" w:eastAsia="仿宋_GB2312" w:cs="Times New Roman"/>
          <w:color w:val="000000"/>
          <w:kern w:val="0"/>
          <w:sz w:val="30"/>
          <w:szCs w:val="32"/>
          <w:u w:val="single"/>
          <w:lang w:bidi="ar"/>
        </w:rPr>
        <w:t>5</w:t>
      </w:r>
      <w:r>
        <w:rPr>
          <w:rFonts w:hint="eastAsia" w:ascii="Times New Roman" w:hAnsi="Times New Roman" w:eastAsia="仿宋_GB2312" w:cs="仿宋_GB2312"/>
          <w:color w:val="000000"/>
          <w:kern w:val="0"/>
          <w:sz w:val="30"/>
          <w:szCs w:val="32"/>
          <w:u w:val="single"/>
          <w:lang w:bidi="ar"/>
        </w:rPr>
        <w:t>日；银行代发工资结束后，承包人应在建筑工地醒目位置张贴农民工工资已发放公告，公告期不得少于</w:t>
      </w:r>
      <w:r>
        <w:rPr>
          <w:rFonts w:ascii="Times New Roman" w:hAnsi="Times New Roman" w:eastAsia="仿宋_GB2312" w:cs="Times New Roman"/>
          <w:color w:val="000000"/>
          <w:kern w:val="0"/>
          <w:sz w:val="30"/>
          <w:szCs w:val="32"/>
          <w:u w:val="single"/>
          <w:lang w:bidi="ar"/>
        </w:rPr>
        <w:t>5</w:t>
      </w:r>
      <w:r>
        <w:rPr>
          <w:rFonts w:hint="eastAsia" w:ascii="Times New Roman" w:hAnsi="Times New Roman" w:eastAsia="仿宋_GB2312" w:cs="仿宋_GB2312"/>
          <w:color w:val="000000"/>
          <w:kern w:val="0"/>
          <w:sz w:val="30"/>
          <w:szCs w:val="32"/>
          <w:u w:val="single"/>
          <w:lang w:bidi="ar"/>
        </w:rPr>
        <w:t>日。</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3.2 </w:t>
      </w:r>
      <w:r>
        <w:rPr>
          <w:rFonts w:hint="eastAsia" w:ascii="Times New Roman" w:hAnsi="Times New Roman" w:eastAsia="黑体" w:cs="黑体"/>
          <w:color w:val="000000"/>
          <w:sz w:val="30"/>
          <w:szCs w:val="32"/>
          <w:lang w:bidi="ar"/>
        </w:rPr>
        <w:t>项目经理</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kern w:val="0"/>
          <w:sz w:val="30"/>
          <w:szCs w:val="32"/>
          <w:lang w:bidi="ar"/>
        </w:rPr>
        <w:t xml:space="preserve">3.2.1 </w:t>
      </w:r>
      <w:r>
        <w:rPr>
          <w:rFonts w:hint="eastAsia" w:ascii="Times New Roman" w:hAnsi="Times New Roman" w:eastAsia="仿宋_GB2312" w:cs="仿宋_GB2312"/>
          <w:color w:val="000000"/>
          <w:sz w:val="30"/>
          <w:szCs w:val="32"/>
          <w:lang w:bidi="ar"/>
        </w:rPr>
        <w:t>项目经理：</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姓</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身份证号：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建造师执业资格等级：</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建造师注册证书号：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建造师执业印章号：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安全生产考核合格证书号：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承包人对项目经理的授权范围如下：</w:t>
      </w:r>
      <w:r>
        <w:rPr>
          <w:rFonts w:hint="eastAsia" w:ascii="Times New Roman" w:hAnsi="Times New Roman" w:eastAsia="仿宋_GB2312" w:cs="仿宋_GB2312"/>
          <w:color w:val="000000"/>
          <w:sz w:val="30"/>
          <w:szCs w:val="32"/>
          <w:u w:val="single"/>
          <w:lang w:bidi="ar"/>
        </w:rPr>
        <w:t>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关于项目经理每周在施工现场的时间要求：</w:t>
      </w:r>
      <w:r>
        <w:rPr>
          <w:rFonts w:hint="eastAsia" w:ascii="Times New Roman" w:hAnsi="Times New Roman" w:eastAsia="仿宋_GB2312" w:cs="仿宋_GB2312"/>
          <w:color w:val="000000"/>
          <w:sz w:val="30"/>
          <w:szCs w:val="32"/>
          <w:u w:val="single"/>
          <w:lang w:bidi="ar"/>
        </w:rPr>
        <w:t>不得少于</w:t>
      </w:r>
      <w:r>
        <w:rPr>
          <w:rFonts w:ascii="Times New Roman" w:hAnsi="Times New Roman" w:eastAsia="仿宋_GB2312" w:cs="Times New Roman"/>
          <w:color w:val="000000"/>
          <w:sz w:val="30"/>
          <w:szCs w:val="32"/>
          <w:u w:val="single"/>
          <w:lang w:bidi="ar"/>
        </w:rPr>
        <w:t>6</w:t>
      </w:r>
      <w:r>
        <w:rPr>
          <w:rFonts w:hint="eastAsia" w:ascii="Times New Roman" w:hAnsi="Times New Roman" w:eastAsia="仿宋_GB2312" w:cs="仿宋_GB2312"/>
          <w:color w:val="000000"/>
          <w:sz w:val="30"/>
          <w:szCs w:val="32"/>
          <w:u w:val="single"/>
          <w:lang w:bidi="ar"/>
        </w:rPr>
        <w:t>天</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承包人未提交劳动合同，以及没有为项目经理缴纳社会保险证明的违约责任：</w:t>
      </w:r>
      <w:r>
        <w:rPr>
          <w:rFonts w:hint="eastAsia" w:ascii="Times New Roman" w:hAnsi="Times New Roman" w:eastAsia="仿宋_GB2312" w:cs="仿宋_GB2312"/>
          <w:color w:val="000000"/>
          <w:sz w:val="30"/>
          <w:szCs w:val="32"/>
          <w:u w:val="single"/>
          <w:lang w:bidi="ar"/>
        </w:rPr>
        <w:t>先处以每人次五万元的违约金，并限期予以纠正；逾期不纠正，发包人有权单方解除合同，不承担违约责任。承包人应于发包人解除合同之日起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日内向发包人支付违约金二十万元。逾期支付，承包人应额外向发包人支付未付金额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outlineLvl w:val="0"/>
        <w:rPr>
          <w:rFonts w:eastAsia="仿宋_GB2312"/>
          <w:color w:val="000000"/>
          <w:sz w:val="30"/>
          <w:szCs w:val="32"/>
        </w:rPr>
      </w:pPr>
      <w:r>
        <w:rPr>
          <w:rFonts w:ascii="Times New Roman" w:hAnsi="Times New Roman" w:eastAsia="仿宋_GB2312" w:cs="Times New Roman"/>
          <w:color w:val="000000"/>
          <w:sz w:val="30"/>
          <w:szCs w:val="32"/>
          <w:lang w:bidi="ar"/>
        </w:rPr>
        <w:t xml:space="preserve">    3.2.4 </w:t>
      </w:r>
      <w:r>
        <w:rPr>
          <w:rFonts w:hint="eastAsia" w:ascii="Times New Roman" w:hAnsi="Times New Roman" w:eastAsia="仿宋_GB2312" w:cs="仿宋_GB2312"/>
          <w:color w:val="000000"/>
          <w:sz w:val="30"/>
          <w:szCs w:val="32"/>
          <w:lang w:bidi="ar"/>
        </w:rPr>
        <w:t>承包人无正当理由拒绝更换项目经理的违约责任：</w:t>
      </w:r>
      <w:r>
        <w:rPr>
          <w:rFonts w:hint="eastAsia" w:ascii="Times New Roman" w:hAnsi="Times New Roman" w:eastAsia="仿宋_GB2312" w:cs="仿宋_GB2312"/>
          <w:color w:val="000000"/>
          <w:sz w:val="30"/>
          <w:szCs w:val="32"/>
          <w:u w:val="single"/>
          <w:lang w:bidi="ar"/>
        </w:rPr>
        <w:t>先处以每人次五万元的违约金，并限期予以纠正；逾期不纠正，发包人有权单方解除合同，不承担违约责任。承包人应于发包人解除合同之日起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日内向发包人支付违约金二十万元。逾期支付，承包人应额外向发包人支付未付金额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3.3 </w:t>
      </w:r>
      <w:r>
        <w:rPr>
          <w:rFonts w:hint="eastAsia" w:ascii="Times New Roman" w:hAnsi="Times New Roman" w:eastAsia="黑体" w:cs="黑体"/>
          <w:color w:val="000000"/>
          <w:sz w:val="30"/>
          <w:szCs w:val="32"/>
          <w:lang w:bidi="ar"/>
        </w:rPr>
        <w:t>承包人人员</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3.3.1 </w:t>
      </w:r>
      <w:r>
        <w:rPr>
          <w:rFonts w:hint="eastAsia" w:ascii="Times New Roman" w:hAnsi="Times New Roman" w:eastAsia="仿宋_GB2312" w:cs="仿宋_GB2312"/>
          <w:color w:val="000000"/>
          <w:sz w:val="30"/>
          <w:szCs w:val="32"/>
          <w:lang w:bidi="ar"/>
        </w:rPr>
        <w:t>承包人提交项目管理机构及施工现场管理人员安排报告的期限：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合同签订后</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日内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3.3.3 </w:t>
      </w:r>
      <w:r>
        <w:rPr>
          <w:rFonts w:hint="eastAsia" w:ascii="Times New Roman" w:hAnsi="Times New Roman" w:eastAsia="仿宋_GB2312" w:cs="仿宋_GB2312"/>
          <w:color w:val="000000"/>
          <w:sz w:val="30"/>
          <w:szCs w:val="32"/>
          <w:lang w:bidi="ar"/>
        </w:rPr>
        <w:t>承包人无正当理由拒绝撤换主要施工管理人员的违约责任：</w:t>
      </w:r>
      <w:r>
        <w:rPr>
          <w:rFonts w:hint="eastAsia" w:ascii="Times New Roman" w:hAnsi="Times New Roman" w:eastAsia="仿宋_GB2312" w:cs="仿宋_GB2312"/>
          <w:color w:val="000000"/>
          <w:sz w:val="30"/>
          <w:szCs w:val="32"/>
          <w:u w:val="single"/>
          <w:lang w:bidi="ar"/>
        </w:rPr>
        <w:t>先处以每人次一万元的违约金，并限期予以纠正；逾期不纠正，发包人有权单方解除合同，不承担违约责任。承包人应于发包人解除合同之日起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日内向发包人支付违约金五万元。逾期支付，承包人应额外向发包人支付未付金额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3.3.4 </w:t>
      </w:r>
      <w:r>
        <w:rPr>
          <w:rFonts w:hint="eastAsia" w:ascii="Times New Roman" w:hAnsi="Times New Roman" w:eastAsia="仿宋_GB2312" w:cs="仿宋_GB2312"/>
          <w:color w:val="000000"/>
          <w:sz w:val="30"/>
          <w:szCs w:val="32"/>
          <w:lang w:bidi="ar"/>
        </w:rPr>
        <w:t>承包人主要施工管理人员离开施工现场的批准要求：</w:t>
      </w:r>
      <w:r>
        <w:rPr>
          <w:rFonts w:hint="eastAsia" w:ascii="Times New Roman" w:hAnsi="Times New Roman" w:eastAsia="仿宋_GB2312" w:cs="仿宋_GB2312"/>
          <w:color w:val="000000"/>
          <w:sz w:val="30"/>
          <w:szCs w:val="32"/>
          <w:u w:val="single"/>
          <w:lang w:bidi="ar"/>
        </w:rPr>
        <w:t>需发包人现场代表书面批准后</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3</w:t>
      </w:r>
      <w:bookmarkStart w:id="285" w:name="_Toc296346660"/>
      <w:bookmarkStart w:id="286" w:name="_Toc300934945"/>
      <w:bookmarkStart w:id="287" w:name="_Toc303539102"/>
      <w:bookmarkStart w:id="288" w:name="_Toc312677988"/>
      <w:bookmarkStart w:id="289" w:name="_Toc304295523"/>
      <w:bookmarkStart w:id="290" w:name="_Toc297048345"/>
      <w:bookmarkStart w:id="291" w:name="_Toc292559869"/>
      <w:bookmarkStart w:id="292" w:name="_Toc296890987"/>
      <w:bookmarkStart w:id="293" w:name="_Toc297120459"/>
      <w:bookmarkStart w:id="294" w:name="_Toc292559364"/>
      <w:bookmarkStart w:id="295" w:name="_Toc297216151"/>
      <w:bookmarkStart w:id="296" w:name="_Toc296347158"/>
      <w:bookmarkStart w:id="297" w:name="_Toc296944498"/>
      <w:bookmarkStart w:id="298" w:name="_Toc296503159"/>
      <w:bookmarkStart w:id="299" w:name="_Toc296891199"/>
      <w:bookmarkStart w:id="300" w:name="_Toc297123492"/>
      <w:r>
        <w:rPr>
          <w:rFonts w:ascii="Times New Roman" w:hAnsi="Times New Roman" w:eastAsia="黑体" w:cs="Times New Roman"/>
          <w:color w:val="000000"/>
          <w:sz w:val="30"/>
          <w:szCs w:val="32"/>
          <w:lang w:bidi="ar"/>
        </w:rPr>
        <w:t xml:space="preserve">.5 </w:t>
      </w:r>
      <w:r>
        <w:rPr>
          <w:rFonts w:hint="eastAsia" w:ascii="Times New Roman" w:hAnsi="Times New Roman" w:eastAsia="黑体" w:cs="黑体"/>
          <w:color w:val="000000"/>
          <w:sz w:val="30"/>
          <w:szCs w:val="32"/>
          <w:lang w:bidi="ar"/>
        </w:rPr>
        <w:t>分包</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Pr>
        <w:spacing w:line="360" w:lineRule="auto"/>
        <w:ind w:firstLine="600" w:firstLineChars="200"/>
        <w:rPr>
          <w:rFonts w:eastAsia="仿宋_GB2312"/>
          <w:sz w:val="30"/>
          <w:szCs w:val="32"/>
        </w:rPr>
      </w:pPr>
      <w:r>
        <w:rPr>
          <w:rFonts w:ascii="Times New Roman" w:hAnsi="Times New Roman" w:eastAsia="仿宋_GB2312" w:cs="Times New Roman"/>
          <w:sz w:val="30"/>
          <w:szCs w:val="32"/>
          <w:lang w:bidi="ar"/>
        </w:rPr>
        <w:t>3</w:t>
      </w:r>
      <w:bookmarkStart w:id="301" w:name="_Toc296503160"/>
      <w:bookmarkStart w:id="302" w:name="_Toc296944499"/>
      <w:bookmarkStart w:id="303" w:name="_Toc292559870"/>
      <w:bookmarkStart w:id="304" w:name="_Toc297123493"/>
      <w:bookmarkStart w:id="305" w:name="_Toc303539103"/>
      <w:bookmarkStart w:id="306" w:name="_Toc296346661"/>
      <w:bookmarkStart w:id="307" w:name="_Toc297048346"/>
      <w:bookmarkStart w:id="308" w:name="_Toc318581158"/>
      <w:bookmarkStart w:id="309" w:name="_Toc296891200"/>
      <w:bookmarkStart w:id="310" w:name="_Toc292559365"/>
      <w:bookmarkStart w:id="311" w:name="_Toc297216152"/>
      <w:bookmarkStart w:id="312" w:name="_Toc296890988"/>
      <w:bookmarkStart w:id="313" w:name="_Toc304295524"/>
      <w:bookmarkStart w:id="314" w:name="_Toc300934946"/>
      <w:bookmarkStart w:id="315" w:name="_Toc296347159"/>
      <w:bookmarkStart w:id="316" w:name="_Toc297120460"/>
      <w:bookmarkStart w:id="317" w:name="_Toc312677989"/>
      <w:r>
        <w:rPr>
          <w:rFonts w:ascii="Times New Roman" w:hAnsi="Times New Roman" w:eastAsia="仿宋_GB2312" w:cs="Times New Roman"/>
          <w:sz w:val="30"/>
          <w:szCs w:val="32"/>
          <w:lang w:bidi="ar"/>
        </w:rPr>
        <w:t xml:space="preserve">.5.1 </w:t>
      </w:r>
      <w:r>
        <w:rPr>
          <w:rFonts w:hint="eastAsia" w:ascii="Times New Roman" w:hAnsi="Times New Roman" w:eastAsia="仿宋_GB2312" w:cs="仿宋_GB2312"/>
          <w:sz w:val="30"/>
          <w:szCs w:val="32"/>
          <w:lang w:bidi="ar"/>
        </w:rPr>
        <w:t>分包的一般约定</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Pr>
        <w:spacing w:line="360" w:lineRule="auto"/>
        <w:ind w:firstLine="600" w:firstLineChars="200"/>
        <w:rPr>
          <w:rFonts w:eastAsia="仿宋_GB2312"/>
          <w:sz w:val="30"/>
          <w:szCs w:val="32"/>
        </w:rPr>
      </w:pPr>
      <w:bookmarkStart w:id="318" w:name="_Toc312677990"/>
      <w:bookmarkStart w:id="319" w:name="_Toc318581159"/>
      <w:r>
        <w:rPr>
          <w:rFonts w:hint="eastAsia" w:ascii="Times New Roman" w:hAnsi="Times New Roman" w:eastAsia="仿宋_GB2312" w:cs="仿宋_GB2312"/>
          <w:color w:val="000000"/>
          <w:sz w:val="30"/>
          <w:szCs w:val="32"/>
          <w:u w:val="single"/>
          <w:lang w:bidi="ar"/>
        </w:rPr>
        <w:t>关于分包的约定：未经发包人书面同意，不允许分包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318"/>
    <w:bookmarkEnd w:id="319"/>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3.6 </w:t>
      </w:r>
      <w:r>
        <w:rPr>
          <w:rFonts w:hint="eastAsia" w:ascii="Times New Roman" w:hAnsi="Times New Roman" w:eastAsia="黑体" w:cs="黑体"/>
          <w:color w:val="000000"/>
          <w:sz w:val="30"/>
          <w:szCs w:val="32"/>
          <w:lang w:bidi="ar"/>
        </w:rPr>
        <w:t>工程照管与成品、半成品保护</w:t>
      </w:r>
    </w:p>
    <w:p>
      <w:pPr>
        <w:spacing w:before="120" w:after="120" w:line="360" w:lineRule="auto"/>
        <w:ind w:firstLine="600" w:firstLineChars="200"/>
        <w:rPr>
          <w:rFonts w:eastAsia="仿宋_GB2312"/>
          <w:color w:val="000000"/>
          <w:kern w:val="0"/>
          <w:sz w:val="30"/>
          <w:szCs w:val="32"/>
          <w:u w:val="single"/>
        </w:rPr>
      </w:pPr>
      <w:r>
        <w:rPr>
          <w:rFonts w:hint="eastAsia" w:ascii="Times New Roman" w:hAnsi="Times New Roman" w:eastAsia="仿宋_GB2312" w:cs="仿宋_GB2312"/>
          <w:color w:val="000000"/>
          <w:kern w:val="0"/>
          <w:sz w:val="30"/>
          <w:szCs w:val="32"/>
          <w:lang w:bidi="ar"/>
        </w:rPr>
        <w:t>承包人负责照管工程及工程相关的材料、工程设备的起始时间：</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承包人进场之日起至竣工结算之日止</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3.7 </w:t>
      </w:r>
      <w:r>
        <w:rPr>
          <w:rFonts w:hint="eastAsia" w:ascii="Times New Roman" w:hAnsi="Times New Roman" w:eastAsia="黑体" w:cs="黑体"/>
          <w:color w:val="000000"/>
          <w:sz w:val="30"/>
          <w:szCs w:val="32"/>
          <w:lang w:bidi="ar"/>
        </w:rPr>
        <w:t>履约担保</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承包人是否提供履约担保：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adjustRightInd w:val="0"/>
        <w:snapToGri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承包人提供履约担保的形式、金额及期限的：</w:t>
      </w:r>
    </w:p>
    <w:p>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担保形式：</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担保金额</w:t>
      </w:r>
      <w:r>
        <w:rPr>
          <w:rFonts w:hint="eastAsia" w:ascii="宋体" w:hAnsi="宋体" w:eastAsia="宋体" w:cs="宋体"/>
          <w:snapToGrid w:val="0"/>
          <w:color w:val="000000"/>
          <w:szCs w:val="21"/>
          <w:lang w:bidi="ar"/>
        </w:rPr>
        <w:t>：</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adjustRightInd w:val="0"/>
        <w:snapToGri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履约担保期限</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自提交履约担保至竣工验收合格之日止</w:t>
      </w:r>
      <w:r>
        <w:rPr>
          <w:rFonts w:hint="eastAsia" w:ascii="Times New Roman" w:hAnsi="Times New Roman" w:eastAsia="仿宋_GB2312" w:cs="仿宋_GB2312"/>
          <w:color w:val="000000"/>
          <w:sz w:val="30"/>
          <w:szCs w:val="32"/>
          <w:lang w:bidi="ar"/>
        </w:rPr>
        <w:t>；</w:t>
      </w:r>
    </w:p>
    <w:p>
      <w:pPr>
        <w:adjustRightInd w:val="0"/>
        <w:spacing w:after="60" w:line="360" w:lineRule="atLeast"/>
        <w:ind w:left="63" w:leftChars="30" w:right="63" w:rightChars="30" w:firstLine="600" w:firstLineChars="200"/>
        <w:textAlignment w:val="baseline"/>
        <w:rPr>
          <w:rFonts w:eastAsia="仿宋_GB2312"/>
          <w:color w:val="000000"/>
          <w:sz w:val="30"/>
          <w:szCs w:val="32"/>
        </w:rPr>
      </w:pPr>
      <w:r>
        <w:rPr>
          <w:rFonts w:hint="eastAsia" w:ascii="Times New Roman" w:hAnsi="Times New Roman" w:eastAsia="仿宋_GB2312" w:cs="仿宋_GB2312"/>
          <w:color w:val="000000"/>
          <w:sz w:val="30"/>
          <w:szCs w:val="32"/>
          <w:lang w:bidi="ar"/>
        </w:rPr>
        <w:t>履约担保提交时间：</w:t>
      </w:r>
      <w:r>
        <w:rPr>
          <w:rFonts w:ascii="Times New Roman" w:hAnsi="Times New Roman" w:eastAsia="仿宋_GB2312" w:cs="Times New Roman"/>
          <w:color w:val="000000"/>
          <w:kern w:val="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逾期提交履约担保发包人有权单方解除合同，不承担违约责任。承包人应于发包人解除合同之日起</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日内向发包人支付逾期提交履约担保违约金，违约金金额为：</w:t>
      </w:r>
      <w:r>
        <w:rPr>
          <w:rFonts w:hint="eastAsia" w:ascii="Times New Roman" w:hAnsi="Times New Roman" w:eastAsia="仿宋_GB2312" w:cs="仿宋_GB2312"/>
          <w:color w:val="000000"/>
          <w:sz w:val="30"/>
          <w:szCs w:val="32"/>
          <w:u w:val="single"/>
          <w:lang w:bidi="ar"/>
        </w:rPr>
        <w:t>合同金额的</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lang w:bidi="ar"/>
        </w:rPr>
        <w:t>。逾期支付，承包人应额外向发包人支付未付违约金金额</w:t>
      </w:r>
      <w:r>
        <w:rPr>
          <w:rFonts w:ascii="Times New Roman" w:hAnsi="Times New Roman" w:eastAsia="仿宋_GB2312" w:cs="Times New Roman"/>
          <w:color w:val="000000"/>
          <w:sz w:val="30"/>
          <w:szCs w:val="32"/>
          <w:lang w:bidi="ar"/>
        </w:rPr>
        <w:t>0.5</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天的逾期违约金直至完全支付时。</w:t>
      </w:r>
    </w:p>
    <w:p>
      <w:pPr>
        <w:adjustRightInd w:val="0"/>
        <w:spacing w:after="60" w:line="360" w:lineRule="atLeast"/>
        <w:ind w:left="63" w:leftChars="30" w:right="63" w:rightChars="30" w:firstLine="600" w:firstLineChars="200"/>
        <w:textAlignment w:val="baseline"/>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履约担保退还时间</w:t>
      </w:r>
      <w:r>
        <w:rPr>
          <w:rFonts w:hint="eastAsia" w:ascii="宋体" w:hAnsi="宋体" w:eastAsia="宋体" w:cs="宋体"/>
          <w:snapToGrid w:val="0"/>
          <w:color w:val="000000"/>
          <w:kern w:val="0"/>
          <w:sz w:val="20"/>
          <w:szCs w:val="21"/>
          <w:lang w:bidi="ar"/>
        </w:rPr>
        <w:t>：</w:t>
      </w:r>
      <w:r>
        <w:rPr>
          <w:rFonts w:hint="eastAsia" w:ascii="Times New Roman" w:hAnsi="Times New Roman" w:eastAsia="仿宋_GB2312" w:cs="仿宋_GB2312"/>
          <w:color w:val="000000"/>
          <w:kern w:val="0"/>
          <w:sz w:val="30"/>
          <w:szCs w:val="32"/>
          <w:u w:val="single"/>
          <w:lang w:bidi="ar"/>
        </w:rPr>
        <w:t>竣工验收合格</w:t>
      </w:r>
      <w:r>
        <w:rPr>
          <w:rFonts w:ascii="Times New Roman" w:hAnsi="Times New Roman" w:eastAsia="仿宋_GB2312" w:cs="Times New Roman"/>
          <w:color w:val="000000"/>
          <w:kern w:val="0"/>
          <w:sz w:val="30"/>
          <w:szCs w:val="32"/>
          <w:u w:val="single"/>
          <w:lang w:bidi="ar"/>
        </w:rPr>
        <w:t>15</w:t>
      </w:r>
      <w:r>
        <w:rPr>
          <w:rFonts w:hint="eastAsia" w:ascii="Times New Roman" w:hAnsi="Times New Roman" w:eastAsia="仿宋_GB2312" w:cs="仿宋_GB2312"/>
          <w:color w:val="000000"/>
          <w:kern w:val="0"/>
          <w:sz w:val="30"/>
          <w:szCs w:val="32"/>
          <w:u w:val="single"/>
          <w:lang w:bidi="ar"/>
        </w:rPr>
        <w:t>个工作日内，发包人向承包人无息退还</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承包人同意发包人直接从承包人缴纳的履约保证金中扣除承包人违约金、承包人支付或承担的费用。发包人扣除后承包人应立即补足履约保证金至合同约定的担保金额。承包人逾期</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天未补足，发包人有权单方解除合同，发包人不承担违约责任，且承包人应向发包人支付违约金十万元。</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w:t>
      </w:r>
      <w:r>
        <w:rPr>
          <w:rFonts w:hint="eastAsia" w:ascii="Times New Roman" w:hAnsi="Times New Roman" w:eastAsia="仿宋_GB2312" w:cs="仿宋_GB2312"/>
          <w:color w:val="000000"/>
          <w:sz w:val="30"/>
          <w:szCs w:val="32"/>
          <w:lang w:bidi="ar"/>
        </w:rPr>
        <w:t>农民工工资专用账户管理及银行代发制度</w:t>
      </w:r>
    </w:p>
    <w:p>
      <w:pPr>
        <w:spacing w:line="360" w:lineRule="auto"/>
        <w:ind w:firstLine="600" w:firstLineChars="200"/>
        <w:jc w:val="left"/>
        <w:rPr>
          <w:rFonts w:eastAsia="仿宋_GB2312"/>
          <w:color w:val="000000"/>
          <w:sz w:val="30"/>
          <w:szCs w:val="32"/>
          <w:u w:val="single"/>
        </w:rPr>
      </w:pPr>
      <w:r>
        <w:rPr>
          <w:rFonts w:hint="eastAsia" w:ascii="Times New Roman" w:hAnsi="Times New Roman" w:eastAsia="仿宋_GB2312" w:cs="仿宋_GB2312"/>
          <w:color w:val="000000"/>
          <w:sz w:val="30"/>
          <w:szCs w:val="32"/>
          <w:u w:val="single"/>
          <w:lang w:bidi="ar"/>
        </w:rPr>
        <w:t>承包人必须设立农民工工资专用账户并为农民工办理实名制工资支付银行卡，发包人将应付工程款中的人工费（工资款）每月拨付至工资专用账户，承包人委托农民工工资专用账户开户银行直接将农民工工资发放至农民工工资卡。</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3.8.1</w:t>
      </w:r>
      <w:r>
        <w:rPr>
          <w:rFonts w:hint="eastAsia" w:ascii="Times New Roman" w:hAnsi="Times New Roman" w:eastAsia="仿宋_GB2312" w:cs="仿宋_GB2312"/>
          <w:color w:val="000000"/>
          <w:sz w:val="30"/>
          <w:szCs w:val="32"/>
          <w:lang w:bidi="ar"/>
        </w:rPr>
        <w:t>设立工资专用账户</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承包人须设立农民工工资专用账户，工资专用账户由承包人自主选择银行，账户资金按项目管理，仅用于支付对应项目的农民工工资，不得挪作他用。工资专用账户的开设、使用和管理应按照人民银行相关规定执行。</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）承包人在本合同签订后五日内向发包人提供一个本工程的农民工工资专用账户（开户银行和账号），在本合同有效期的期间不得变动。</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）承包人在办理项目施工手续时，应将工资专用账户相关信息报送</w:t>
      </w:r>
      <w:r>
        <w:rPr>
          <w:rFonts w:ascii="Times New Roman" w:hAnsi="Times New Roman" w:eastAsia="仿宋_GB2312" w:cs="Times New Roman"/>
          <w:color w:val="000000"/>
          <w:sz w:val="30"/>
          <w:szCs w:val="30"/>
          <w:highlight w:val="yellow"/>
          <w:u w:val="single"/>
          <w:lang w:bidi="ar"/>
        </w:rPr>
        <w:t xml:space="preserve">                                   </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城乡建委，并填报“施工合同履约管理网络系统”。</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3.8.2</w:t>
      </w:r>
      <w:r>
        <w:rPr>
          <w:rFonts w:hint="eastAsia" w:ascii="Times New Roman" w:hAnsi="Times New Roman" w:eastAsia="仿宋_GB2312" w:cs="仿宋_GB2312"/>
          <w:color w:val="000000"/>
          <w:sz w:val="30"/>
          <w:szCs w:val="32"/>
          <w:lang w:bidi="ar"/>
        </w:rPr>
        <w:t>办理农民工工资卡</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）工资卡实行一人一卡，一张平安卡对应一张工资卡。</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承包人负责为本工程所用农民工（含分包企业农民工，下同）免费办理工资卡，开通短信通知业务，交由农民工本人保管和使用；分包企业（包括承接承包人发包工程的专业企业、劳务企业）应及时将所用农民工花名册报承包人。在办理工资卡前，承包人应通过“施工合同履约管理网络系统”查询本工程所用农民工的工资卡信息，经确认无工资卡信息的农民工需要为其办理工资卡，已有工资卡信息的农民工则不再办理。</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）承包人应将本工程所用农民工的工资卡信息，及时填报“施工合同履约管理网络系统”，并负责工资卡的补办、变更等事宜。</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3.8.3</w:t>
      </w:r>
      <w:r>
        <w:rPr>
          <w:rFonts w:hint="eastAsia" w:ascii="Times New Roman" w:hAnsi="Times New Roman" w:eastAsia="仿宋_GB2312" w:cs="仿宋_GB2312"/>
          <w:color w:val="000000"/>
          <w:sz w:val="30"/>
          <w:szCs w:val="32"/>
          <w:lang w:bidi="ar"/>
        </w:rPr>
        <w:t>农民工工资支付</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）发包人按照合同约定及时确认承包人已完工产值，以不低于当月已完产值的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作为当月人工费（工资款），单独拨付至承包人的工资专用账户对应项目中（若农民工工资金额大于当月已完工产值的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时，按实际人工费数额拨付；若农民工工资金额小于当月已完工产值的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时，按当月已完工产值的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拨付）</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承包人对农民工工资发放负总责，应将应付的当月人工费（工资款）汇入工资专用账户对应项目中。承包人应按照合同约定及时上报工程进度款、结算资料、完善请款相关手续并按月足额支付农民工工资，如因承包人原因造成农民工工资不能按时发放，发包人不承担未按期拨付人工费（工资款）而导致的工期延误、停工损失等责任。</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）承包人收到当月工资款后应委托银行及时支付对农民工工资，如承包人未严格执行，城乡建设主管部门应责令其整改。对未按渝建发〔</w:t>
      </w:r>
      <w:r>
        <w:rPr>
          <w:rFonts w:ascii="Times New Roman" w:hAnsi="Times New Roman" w:eastAsia="仿宋_GB2312" w:cs="Times New Roman"/>
          <w:color w:val="000000"/>
          <w:sz w:val="30"/>
          <w:szCs w:val="32"/>
          <w:lang w:bidi="ar"/>
        </w:rPr>
        <w:t>2017</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13 </w:t>
      </w:r>
      <w:r>
        <w:rPr>
          <w:rFonts w:hint="eastAsia" w:ascii="Times New Roman" w:hAnsi="Times New Roman" w:eastAsia="仿宋_GB2312" w:cs="仿宋_GB2312"/>
          <w:color w:val="000000"/>
          <w:sz w:val="30"/>
          <w:szCs w:val="32"/>
          <w:lang w:bidi="ar"/>
        </w:rPr>
        <w:t>号文执行且发生拖欠的承包企业、分包企业及从业人员等责任主体，列入拖欠工资企业“黑名单”。对于承包企业在“黑名单”发布期内所有新开工项目加倍缴纳农民工工资保证金，并在诚信综合评价中予以扣分，从业人员在“平安卡管理系统”予以记录。</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发包人应将承包人上月农民工工资银行支付凭证，作为拨付当月应付人工费或其他工资款的前置要件。承包人每月应按发包人提供《民工工资支付确认表》模板进行编制，作为本月资金申请表的附件。监理人和发包人现场代表结合发包人门禁系统所登记的承包人工人名单进行核对，未按合同要求提供以上相关资料或资料不齐全，无法证明不存在拖欠农民工工资的情况，则该月进度款不予支付。</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3.8.4</w:t>
      </w:r>
      <w:r>
        <w:rPr>
          <w:rFonts w:hint="eastAsia" w:ascii="Times New Roman" w:hAnsi="Times New Roman" w:eastAsia="仿宋_GB2312" w:cs="仿宋_GB2312"/>
          <w:color w:val="000000"/>
          <w:sz w:val="30"/>
          <w:szCs w:val="32"/>
          <w:lang w:bidi="ar"/>
        </w:rPr>
        <w:t>其余农民工工资专用账户管理及银行代发制度未尽事宜，按渝建发〔</w:t>
      </w:r>
      <w:r>
        <w:rPr>
          <w:rFonts w:ascii="Times New Roman" w:hAnsi="Times New Roman" w:eastAsia="仿宋_GB2312" w:cs="Times New Roman"/>
          <w:color w:val="000000"/>
          <w:sz w:val="30"/>
          <w:szCs w:val="32"/>
          <w:lang w:bidi="ar"/>
        </w:rPr>
        <w:t>2017</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13 </w:t>
      </w:r>
      <w:r>
        <w:rPr>
          <w:rFonts w:hint="eastAsia" w:ascii="Times New Roman" w:hAnsi="Times New Roman" w:eastAsia="仿宋_GB2312" w:cs="仿宋_GB2312"/>
          <w:color w:val="000000"/>
          <w:sz w:val="30"/>
          <w:szCs w:val="32"/>
          <w:lang w:bidi="ar"/>
        </w:rPr>
        <w:t>号执行。</w:t>
      </w:r>
    </w:p>
    <w:p>
      <w:pPr>
        <w:adjustRightInd w:val="0"/>
        <w:spacing w:after="60" w:line="360" w:lineRule="atLeast"/>
        <w:ind w:left="63" w:leftChars="30" w:right="63" w:rightChars="30" w:firstLine="600" w:firstLineChars="200"/>
        <w:textAlignment w:val="baseline"/>
        <w:rPr>
          <w:rFonts w:eastAsia="仿宋_GB2312"/>
          <w:color w:val="000000"/>
          <w:kern w:val="0"/>
          <w:sz w:val="30"/>
          <w:szCs w:val="32"/>
        </w:rPr>
      </w:pPr>
      <w:r>
        <w:rPr>
          <w:rFonts w:ascii="Times New Roman" w:hAnsi="Times New Roman" w:eastAsia="仿宋_GB2312" w:cs="Times New Roman"/>
          <w:color w:val="000000"/>
          <w:kern w:val="0"/>
          <w:sz w:val="30"/>
          <w:szCs w:val="32"/>
          <w:lang w:bidi="ar"/>
        </w:rPr>
        <w:t>3.9</w:t>
      </w:r>
      <w:r>
        <w:rPr>
          <w:rFonts w:hint="eastAsia" w:ascii="Times New Roman" w:hAnsi="Times New Roman" w:eastAsia="仿宋_GB2312" w:cs="仿宋_GB2312"/>
          <w:color w:val="000000"/>
          <w:kern w:val="0"/>
          <w:sz w:val="30"/>
          <w:szCs w:val="32"/>
          <w:lang w:bidi="ar"/>
        </w:rPr>
        <w:t>低价风险保证金</w:t>
      </w:r>
      <w:r>
        <w:rPr>
          <w:rFonts w:ascii="Times New Roman" w:hAnsi="Times New Roman" w:eastAsia="仿宋_GB2312" w:cs="Times New Roman"/>
          <w:color w:val="000000"/>
          <w:kern w:val="0"/>
          <w:sz w:val="30"/>
          <w:szCs w:val="32"/>
          <w:lang w:bidi="ar"/>
        </w:rPr>
        <w:tab/>
      </w:r>
    </w:p>
    <w:p>
      <w:pPr>
        <w:rPr>
          <w:rFonts w:eastAsia="仿宋_GB2312"/>
          <w:sz w:val="30"/>
          <w:szCs w:val="32"/>
        </w:rPr>
      </w:pPr>
      <w:r>
        <w:rPr>
          <w:rFonts w:ascii="Times New Roman" w:hAnsi="Times New Roman" w:eastAsia="宋体" w:cs="Times New Roman"/>
          <w:szCs w:val="22"/>
          <w:lang w:bidi="ar"/>
        </w:rPr>
        <w:t xml:space="preserve">      </w:t>
      </w:r>
      <w:r>
        <w:rPr>
          <w:rFonts w:hint="eastAsia" w:ascii="Times New Roman" w:hAnsi="Times New Roman" w:eastAsia="仿宋_GB2312" w:cs="仿宋_GB2312"/>
          <w:sz w:val="30"/>
          <w:szCs w:val="32"/>
          <w:lang w:bidi="ar"/>
        </w:rPr>
        <w:t>本工程低价风险保证金为：</w:t>
      </w:r>
      <w:r>
        <w:rPr>
          <w:rFonts w:ascii="Times New Roman" w:hAnsi="Times New Roman" w:eastAsia="仿宋_GB2312" w:cs="Times New Roman"/>
          <w:sz w:val="30"/>
          <w:szCs w:val="32"/>
          <w:u w:val="single"/>
          <w:lang w:bidi="ar"/>
        </w:rPr>
        <w:t xml:space="preserve">    /       </w:t>
      </w:r>
      <w:r>
        <w:rPr>
          <w:rFonts w:hint="eastAsia" w:ascii="Times New Roman" w:hAnsi="Times New Roman" w:eastAsia="仿宋_GB2312" w:cs="仿宋_GB2312"/>
          <w:sz w:val="30"/>
          <w:szCs w:val="32"/>
          <w:lang w:bidi="ar"/>
        </w:rPr>
        <w:t>元，担保形式为</w:t>
      </w:r>
      <w:r>
        <w:rPr>
          <w:rFonts w:ascii="Times New Roman" w:hAnsi="Times New Roman" w:eastAsia="仿宋_GB2312" w:cs="Times New Roman"/>
          <w:sz w:val="30"/>
          <w:szCs w:val="32"/>
          <w:u w:val="single"/>
          <w:lang w:bidi="ar"/>
        </w:rPr>
        <w:t xml:space="preserve">    /       </w:t>
      </w:r>
      <w:r>
        <w:rPr>
          <w:rFonts w:hint="eastAsia" w:ascii="Times New Roman" w:hAnsi="Times New Roman" w:eastAsia="仿宋_GB2312" w:cs="仿宋_GB2312"/>
          <w:sz w:val="30"/>
          <w:szCs w:val="32"/>
          <w:lang w:bidi="ar"/>
        </w:rPr>
        <w:t>。竣工验收合格后</w:t>
      </w:r>
      <w:r>
        <w:rPr>
          <w:rFonts w:ascii="Times New Roman" w:hAnsi="Times New Roman" w:eastAsia="仿宋_GB2312" w:cs="Times New Roman"/>
          <w:sz w:val="30"/>
          <w:szCs w:val="32"/>
          <w:lang w:bidi="ar"/>
        </w:rPr>
        <w:t>15</w:t>
      </w:r>
      <w:r>
        <w:rPr>
          <w:rFonts w:hint="eastAsia" w:ascii="Times New Roman" w:hAnsi="Times New Roman" w:eastAsia="仿宋_GB2312" w:cs="仿宋_GB2312"/>
          <w:sz w:val="30"/>
          <w:szCs w:val="32"/>
          <w:lang w:bidi="ar"/>
        </w:rPr>
        <w:t>个工作日内无息退还。如在合同履行过程中因承包人或其分包施工单位违约导致合同解除，则发包人不再退还低价风险保证金，对发包人造成的损失如超过低价风险保证金部分由承包人赔偿。</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3.10</w:t>
      </w:r>
      <w:r>
        <w:rPr>
          <w:rFonts w:hint="eastAsia" w:ascii="Times New Roman" w:hAnsi="Times New Roman" w:eastAsia="仿宋_GB2312" w:cs="仿宋_GB2312"/>
          <w:sz w:val="30"/>
          <w:szCs w:val="32"/>
          <w:lang w:bidi="ar"/>
        </w:rPr>
        <w:t>民工工资保证金</w:t>
      </w:r>
    </w:p>
    <w:p>
      <w:pPr>
        <w:spacing w:line="360" w:lineRule="auto"/>
        <w:ind w:firstLine="600" w:firstLineChars="200"/>
        <w:jc w:val="left"/>
        <w:rPr>
          <w:ins w:id="0" w:author="张健" w:date="2023-08-02T13:37:00Z"/>
          <w:rFonts w:eastAsia="仿宋_GB2312"/>
          <w:sz w:val="30"/>
          <w:szCs w:val="32"/>
        </w:rPr>
      </w:pPr>
      <w:r>
        <w:rPr>
          <w:rFonts w:hint="eastAsia" w:ascii="Times New Roman" w:hAnsi="Times New Roman" w:eastAsia="仿宋_GB2312" w:cs="仿宋_GB2312"/>
          <w:sz w:val="30"/>
          <w:szCs w:val="32"/>
          <w:lang w:bidi="ar"/>
        </w:rPr>
        <w:t>按渝人社发〔</w:t>
      </w:r>
      <w:r>
        <w:rPr>
          <w:rFonts w:ascii="Times New Roman" w:hAnsi="Times New Roman" w:eastAsia="仿宋_GB2312" w:cs="Times New Roman"/>
          <w:sz w:val="30"/>
          <w:szCs w:val="32"/>
          <w:lang w:bidi="ar"/>
        </w:rPr>
        <w:t>2022</w:t>
      </w: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5</w:t>
      </w:r>
      <w:r>
        <w:rPr>
          <w:rFonts w:hint="eastAsia" w:ascii="Times New Roman" w:hAnsi="Times New Roman" w:eastAsia="仿宋_GB2312" w:cs="仿宋_GB2312"/>
          <w:sz w:val="30"/>
          <w:szCs w:val="32"/>
          <w:lang w:bidi="ar"/>
        </w:rPr>
        <w:t>号通知执行</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3.11</w:t>
      </w:r>
      <w:r>
        <w:rPr>
          <w:rFonts w:hint="eastAsia" w:ascii="Times New Roman" w:hAnsi="Times New Roman" w:eastAsia="仿宋_GB2312" w:cs="仿宋_GB2312"/>
          <w:sz w:val="30"/>
          <w:szCs w:val="32"/>
          <w:lang w:bidi="ar"/>
        </w:rPr>
        <w:t>安全施工履约保证金</w:t>
      </w:r>
    </w:p>
    <w:p>
      <w:pPr>
        <w:adjustRightInd w:val="0"/>
        <w:snapToGrid w:val="0"/>
        <w:spacing w:line="360" w:lineRule="auto"/>
        <w:ind w:firstLine="600" w:firstLineChars="200"/>
        <w:rPr>
          <w:rFonts w:eastAsia="仿宋_GB2312"/>
          <w:color w:val="000000"/>
          <w:sz w:val="30"/>
          <w:szCs w:val="32"/>
        </w:rPr>
      </w:pPr>
      <w:bookmarkStart w:id="320" w:name="_Toc351203636"/>
      <w:r>
        <w:rPr>
          <w:rFonts w:hint="eastAsia" w:ascii="Times New Roman" w:hAnsi="Times New Roman" w:eastAsia="仿宋_GB2312" w:cs="仿宋_GB2312"/>
          <w:color w:val="000000"/>
          <w:sz w:val="30"/>
          <w:szCs w:val="32"/>
          <w:lang w:bidi="ar"/>
        </w:rPr>
        <w:t>承包人提供履约担保的形式、金额及期限的：</w:t>
      </w:r>
    </w:p>
    <w:p>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缴纳时间：</w:t>
      </w:r>
      <w:r>
        <w:rPr>
          <w:rFonts w:hint="eastAsia" w:ascii="Times New Roman" w:hAnsi="Times New Roman" w:eastAsia="仿宋_GB2312" w:cs="仿宋_GB2312"/>
          <w:color w:val="000000"/>
          <w:sz w:val="30"/>
          <w:szCs w:val="32"/>
          <w:u w:val="single"/>
          <w:lang w:bidi="ar"/>
        </w:rPr>
        <w:t>承包商在签订合同后，入厂施工作业前足额交纳安全生产履约保证金。</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担保形式：</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现金或银行保函或现金</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银行保函的组合；采用银行保函形式的，保函必须为不可撤销且见索即付</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担保金额</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承包商安全生产履约保证金缴纳数额根据承担工程量大小和安全绩效评价结果进行缴纳。</w:t>
      </w:r>
    </w:p>
    <w:tbl>
      <w:tblPr>
        <w:tblStyle w:val="26"/>
        <w:tblW w:w="10464"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3489"/>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序号</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承包商业务类型</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安全生产履约保证金交纳金额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1</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土建工程项目、安装工程项目、设备维修维保项目</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按照合同标的物总额的</w:t>
            </w:r>
            <w:r>
              <w:rPr>
                <w:rFonts w:eastAsia="等线"/>
                <w:kern w:val="0"/>
                <w:sz w:val="20"/>
                <w:szCs w:val="20"/>
              </w:rPr>
              <w:t>5%</w:t>
            </w:r>
            <w:r>
              <w:rPr>
                <w:rFonts w:hint="eastAsia" w:ascii="Times New Roman" w:hAnsi="Times New Roman" w:eastAsia="等线" w:cs="等线"/>
                <w:kern w:val="0"/>
                <w:sz w:val="20"/>
                <w:szCs w:val="20"/>
              </w:rPr>
              <w:t>进行缴纳</w:t>
            </w:r>
            <w:r>
              <w:rPr>
                <w:rFonts w:eastAsia="等线"/>
                <w:kern w:val="0"/>
                <w:sz w:val="20"/>
                <w:szCs w:val="20"/>
              </w:rPr>
              <w:t>,</w:t>
            </w:r>
            <w:r>
              <w:rPr>
                <w:rFonts w:hint="eastAsia" w:ascii="Times New Roman" w:hAnsi="Times New Roman" w:eastAsia="等线" w:cs="等线"/>
                <w:kern w:val="0"/>
                <w:sz w:val="20"/>
                <w:szCs w:val="20"/>
              </w:rPr>
              <w:t>最低缴纳</w:t>
            </w:r>
            <w:r>
              <w:rPr>
                <w:rFonts w:eastAsia="等线"/>
                <w:kern w:val="0"/>
                <w:sz w:val="20"/>
                <w:szCs w:val="20"/>
              </w:rPr>
              <w:t>1</w:t>
            </w:r>
            <w:r>
              <w:rPr>
                <w:rFonts w:hint="eastAsia" w:ascii="Times New Roman" w:hAnsi="Times New Roman" w:eastAsia="等线" w:cs="等线"/>
                <w:kern w:val="0"/>
                <w:sz w:val="20"/>
                <w:szCs w:val="20"/>
              </w:rPr>
              <w:t>万元，最高交纳</w:t>
            </w:r>
            <w:r>
              <w:rPr>
                <w:rFonts w:eastAsia="等线"/>
                <w:kern w:val="0"/>
                <w:sz w:val="20"/>
                <w:szCs w:val="20"/>
              </w:rPr>
              <w:t>200</w:t>
            </w:r>
            <w:r>
              <w:rPr>
                <w:rFonts w:hint="eastAsia" w:ascii="Times New Roman" w:hAnsi="Times New Roman" w:eastAsia="等线" w:cs="等线"/>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2</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公司原辅料、产品运输</w:t>
            </w:r>
          </w:p>
        </w:tc>
        <w:tc>
          <w:tcPr>
            <w:tcW w:w="3489" w:type="dxa"/>
            <w:vMerge w:val="restart"/>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按照合同标的物总额的</w:t>
            </w:r>
            <w:r>
              <w:rPr>
                <w:rFonts w:eastAsia="等线"/>
                <w:kern w:val="0"/>
                <w:sz w:val="20"/>
                <w:szCs w:val="20"/>
              </w:rPr>
              <w:t>1%</w:t>
            </w:r>
            <w:r>
              <w:rPr>
                <w:rFonts w:hint="eastAsia" w:ascii="Times New Roman" w:hAnsi="Times New Roman" w:eastAsia="等线" w:cs="等线"/>
                <w:kern w:val="0"/>
                <w:sz w:val="20"/>
                <w:szCs w:val="20"/>
              </w:rPr>
              <w:t>进行缴纳</w:t>
            </w:r>
            <w:r>
              <w:rPr>
                <w:rFonts w:eastAsia="等线"/>
                <w:kern w:val="0"/>
                <w:sz w:val="20"/>
                <w:szCs w:val="20"/>
              </w:rPr>
              <w:t>,</w:t>
            </w:r>
            <w:r>
              <w:rPr>
                <w:rFonts w:hint="eastAsia" w:ascii="Times New Roman" w:hAnsi="Times New Roman" w:eastAsia="等线" w:cs="等线"/>
                <w:kern w:val="0"/>
                <w:sz w:val="20"/>
                <w:szCs w:val="20"/>
              </w:rPr>
              <w:t>最低缴纳</w:t>
            </w:r>
            <w:r>
              <w:rPr>
                <w:rFonts w:eastAsia="等线"/>
                <w:kern w:val="0"/>
                <w:sz w:val="20"/>
                <w:szCs w:val="20"/>
              </w:rPr>
              <w:t>10</w:t>
            </w:r>
            <w:r>
              <w:rPr>
                <w:rFonts w:hint="eastAsia" w:ascii="Times New Roman" w:hAnsi="Times New Roman" w:eastAsia="等线" w:cs="等线"/>
                <w:kern w:val="0"/>
                <w:sz w:val="20"/>
                <w:szCs w:val="20"/>
              </w:rPr>
              <w:t>万元</w:t>
            </w:r>
            <w:r>
              <w:rPr>
                <w:rFonts w:eastAsia="等线"/>
                <w:kern w:val="0"/>
                <w:sz w:val="20"/>
                <w:szCs w:val="20"/>
              </w:rPr>
              <w:t>,</w:t>
            </w:r>
            <w:r>
              <w:rPr>
                <w:rFonts w:hint="eastAsia" w:ascii="Times New Roman" w:hAnsi="Times New Roman" w:eastAsia="等线" w:cs="等线"/>
                <w:kern w:val="0"/>
                <w:sz w:val="20"/>
                <w:szCs w:val="20"/>
              </w:rPr>
              <w:t>最高交纳</w:t>
            </w:r>
            <w:r>
              <w:rPr>
                <w:rFonts w:eastAsia="等线"/>
                <w:kern w:val="0"/>
                <w:sz w:val="20"/>
                <w:szCs w:val="20"/>
              </w:rPr>
              <w:t>100</w:t>
            </w:r>
            <w:r>
              <w:rPr>
                <w:rFonts w:hint="eastAsia" w:ascii="Times New Roman" w:hAnsi="Times New Roman" w:eastAsia="等线" w:cs="等线"/>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3</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承租公司设备、厂房</w:t>
            </w:r>
          </w:p>
        </w:tc>
        <w:tc>
          <w:tcPr>
            <w:tcW w:w="3489"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4</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在公司内投资建厂（装置</w:t>
            </w:r>
            <w:r>
              <w:rPr>
                <w:rFonts w:eastAsia="等线"/>
                <w:kern w:val="0"/>
                <w:sz w:val="20"/>
                <w:szCs w:val="20"/>
              </w:rPr>
              <w:t>)</w:t>
            </w:r>
          </w:p>
        </w:tc>
        <w:tc>
          <w:tcPr>
            <w:tcW w:w="3489"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5</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食堂、回收废弃物处置</w:t>
            </w:r>
          </w:p>
        </w:tc>
        <w:tc>
          <w:tcPr>
            <w:tcW w:w="348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按照预计年度结算金额的</w:t>
            </w:r>
            <w:r>
              <w:rPr>
                <w:rFonts w:eastAsia="等线"/>
                <w:kern w:val="0"/>
                <w:sz w:val="20"/>
                <w:szCs w:val="20"/>
              </w:rPr>
              <w:t>1%</w:t>
            </w:r>
            <w:r>
              <w:rPr>
                <w:rFonts w:hint="eastAsia" w:ascii="Times New Roman" w:hAnsi="Times New Roman" w:eastAsia="等线" w:cs="等线"/>
                <w:kern w:val="0"/>
                <w:sz w:val="20"/>
                <w:szCs w:val="20"/>
              </w:rPr>
              <w:t>进行缴纳，最低缴纳</w:t>
            </w:r>
            <w:r>
              <w:rPr>
                <w:rFonts w:eastAsia="等线"/>
                <w:kern w:val="0"/>
                <w:sz w:val="20"/>
                <w:szCs w:val="20"/>
              </w:rPr>
              <w:t>5</w:t>
            </w:r>
            <w:r>
              <w:rPr>
                <w:rFonts w:hint="eastAsia" w:ascii="Times New Roman" w:hAnsi="Times New Roman" w:eastAsia="等线" w:cs="等线"/>
                <w:kern w:val="0"/>
                <w:sz w:val="20"/>
                <w:szCs w:val="20"/>
              </w:rPr>
              <w:t>万元，最高</w:t>
            </w:r>
            <w:r>
              <w:rPr>
                <w:rFonts w:eastAsia="等线"/>
                <w:kern w:val="0"/>
                <w:sz w:val="20"/>
                <w:szCs w:val="20"/>
              </w:rPr>
              <w:t>20</w:t>
            </w:r>
            <w:r>
              <w:rPr>
                <w:rFonts w:hint="eastAsia" w:ascii="Times New Roman" w:hAnsi="Times New Roman" w:eastAsia="等线" w:cs="等线"/>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4" w:type="dxa"/>
            <w:gridSpan w:val="3"/>
            <w:tcBorders>
              <w:top w:val="single" w:color="auto" w:sz="4" w:space="0"/>
              <w:left w:val="single" w:color="auto" w:sz="4" w:space="0"/>
              <w:bottom w:val="single" w:color="auto" w:sz="4" w:space="0"/>
              <w:right w:val="single" w:color="auto" w:sz="4" w:space="0"/>
            </w:tcBorders>
            <w:shd w:val="clear" w:color="auto" w:fill="auto"/>
          </w:tcPr>
          <w:p>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 xml:space="preserve">    </w:t>
            </w:r>
            <w:r>
              <w:rPr>
                <w:rFonts w:hint="eastAsia" w:ascii="Times New Roman" w:hAnsi="Times New Roman" w:eastAsia="等线" w:cs="等线"/>
                <w:kern w:val="0"/>
                <w:sz w:val="20"/>
                <w:szCs w:val="20"/>
              </w:rPr>
              <w:t>从事除上述情况以外在公司厂区内作业活动的承包商，年度结算费用在</w:t>
            </w:r>
            <w:r>
              <w:rPr>
                <w:rFonts w:eastAsia="等线"/>
                <w:kern w:val="0"/>
                <w:sz w:val="20"/>
                <w:szCs w:val="20"/>
              </w:rPr>
              <w:t>50</w:t>
            </w:r>
            <w:r>
              <w:rPr>
                <w:rFonts w:hint="eastAsia" w:ascii="Times New Roman" w:hAnsi="Times New Roman" w:eastAsia="等线" w:cs="等线"/>
                <w:kern w:val="0"/>
                <w:sz w:val="20"/>
                <w:szCs w:val="20"/>
              </w:rPr>
              <w:t>万元</w:t>
            </w:r>
            <w:r>
              <w:rPr>
                <w:rFonts w:eastAsia="等线"/>
                <w:kern w:val="0"/>
                <w:sz w:val="20"/>
                <w:szCs w:val="20"/>
              </w:rPr>
              <w:t>(</w:t>
            </w:r>
            <w:r>
              <w:rPr>
                <w:rFonts w:hint="eastAsia" w:ascii="Times New Roman" w:hAnsi="Times New Roman" w:eastAsia="等线" w:cs="等线"/>
                <w:kern w:val="0"/>
                <w:sz w:val="20"/>
                <w:szCs w:val="20"/>
              </w:rPr>
              <w:t>或累计）以上，安全生产履约保证金按结算费用的</w:t>
            </w:r>
            <w:r>
              <w:rPr>
                <w:rFonts w:eastAsia="等线"/>
                <w:kern w:val="0"/>
                <w:sz w:val="20"/>
                <w:szCs w:val="20"/>
              </w:rPr>
              <w:t>1%</w:t>
            </w:r>
            <w:r>
              <w:rPr>
                <w:rFonts w:hint="eastAsia" w:ascii="Times New Roman" w:hAnsi="Times New Roman" w:eastAsia="等线" w:cs="等线"/>
                <w:kern w:val="0"/>
                <w:sz w:val="20"/>
                <w:szCs w:val="20"/>
              </w:rPr>
              <w:t>进行缴纳，安全生产履约保证金最低</w:t>
            </w:r>
            <w:r>
              <w:rPr>
                <w:rFonts w:eastAsia="等线"/>
                <w:kern w:val="0"/>
                <w:sz w:val="20"/>
                <w:szCs w:val="20"/>
              </w:rPr>
              <w:t>5</w:t>
            </w:r>
            <w:r>
              <w:rPr>
                <w:rFonts w:hint="eastAsia" w:ascii="Times New Roman" w:hAnsi="Times New Roman" w:eastAsia="等线" w:cs="等线"/>
                <w:kern w:val="0"/>
                <w:sz w:val="20"/>
                <w:szCs w:val="20"/>
              </w:rPr>
              <w:t>万元，最高不超过</w:t>
            </w:r>
            <w:r>
              <w:rPr>
                <w:rFonts w:eastAsia="等线"/>
                <w:kern w:val="0"/>
                <w:sz w:val="20"/>
                <w:szCs w:val="20"/>
              </w:rPr>
              <w:t>100</w:t>
            </w:r>
            <w:r>
              <w:rPr>
                <w:rFonts w:hint="eastAsia" w:ascii="Times New Roman" w:hAnsi="Times New Roman" w:eastAsia="等线" w:cs="等线"/>
                <w:kern w:val="0"/>
                <w:sz w:val="20"/>
                <w:szCs w:val="20"/>
              </w:rPr>
              <w:t>万元。年度结算费用在</w:t>
            </w:r>
            <w:r>
              <w:rPr>
                <w:rFonts w:eastAsia="等线"/>
                <w:kern w:val="0"/>
                <w:sz w:val="20"/>
                <w:szCs w:val="20"/>
              </w:rPr>
              <w:t>50</w:t>
            </w:r>
            <w:r>
              <w:rPr>
                <w:rFonts w:hint="eastAsia" w:ascii="Times New Roman" w:hAnsi="Times New Roman" w:eastAsia="等线" w:cs="等线"/>
                <w:kern w:val="0"/>
                <w:sz w:val="20"/>
                <w:szCs w:val="20"/>
              </w:rPr>
              <w:t>万元以下的由各单位根据实际情况确定，安全生产履约保证金为</w:t>
            </w:r>
            <w:r>
              <w:rPr>
                <w:rFonts w:eastAsia="等线"/>
                <w:kern w:val="0"/>
                <w:sz w:val="20"/>
                <w:szCs w:val="20"/>
              </w:rPr>
              <w:t>1-5</w:t>
            </w:r>
            <w:r>
              <w:rPr>
                <w:rFonts w:hint="eastAsia" w:ascii="Times New Roman" w:hAnsi="Times New Roman" w:eastAsia="等线" w:cs="等线"/>
                <w:kern w:val="0"/>
                <w:sz w:val="20"/>
                <w:szCs w:val="20"/>
              </w:rPr>
              <w:t>万元。</w:t>
            </w:r>
          </w:p>
        </w:tc>
      </w:tr>
    </w:tbl>
    <w:p>
      <w:pPr>
        <w:adjustRightInd w:val="0"/>
        <w:snapToGrid w:val="0"/>
        <w:spacing w:line="360" w:lineRule="auto"/>
        <w:ind w:firstLine="600" w:firstLineChars="200"/>
        <w:rPr>
          <w:rFonts w:eastAsia="仿宋_GB2312"/>
          <w:color w:val="000000"/>
          <w:sz w:val="30"/>
          <w:szCs w:val="32"/>
        </w:rPr>
      </w:pPr>
    </w:p>
    <w:p>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履约担保期限</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自提交履约担保至竣工验收合格之日止</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履约担保退还时间</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竣工验收合格</w:t>
      </w:r>
      <w:r>
        <w:rPr>
          <w:rFonts w:ascii="Times New Roman" w:hAnsi="Times New Roman" w:eastAsia="仿宋_GB2312" w:cs="Times New Roman"/>
          <w:color w:val="000000"/>
          <w:sz w:val="30"/>
          <w:szCs w:val="32"/>
          <w:u w:val="single"/>
          <w:lang w:bidi="ar"/>
        </w:rPr>
        <w:t>15</w:t>
      </w:r>
      <w:r>
        <w:rPr>
          <w:rFonts w:hint="eastAsia" w:ascii="Times New Roman" w:hAnsi="Times New Roman" w:eastAsia="仿宋_GB2312" w:cs="仿宋_GB2312"/>
          <w:color w:val="000000"/>
          <w:sz w:val="30"/>
          <w:szCs w:val="32"/>
          <w:u w:val="single"/>
          <w:lang w:bidi="ar"/>
        </w:rPr>
        <w:t>个工作日内经安全违约结算扣除违约金后，发包人向承包人无息退还</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adjustRightInd w:val="0"/>
        <w:spacing w:after="60" w:line="360" w:lineRule="atLeast"/>
        <w:ind w:left="63" w:leftChars="30" w:right="63" w:rightChars="30"/>
        <w:textAlignment w:val="baseline"/>
        <w:rPr>
          <w:rFonts w:eastAsia="仿宋_GB2312"/>
          <w:color w:val="000000"/>
          <w:sz w:val="30"/>
          <w:szCs w:val="32"/>
        </w:rPr>
      </w:pPr>
      <w:r>
        <w:rPr>
          <w:rFonts w:ascii="Times New Roman" w:hAnsi="Times New Roman" w:eastAsia="宋体" w:cs="Times New Roman"/>
          <w:kern w:val="0"/>
          <w:sz w:val="20"/>
          <w:szCs w:val="20"/>
          <w:lang w:bidi="ar"/>
        </w:rPr>
        <w:t xml:space="preserve">      </w:t>
      </w:r>
      <w:r>
        <w:rPr>
          <w:rFonts w:hint="eastAsia" w:ascii="Times New Roman" w:hAnsi="Times New Roman" w:eastAsia="仿宋_GB2312" w:cs="仿宋_GB2312"/>
          <w:color w:val="000000"/>
          <w:sz w:val="30"/>
          <w:szCs w:val="32"/>
          <w:lang w:bidi="ar"/>
        </w:rPr>
        <w:t>承包商年度考核评价为优秀等级的，安全生产履约保证金可以按标准比例的</w:t>
      </w:r>
      <w:r>
        <w:rPr>
          <w:rFonts w:ascii="Times New Roman" w:hAnsi="Times New Roman" w:eastAsia="仿宋_GB2312" w:cs="Times New Roman"/>
          <w:color w:val="000000"/>
          <w:sz w:val="30"/>
          <w:szCs w:val="32"/>
          <w:lang w:bidi="ar"/>
        </w:rPr>
        <w:t>80%</w:t>
      </w:r>
      <w:r>
        <w:rPr>
          <w:rFonts w:hint="eastAsia" w:ascii="Times New Roman" w:hAnsi="Times New Roman" w:eastAsia="仿宋_GB2312" w:cs="仿宋_GB2312"/>
          <w:color w:val="000000"/>
          <w:sz w:val="30"/>
          <w:szCs w:val="32"/>
          <w:lang w:bidi="ar"/>
        </w:rPr>
        <w:t>缴纳。</w:t>
      </w:r>
    </w:p>
    <w:p>
      <w:pPr>
        <w:rPr>
          <w:rFonts w:eastAsia="仿宋_GB2312"/>
          <w:color w:val="000000"/>
          <w:sz w:val="30"/>
          <w:szCs w:val="32"/>
        </w:rPr>
      </w:pP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同一个承包商同公司内多家单位有合同约定的，以所需缴纳的安全生产履约保证金最高为缴纳金额，不重复缴纳，但需要提交由公司财务部出具的缴纳凭证复印件。</w:t>
      </w:r>
    </w:p>
    <w:p>
      <w:pPr>
        <w:adjustRightInd w:val="0"/>
        <w:spacing w:after="60" w:line="360" w:lineRule="atLeast"/>
        <w:ind w:left="63" w:leftChars="30" w:right="63" w:rightChars="30"/>
        <w:jc w:val="left"/>
        <w:textAlignment w:val="baseline"/>
        <w:rPr>
          <w:rFonts w:eastAsia="仿宋_GB2312"/>
          <w:color w:val="000000"/>
          <w:sz w:val="30"/>
          <w:szCs w:val="32"/>
        </w:rPr>
      </w:pP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承包商属于公司内部单位的，可以不缴纳安全生产履约保证金。</w:t>
      </w:r>
    </w:p>
    <w:p>
      <w:pPr>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公司新进承包商、现有承包商且合同年限超过</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年的，需按照本制度规定缴纳安全生产履约保证金。</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承包商在公司范围内发生生产安全环保事故的，按照以下标准扣除安全生产履约保证金：</w:t>
      </w:r>
    </w:p>
    <w:tbl>
      <w:tblPr>
        <w:tblStyle w:val="26"/>
        <w:tblW w:w="10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5"/>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8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事故等级</w:t>
            </w:r>
          </w:p>
        </w:tc>
        <w:tc>
          <w:tcPr>
            <w:tcW w:w="3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安全生产履约保证金扣除金额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8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发生重伤或直接经济损失30-100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68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发生重伤3人、死亡事故或直接经济损失100万元及以上安全责任事故的。消防出警，社会影响大，消防出水或启动灭火设施参与抢险，被立案调查且受到处罚的事故；发生公司级特大环境污染事故，环保部门抢险，社会影响大，被立案调查且受到处罚的环保事故。</w:t>
            </w:r>
          </w:p>
        </w:tc>
        <w:tc>
          <w:tcPr>
            <w:tcW w:w="36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200-500万元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lang w:bidi="ar"/>
              </w:rPr>
              <w:t>说明：</w:t>
            </w:r>
          </w:p>
          <w:p>
            <w:pPr>
              <w:jc w:val="left"/>
              <w:rPr>
                <w:rFonts w:ascii="宋体" w:hAnsi="宋体" w:eastAsia="宋体" w:cs="宋体"/>
                <w:szCs w:val="21"/>
              </w:rPr>
            </w:pPr>
            <w:r>
              <w:rPr>
                <w:rFonts w:hint="eastAsia" w:ascii="宋体" w:hAnsi="宋体" w:eastAsia="宋体" w:cs="宋体"/>
                <w:szCs w:val="21"/>
                <w:lang w:bidi="ar"/>
              </w:rPr>
              <w:t>1、发生在国家法定节假日、两会等重要特殊时期的事故从严扣款。</w:t>
            </w:r>
          </w:p>
          <w:p>
            <w:pPr>
              <w:jc w:val="left"/>
              <w:rPr>
                <w:rFonts w:ascii="宋体" w:hAnsi="宋体" w:eastAsia="宋体" w:cs="宋体"/>
                <w:szCs w:val="21"/>
              </w:rPr>
            </w:pPr>
            <w:r>
              <w:rPr>
                <w:rFonts w:hint="eastAsia" w:ascii="宋体" w:hAnsi="宋体" w:eastAsia="宋体" w:cs="宋体"/>
                <w:szCs w:val="21"/>
                <w:lang w:bidi="ar"/>
              </w:rPr>
              <w:t>2、谎报、瞒报事故的安全生产履约保证金全额扣除。</w:t>
            </w:r>
          </w:p>
          <w:p>
            <w:pPr>
              <w:jc w:val="left"/>
              <w:rPr>
                <w:rFonts w:ascii="宋体" w:hAnsi="宋体" w:eastAsia="宋体" w:cs="宋体"/>
                <w:szCs w:val="21"/>
              </w:rPr>
            </w:pPr>
            <w:r>
              <w:rPr>
                <w:rFonts w:hint="eastAsia" w:ascii="宋体" w:hAnsi="Times New Roman" w:eastAsia="宋体" w:cs="宋体"/>
                <w:kern w:val="0"/>
                <w:szCs w:val="20"/>
                <w:lang w:bidi="ar"/>
              </w:rPr>
              <w:t>3、发生安全环保事故0.5小时内报告到对口管理部门，对口管理部门接报后立即报告到安全环保部。超过报告时限的，</w:t>
            </w:r>
            <w:r>
              <w:rPr>
                <w:rFonts w:hint="eastAsia" w:ascii="宋体" w:hAnsi="宋体" w:eastAsia="宋体" w:cs="宋体"/>
                <w:szCs w:val="21"/>
                <w:lang w:bidi="ar"/>
              </w:rPr>
              <w:t xml:space="preserve"> 每次扣安全生产履约保证金5万元。 </w:t>
            </w:r>
          </w:p>
          <w:p>
            <w:pPr>
              <w:jc w:val="left"/>
              <w:rPr>
                <w:rFonts w:ascii="宋体" w:hAnsi="宋体" w:eastAsia="宋体" w:cs="宋体"/>
                <w:szCs w:val="21"/>
              </w:rPr>
            </w:pPr>
            <w:r>
              <w:rPr>
                <w:rFonts w:hint="eastAsia" w:ascii="宋体" w:hAnsi="宋体" w:eastAsia="宋体" w:cs="宋体"/>
                <w:szCs w:val="21"/>
              </w:rPr>
              <w:t>4、交纳的安全生产风险金低于相应扣除标准的，全部扣除。</w:t>
            </w:r>
          </w:p>
        </w:tc>
      </w:tr>
    </w:tbl>
    <w:p>
      <w:pPr>
        <w:adjustRightInd w:val="0"/>
        <w:spacing w:after="60" w:line="360" w:lineRule="atLeast"/>
        <w:ind w:left="63" w:leftChars="30" w:right="63" w:rightChars="30"/>
        <w:jc w:val="center"/>
        <w:textAlignment w:val="baseline"/>
        <w:rPr>
          <w:kern w:val="0"/>
          <w:sz w:val="20"/>
          <w:szCs w:val="20"/>
        </w:rPr>
      </w:pP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承包人安全施工条件不足，施工作业过程存在重大安全事故隐患，拒不整改或不按期整改的，发包人可以委托相应的单位进行事故隐患整改，所需费用从其安全生产履约保证金中扣除。</w:t>
      </w:r>
    </w:p>
    <w:p>
      <w:pPr>
        <w:keepNext/>
        <w:keepLines/>
        <w:spacing w:before="120" w:after="120" w:line="360" w:lineRule="auto"/>
        <w:outlineLvl w:val="3"/>
        <w:rPr>
          <w:rFonts w:eastAsia="黑体"/>
          <w:bCs/>
          <w:color w:val="000000"/>
          <w:sz w:val="32"/>
          <w:szCs w:val="32"/>
        </w:rPr>
      </w:pPr>
      <w:r>
        <w:rPr>
          <w:rFonts w:ascii="Times New Roman" w:hAnsi="Times New Roman" w:eastAsia="黑体" w:cs="Times New Roman"/>
          <w:bCs/>
          <w:color w:val="000000"/>
          <w:sz w:val="32"/>
          <w:szCs w:val="32"/>
          <w:lang w:bidi="ar"/>
        </w:rPr>
        <w:t>4</w:t>
      </w:r>
      <w:bookmarkStart w:id="321" w:name="_Toc297048348"/>
      <w:bookmarkStart w:id="322" w:name="_Toc292559366"/>
      <w:bookmarkStart w:id="323" w:name="_Toc297120462"/>
      <w:bookmarkStart w:id="324" w:name="_Toc267251413"/>
      <w:bookmarkStart w:id="325" w:name="_Toc296890990"/>
      <w:bookmarkStart w:id="326" w:name="_Toc296891202"/>
      <w:bookmarkStart w:id="327" w:name="_Toc296347161"/>
      <w:bookmarkStart w:id="328" w:name="_Toc296944501"/>
      <w:bookmarkStart w:id="329" w:name="_Toc292559871"/>
      <w:bookmarkStart w:id="330" w:name="_Toc296503162"/>
      <w:bookmarkStart w:id="331" w:name="_Toc296346663"/>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监</w:t>
      </w:r>
      <w:bookmarkEnd w:id="321"/>
      <w:bookmarkEnd w:id="322"/>
      <w:bookmarkEnd w:id="323"/>
      <w:bookmarkEnd w:id="324"/>
      <w:bookmarkEnd w:id="325"/>
      <w:bookmarkEnd w:id="326"/>
      <w:bookmarkEnd w:id="327"/>
      <w:bookmarkEnd w:id="328"/>
      <w:bookmarkEnd w:id="329"/>
      <w:bookmarkEnd w:id="330"/>
      <w:bookmarkEnd w:id="331"/>
      <w:r>
        <w:rPr>
          <w:rFonts w:hint="eastAsia" w:ascii="Times New Roman" w:hAnsi="Times New Roman" w:eastAsia="黑体" w:cs="黑体"/>
          <w:bCs/>
          <w:color w:val="000000"/>
          <w:sz w:val="32"/>
          <w:szCs w:val="32"/>
          <w:lang w:bidi="ar"/>
        </w:rPr>
        <w:t>理人</w:t>
      </w:r>
      <w:bookmarkEnd w:id="320"/>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4.1</w:t>
      </w:r>
      <w:r>
        <w:rPr>
          <w:rFonts w:hint="eastAsia" w:ascii="Times New Roman" w:hAnsi="Times New Roman" w:eastAsia="黑体" w:cs="黑体"/>
          <w:color w:val="000000"/>
          <w:sz w:val="30"/>
          <w:szCs w:val="32"/>
          <w:lang w:bidi="ar"/>
        </w:rPr>
        <w:t>监理人的一般规定</w:t>
      </w:r>
    </w:p>
    <w:p>
      <w:pPr>
        <w:spacing w:line="360" w:lineRule="auto"/>
        <w:ind w:firstLine="420"/>
        <w:rPr>
          <w:rFonts w:ascii="宋体" w:hAnsi="宋体" w:eastAsia="宋体" w:cs="宋体"/>
          <w:color w:val="000000"/>
          <w:szCs w:val="21"/>
        </w:rPr>
      </w:pPr>
      <w:r>
        <w:rPr>
          <w:rFonts w:hint="eastAsia" w:ascii="Times New Roman" w:hAnsi="Times New Roman" w:eastAsia="仿宋_GB2312" w:cs="仿宋_GB2312"/>
          <w:color w:val="000000"/>
          <w:sz w:val="30"/>
          <w:szCs w:val="32"/>
          <w:lang w:bidi="ar"/>
        </w:rPr>
        <w:t>关于监理人的监理内容：</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包含但不限于督促承包人施工管理制度和质量保证体系的建立、健全与实施；审查承包人提交的施工组织设计、施工技术方案、安全文明施工措施和施工进度计划，并督促实施；组织设计交底，图纸会审，审查设计变更；审核承包人提出的分包工程项目及选择分包的单位；按施工合同付款要求复核已完工程量；设计变更审核，发布施工工程变更令；审查工程使用的原材料、半成品、成品、构配件和设备的质量，必要时进行测试和监控；监督承包人严格按技术和设计文件施工，控制工程质量，重要工程部位督促承包人实施预控措施；抽查工程施工质量，对隐蔽工程进行复验签证，参与工程质量事故的分析及处理；对工程承发包合同的履行实施管理，协助委托人（或者委托的项目管理单位）处理合同纠纷和索赔事宜；督促检查安全生产，文明施工；督促承包单位按合同规定及要求整理施工技术档案资料；认真审核竣工图纸和其他技术文件资料；参与工程竣工验收，对施工质量提出评价意见；审核竣工图纸和其他技术文件资料；负责缺陷责任期内对采购人提出的工程质量缺陷进行检查和记录，对承包人进行修复的工程质量进行验收</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关于监理人的监理权限：</w:t>
      </w:r>
    </w:p>
    <w:p>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、监理人应履行监理合同规定的职责；</w:t>
      </w:r>
    </w:p>
    <w:p>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监理人可以行使合同规定或合同内含的权利，监理人行使发包人授予的职权，可代表发包人负责监督和检查工程的投资、质量、进度、安全等，及时向承包人提供供工作所需的指令。监理人无权免除合同任何一方在合同履行期间应尽的任何责任和义务；</w:t>
      </w:r>
    </w:p>
    <w:p>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、总监理工程师签发的任何付款凭证、签证单、核定单、工程设计变更、工程造价变更、工程延期等均需经发包人核定。</w:t>
      </w:r>
    </w:p>
    <w:p>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、监理单位对承包人如下违约行为进行索赔：①、质量行为不规范，且经现场监理人员提出后屡教不改的；②、安全行为不规范，且经现场监理人员提出后屡教不改的；</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关于监理人在施工现场的办公场所、生活场所的提供和费用承担的约定：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由发包人提供，费用由发包人承担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4.2 </w:t>
      </w:r>
      <w:r>
        <w:rPr>
          <w:rFonts w:hint="eastAsia" w:ascii="Times New Roman" w:hAnsi="Times New Roman" w:eastAsia="黑体" w:cs="黑体"/>
          <w:color w:val="000000"/>
          <w:sz w:val="30"/>
          <w:szCs w:val="32"/>
          <w:lang w:bidi="ar"/>
        </w:rPr>
        <w:t>监理人员</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总监理工程师：</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姓</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职</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务：</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监理工程师执业资格证书号：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关于监理人的其他约定：</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pPr>
        <w:keepNext/>
        <w:keepLines/>
        <w:spacing w:before="120" w:after="120" w:line="360" w:lineRule="auto"/>
        <w:outlineLvl w:val="3"/>
        <w:rPr>
          <w:rFonts w:eastAsia="黑体"/>
          <w:bCs/>
          <w:color w:val="000000"/>
          <w:sz w:val="32"/>
          <w:szCs w:val="32"/>
        </w:rPr>
      </w:pPr>
      <w:bookmarkStart w:id="332" w:name="_Toc267251418"/>
      <w:bookmarkStart w:id="333" w:name="_Toc351203637"/>
      <w:r>
        <w:rPr>
          <w:rFonts w:ascii="Times New Roman" w:hAnsi="Times New Roman" w:eastAsia="黑体" w:cs="Times New Roman"/>
          <w:bCs/>
          <w:color w:val="000000"/>
          <w:sz w:val="32"/>
          <w:szCs w:val="32"/>
          <w:lang w:bidi="ar"/>
        </w:rPr>
        <w:t>5</w:t>
      </w:r>
      <w:bookmarkEnd w:id="332"/>
      <w:bookmarkStart w:id="334" w:name="_Toc297048349"/>
      <w:bookmarkStart w:id="335" w:name="_Toc292559367"/>
      <w:bookmarkStart w:id="336" w:name="_Toc296891203"/>
      <w:bookmarkStart w:id="337" w:name="_Toc296944502"/>
      <w:bookmarkStart w:id="338" w:name="_Toc296347162"/>
      <w:bookmarkStart w:id="339" w:name="_Toc296503163"/>
      <w:bookmarkStart w:id="340" w:name="_Toc296890991"/>
      <w:bookmarkStart w:id="341" w:name="_Toc297120463"/>
      <w:bookmarkStart w:id="342" w:name="_Toc292559872"/>
      <w:bookmarkStart w:id="343" w:name="_Toc296346664"/>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工程质量</w:t>
      </w:r>
      <w:bookmarkEnd w:id="333"/>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5.1 </w:t>
      </w:r>
      <w:r>
        <w:rPr>
          <w:rFonts w:hint="eastAsia" w:ascii="Times New Roman" w:hAnsi="Times New Roman" w:eastAsia="黑体" w:cs="黑体"/>
          <w:color w:val="000000"/>
          <w:sz w:val="30"/>
          <w:szCs w:val="32"/>
          <w:lang w:bidi="ar"/>
        </w:rPr>
        <w:t>质量要求</w:t>
      </w:r>
    </w:p>
    <w:p>
      <w:pPr>
        <w:spacing w:line="360" w:lineRule="auto"/>
        <w:jc w:val="left"/>
        <w:rPr>
          <w:rFonts w:eastAsia="仿宋_GB2312"/>
          <w:sz w:val="30"/>
          <w:szCs w:val="32"/>
        </w:rPr>
      </w:pPr>
      <w:r>
        <w:rPr>
          <w:rFonts w:ascii="Times New Roman" w:hAnsi="Times New Roman" w:eastAsia="仿宋_GB2312" w:cs="Times New Roman"/>
          <w:sz w:val="30"/>
          <w:szCs w:val="32"/>
          <w:lang w:bidi="ar"/>
        </w:rPr>
        <w:t>5</w:t>
      </w:r>
      <w:bookmarkStart w:id="344" w:name="_Toc318581164"/>
      <w:bookmarkStart w:id="345" w:name="_Toc312677997"/>
      <w:bookmarkStart w:id="346" w:name="_Toc303539106"/>
      <w:bookmarkStart w:id="347" w:name="_Toc304295527"/>
      <w:bookmarkStart w:id="348" w:name="_Toc297216155"/>
      <w:bookmarkStart w:id="349" w:name="_Toc297123496"/>
      <w:bookmarkStart w:id="350" w:name="_Toc300934949"/>
      <w:r>
        <w:rPr>
          <w:rFonts w:ascii="Times New Roman" w:hAnsi="Times New Roman" w:eastAsia="仿宋_GB2312" w:cs="Times New Roman"/>
          <w:sz w:val="30"/>
          <w:szCs w:val="32"/>
          <w:lang w:bidi="ar"/>
        </w:rPr>
        <w:t xml:space="preserve">.1.1 </w:t>
      </w:r>
      <w:r>
        <w:rPr>
          <w:rFonts w:hint="eastAsia" w:ascii="Times New Roman" w:hAnsi="Times New Roman" w:eastAsia="仿宋_GB2312" w:cs="仿宋_GB2312"/>
          <w:sz w:val="30"/>
          <w:szCs w:val="32"/>
          <w:lang w:bidi="ar"/>
        </w:rPr>
        <w:t>特殊质量标准和要求：</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由承包人与发包人另行协商</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jc w:val="left"/>
        <w:rPr>
          <w:rFonts w:eastAsia="黑体"/>
          <w:color w:val="000000"/>
          <w:sz w:val="30"/>
          <w:szCs w:val="32"/>
        </w:rPr>
      </w:pPr>
      <w:r>
        <w:rPr>
          <w:rFonts w:hint="eastAsia" w:ascii="Times New Roman" w:hAnsi="Times New Roman" w:eastAsia="仿宋_GB2312" w:cs="仿宋_GB2312"/>
          <w:sz w:val="30"/>
          <w:szCs w:val="32"/>
          <w:lang w:bidi="ar"/>
        </w:rPr>
        <w:t>关于工程奖项的约定：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无</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5.3 </w:t>
      </w:r>
      <w:r>
        <w:rPr>
          <w:rFonts w:hint="eastAsia" w:ascii="Times New Roman" w:hAnsi="Times New Roman" w:eastAsia="黑体" w:cs="黑体"/>
          <w:color w:val="000000"/>
          <w:sz w:val="30"/>
          <w:szCs w:val="32"/>
          <w:lang w:bidi="ar"/>
        </w:rPr>
        <w:t>隐蔽工程检查</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5.3.2</w:t>
      </w:r>
      <w:r>
        <w:rPr>
          <w:rFonts w:hint="eastAsia" w:ascii="Times New Roman" w:hAnsi="Times New Roman" w:eastAsia="仿宋_GB2312" w:cs="仿宋_GB2312"/>
          <w:sz w:val="30"/>
          <w:szCs w:val="32"/>
          <w:lang w:bidi="ar"/>
        </w:rPr>
        <w:t>承包人提前通知监理人、发包人隐蔽工程检查的期限的约定：</w:t>
      </w:r>
      <w:r>
        <w:rPr>
          <w:rFonts w:hint="eastAsia" w:ascii="Times New Roman" w:hAnsi="Times New Roman" w:eastAsia="仿宋_GB2312" w:cs="仿宋_GB2312"/>
          <w:sz w:val="30"/>
          <w:szCs w:val="32"/>
          <w:u w:val="single"/>
          <w:lang w:bidi="ar"/>
        </w:rPr>
        <w:t>承包人应在共同检查前</w:t>
      </w:r>
      <w:r>
        <w:rPr>
          <w:rFonts w:ascii="Times New Roman" w:hAnsi="Times New Roman" w:eastAsia="仿宋_GB2312" w:cs="Times New Roman"/>
          <w:sz w:val="30"/>
          <w:szCs w:val="32"/>
          <w:u w:val="single"/>
          <w:lang w:bidi="ar"/>
        </w:rPr>
        <w:t>48</w:t>
      </w:r>
      <w:r>
        <w:rPr>
          <w:rFonts w:hint="eastAsia" w:ascii="Times New Roman" w:hAnsi="Times New Roman" w:eastAsia="仿宋_GB2312" w:cs="仿宋_GB2312"/>
          <w:sz w:val="30"/>
          <w:szCs w:val="32"/>
          <w:u w:val="single"/>
          <w:lang w:bidi="ar"/>
        </w:rPr>
        <w:t>小时书面通知监理人、发包人检查，通知中应载明隐蔽检查的内容、时间和地点，并应附有自检记录和必要的检查资料</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监理人或发包人不能按时进行检查时，应提前</w:t>
      </w:r>
      <w:r>
        <w:rPr>
          <w:rFonts w:ascii="Times New Roman" w:hAnsi="Times New Roman" w:eastAsia="仿宋_GB2312" w:cs="Times New Roman"/>
          <w:sz w:val="30"/>
          <w:szCs w:val="32"/>
          <w:u w:val="single"/>
          <w:lang w:bidi="ar"/>
        </w:rPr>
        <w:t xml:space="preserve">  24  </w:t>
      </w:r>
      <w:r>
        <w:rPr>
          <w:rFonts w:hint="eastAsia" w:ascii="Times New Roman" w:hAnsi="Times New Roman" w:eastAsia="仿宋_GB2312" w:cs="仿宋_GB2312"/>
          <w:sz w:val="30"/>
          <w:szCs w:val="32"/>
          <w:lang w:bidi="ar"/>
        </w:rPr>
        <w:t>小时提交书面延期要求。</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关于延期最长不得超过：</w:t>
      </w:r>
      <w:r>
        <w:rPr>
          <w:rFonts w:ascii="Times New Roman" w:hAnsi="Times New Roman" w:eastAsia="仿宋_GB2312" w:cs="Times New Roman"/>
          <w:sz w:val="30"/>
          <w:szCs w:val="32"/>
          <w:u w:val="single"/>
          <w:lang w:bidi="ar"/>
        </w:rPr>
        <w:t xml:space="preserve">   48  </w:t>
      </w:r>
      <w:r>
        <w:rPr>
          <w:rFonts w:hint="eastAsia" w:ascii="Times New Roman" w:hAnsi="Times New Roman" w:eastAsia="仿宋_GB2312" w:cs="仿宋_GB2312"/>
          <w:sz w:val="30"/>
          <w:szCs w:val="32"/>
          <w:lang w:bidi="ar"/>
        </w:rPr>
        <w:t>小时。</w:t>
      </w:r>
    </w:p>
    <w:p>
      <w:pPr>
        <w:keepNext/>
        <w:keepLines/>
        <w:spacing w:before="120" w:after="120" w:line="360" w:lineRule="auto"/>
        <w:outlineLvl w:val="3"/>
        <w:rPr>
          <w:rFonts w:eastAsia="黑体"/>
          <w:bCs/>
          <w:color w:val="000000"/>
          <w:sz w:val="32"/>
          <w:szCs w:val="32"/>
        </w:rPr>
      </w:pPr>
      <w:bookmarkStart w:id="351" w:name="_Toc351203638"/>
      <w:r>
        <w:rPr>
          <w:rFonts w:ascii="Times New Roman" w:hAnsi="Times New Roman" w:eastAsia="黑体" w:cs="Times New Roman"/>
          <w:bCs/>
          <w:color w:val="000000"/>
          <w:sz w:val="32"/>
          <w:szCs w:val="32"/>
          <w:lang w:bidi="ar"/>
        </w:rPr>
        <w:t xml:space="preserve">6. </w:t>
      </w:r>
      <w:r>
        <w:rPr>
          <w:rFonts w:hint="eastAsia" w:ascii="Times New Roman" w:hAnsi="Times New Roman" w:eastAsia="黑体" w:cs="黑体"/>
          <w:bCs/>
          <w:color w:val="000000"/>
          <w:sz w:val="32"/>
          <w:szCs w:val="32"/>
          <w:lang w:bidi="ar"/>
        </w:rPr>
        <w:t>安全文明施工与环境保护</w:t>
      </w:r>
      <w:bookmarkEnd w:id="351"/>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6.1</w:t>
      </w:r>
      <w:r>
        <w:rPr>
          <w:rFonts w:hint="eastAsia" w:ascii="Times New Roman" w:hAnsi="Times New Roman" w:eastAsia="黑体" w:cs="黑体"/>
          <w:color w:val="000000"/>
          <w:sz w:val="30"/>
          <w:szCs w:val="32"/>
          <w:lang w:bidi="ar"/>
        </w:rPr>
        <w:t>安全文明施工</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lang w:bidi="ar"/>
        </w:rPr>
        <w:t>6.1.1</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项目安全生产的达标目标及相应事项的约定包括但不限于：</w:t>
      </w:r>
      <w:r>
        <w:rPr>
          <w:rFonts w:ascii="Times New Roman" w:hAnsi="Times New Roman" w:eastAsia="仿宋_GB2312" w:cs="Times New Roman"/>
          <w:sz w:val="30"/>
          <w:szCs w:val="32"/>
          <w:u w:val="single"/>
          <w:lang w:bidi="ar"/>
        </w:rPr>
        <w:t>1</w:t>
      </w:r>
      <w:r>
        <w:rPr>
          <w:rFonts w:hint="eastAsia" w:ascii="Times New Roman" w:hAnsi="Times New Roman" w:eastAsia="仿宋_GB2312" w:cs="仿宋_GB2312"/>
          <w:sz w:val="30"/>
          <w:szCs w:val="32"/>
          <w:u w:val="single"/>
          <w:lang w:bidi="ar"/>
        </w:rPr>
        <w:t>、承包人应按照国家有关安全生产、文明施工、环境保护的法律、行政法规、部门规章，以及重庆市有关安全生产、文明施工、环境保护的地方法规、条例和规章，并遵照《重庆市房屋建筑和市政基础设施工程现场文明施工标准》（渝建发〔</w:t>
      </w:r>
      <w:r>
        <w:rPr>
          <w:rFonts w:ascii="Times New Roman" w:hAnsi="Times New Roman" w:eastAsia="仿宋_GB2312" w:cs="Times New Roman"/>
          <w:sz w:val="30"/>
          <w:szCs w:val="32"/>
          <w:u w:val="single"/>
          <w:lang w:bidi="ar"/>
        </w:rPr>
        <w:t>2008</w:t>
      </w:r>
      <w:r>
        <w:rPr>
          <w:rFonts w:hint="eastAsia" w:ascii="Times New Roman" w:hAnsi="Times New Roman" w:eastAsia="仿宋_GB2312" w:cs="仿宋_GB2312"/>
          <w:sz w:val="30"/>
          <w:szCs w:val="32"/>
          <w:u w:val="single"/>
          <w:lang w:bidi="ar"/>
        </w:rPr>
        <w:t>〕</w:t>
      </w:r>
      <w:r>
        <w:rPr>
          <w:rFonts w:ascii="Times New Roman" w:hAnsi="Times New Roman" w:eastAsia="仿宋_GB2312" w:cs="Times New Roman"/>
          <w:sz w:val="30"/>
          <w:szCs w:val="32"/>
          <w:u w:val="single"/>
          <w:lang w:bidi="ar"/>
        </w:rPr>
        <w:t>169</w:t>
      </w:r>
      <w:r>
        <w:rPr>
          <w:rFonts w:hint="eastAsia" w:ascii="Times New Roman" w:hAnsi="Times New Roman" w:eastAsia="仿宋_GB2312" w:cs="仿宋_GB2312"/>
          <w:sz w:val="30"/>
          <w:szCs w:val="32"/>
          <w:u w:val="single"/>
          <w:lang w:bidi="ar"/>
        </w:rPr>
        <w:t>号）的规定进行工程安全生产、文明施工和环境保护，遵守发包方安全生产方针、规章指令，杜绝发生重大安全事故；</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2</w:t>
      </w:r>
      <w:r>
        <w:rPr>
          <w:rFonts w:hint="eastAsia" w:ascii="Times New Roman" w:hAnsi="Times New Roman" w:eastAsia="仿宋_GB2312" w:cs="仿宋_GB2312"/>
          <w:sz w:val="30"/>
          <w:szCs w:val="32"/>
          <w:u w:val="single"/>
          <w:lang w:bidi="ar"/>
        </w:rPr>
        <w:t>、承包人应策划组织实施方案，建立施工项目的风险分级防控和隐患排查治理工作，杜绝发生亡人事故及重伤事故，轻伤事故率应控制在</w:t>
      </w: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‰以内，安全培训完成率</w:t>
      </w:r>
      <w:r>
        <w:rPr>
          <w:rFonts w:ascii="Times New Roman" w:hAnsi="Times New Roman" w:eastAsia="仿宋_GB2312" w:cs="Times New Roman"/>
          <w:sz w:val="30"/>
          <w:szCs w:val="32"/>
          <w:u w:val="single"/>
          <w:lang w:bidi="ar"/>
        </w:rPr>
        <w:t>100%</w:t>
      </w:r>
      <w:r>
        <w:rPr>
          <w:rFonts w:hint="eastAsia" w:ascii="Times New Roman" w:hAnsi="Times New Roman" w:eastAsia="仿宋_GB2312" w:cs="仿宋_GB2312"/>
          <w:sz w:val="30"/>
          <w:szCs w:val="32"/>
          <w:u w:val="single"/>
          <w:lang w:bidi="ar"/>
        </w:rPr>
        <w:t>，隐患整改完成率</w:t>
      </w:r>
      <w:r>
        <w:rPr>
          <w:rFonts w:ascii="Times New Roman" w:hAnsi="Times New Roman" w:eastAsia="仿宋_GB2312" w:cs="Times New Roman"/>
          <w:sz w:val="30"/>
          <w:szCs w:val="32"/>
          <w:u w:val="single"/>
          <w:lang w:bidi="ar"/>
        </w:rPr>
        <w:t>100%</w:t>
      </w:r>
      <w:r>
        <w:rPr>
          <w:rFonts w:hint="eastAsia" w:ascii="Times New Roman" w:hAnsi="Times New Roman" w:eastAsia="仿宋_GB2312" w:cs="仿宋_GB2312"/>
          <w:sz w:val="30"/>
          <w:szCs w:val="32"/>
          <w:u w:val="single"/>
          <w:lang w:bidi="ar"/>
        </w:rPr>
        <w:t>，无火灾事故，无疫情事故发生。承包人应以此建立安全目标责任体系，并组织责任体系的有效实施；</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3</w:t>
      </w:r>
      <w:r>
        <w:rPr>
          <w:rFonts w:hint="eastAsia" w:ascii="Times New Roman" w:hAnsi="Times New Roman" w:eastAsia="仿宋_GB2312" w:cs="仿宋_GB2312"/>
          <w:sz w:val="30"/>
          <w:szCs w:val="32"/>
          <w:u w:val="single"/>
          <w:lang w:bidi="ar"/>
        </w:rPr>
        <w:t>、对施工中的地上地下建筑物</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构筑物</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4</w:t>
      </w:r>
      <w:r>
        <w:rPr>
          <w:rFonts w:hint="eastAsia" w:ascii="Times New Roman" w:hAnsi="Times New Roman" w:eastAsia="仿宋_GB2312" w:cs="仿宋_GB2312"/>
          <w:sz w:val="30"/>
          <w:szCs w:val="32"/>
          <w:u w:val="single"/>
          <w:lang w:bidi="ar"/>
        </w:rPr>
        <w:t>、承包人应确保安全投入，不得挪用安全文明施工费用，建立安全文明施工费用台账，专款专用，接受发包方检查；</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、施工机械设备进场前，应做好清洁、保养和维护工作。进出车辆应有专人打扫、清洗。有密封要求的按规定必须达到；</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6</w:t>
      </w:r>
      <w:r>
        <w:rPr>
          <w:rFonts w:hint="eastAsia" w:ascii="Times New Roman" w:hAnsi="Times New Roman" w:eastAsia="仿宋_GB2312" w:cs="仿宋_GB2312"/>
          <w:sz w:val="30"/>
          <w:szCs w:val="32"/>
          <w:u w:val="single"/>
          <w:lang w:bidi="ar"/>
        </w:rPr>
        <w:t>、做到进入现场的施工和作业人员统一着装，佩证上岗，文明施工；</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7</w:t>
      </w:r>
      <w:r>
        <w:rPr>
          <w:rFonts w:hint="eastAsia" w:ascii="Times New Roman" w:hAnsi="Times New Roman" w:eastAsia="仿宋_GB2312" w:cs="仿宋_GB2312"/>
          <w:sz w:val="30"/>
          <w:szCs w:val="32"/>
          <w:u w:val="single"/>
          <w:lang w:bidi="ar"/>
        </w:rPr>
        <w:t>、承包人应配合发包方组织的安全、消防、职业健康、疫情防控等活动开展，发包人将不定期检查承包商</w:t>
      </w:r>
      <w:r>
        <w:rPr>
          <w:rFonts w:ascii="Times New Roman" w:hAnsi="Times New Roman" w:eastAsia="仿宋_GB2312" w:cs="Times New Roman"/>
          <w:sz w:val="30"/>
          <w:szCs w:val="32"/>
          <w:u w:val="single"/>
          <w:lang w:bidi="ar"/>
        </w:rPr>
        <w:t>HSE(</w:t>
      </w:r>
      <w:r>
        <w:rPr>
          <w:rFonts w:hint="eastAsia" w:ascii="Times New Roman" w:hAnsi="Times New Roman" w:eastAsia="仿宋_GB2312" w:cs="仿宋_GB2312"/>
          <w:sz w:val="30"/>
          <w:szCs w:val="32"/>
          <w:u w:val="single"/>
          <w:lang w:bidi="ar"/>
        </w:rPr>
        <w:t>健康、安全、环境</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管理体系运行情况，承包人应安排专人配合进行，不得顶撞、殴打、谩骂检查人员，发现不符合规定的，除责令整改外，每次扣承包人违约金三千元；</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8</w:t>
      </w:r>
      <w:r>
        <w:rPr>
          <w:rFonts w:hint="eastAsia" w:ascii="Times New Roman" w:hAnsi="Times New Roman" w:eastAsia="仿宋_GB2312" w:cs="仿宋_GB2312"/>
          <w:sz w:val="30"/>
          <w:szCs w:val="32"/>
          <w:u w:val="single"/>
          <w:lang w:bidi="ar"/>
        </w:rPr>
        <w:t>、现场施工污水排放必须达标并定点排放，造成环境污染的责任由承包人承担；</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9</w:t>
      </w:r>
      <w:r>
        <w:rPr>
          <w:rFonts w:hint="eastAsia" w:ascii="Times New Roman" w:hAnsi="Times New Roman" w:eastAsia="仿宋_GB2312" w:cs="仿宋_GB2312"/>
          <w:sz w:val="30"/>
          <w:szCs w:val="32"/>
          <w:u w:val="single"/>
          <w:lang w:bidi="ar"/>
        </w:rPr>
        <w:t>、承包人知晓并承诺遵守发包人规章制度、安全注意事项。承包人在发包人处的人身、财产安全由承包人自行负责</w:t>
      </w:r>
      <w:r>
        <w:rPr>
          <w:rFonts w:ascii="Times New Roman" w:hAnsi="Times New Roman" w:eastAsia="仿宋_GB2312" w:cs="Times New Roman"/>
          <w:sz w:val="30"/>
          <w:szCs w:val="32"/>
          <w:u w:val="single"/>
          <w:lang w:bidi="ar"/>
        </w:rPr>
        <w:t xml:space="preserve">   </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10</w:t>
      </w:r>
      <w:r>
        <w:rPr>
          <w:rFonts w:hint="eastAsia" w:ascii="Times New Roman" w:hAnsi="Times New Roman" w:eastAsia="仿宋_GB2312" w:cs="仿宋_GB2312"/>
          <w:sz w:val="30"/>
          <w:szCs w:val="32"/>
          <w:u w:val="single"/>
          <w:lang w:bidi="ar"/>
        </w:rPr>
        <w:t>、承包人应参加发包人组织的入场安全培训，监督入场人员遵守培训规定，经考核合格后方可入场。承包人应建立项目安全培训制度，确保入场人员意识和技能符合岗位需要；</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11</w:t>
      </w:r>
      <w:r>
        <w:rPr>
          <w:rFonts w:hint="eastAsia" w:ascii="Times New Roman" w:hAnsi="Times New Roman" w:eastAsia="仿宋_GB2312" w:cs="仿宋_GB2312"/>
          <w:sz w:val="30"/>
          <w:szCs w:val="32"/>
          <w:u w:val="single"/>
          <w:lang w:bidi="ar"/>
        </w:rPr>
        <w:t>、承包人应建立对责任范围内的治安保卫制度，确保自身财产安全，施工期间，发包人对承包人的财产遗失、损毁不承担责任。应遵守发包人的治安管理制度，发现有违规行为的按照附件相关条款承担违约责任。</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与其余承包商在同一区域内作业时应签订《交叉作业协议》；</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12</w:t>
      </w:r>
      <w:r>
        <w:rPr>
          <w:rFonts w:hint="eastAsia" w:ascii="Times New Roman" w:hAnsi="Times New Roman" w:eastAsia="仿宋_GB2312" w:cs="仿宋_GB2312"/>
          <w:sz w:val="30"/>
          <w:szCs w:val="32"/>
          <w:u w:val="single"/>
          <w:lang w:bidi="ar"/>
        </w:rPr>
        <w:t>、承包人在场内发生的安全、消防、环保事故，应在知道情况后</w:t>
      </w:r>
      <w:r>
        <w:rPr>
          <w:rFonts w:ascii="Times New Roman" w:hAnsi="Times New Roman" w:eastAsia="仿宋_GB2312" w:cs="Times New Roman"/>
          <w:sz w:val="30"/>
          <w:szCs w:val="32"/>
          <w:u w:val="single"/>
          <w:lang w:bidi="ar"/>
        </w:rPr>
        <w:t>30</w:t>
      </w:r>
      <w:r>
        <w:rPr>
          <w:rFonts w:hint="eastAsia" w:ascii="Times New Roman" w:hAnsi="Times New Roman" w:eastAsia="仿宋_GB2312" w:cs="仿宋_GB2312"/>
          <w:sz w:val="30"/>
          <w:szCs w:val="32"/>
          <w:u w:val="single"/>
          <w:lang w:bidi="ar"/>
        </w:rPr>
        <w:t>分钟内如实报送到发包方代表处，并立即开展事故救援和处置；</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13</w:t>
      </w:r>
      <w:r>
        <w:rPr>
          <w:rFonts w:hint="eastAsia" w:ascii="Times New Roman" w:hAnsi="Times New Roman" w:eastAsia="仿宋_GB2312" w:cs="仿宋_GB2312"/>
          <w:sz w:val="30"/>
          <w:szCs w:val="32"/>
          <w:u w:val="single"/>
          <w:lang w:bidi="ar"/>
        </w:rPr>
        <w:t>、安全文明施工的相应条款及违约处理见本合同附件《安全环保协议》。</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lang w:bidi="ar"/>
        </w:rPr>
        <w:t xml:space="preserve">6.1.4 </w:t>
      </w:r>
      <w:r>
        <w:rPr>
          <w:rFonts w:hint="eastAsia" w:ascii="Times New Roman" w:hAnsi="Times New Roman" w:eastAsia="仿宋_GB2312" w:cs="仿宋_GB2312"/>
          <w:sz w:val="30"/>
          <w:szCs w:val="32"/>
          <w:lang w:bidi="ar"/>
        </w:rPr>
        <w:t>关于治安保卫的特别约定：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现场治安管理机构或联防组织的组建由承包人负责</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关于编制施工场地治安管理计划的约定：</w:t>
      </w:r>
      <w:r>
        <w:rPr>
          <w:rFonts w:hint="eastAsia" w:ascii="Times New Roman" w:hAnsi="Times New Roman" w:eastAsia="仿宋_GB2312" w:cs="仿宋_GB2312"/>
          <w:sz w:val="30"/>
          <w:szCs w:val="32"/>
          <w:u w:val="single"/>
          <w:lang w:bidi="ar"/>
        </w:rPr>
        <w:t>由承包人编制，并由承包人承担施工安全保卫工作及非夜间施工照明安全保卫工作</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6.1.5 </w:t>
      </w:r>
      <w:r>
        <w:rPr>
          <w:rFonts w:hint="eastAsia" w:ascii="Times New Roman" w:hAnsi="Times New Roman" w:eastAsia="仿宋_GB2312" w:cs="仿宋_GB2312"/>
          <w:sz w:val="30"/>
          <w:szCs w:val="32"/>
          <w:lang w:bidi="ar"/>
        </w:rPr>
        <w:t>文明施工</w:t>
      </w:r>
    </w:p>
    <w:p>
      <w:pPr>
        <w:ind w:firstLine="576" w:firstLineChars="192"/>
        <w:rPr>
          <w:rFonts w:eastAsia="仿宋_GB2312"/>
          <w:sz w:val="30"/>
          <w:szCs w:val="32"/>
          <w:u w:val="single"/>
        </w:rPr>
      </w:pPr>
      <w:r>
        <w:rPr>
          <w:rFonts w:hint="eastAsia" w:ascii="Times New Roman" w:hAnsi="Times New Roman" w:eastAsia="仿宋_GB2312" w:cs="仿宋_GB2312"/>
          <w:sz w:val="30"/>
          <w:szCs w:val="32"/>
          <w:lang w:bidi="ar"/>
        </w:rPr>
        <w:t>合同当事人对文明施工的要求：</w:t>
      </w:r>
      <w:r>
        <w:rPr>
          <w:rFonts w:ascii="Times New Roman" w:hAnsi="Times New Roman" w:eastAsia="仿宋_GB2312" w:cs="Times New Roman"/>
          <w:sz w:val="30"/>
          <w:szCs w:val="32"/>
          <w:u w:val="single"/>
          <w:lang w:bidi="ar"/>
        </w:rPr>
        <w:t xml:space="preserve">  A</w:t>
      </w:r>
      <w:r>
        <w:rPr>
          <w:rFonts w:hint="eastAsia" w:ascii="Times New Roman" w:hAnsi="Times New Roman" w:eastAsia="仿宋_GB2312" w:cs="仿宋_GB2312"/>
          <w:sz w:val="30"/>
          <w:szCs w:val="32"/>
          <w:u w:val="single"/>
          <w:lang w:bidi="ar"/>
        </w:rPr>
        <w:t>、工程施工现场必须设置施工围挡</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承包人应在施工现场周边设置不低于</w:t>
      </w:r>
      <w:r>
        <w:rPr>
          <w:rFonts w:ascii="Times New Roman" w:hAnsi="Times New Roman" w:eastAsia="仿宋_GB2312" w:cs="Times New Roman"/>
          <w:sz w:val="30"/>
          <w:szCs w:val="32"/>
          <w:u w:val="single"/>
          <w:lang w:bidi="ar"/>
        </w:rPr>
        <w:t>2</w:t>
      </w:r>
      <w:r>
        <w:rPr>
          <w:rFonts w:hint="eastAsia" w:ascii="Times New Roman" w:hAnsi="Times New Roman" w:eastAsia="仿宋_GB2312" w:cs="仿宋_GB2312"/>
          <w:sz w:val="30"/>
          <w:szCs w:val="32"/>
          <w:u w:val="single"/>
          <w:lang w:bidi="ar"/>
        </w:rPr>
        <w:t>米的封闭围挡，施工围挡应当采用彩钢硬质材料制作，并且统一、牢固、整洁、美观，不得无施工围挡作业。在转弯及十字路口的施工围挡应满足交通的通视要求。</w:t>
      </w:r>
      <w:r>
        <w:rPr>
          <w:rFonts w:ascii="Times New Roman" w:hAnsi="Times New Roman" w:eastAsia="仿宋_GB2312" w:cs="Times New Roman"/>
          <w:sz w:val="30"/>
          <w:szCs w:val="32"/>
          <w:u w:val="single"/>
          <w:lang w:bidi="ar"/>
        </w:rPr>
        <w:t>B</w:t>
      </w:r>
      <w:r>
        <w:rPr>
          <w:rFonts w:hint="eastAsia" w:ascii="Times New Roman" w:hAnsi="Times New Roman" w:eastAsia="仿宋_GB2312" w:cs="仿宋_GB2312"/>
          <w:sz w:val="30"/>
          <w:szCs w:val="32"/>
          <w:u w:val="single"/>
          <w:lang w:bidi="ar"/>
        </w:rPr>
        <w:t>、承包人应在施工现场主要出入口或起止点、主要施工活动点设置门头标志。出入口宽度一般不超过</w:t>
      </w: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米，地面实行硬覆盖，硬覆盖宽度与出入口一致。</w:t>
      </w:r>
      <w:r>
        <w:rPr>
          <w:rFonts w:ascii="Times New Roman" w:hAnsi="Times New Roman" w:eastAsia="仿宋_GB2312" w:cs="Times New Roman"/>
          <w:sz w:val="30"/>
          <w:szCs w:val="32"/>
          <w:u w:val="single"/>
          <w:lang w:bidi="ar"/>
        </w:rPr>
        <w:t>C</w:t>
      </w:r>
      <w:r>
        <w:rPr>
          <w:rFonts w:hint="eastAsia" w:ascii="Times New Roman" w:hAnsi="Times New Roman" w:eastAsia="仿宋_GB2312" w:cs="仿宋_GB2312"/>
          <w:sz w:val="30"/>
          <w:szCs w:val="32"/>
          <w:u w:val="single"/>
          <w:lang w:bidi="ar"/>
        </w:rPr>
        <w:t>、施工单位必须在施工现场主要施工活动点设置“六牌一图”。具体包括工程概况牌、管理人员名单及监督电话牌、消防保卫牌、安全生产牌、文明施工牌、安全生产重点防护内容牌及施工现场总平面图。</w:t>
      </w:r>
      <w:r>
        <w:rPr>
          <w:rFonts w:ascii="Times New Roman" w:hAnsi="Times New Roman" w:eastAsia="仿宋_GB2312" w:cs="Times New Roman"/>
          <w:sz w:val="30"/>
          <w:szCs w:val="32"/>
          <w:u w:val="single"/>
          <w:lang w:bidi="ar"/>
        </w:rPr>
        <w:t>D</w:t>
      </w:r>
      <w:r>
        <w:rPr>
          <w:rFonts w:hint="eastAsia" w:ascii="Times New Roman" w:hAnsi="Times New Roman" w:eastAsia="仿宋_GB2312" w:cs="仿宋_GB2312"/>
          <w:sz w:val="30"/>
          <w:szCs w:val="32"/>
          <w:u w:val="single"/>
          <w:lang w:bidi="ar"/>
        </w:rPr>
        <w:t>、施工现场办公室、食堂、厕所、浴室以及其它临时建筑应符合安全、消防、卫生的有关规定；禁止用钢管、三合板、毛竹等搭设简易工棚。生活垃圾应集中存放，按时清理，不得混入渣土或建筑垃圾。</w:t>
      </w:r>
      <w:r>
        <w:rPr>
          <w:rFonts w:ascii="Times New Roman" w:hAnsi="Times New Roman" w:eastAsia="仿宋_GB2312" w:cs="Times New Roman"/>
          <w:sz w:val="30"/>
          <w:szCs w:val="32"/>
          <w:u w:val="single"/>
          <w:lang w:bidi="ar"/>
        </w:rPr>
        <w:t>E</w:t>
      </w:r>
      <w:r>
        <w:rPr>
          <w:rFonts w:hint="eastAsia" w:ascii="Times New Roman" w:hAnsi="Times New Roman" w:eastAsia="仿宋_GB2312" w:cs="仿宋_GB2312"/>
          <w:sz w:val="30"/>
          <w:szCs w:val="32"/>
          <w:u w:val="single"/>
          <w:lang w:bidi="ar"/>
        </w:rPr>
        <w:t>、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w:t>
      </w:r>
      <w:r>
        <w:rPr>
          <w:rFonts w:ascii="Times New Roman" w:hAnsi="Times New Roman" w:eastAsia="仿宋_GB2312" w:cs="Times New Roman"/>
          <w:sz w:val="30"/>
          <w:szCs w:val="32"/>
          <w:u w:val="single"/>
          <w:lang w:bidi="ar"/>
        </w:rPr>
        <w:t>(GB 12523-12524)</w:t>
      </w:r>
      <w:r>
        <w:rPr>
          <w:rFonts w:hint="eastAsia" w:ascii="Times New Roman" w:hAnsi="Times New Roman" w:eastAsia="仿宋_GB2312" w:cs="仿宋_GB2312"/>
          <w:sz w:val="30"/>
          <w:szCs w:val="32"/>
          <w:u w:val="single"/>
          <w:lang w:bidi="ar"/>
        </w:rPr>
        <w:t>制定降噪措施。在规定的作业时间和范围内，合理安排作业内容，使用低噪声的施工机械设备，采用隔音措施，使施工产生的噪声符合上述国家标准要求。确需夜间施工的，须经有关管理部门批准。</w:t>
      </w:r>
      <w:r>
        <w:rPr>
          <w:rFonts w:ascii="Times New Roman" w:hAnsi="Times New Roman" w:eastAsia="仿宋_GB2312" w:cs="Times New Roman"/>
          <w:sz w:val="30"/>
          <w:szCs w:val="32"/>
          <w:u w:val="single"/>
          <w:lang w:bidi="ar"/>
        </w:rPr>
        <w:t xml:space="preserve">  F</w:t>
      </w:r>
      <w:r>
        <w:rPr>
          <w:rFonts w:hint="eastAsia" w:ascii="Times New Roman" w:hAnsi="Times New Roman" w:eastAsia="仿宋_GB2312" w:cs="仿宋_GB2312"/>
          <w:sz w:val="30"/>
          <w:szCs w:val="32"/>
          <w:u w:val="single"/>
          <w:lang w:bidi="ar"/>
        </w:rPr>
        <w:t>、施工范围内的沟井坎坑及孔洞，必须设置防护栏杆和安全警示标志，夜间必须红灯示警。</w:t>
      </w:r>
      <w:r>
        <w:rPr>
          <w:rFonts w:ascii="Times New Roman" w:hAnsi="Times New Roman" w:eastAsia="仿宋_GB2312" w:cs="Times New Roman"/>
          <w:sz w:val="30"/>
          <w:szCs w:val="32"/>
          <w:u w:val="single"/>
          <w:lang w:bidi="ar"/>
        </w:rPr>
        <w:t>G</w:t>
      </w:r>
      <w:r>
        <w:rPr>
          <w:rFonts w:hint="eastAsia" w:ascii="Times New Roman" w:hAnsi="Times New Roman" w:eastAsia="仿宋_GB2312" w:cs="仿宋_GB2312"/>
          <w:sz w:val="30"/>
          <w:szCs w:val="32"/>
          <w:u w:val="single"/>
          <w:lang w:bidi="ar"/>
        </w:rPr>
        <w:t>、施工现场内建筑材料、构件、料具应按总平面布局堆放，材料应悬挂名称、品种规格等内容标牌，并堆放整齐</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bookmarkEnd w:id="344"/>
    <w:bookmarkEnd w:id="345"/>
    <w:bookmarkEnd w:id="346"/>
    <w:bookmarkEnd w:id="347"/>
    <w:bookmarkEnd w:id="348"/>
    <w:bookmarkEnd w:id="349"/>
    <w:bookmarkEnd w:id="350"/>
    <w:p>
      <w:pPr>
        <w:keepNext/>
        <w:keepLines/>
        <w:spacing w:before="120" w:after="120" w:line="360" w:lineRule="auto"/>
        <w:outlineLvl w:val="3"/>
        <w:rPr>
          <w:rFonts w:eastAsia="黑体"/>
          <w:bCs/>
          <w:color w:val="000000"/>
          <w:sz w:val="32"/>
          <w:szCs w:val="32"/>
        </w:rPr>
      </w:pPr>
      <w:bookmarkStart w:id="352" w:name="_Toc351203639"/>
      <w:r>
        <w:rPr>
          <w:rFonts w:ascii="Times New Roman" w:hAnsi="Times New Roman" w:eastAsia="黑体" w:cs="Times New Roman"/>
          <w:bCs/>
          <w:color w:val="000000"/>
          <w:sz w:val="32"/>
          <w:szCs w:val="32"/>
          <w:lang w:bidi="ar"/>
        </w:rPr>
        <w:t xml:space="preserve">7. </w:t>
      </w:r>
      <w:r>
        <w:rPr>
          <w:rFonts w:hint="eastAsia" w:ascii="Times New Roman" w:hAnsi="Times New Roman" w:eastAsia="黑体" w:cs="黑体"/>
          <w:bCs/>
          <w:color w:val="000000"/>
          <w:sz w:val="32"/>
          <w:szCs w:val="32"/>
          <w:lang w:bidi="ar"/>
        </w:rPr>
        <w:t>工期和进度</w:t>
      </w:r>
      <w:bookmarkEnd w:id="352"/>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7.1 </w:t>
      </w:r>
      <w:r>
        <w:rPr>
          <w:rFonts w:hint="eastAsia" w:ascii="Times New Roman" w:hAnsi="Times New Roman" w:eastAsia="黑体" w:cs="黑体"/>
          <w:color w:val="000000"/>
          <w:sz w:val="30"/>
          <w:szCs w:val="32"/>
          <w:lang w:bidi="ar"/>
        </w:rPr>
        <w:t>施工组织设计</w:t>
      </w:r>
    </w:p>
    <w:p>
      <w:pPr>
        <w:autoSpaceDE w:val="0"/>
        <w:autoSpaceDN w:val="0"/>
        <w:adjustRightInd w:val="0"/>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sz w:val="30"/>
          <w:szCs w:val="32"/>
          <w:lang w:bidi="ar"/>
        </w:rPr>
        <w:t>7.1.2</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kern w:val="0"/>
          <w:sz w:val="30"/>
          <w:szCs w:val="32"/>
          <w:lang w:bidi="ar"/>
        </w:rPr>
        <w:t>施工组织设计的提交和修改</w:t>
      </w:r>
    </w:p>
    <w:p>
      <w:pPr>
        <w:autoSpaceDE w:val="0"/>
        <w:autoSpaceDN w:val="0"/>
        <w:adjustRightInd w:val="0"/>
        <w:spacing w:line="360" w:lineRule="auto"/>
        <w:jc w:val="left"/>
        <w:rPr>
          <w:rFonts w:eastAsia="仿宋_GB2312"/>
          <w:sz w:val="30"/>
          <w:szCs w:val="32"/>
        </w:rPr>
      </w:pPr>
      <w:r>
        <w:rPr>
          <w:rFonts w:hint="eastAsia" w:ascii="Times New Roman" w:hAnsi="Times New Roman" w:eastAsia="仿宋_GB2312" w:cs="仿宋_GB2312"/>
          <w:color w:val="000000"/>
          <w:kern w:val="0"/>
          <w:sz w:val="30"/>
          <w:szCs w:val="32"/>
          <w:lang w:bidi="ar"/>
        </w:rPr>
        <w:t>承包人提交详细施工组织设计的期限的约定：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开工前</w:t>
      </w:r>
      <w:r>
        <w:rPr>
          <w:rFonts w:ascii="Times New Roman" w:hAnsi="Times New Roman" w:eastAsia="仿宋_GB2312" w:cs="Times New Roman"/>
          <w:sz w:val="30"/>
          <w:szCs w:val="32"/>
          <w:u w:val="single"/>
          <w:lang w:bidi="ar"/>
        </w:rPr>
        <w:t>7</w:t>
      </w:r>
      <w:r>
        <w:rPr>
          <w:rFonts w:hint="eastAsia" w:ascii="Times New Roman" w:hAnsi="Times New Roman" w:eastAsia="仿宋_GB2312" w:cs="仿宋_GB2312"/>
          <w:sz w:val="30"/>
          <w:szCs w:val="32"/>
          <w:u w:val="single"/>
          <w:lang w:bidi="ar"/>
        </w:rPr>
        <w:t>天</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发包人和监理人在收到详细的施工组织设计后确认或提出修改意见的期限：</w:t>
      </w:r>
      <w:r>
        <w:rPr>
          <w:rFonts w:ascii="Times New Roman" w:hAnsi="Times New Roman" w:eastAsia="仿宋_GB2312" w:cs="Times New Roman"/>
          <w:sz w:val="30"/>
          <w:szCs w:val="32"/>
          <w:u w:val="single"/>
          <w:lang w:bidi="ar"/>
        </w:rPr>
        <w:t xml:space="preserve"> 7</w:t>
      </w:r>
      <w:r>
        <w:rPr>
          <w:rFonts w:hint="eastAsia" w:ascii="Times New Roman" w:hAnsi="Times New Roman" w:eastAsia="仿宋_GB2312" w:cs="仿宋_GB2312"/>
          <w:sz w:val="30"/>
          <w:szCs w:val="32"/>
          <w:u w:val="single"/>
          <w:lang w:bidi="ar"/>
        </w:rPr>
        <w:t>天</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53" w:name="_Toc300934966"/>
      <w:bookmarkStart w:id="354" w:name="_Toc297123514"/>
      <w:bookmarkStart w:id="355" w:name="_Toc303539123"/>
      <w:bookmarkStart w:id="356" w:name="_Toc312678005"/>
      <w:bookmarkStart w:id="357" w:name="_Toc304295541"/>
      <w:bookmarkStart w:id="358" w:name="_Toc297216173"/>
      <w:bookmarkStart w:id="359" w:name="_Toc312677479"/>
      <w:r>
        <w:rPr>
          <w:rFonts w:ascii="Times New Roman" w:hAnsi="Times New Roman" w:eastAsia="黑体" w:cs="Times New Roman"/>
          <w:color w:val="000000"/>
          <w:sz w:val="30"/>
          <w:szCs w:val="32"/>
          <w:lang w:bidi="ar"/>
        </w:rPr>
        <w:t xml:space="preserve">.2 </w:t>
      </w:r>
      <w:r>
        <w:rPr>
          <w:rFonts w:hint="eastAsia" w:ascii="Times New Roman" w:hAnsi="Times New Roman" w:eastAsia="黑体" w:cs="黑体"/>
          <w:color w:val="000000"/>
          <w:sz w:val="30"/>
          <w:szCs w:val="32"/>
          <w:lang w:bidi="ar"/>
        </w:rPr>
        <w:t>施工进度计划</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7.2.2 </w:t>
      </w:r>
      <w:r>
        <w:rPr>
          <w:rFonts w:hint="eastAsia" w:ascii="Times New Roman" w:hAnsi="Times New Roman" w:eastAsia="仿宋_GB2312" w:cs="仿宋_GB2312"/>
          <w:color w:val="000000"/>
          <w:sz w:val="30"/>
          <w:szCs w:val="32"/>
          <w:lang w:bidi="ar"/>
        </w:rPr>
        <w:t>施工进度计划的修订</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color w:val="000000"/>
          <w:sz w:val="30"/>
          <w:szCs w:val="32"/>
          <w:lang w:bidi="ar"/>
        </w:rPr>
        <w:t>发包人和监理人在收到修订的施工进度计划后确认或提出修改意见的期限：</w:t>
      </w:r>
      <w:r>
        <w:rPr>
          <w:rFonts w:ascii="Times New Roman" w:hAnsi="Times New Roman" w:eastAsia="仿宋_GB2312" w:cs="Times New Roman"/>
          <w:sz w:val="30"/>
          <w:szCs w:val="32"/>
          <w:u w:val="single"/>
          <w:lang w:bidi="ar"/>
        </w:rPr>
        <w:t xml:space="preserve">  7</w:t>
      </w:r>
      <w:r>
        <w:rPr>
          <w:rFonts w:hint="eastAsia" w:ascii="Times New Roman" w:hAnsi="Times New Roman" w:eastAsia="仿宋_GB2312" w:cs="仿宋_GB2312"/>
          <w:sz w:val="30"/>
          <w:szCs w:val="32"/>
          <w:u w:val="single"/>
          <w:lang w:bidi="ar"/>
        </w:rPr>
        <w:t>天</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spacing w:line="360" w:lineRule="auto"/>
        <w:ind w:firstLine="600" w:firstLineChars="200"/>
        <w:rPr>
          <w:rFonts w:ascii="宋体" w:hAnsi="宋体" w:eastAsia="宋体" w:cs="宋体"/>
          <w:color w:val="000000"/>
          <w:szCs w:val="21"/>
        </w:rPr>
      </w:pPr>
      <w:r>
        <w:rPr>
          <w:rFonts w:ascii="Times New Roman" w:hAnsi="Times New Roman" w:eastAsia="仿宋_GB2312" w:cs="Times New Roman"/>
          <w:sz w:val="30"/>
          <w:szCs w:val="32"/>
          <w:lang w:bidi="ar"/>
        </w:rPr>
        <w:t>7.2.3</w:t>
      </w:r>
      <w:r>
        <w:rPr>
          <w:rFonts w:hint="eastAsia" w:ascii="Times New Roman" w:hAnsi="Times New Roman" w:eastAsia="仿宋_GB2312" w:cs="仿宋_GB2312"/>
          <w:color w:val="000000"/>
          <w:sz w:val="30"/>
          <w:szCs w:val="32"/>
          <w:lang w:bidi="ar"/>
        </w:rPr>
        <w:t>关于进度的其他约定：</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w:t>
      </w:r>
      <w:r>
        <w:rPr>
          <w:rFonts w:hint="eastAsia" w:ascii="Times New Roman" w:hAnsi="Times New Roman" w:eastAsia="仿宋_GB2312" w:cs="仿宋_GB2312"/>
          <w:sz w:val="30"/>
          <w:szCs w:val="32"/>
          <w:u w:val="single"/>
          <w:lang w:bidi="ar"/>
        </w:rPr>
        <w:t>、承包人应加强计划管理，严格按照发包人确认的工程进度计划组织施工，并接受发包人对工程进度的检查、监督</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2</w:t>
      </w:r>
      <w:r>
        <w:rPr>
          <w:rFonts w:hint="eastAsia" w:ascii="Times New Roman" w:hAnsi="Times New Roman" w:eastAsia="仿宋_GB2312" w:cs="仿宋_GB2312"/>
          <w:sz w:val="30"/>
          <w:szCs w:val="32"/>
          <w:u w:val="single"/>
          <w:lang w:bidi="ar"/>
        </w:rPr>
        <w:t>、为便于发包人掌握和控制工期，承包人应于每月</w:t>
      </w:r>
      <w:r>
        <w:rPr>
          <w:rFonts w:ascii="Times New Roman" w:hAnsi="Times New Roman" w:eastAsia="仿宋_GB2312" w:cs="Times New Roman"/>
          <w:sz w:val="30"/>
          <w:szCs w:val="32"/>
          <w:u w:val="single"/>
          <w:lang w:bidi="ar"/>
        </w:rPr>
        <w:t>20</w:t>
      </w:r>
      <w:r>
        <w:rPr>
          <w:rFonts w:hint="eastAsia" w:ascii="Times New Roman" w:hAnsi="Times New Roman" w:eastAsia="仿宋_GB2312" w:cs="仿宋_GB2312"/>
          <w:sz w:val="30"/>
          <w:szCs w:val="32"/>
          <w:u w:val="single"/>
          <w:lang w:bidi="ar"/>
        </w:rPr>
        <w:t>日前向发包人填报工程的当月进度计划完成情况</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未完成计划的必须说明原因</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，并在此基础上更新工程进度计划、资金计划和其他工作计划。发包人在接到报告后应当予以确认或提出书面意见，承包人必须按照发包人的确认或者书面意见执行</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3</w:t>
      </w:r>
      <w:r>
        <w:rPr>
          <w:rFonts w:hint="eastAsia" w:ascii="Times New Roman" w:hAnsi="Times New Roman" w:eastAsia="仿宋_GB2312" w:cs="仿宋_GB2312"/>
          <w:sz w:val="30"/>
          <w:szCs w:val="32"/>
          <w:u w:val="single"/>
          <w:lang w:bidi="ar"/>
        </w:rPr>
        <w:t>、发包人对工程进度计划的确认不免除承包人应承担的工期延误责任。</w:t>
      </w:r>
    </w:p>
    <w:p>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4</w:t>
      </w:r>
      <w:r>
        <w:rPr>
          <w:rFonts w:hint="eastAsia" w:ascii="Times New Roman" w:hAnsi="Times New Roman" w:eastAsia="仿宋_GB2312" w:cs="仿宋_GB2312"/>
          <w:sz w:val="30"/>
          <w:szCs w:val="32"/>
          <w:u w:val="single"/>
          <w:lang w:bidi="ar"/>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w:t>
      </w:r>
      <w:r>
        <w:rPr>
          <w:rFonts w:ascii="Times New Roman" w:hAnsi="Times New Roman" w:eastAsia="仿宋_GB2312" w:cs="Times New Roman"/>
          <w:sz w:val="30"/>
          <w:szCs w:val="32"/>
          <w:u w:val="single"/>
          <w:lang w:bidi="ar"/>
        </w:rPr>
        <w:t>3</w:t>
      </w:r>
      <w:r>
        <w:rPr>
          <w:rFonts w:hint="eastAsia" w:ascii="Times New Roman" w:hAnsi="Times New Roman" w:eastAsia="仿宋_GB2312" w:cs="仿宋_GB2312"/>
          <w:sz w:val="30"/>
          <w:szCs w:val="32"/>
          <w:u w:val="single"/>
          <w:lang w:bidi="ar"/>
        </w:rPr>
        <w:t>天内采取有效措施，工程进度仍然无明显改进，发包人有权解除部分或全部合同，将未完工程另行发包给其他有能力的第三方，承包人必须无条件服从，并承担合同金额</w:t>
      </w:r>
      <w:r>
        <w:rPr>
          <w:rFonts w:ascii="Times New Roman" w:hAnsi="Times New Roman" w:eastAsia="仿宋_GB2312" w:cs="Times New Roman"/>
          <w:sz w:val="30"/>
          <w:szCs w:val="32"/>
          <w:u w:val="single"/>
          <w:lang w:bidi="ar"/>
        </w:rPr>
        <w:t>10%</w:t>
      </w:r>
      <w:r>
        <w:rPr>
          <w:rFonts w:hint="eastAsia" w:ascii="Times New Roman" w:hAnsi="Times New Roman" w:eastAsia="仿宋_GB2312" w:cs="仿宋_GB2312"/>
          <w:sz w:val="30"/>
          <w:szCs w:val="32"/>
          <w:u w:val="single"/>
          <w:lang w:bidi="ar"/>
        </w:rPr>
        <w:t>的违约金。</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7.3 </w:t>
      </w:r>
      <w:r>
        <w:rPr>
          <w:rFonts w:hint="eastAsia" w:ascii="Times New Roman" w:hAnsi="Times New Roman" w:eastAsia="黑体" w:cs="黑体"/>
          <w:color w:val="000000"/>
          <w:sz w:val="30"/>
          <w:szCs w:val="32"/>
          <w:lang w:bidi="ar"/>
        </w:rPr>
        <w:t>开工</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7.3.2</w:t>
      </w:r>
      <w:r>
        <w:rPr>
          <w:rFonts w:hint="eastAsia" w:ascii="Times New Roman" w:hAnsi="Times New Roman" w:eastAsia="仿宋_GB2312" w:cs="仿宋_GB2312"/>
          <w:color w:val="000000"/>
          <w:sz w:val="30"/>
          <w:szCs w:val="32"/>
          <w:lang w:bidi="ar"/>
        </w:rPr>
        <w:t>开工通知</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因发包人原因造成监理人未能在计划开工日期之日起</w:t>
      </w:r>
      <w:r>
        <w:rPr>
          <w:rFonts w:ascii="Times New Roman" w:hAnsi="Times New Roman" w:eastAsia="仿宋_GB2312" w:cs="Times New Roman"/>
          <w:sz w:val="30"/>
          <w:szCs w:val="32"/>
          <w:u w:val="single"/>
          <w:lang w:bidi="ar"/>
        </w:rPr>
        <w:t xml:space="preserve"> 180 </w:t>
      </w:r>
      <w:r>
        <w:rPr>
          <w:rFonts w:hint="eastAsia" w:ascii="Times New Roman" w:hAnsi="Times New Roman" w:eastAsia="仿宋_GB2312" w:cs="仿宋_GB2312"/>
          <w:color w:val="000000"/>
          <w:sz w:val="30"/>
          <w:szCs w:val="32"/>
          <w:lang w:bidi="ar"/>
        </w:rPr>
        <w:t>天内发出开工通知的，承包人有权提出价格调整要求，或者解除合同。</w:t>
      </w:r>
    </w:p>
    <w:bookmarkEnd w:id="353"/>
    <w:bookmarkEnd w:id="354"/>
    <w:bookmarkEnd w:id="355"/>
    <w:bookmarkEnd w:id="356"/>
    <w:bookmarkEnd w:id="357"/>
    <w:bookmarkEnd w:id="358"/>
    <w:bookmarkEnd w:id="359"/>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7.4 </w:t>
      </w:r>
      <w:r>
        <w:rPr>
          <w:rFonts w:hint="eastAsia" w:ascii="Times New Roman" w:hAnsi="Times New Roman" w:eastAsia="黑体" w:cs="黑体"/>
          <w:color w:val="000000"/>
          <w:sz w:val="30"/>
          <w:szCs w:val="32"/>
          <w:lang w:bidi="ar"/>
        </w:rPr>
        <w:t>测量放线</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sz w:val="30"/>
          <w:szCs w:val="32"/>
          <w:lang w:bidi="ar"/>
        </w:rPr>
        <w:t>7.4.3</w:t>
      </w:r>
      <w:r>
        <w:rPr>
          <w:rFonts w:hint="eastAsia" w:ascii="Times New Roman" w:hAnsi="Times New Roman" w:eastAsia="仿宋_GB2312" w:cs="仿宋_GB2312"/>
          <w:color w:val="000000"/>
          <w:sz w:val="30"/>
          <w:szCs w:val="32"/>
          <w:lang w:bidi="ar"/>
        </w:rPr>
        <w:t>承包人在进场施工时应向发包人发出书面要求，要求发包人提供测量基准点、基准线和水准点及其书面资料，承包人应进行复核，如存在错误或疏漏，应及时通知发包人予以核实。发包人应就如何处理和是否继续施工作出决定，并通知承包人。如承包人未向发包人发出书面要求便进行施工，由于缺少以上资料所造成的工期延误、费用损失（包括对发包人造成的直接、间接损失）由承包人承担。如因发包人提供的上述资料错误或疏漏，而承包人未及时发现，则由此造成的损失由承包人承担。</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60" w:name="_Toc297216175"/>
      <w:bookmarkStart w:id="361" w:name="_Toc304295546"/>
      <w:bookmarkStart w:id="362" w:name="_Toc300934968"/>
      <w:bookmarkStart w:id="363" w:name="_Toc303539125"/>
      <w:bookmarkStart w:id="364" w:name="_Toc312677484"/>
      <w:bookmarkStart w:id="365" w:name="_Toc312678010"/>
      <w:bookmarkStart w:id="366" w:name="_Toc297123516"/>
      <w:r>
        <w:rPr>
          <w:rFonts w:ascii="Times New Roman" w:hAnsi="Times New Roman" w:eastAsia="黑体" w:cs="Times New Roman"/>
          <w:color w:val="000000"/>
          <w:sz w:val="30"/>
          <w:szCs w:val="32"/>
          <w:lang w:bidi="ar"/>
        </w:rPr>
        <w:t xml:space="preserve">.5 </w:t>
      </w:r>
      <w:r>
        <w:rPr>
          <w:rFonts w:hint="eastAsia" w:ascii="Times New Roman" w:hAnsi="Times New Roman" w:eastAsia="黑体" w:cs="黑体"/>
          <w:color w:val="000000"/>
          <w:sz w:val="30"/>
          <w:szCs w:val="32"/>
          <w:lang w:bidi="ar"/>
        </w:rPr>
        <w:t>工期延误</w:t>
      </w:r>
    </w:p>
    <w:bookmarkEnd w:id="360"/>
    <w:bookmarkEnd w:id="361"/>
    <w:bookmarkEnd w:id="362"/>
    <w:bookmarkEnd w:id="363"/>
    <w:bookmarkEnd w:id="364"/>
    <w:bookmarkEnd w:id="365"/>
    <w:bookmarkEnd w:id="366"/>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sz w:val="30"/>
          <w:szCs w:val="32"/>
          <w:lang w:bidi="ar"/>
        </w:rPr>
        <w:t>7.5.1</w:t>
      </w:r>
      <w:r>
        <w:rPr>
          <w:rFonts w:hint="eastAsia" w:ascii="Times New Roman" w:hAnsi="Times New Roman" w:eastAsia="仿宋_GB2312" w:cs="仿宋_GB2312"/>
          <w:color w:val="000000"/>
          <w:sz w:val="30"/>
          <w:szCs w:val="32"/>
          <w:lang w:bidi="ar"/>
        </w:rPr>
        <w:t>因发包人原因导致工期延误的，工期相应顺延，但承包人不得就因此导致的管理成本、占用临时设施、周转材料、施工机械等任何成本增加的问题向发包人提出任何形式的索赔。</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7</w:t>
      </w:r>
      <w:bookmarkStart w:id="367" w:name="_Toc312677486"/>
      <w:bookmarkStart w:id="368" w:name="_Toc312678012"/>
      <w:bookmarkStart w:id="369" w:name="_Toc318581169"/>
      <w:bookmarkStart w:id="370" w:name="_Toc300934970"/>
      <w:bookmarkStart w:id="371" w:name="_Toc297216177"/>
      <w:bookmarkStart w:id="372" w:name="_Toc304295548"/>
      <w:bookmarkStart w:id="373" w:name="_Toc297123518"/>
      <w:bookmarkStart w:id="374" w:name="_Toc303539127"/>
      <w:r>
        <w:rPr>
          <w:rFonts w:ascii="Times New Roman" w:hAnsi="Times New Roman" w:eastAsia="仿宋_GB2312" w:cs="Times New Roman"/>
          <w:sz w:val="30"/>
          <w:szCs w:val="32"/>
          <w:lang w:bidi="ar"/>
        </w:rPr>
        <w:t xml:space="preserve">.5.2 </w:t>
      </w:r>
      <w:r>
        <w:rPr>
          <w:rFonts w:hint="eastAsia" w:ascii="Times New Roman" w:hAnsi="Times New Roman" w:eastAsia="仿宋_GB2312" w:cs="仿宋_GB2312"/>
          <w:sz w:val="30"/>
          <w:szCs w:val="32"/>
          <w:lang w:bidi="ar"/>
        </w:rPr>
        <w:t>因承包人原因导致工期延误</w:t>
      </w:r>
    </w:p>
    <w:bookmarkEnd w:id="367"/>
    <w:bookmarkEnd w:id="368"/>
    <w:bookmarkEnd w:id="369"/>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因</w:t>
      </w:r>
      <w:bookmarkStart w:id="375" w:name="_Toc312678013"/>
      <w:bookmarkStart w:id="376" w:name="_Toc312677487"/>
      <w:bookmarkStart w:id="377" w:name="_Toc318581170"/>
      <w:r>
        <w:rPr>
          <w:rFonts w:hint="eastAsia" w:ascii="Times New Roman" w:hAnsi="Times New Roman" w:eastAsia="仿宋_GB2312" w:cs="仿宋_GB2312"/>
          <w:sz w:val="30"/>
          <w:szCs w:val="32"/>
          <w:lang w:bidi="ar"/>
        </w:rPr>
        <w:t>承包人原因造成工期延误，逾期竣工违约金的计算方法为：</w:t>
      </w:r>
      <w:bookmarkEnd w:id="370"/>
      <w:bookmarkEnd w:id="371"/>
      <w:bookmarkEnd w:id="372"/>
      <w:bookmarkEnd w:id="373"/>
      <w:bookmarkEnd w:id="374"/>
      <w:bookmarkEnd w:id="375"/>
      <w:bookmarkEnd w:id="376"/>
      <w:r>
        <w:rPr>
          <w:rFonts w:hint="eastAsia" w:ascii="Times New Roman" w:hAnsi="Times New Roman" w:eastAsia="仿宋_GB2312" w:cs="仿宋_GB2312"/>
          <w:sz w:val="30"/>
          <w:szCs w:val="32"/>
          <w:u w:val="single"/>
          <w:lang w:bidi="ar"/>
        </w:rPr>
        <w:t>每日历天赔付额度为：伍万元</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。逾期竣工</w:t>
      </w:r>
      <w:r>
        <w:rPr>
          <w:rFonts w:ascii="Times New Roman" w:hAnsi="Times New Roman" w:eastAsia="仿宋_GB2312" w:cs="Times New Roman"/>
          <w:sz w:val="30"/>
          <w:szCs w:val="32"/>
          <w:u w:val="single"/>
          <w:lang w:bidi="ar"/>
        </w:rPr>
        <w:t>30</w:t>
      </w:r>
      <w:r>
        <w:rPr>
          <w:rFonts w:hint="eastAsia" w:ascii="Times New Roman" w:hAnsi="Times New Roman" w:eastAsia="仿宋_GB2312" w:cs="仿宋_GB2312"/>
          <w:sz w:val="30"/>
          <w:szCs w:val="32"/>
          <w:u w:val="single"/>
          <w:lang w:bidi="ar"/>
        </w:rPr>
        <w:t>天发包人有权单方解除合同，不承担违约责任。承包人应于发包人解除合同之日起</w:t>
      </w: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日内向发包人支付逾期竣工违约金。逾期支付，承包人应额外向发包人支付未付违约金金额</w:t>
      </w:r>
      <w:r>
        <w:rPr>
          <w:rFonts w:ascii="Times New Roman" w:hAnsi="Times New Roman" w:eastAsia="仿宋_GB2312" w:cs="Times New Roman"/>
          <w:sz w:val="30"/>
          <w:szCs w:val="32"/>
          <w:u w:val="single"/>
          <w:lang w:bidi="ar"/>
        </w:rPr>
        <w:t>0.5</w:t>
      </w:r>
      <w:r>
        <w:rPr>
          <w:rFonts w:hint="eastAsia" w:ascii="Times New Roman" w:hAnsi="Times New Roman" w:eastAsia="仿宋_GB2312" w:cs="仿宋_GB2312"/>
          <w:sz w:val="30"/>
          <w:szCs w:val="32"/>
          <w:u w:val="single"/>
          <w:lang w:bidi="ar"/>
        </w:rPr>
        <w:t>‰</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天的逾期违约金直至完全支付时</w:t>
      </w:r>
      <w:r>
        <w:rPr>
          <w:rFonts w:hint="eastAsia" w:ascii="Times New Roman" w:hAnsi="Times New Roman" w:eastAsia="仿宋_GB2312" w:cs="仿宋_GB2312"/>
          <w:sz w:val="30"/>
          <w:szCs w:val="32"/>
          <w:lang w:bidi="ar"/>
        </w:rPr>
        <w:t>。</w:t>
      </w:r>
    </w:p>
    <w:p>
      <w:pPr>
        <w:adjustRightInd w:val="0"/>
        <w:spacing w:after="60" w:line="360" w:lineRule="atLeast"/>
        <w:ind w:left="63" w:leftChars="30" w:right="63" w:rightChars="30" w:firstLine="600" w:firstLineChars="200"/>
        <w:textAlignment w:val="baseline"/>
        <w:rPr>
          <w:kern w:val="0"/>
          <w:sz w:val="20"/>
          <w:szCs w:val="20"/>
        </w:rPr>
      </w:pPr>
      <w:r>
        <w:rPr>
          <w:rFonts w:hint="eastAsia" w:ascii="Times New Roman" w:hAnsi="Times New Roman" w:eastAsia="仿宋_GB2312" w:cs="仿宋_GB2312"/>
          <w:kern w:val="0"/>
          <w:sz w:val="30"/>
          <w:szCs w:val="32"/>
          <w:lang w:bidi="ar"/>
        </w:rPr>
        <w:t>因承包人原因造成节点工期延误，单个节点工期逾期违约金的计算方法为：</w:t>
      </w:r>
      <w:r>
        <w:rPr>
          <w:rFonts w:hint="eastAsia" w:ascii="Times New Roman" w:hAnsi="Times New Roman" w:eastAsia="仿宋_GB2312" w:cs="仿宋_GB2312"/>
          <w:kern w:val="0"/>
          <w:sz w:val="30"/>
          <w:szCs w:val="32"/>
          <w:u w:val="single"/>
          <w:lang w:bidi="ar"/>
        </w:rPr>
        <w:t>每日历天赔付额度为：贰万元。节点工期逾期</w:t>
      </w:r>
      <w:r>
        <w:rPr>
          <w:rFonts w:ascii="Times New Roman" w:hAnsi="Times New Roman" w:eastAsia="仿宋_GB2312" w:cs="Times New Roman"/>
          <w:kern w:val="0"/>
          <w:sz w:val="30"/>
          <w:szCs w:val="32"/>
          <w:u w:val="single"/>
          <w:lang w:bidi="ar"/>
        </w:rPr>
        <w:t>10</w:t>
      </w:r>
      <w:r>
        <w:rPr>
          <w:rFonts w:hint="eastAsia" w:ascii="Times New Roman" w:hAnsi="Times New Roman" w:eastAsia="仿宋_GB2312" w:cs="仿宋_GB2312"/>
          <w:kern w:val="0"/>
          <w:sz w:val="30"/>
          <w:szCs w:val="32"/>
          <w:u w:val="single"/>
          <w:lang w:bidi="ar"/>
        </w:rPr>
        <w:t>天发包人有权单方解除合同，不承担违约责任。承包人应于发包人解除合同之日起</w:t>
      </w:r>
      <w:r>
        <w:rPr>
          <w:rFonts w:ascii="Times New Roman" w:hAnsi="Times New Roman" w:eastAsia="仿宋_GB2312" w:cs="Times New Roman"/>
          <w:kern w:val="0"/>
          <w:sz w:val="30"/>
          <w:szCs w:val="32"/>
          <w:u w:val="single"/>
          <w:lang w:bidi="ar"/>
        </w:rPr>
        <w:t>5</w:t>
      </w:r>
      <w:r>
        <w:rPr>
          <w:rFonts w:hint="eastAsia" w:ascii="Times New Roman" w:hAnsi="Times New Roman" w:eastAsia="仿宋_GB2312" w:cs="仿宋_GB2312"/>
          <w:kern w:val="0"/>
          <w:sz w:val="30"/>
          <w:szCs w:val="32"/>
          <w:u w:val="single"/>
          <w:lang w:bidi="ar"/>
        </w:rPr>
        <w:t>日内向发包人支付节点工期逾期违约金。逾期支付，承包人应额外向发包人支付未付违约金金额</w:t>
      </w:r>
      <w:r>
        <w:rPr>
          <w:rFonts w:ascii="Times New Roman" w:hAnsi="Times New Roman" w:eastAsia="仿宋_GB2312" w:cs="Times New Roman"/>
          <w:kern w:val="0"/>
          <w:sz w:val="30"/>
          <w:szCs w:val="32"/>
          <w:u w:val="single"/>
          <w:lang w:bidi="ar"/>
        </w:rPr>
        <w:t>0.5</w:t>
      </w:r>
      <w:r>
        <w:rPr>
          <w:rFonts w:hint="eastAsia" w:ascii="Times New Roman" w:hAnsi="Times New Roman" w:eastAsia="仿宋_GB2312" w:cs="仿宋_GB2312"/>
          <w:kern w:val="0"/>
          <w:sz w:val="30"/>
          <w:szCs w:val="32"/>
          <w:u w:val="single"/>
          <w:lang w:bidi="ar"/>
        </w:rPr>
        <w:t>‰</w:t>
      </w:r>
      <w:r>
        <w:rPr>
          <w:rFonts w:ascii="Times New Roman" w:hAnsi="Times New Roman" w:eastAsia="仿宋_GB2312" w:cs="Times New Roman"/>
          <w:kern w:val="0"/>
          <w:sz w:val="30"/>
          <w:szCs w:val="32"/>
          <w:u w:val="single"/>
          <w:lang w:bidi="ar"/>
        </w:rPr>
        <w:t>/</w:t>
      </w:r>
      <w:r>
        <w:rPr>
          <w:rFonts w:hint="eastAsia" w:ascii="Times New Roman" w:hAnsi="Times New Roman" w:eastAsia="仿宋_GB2312" w:cs="仿宋_GB2312"/>
          <w:kern w:val="0"/>
          <w:sz w:val="30"/>
          <w:szCs w:val="32"/>
          <w:u w:val="single"/>
          <w:lang w:bidi="ar"/>
        </w:rPr>
        <w:t>天的逾期违约金直至完全支付时。</w:t>
      </w:r>
    </w:p>
    <w:bookmarkEnd w:id="377"/>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因承包人原因造成工期延误（包含节点工期延误），逾</w:t>
      </w:r>
      <w:bookmarkStart w:id="378" w:name="_Toc312678014"/>
      <w:bookmarkStart w:id="379" w:name="_Toc318581171"/>
      <w:r>
        <w:rPr>
          <w:rFonts w:hint="eastAsia" w:ascii="Times New Roman" w:hAnsi="Times New Roman" w:eastAsia="仿宋_GB2312" w:cs="仿宋_GB2312"/>
          <w:sz w:val="30"/>
          <w:szCs w:val="32"/>
          <w:lang w:bidi="ar"/>
        </w:rPr>
        <w:t>期竣工（包含节点工期延误）违约金的上限：</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合同总价</w:t>
      </w:r>
      <w:r>
        <w:rPr>
          <w:rFonts w:ascii="Times New Roman" w:hAnsi="Times New Roman" w:eastAsia="仿宋_GB2312" w:cs="Times New Roman"/>
          <w:sz w:val="30"/>
          <w:szCs w:val="32"/>
          <w:u w:val="single"/>
          <w:lang w:bidi="ar"/>
        </w:rPr>
        <w:t xml:space="preserve">20%   </w:t>
      </w:r>
      <w:r>
        <w:rPr>
          <w:rFonts w:hint="eastAsia" w:ascii="Times New Roman" w:hAnsi="Times New Roman" w:eastAsia="仿宋_GB2312" w:cs="仿宋_GB2312"/>
          <w:sz w:val="30"/>
          <w:szCs w:val="32"/>
          <w:lang w:bidi="ar"/>
        </w:rPr>
        <w:t>。</w:t>
      </w:r>
    </w:p>
    <w:bookmarkEnd w:id="378"/>
    <w:bookmarkEnd w:id="379"/>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80" w:name="_Toc303539128"/>
      <w:bookmarkStart w:id="381" w:name="_Toc300934971"/>
      <w:bookmarkStart w:id="382" w:name="_Toc297123519"/>
      <w:bookmarkStart w:id="383" w:name="_Toc297216178"/>
      <w:bookmarkStart w:id="384" w:name="_Toc312678015"/>
      <w:bookmarkStart w:id="385" w:name="_Toc304295549"/>
      <w:r>
        <w:rPr>
          <w:rFonts w:ascii="Times New Roman" w:hAnsi="Times New Roman" w:eastAsia="黑体" w:cs="Times New Roman"/>
          <w:color w:val="000000"/>
          <w:sz w:val="30"/>
          <w:szCs w:val="32"/>
          <w:lang w:bidi="ar"/>
        </w:rPr>
        <w:t xml:space="preserve">.6 </w:t>
      </w:r>
      <w:r>
        <w:rPr>
          <w:rFonts w:hint="eastAsia" w:ascii="Times New Roman" w:hAnsi="Times New Roman" w:eastAsia="黑体" w:cs="黑体"/>
          <w:color w:val="000000"/>
          <w:sz w:val="30"/>
          <w:szCs w:val="32"/>
          <w:lang w:bidi="ar"/>
        </w:rPr>
        <w:t>不</w:t>
      </w:r>
      <w:bookmarkEnd w:id="380"/>
      <w:bookmarkEnd w:id="381"/>
      <w:bookmarkEnd w:id="382"/>
      <w:bookmarkEnd w:id="383"/>
      <w:bookmarkEnd w:id="384"/>
      <w:bookmarkEnd w:id="385"/>
      <w:r>
        <w:rPr>
          <w:rFonts w:hint="eastAsia" w:ascii="Times New Roman" w:hAnsi="Times New Roman" w:eastAsia="黑体" w:cs="黑体"/>
          <w:color w:val="000000"/>
          <w:sz w:val="30"/>
          <w:szCs w:val="32"/>
          <w:lang w:bidi="ar"/>
        </w:rPr>
        <w:t>利物质条件</w:t>
      </w:r>
    </w:p>
    <w:p>
      <w:pPr>
        <w:spacing w:line="360" w:lineRule="auto"/>
        <w:ind w:firstLine="600" w:firstLineChars="200"/>
        <w:jc w:val="left"/>
        <w:rPr>
          <w:rFonts w:eastAsia="仿宋_GB2312"/>
          <w:sz w:val="30"/>
          <w:szCs w:val="32"/>
        </w:rPr>
      </w:pPr>
      <w:bookmarkStart w:id="386" w:name="_Toc297216179"/>
      <w:bookmarkStart w:id="387" w:name="_Toc303539129"/>
      <w:bookmarkStart w:id="388" w:name="_Toc297123520"/>
      <w:bookmarkStart w:id="389" w:name="_Toc318581172"/>
      <w:bookmarkStart w:id="390" w:name="_Toc304295550"/>
      <w:bookmarkStart w:id="391" w:name="_Toc300934972"/>
      <w:bookmarkStart w:id="392" w:name="_Toc312678016"/>
      <w:r>
        <w:rPr>
          <w:rFonts w:hint="eastAsia" w:ascii="Times New Roman" w:hAnsi="Times New Roman" w:eastAsia="仿宋_GB2312" w:cs="仿宋_GB2312"/>
          <w:sz w:val="30"/>
          <w:szCs w:val="32"/>
          <w:lang w:bidi="ar"/>
        </w:rPr>
        <w:t>不利物质条件的其他情形和有关约定：</w:t>
      </w:r>
      <w:r>
        <w:rPr>
          <w:rFonts w:hint="eastAsia" w:ascii="Times New Roman" w:hAnsi="Times New Roman" w:eastAsia="仿宋_GB2312" w:cs="仿宋_GB2312"/>
          <w:sz w:val="30"/>
          <w:szCs w:val="32"/>
          <w:u w:val="single"/>
          <w:lang w:bidi="ar"/>
        </w:rPr>
        <w:t>按通用合同条款执行</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bookmarkEnd w:id="386"/>
    <w:bookmarkEnd w:id="387"/>
    <w:bookmarkEnd w:id="388"/>
    <w:bookmarkEnd w:id="389"/>
    <w:bookmarkEnd w:id="390"/>
    <w:bookmarkEnd w:id="391"/>
    <w:bookmarkEnd w:id="392"/>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93" w:name="_Toc303539130"/>
      <w:bookmarkStart w:id="394" w:name="_Toc297216180"/>
      <w:bookmarkStart w:id="395" w:name="_Toc297123521"/>
      <w:bookmarkStart w:id="396" w:name="_Toc304295551"/>
      <w:bookmarkStart w:id="397" w:name="_Toc312678017"/>
      <w:bookmarkStart w:id="398" w:name="_Toc300934973"/>
      <w:r>
        <w:rPr>
          <w:rFonts w:ascii="Times New Roman" w:hAnsi="Times New Roman" w:eastAsia="黑体" w:cs="Times New Roman"/>
          <w:color w:val="000000"/>
          <w:sz w:val="30"/>
          <w:szCs w:val="32"/>
          <w:lang w:bidi="ar"/>
        </w:rPr>
        <w:t>.7</w:t>
      </w:r>
      <w:r>
        <w:rPr>
          <w:rFonts w:hint="eastAsia" w:ascii="Times New Roman" w:hAnsi="Times New Roman" w:eastAsia="黑体" w:cs="黑体"/>
          <w:color w:val="000000"/>
          <w:sz w:val="30"/>
          <w:szCs w:val="32"/>
          <w:lang w:bidi="ar"/>
        </w:rPr>
        <w:t>异常恶劣的气候条件</w:t>
      </w:r>
    </w:p>
    <w:bookmarkEnd w:id="393"/>
    <w:bookmarkEnd w:id="394"/>
    <w:bookmarkEnd w:id="395"/>
    <w:bookmarkEnd w:id="396"/>
    <w:bookmarkEnd w:id="397"/>
    <w:bookmarkEnd w:id="398"/>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发包人和承包人同意以下情形视为异常恶劣的气候条件：</w:t>
      </w:r>
      <w:r>
        <w:rPr>
          <w:rFonts w:hint="eastAsia" w:ascii="Times New Roman" w:hAnsi="Times New Roman" w:eastAsia="仿宋_GB2312" w:cs="仿宋_GB2312"/>
          <w:sz w:val="30"/>
          <w:szCs w:val="32"/>
          <w:u w:val="single"/>
          <w:lang w:bidi="ar"/>
        </w:rPr>
        <w:t>如发生</w:t>
      </w:r>
      <w:r>
        <w:rPr>
          <w:rFonts w:ascii="Times New Roman" w:hAnsi="Times New Roman" w:eastAsia="仿宋_GB2312" w:cs="Times New Roman"/>
          <w:sz w:val="30"/>
          <w:szCs w:val="32"/>
          <w:u w:val="single"/>
          <w:lang w:bidi="ar"/>
        </w:rPr>
        <w:t>50</w:t>
      </w:r>
      <w:r>
        <w:rPr>
          <w:rFonts w:hint="eastAsia" w:ascii="Times New Roman" w:hAnsi="Times New Roman" w:eastAsia="仿宋_GB2312" w:cs="仿宋_GB2312"/>
          <w:sz w:val="30"/>
          <w:szCs w:val="32"/>
          <w:u w:val="single"/>
          <w:lang w:bidi="ar"/>
        </w:rPr>
        <w:t>年一遇的自然灾害</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如台风、雪灾、洪水、高温</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，出现异常恶劣的气候条件，发包人原则上同意承包人提出的延长工期的要求，但不支持承包人因此提出的费用索赔</w:t>
      </w:r>
      <w:r>
        <w:rPr>
          <w:rFonts w:hint="eastAsia" w:ascii="Times New Roman" w:hAnsi="Times New Roman" w:eastAsia="仿宋_GB2312" w:cs="仿宋_GB2312"/>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7.9 </w:t>
      </w:r>
      <w:r>
        <w:rPr>
          <w:rFonts w:hint="eastAsia" w:ascii="Times New Roman" w:hAnsi="Times New Roman" w:eastAsia="黑体" w:cs="黑体"/>
          <w:color w:val="000000"/>
          <w:sz w:val="30"/>
          <w:szCs w:val="32"/>
          <w:lang w:bidi="ar"/>
        </w:rPr>
        <w:t>提前竣工的奖励</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7.9.2</w:t>
      </w:r>
      <w:r>
        <w:rPr>
          <w:rFonts w:hint="eastAsia" w:ascii="Times New Roman" w:hAnsi="Times New Roman" w:eastAsia="仿宋_GB2312" w:cs="仿宋_GB2312"/>
          <w:sz w:val="30"/>
          <w:szCs w:val="32"/>
          <w:lang w:bidi="ar"/>
        </w:rPr>
        <w:t>提前竣工的奖励：</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无</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pPr>
        <w:keepNext/>
        <w:keepLines/>
        <w:spacing w:before="120" w:after="120" w:line="360" w:lineRule="auto"/>
        <w:outlineLvl w:val="3"/>
        <w:rPr>
          <w:rFonts w:eastAsia="黑体"/>
          <w:bCs/>
          <w:color w:val="000000"/>
          <w:sz w:val="32"/>
          <w:szCs w:val="32"/>
        </w:rPr>
      </w:pPr>
      <w:bookmarkStart w:id="399" w:name="_Toc351203640"/>
      <w:r>
        <w:rPr>
          <w:rFonts w:ascii="Times New Roman" w:hAnsi="Times New Roman" w:eastAsia="黑体" w:cs="Times New Roman"/>
          <w:bCs/>
          <w:color w:val="000000"/>
          <w:sz w:val="32"/>
          <w:szCs w:val="32"/>
          <w:lang w:bidi="ar"/>
        </w:rPr>
        <w:t xml:space="preserve">8. </w:t>
      </w:r>
      <w:r>
        <w:rPr>
          <w:rFonts w:hint="eastAsia" w:ascii="Times New Roman" w:hAnsi="Times New Roman" w:eastAsia="黑体" w:cs="黑体"/>
          <w:bCs/>
          <w:color w:val="000000"/>
          <w:sz w:val="32"/>
          <w:szCs w:val="32"/>
          <w:lang w:bidi="ar"/>
        </w:rPr>
        <w:t>材料与设备</w:t>
      </w:r>
      <w:bookmarkEnd w:id="399"/>
    </w:p>
    <w:bookmarkEnd w:id="334"/>
    <w:bookmarkEnd w:id="335"/>
    <w:bookmarkEnd w:id="336"/>
    <w:bookmarkEnd w:id="337"/>
    <w:bookmarkEnd w:id="338"/>
    <w:bookmarkEnd w:id="339"/>
    <w:bookmarkEnd w:id="340"/>
    <w:bookmarkEnd w:id="341"/>
    <w:bookmarkEnd w:id="342"/>
    <w:bookmarkEnd w:id="343"/>
    <w:p>
      <w:pPr>
        <w:spacing w:after="120" w:line="360" w:lineRule="auto"/>
        <w:ind w:firstLine="600" w:firstLineChars="200"/>
        <w:rPr>
          <w:rFonts w:eastAsia="仿宋_GB2312"/>
          <w:sz w:val="30"/>
          <w:szCs w:val="32"/>
        </w:rPr>
      </w:pPr>
      <w:r>
        <w:rPr>
          <w:rFonts w:ascii="Times New Roman" w:hAnsi="Times New Roman" w:eastAsia="黑体" w:cs="Times New Roman"/>
          <w:color w:val="000000"/>
          <w:sz w:val="30"/>
          <w:szCs w:val="32"/>
          <w:lang w:bidi="ar"/>
        </w:rPr>
        <w:t>8.1</w:t>
      </w:r>
      <w:r>
        <w:rPr>
          <w:rFonts w:hint="eastAsia" w:ascii="Times New Roman" w:hAnsi="Times New Roman" w:eastAsia="仿宋_GB2312" w:cs="仿宋_GB2312"/>
          <w:sz w:val="30"/>
          <w:szCs w:val="32"/>
          <w:lang w:bidi="ar"/>
        </w:rPr>
        <w:t>发包人供应的材料承包人不得收取采保费</w:t>
      </w:r>
      <w:r>
        <w:rPr>
          <w:rFonts w:ascii="Times New Roman" w:hAnsi="Times New Roman" w:eastAsia="仿宋_GB2312" w:cs="Times New Roman"/>
          <w:sz w:val="30"/>
          <w:szCs w:val="32"/>
          <w:lang w:bidi="ar"/>
        </w:rPr>
        <w:t xml:space="preserve"> </w:t>
      </w:r>
      <w:r>
        <w:rPr>
          <w:rFonts w:hint="eastAsia" w:ascii="Times New Roman" w:hAnsi="Times New Roman" w:eastAsia="仿宋_GB2312" w:cs="仿宋_GB2312"/>
          <w:sz w:val="30"/>
          <w:szCs w:val="32"/>
          <w:lang w:bidi="ar"/>
        </w:rPr>
        <w:t>，承包人应提前</w:t>
      </w:r>
      <w:r>
        <w:rPr>
          <w:rFonts w:ascii="Times New Roman" w:hAnsi="Times New Roman" w:eastAsia="仿宋_GB2312" w:cs="Times New Roman"/>
          <w:sz w:val="30"/>
          <w:szCs w:val="32"/>
          <w:lang w:bidi="ar"/>
        </w:rPr>
        <w:t>7</w:t>
      </w:r>
      <w:r>
        <w:rPr>
          <w:rFonts w:hint="eastAsia" w:ascii="Times New Roman" w:hAnsi="Times New Roman" w:eastAsia="仿宋_GB2312" w:cs="仿宋_GB2312"/>
          <w:sz w:val="30"/>
          <w:szCs w:val="32"/>
          <w:lang w:bidi="ar"/>
        </w:rPr>
        <w:t>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pPr>
        <w:spacing w:after="120" w:line="360" w:lineRule="auto"/>
        <w:ind w:firstLine="600" w:firstLineChars="200"/>
        <w:rPr>
          <w:rFonts w:eastAsia="仿宋_GB2312"/>
          <w:sz w:val="30"/>
          <w:szCs w:val="32"/>
        </w:rPr>
      </w:pPr>
      <w:r>
        <w:rPr>
          <w:rFonts w:ascii="Times New Roman" w:hAnsi="Times New Roman" w:eastAsia="仿宋_GB2312" w:cs="Times New Roman"/>
          <w:sz w:val="30"/>
          <w:szCs w:val="32"/>
          <w:lang w:bidi="ar"/>
        </w:rPr>
        <w:t>8.2</w:t>
      </w:r>
      <w:r>
        <w:rPr>
          <w:rFonts w:hint="eastAsia" w:ascii="Times New Roman" w:hAnsi="Times New Roman" w:eastAsia="仿宋_GB2312" w:cs="仿宋_GB2312"/>
          <w:sz w:val="30"/>
          <w:szCs w:val="32"/>
          <w:lang w:bidi="ar"/>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pPr>
        <w:adjustRightInd w:val="0"/>
        <w:spacing w:after="60" w:line="360" w:lineRule="atLeast"/>
        <w:ind w:left="63" w:leftChars="30" w:right="63" w:rightChars="30" w:firstLine="600" w:firstLineChars="200"/>
        <w:jc w:val="left"/>
        <w:textAlignment w:val="baseline"/>
        <w:rPr>
          <w:rFonts w:eastAsia="仿宋_GB2312"/>
          <w:kern w:val="0"/>
          <w:sz w:val="20"/>
          <w:szCs w:val="20"/>
        </w:rPr>
      </w:pPr>
      <w:r>
        <w:rPr>
          <w:rFonts w:hint="eastAsia" w:ascii="Times New Roman" w:hAnsi="Times New Roman" w:eastAsia="仿宋_GB2312" w:cs="仿宋_GB2312"/>
          <w:color w:val="000000"/>
          <w:kern w:val="0"/>
          <w:sz w:val="30"/>
          <w:szCs w:val="32"/>
          <w:lang w:bidi="ar"/>
        </w:rPr>
        <w:t>承包人采购的钢材须属于以下品牌之一：浦项</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张家港</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不锈钢股份有限公司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山西太钢不锈钢股份有限公司宁波宝新不锈钢有限公司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烟台东方不锈钢工业有限公司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山东泰山钢铁集团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中国宝武钢铁集团有限公司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酒泉钢铁</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河北新武安钢铁集团有限公司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唐山正丰钢铁有限公司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唐山钢铁集团有限责任公司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马鞍山钢铁股份有限公司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内蒙古包钢钢联股份有限公司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河北津西钢铁集团股份有限公司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广西柳州钢铁集团有限公司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涟源钢铁集团有限公司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天津方聚汇源钢管有限公司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邯郸正大制管集团股份有限公司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四川振鸿钢制品有限公司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重庆三钢钢业有限责任公司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江阴华润制钢有限公司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温州天吴不锈钢制品有限公司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重庆市正光不锈钢有限公司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天津友发钢管集团股份有限公司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天津利达钢管集团有限公司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青拓集团有限公司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武钢集团有限公司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邯郸钢铁集团有限责任公司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太原钢铁</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攀钢集团有限公司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江苏沙钢集团有限公司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莱芜钢铁集团有限公司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济钢集团有限公司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安阳钢铁集团有限责任公司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包头钢铁</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重庆钢铁</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北京建龙重工集团有限公司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湖南钢铁集团有限公司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中信泰富特钢有限公司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河北钢铁集团有限公司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山东钢铁集团有限公司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上海德龙钢铁集团有限公司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首钢集团有限公司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鞍山钢铁集团公司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马钢（集团）控股有限公司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本溪钢铁（集团）有限责任公司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四川省达州钢铁集团有限责任公司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成渝钒钛科技有限公司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泸州鑫阳钒钛钢铁有限公司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重庆永航钢铁集团有限公司或相当于同等档次品牌。</w:t>
      </w:r>
    </w:p>
    <w:p>
      <w:pPr>
        <w:spacing w:after="120"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集团</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pPr>
        <w:spacing w:after="120"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pPr>
        <w:adjustRightInd w:val="0"/>
        <w:spacing w:after="60" w:line="360" w:lineRule="atLeast"/>
        <w:ind w:left="63" w:leftChars="30" w:right="63" w:rightChars="30" w:firstLine="600"/>
        <w:jc w:val="left"/>
        <w:textAlignment w:val="baseline"/>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pPr>
        <w:ind w:firstLine="600"/>
        <w:rPr>
          <w:szCs w:val="22"/>
        </w:rPr>
      </w:pPr>
      <w:r>
        <w:rPr>
          <w:rFonts w:hint="eastAsia" w:ascii="Times New Roman" w:hAnsi="Times New Roman" w:eastAsia="仿宋_GB2312" w:cs="仿宋_GB2312"/>
          <w:color w:val="000000"/>
          <w:kern w:val="0"/>
          <w:sz w:val="30"/>
          <w:szCs w:val="32"/>
          <w:lang w:bidi="ar"/>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日内向发包人支付合同金额</w:t>
      </w: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的违约金，逾期支付，承包人应额外向发包人支付未付金额</w:t>
      </w:r>
      <w:r>
        <w:rPr>
          <w:rFonts w:ascii="Times New Roman" w:hAnsi="Times New Roman" w:eastAsia="仿宋_GB2312" w:cs="Times New Roman"/>
          <w:color w:val="000000"/>
          <w:kern w:val="0"/>
          <w:sz w:val="30"/>
          <w:szCs w:val="32"/>
          <w:lang w:bidi="ar"/>
        </w:rPr>
        <w:t>0.5</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天的逾期违约金直至完全支付时。如发包人选择不解除合同，发包人有权按照本合同招标控制价中对应清单中材料单价的</w:t>
      </w:r>
      <w:r>
        <w:rPr>
          <w:rFonts w:ascii="Times New Roman" w:hAnsi="Times New Roman" w:eastAsia="仿宋_GB2312" w:cs="Times New Roman"/>
          <w:color w:val="000000"/>
          <w:kern w:val="0"/>
          <w:sz w:val="30"/>
          <w:szCs w:val="32"/>
          <w:lang w:bidi="ar"/>
        </w:rPr>
        <w:t>50%</w:t>
      </w:r>
      <w:r>
        <w:rPr>
          <w:rFonts w:hint="eastAsia" w:ascii="Times New Roman" w:hAnsi="Times New Roman" w:eastAsia="仿宋_GB2312" w:cs="仿宋_GB2312"/>
          <w:color w:val="000000"/>
          <w:kern w:val="0"/>
          <w:sz w:val="30"/>
          <w:szCs w:val="32"/>
          <w:lang w:bidi="ar"/>
        </w:rPr>
        <w:t>乘以对应材料的数量对承包人扣除违约金。如该材料属于另行认质核价的材料，实际用于现场的材料品牌与核价的品牌不一致，发包人有权按照核价单价的</w:t>
      </w:r>
      <w:r>
        <w:rPr>
          <w:rFonts w:ascii="Times New Roman" w:hAnsi="Times New Roman" w:eastAsia="仿宋_GB2312" w:cs="Times New Roman"/>
          <w:color w:val="000000"/>
          <w:kern w:val="0"/>
          <w:sz w:val="30"/>
          <w:szCs w:val="32"/>
          <w:lang w:bidi="ar"/>
        </w:rPr>
        <w:t>50%</w:t>
      </w:r>
      <w:r>
        <w:rPr>
          <w:rFonts w:hint="eastAsia" w:ascii="Times New Roman" w:hAnsi="Times New Roman" w:eastAsia="仿宋_GB2312" w:cs="仿宋_GB2312"/>
          <w:color w:val="000000"/>
          <w:kern w:val="0"/>
          <w:sz w:val="30"/>
          <w:szCs w:val="32"/>
          <w:lang w:bidi="ar"/>
        </w:rPr>
        <w:t>乘以对应材料的数量对承包人扣除违约金。</w:t>
      </w:r>
    </w:p>
    <w:p>
      <w:pPr>
        <w:spacing w:after="120" w:line="360" w:lineRule="auto"/>
        <w:ind w:firstLine="600" w:firstLineChars="200"/>
        <w:rPr>
          <w:rFonts w:eastAsia="仿宋_GB2312"/>
          <w:sz w:val="30"/>
          <w:szCs w:val="32"/>
        </w:rPr>
      </w:pPr>
      <w:r>
        <w:rPr>
          <w:rFonts w:ascii="Times New Roman" w:hAnsi="Times New Roman" w:eastAsia="仿宋_GB2312" w:cs="Times New Roman"/>
          <w:sz w:val="30"/>
          <w:szCs w:val="32"/>
          <w:lang w:bidi="ar"/>
        </w:rPr>
        <w:t>8.3</w:t>
      </w:r>
      <w:r>
        <w:rPr>
          <w:rFonts w:hint="eastAsia" w:ascii="Times New Roman" w:hAnsi="Times New Roman" w:eastAsia="仿宋_GB2312" w:cs="仿宋_GB2312"/>
          <w:sz w:val="30"/>
          <w:szCs w:val="32"/>
          <w:lang w:bidi="ar"/>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w:t>
      </w:r>
      <w:r>
        <w:rPr>
          <w:rFonts w:ascii="Times New Roman" w:hAnsi="Times New Roman" w:eastAsia="仿宋_GB2312" w:cs="Times New Roman"/>
          <w:sz w:val="30"/>
          <w:szCs w:val="32"/>
          <w:lang w:bidi="ar"/>
        </w:rPr>
        <w:t>3.1</w:t>
      </w:r>
      <w:r>
        <w:rPr>
          <w:rFonts w:hint="eastAsia" w:ascii="Times New Roman" w:hAnsi="Times New Roman" w:eastAsia="仿宋_GB2312" w:cs="仿宋_GB2312"/>
          <w:sz w:val="30"/>
          <w:szCs w:val="32"/>
          <w:lang w:bidi="ar"/>
        </w:rPr>
        <w:t>条关于逾期提交竣工资料相关违约条款执行。</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8</w:t>
      </w:r>
      <w:bookmarkStart w:id="400" w:name="_Toc297120467"/>
      <w:bookmarkStart w:id="401" w:name="_Toc292559372"/>
      <w:bookmarkStart w:id="402" w:name="_Toc296347166"/>
      <w:bookmarkStart w:id="403" w:name="_Toc297048353"/>
      <w:bookmarkStart w:id="404" w:name="_Toc303539136"/>
      <w:bookmarkStart w:id="405" w:name="_Toc292559877"/>
      <w:bookmarkStart w:id="406" w:name="_Toc296944506"/>
      <w:bookmarkStart w:id="407" w:name="_Toc297123527"/>
      <w:bookmarkStart w:id="408" w:name="_Toc296346668"/>
      <w:bookmarkStart w:id="409" w:name="_Toc296891207"/>
      <w:bookmarkStart w:id="410" w:name="_Toc297216186"/>
      <w:bookmarkStart w:id="411" w:name="_Toc312678019"/>
      <w:bookmarkStart w:id="412" w:name="_Toc296503167"/>
      <w:bookmarkStart w:id="413" w:name="_Toc304295556"/>
      <w:bookmarkStart w:id="414" w:name="_Toc280868654"/>
      <w:bookmarkStart w:id="415" w:name="_Toc296890995"/>
      <w:bookmarkStart w:id="416" w:name="_Toc312677493"/>
      <w:bookmarkStart w:id="417" w:name="_Toc300934979"/>
      <w:bookmarkStart w:id="418" w:name="_Toc280868656"/>
      <w:bookmarkStart w:id="419" w:name="_Toc267251424"/>
      <w:bookmarkStart w:id="420" w:name="_Toc280868655"/>
      <w:r>
        <w:rPr>
          <w:rFonts w:ascii="Times New Roman" w:hAnsi="Times New Roman" w:eastAsia="黑体" w:cs="Times New Roman"/>
          <w:color w:val="000000"/>
          <w:sz w:val="30"/>
          <w:szCs w:val="32"/>
          <w:lang w:bidi="ar"/>
        </w:rPr>
        <w:t>.4</w:t>
      </w:r>
      <w:r>
        <w:rPr>
          <w:rFonts w:hint="eastAsia" w:ascii="Times New Roman" w:hAnsi="Times New Roman" w:eastAsia="黑体" w:cs="黑体"/>
          <w:color w:val="000000"/>
          <w:sz w:val="30"/>
          <w:szCs w:val="32"/>
          <w:lang w:bidi="ar"/>
        </w:rPr>
        <w:t>材料与工程设备的保管与使用</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8</w:t>
      </w:r>
      <w:bookmarkStart w:id="421" w:name="_Toc292559373"/>
      <w:bookmarkStart w:id="422" w:name="_Toc292559878"/>
      <w:bookmarkStart w:id="423" w:name="_Toc303539137"/>
      <w:bookmarkStart w:id="424" w:name="_Toc297123528"/>
      <w:bookmarkStart w:id="425" w:name="_Toc312678020"/>
      <w:bookmarkStart w:id="426" w:name="_Toc296346669"/>
      <w:bookmarkStart w:id="427" w:name="_Toc296890996"/>
      <w:bookmarkStart w:id="428" w:name="_Toc296503168"/>
      <w:bookmarkStart w:id="429" w:name="_Toc296944507"/>
      <w:bookmarkStart w:id="430" w:name="_Toc297048354"/>
      <w:bookmarkStart w:id="431" w:name="_Toc304295557"/>
      <w:bookmarkStart w:id="432" w:name="_Toc312677494"/>
      <w:bookmarkStart w:id="433" w:name="_Toc296347167"/>
      <w:bookmarkStart w:id="434" w:name="_Toc300934980"/>
      <w:bookmarkStart w:id="435" w:name="_Toc297120468"/>
      <w:bookmarkStart w:id="436" w:name="_Toc296891208"/>
      <w:bookmarkStart w:id="437" w:name="_Toc297216187"/>
      <w:bookmarkStart w:id="438" w:name="_Toc318581173"/>
      <w:r>
        <w:rPr>
          <w:rFonts w:ascii="Times New Roman" w:hAnsi="Times New Roman" w:eastAsia="仿宋_GB2312" w:cs="Times New Roman"/>
          <w:sz w:val="30"/>
          <w:szCs w:val="32"/>
          <w:lang w:bidi="ar"/>
        </w:rPr>
        <w:t>.4.1</w:t>
      </w:r>
      <w:r>
        <w:rPr>
          <w:rFonts w:hint="eastAsia" w:ascii="Times New Roman" w:hAnsi="Times New Roman" w:eastAsia="仿宋_GB2312" w:cs="仿宋_GB2312"/>
          <w:sz w:val="30"/>
          <w:szCs w:val="32"/>
          <w:lang w:bidi="ar"/>
        </w:rPr>
        <w:t>发包人供应的材料设备的保管费用的承担：</w:t>
      </w:r>
      <w:r>
        <w:rPr>
          <w:rFonts w:hint="eastAsia" w:ascii="Times New Roman" w:hAnsi="Times New Roman" w:eastAsia="仿宋_GB2312" w:cs="仿宋_GB2312"/>
          <w:sz w:val="30"/>
          <w:szCs w:val="32"/>
          <w:u w:val="single"/>
          <w:lang w:bidi="ar"/>
        </w:rPr>
        <w:t>由承包人承担</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bookmarkEnd w:id="421"/>
      <w:bookmarkEnd w:id="422"/>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8.8 </w:t>
      </w:r>
      <w:r>
        <w:rPr>
          <w:rFonts w:hint="eastAsia" w:ascii="Times New Roman" w:hAnsi="Times New Roman" w:eastAsia="黑体" w:cs="黑体"/>
          <w:color w:val="000000"/>
          <w:sz w:val="30"/>
          <w:szCs w:val="32"/>
          <w:lang w:bidi="ar"/>
        </w:rPr>
        <w:t>施工设备和临时设施</w:t>
      </w:r>
    </w:p>
    <w:p>
      <w:pPr>
        <w:autoSpaceDE w:val="0"/>
        <w:autoSpaceDN w:val="0"/>
        <w:adjustRightInd w:val="0"/>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8.8.1 </w:t>
      </w:r>
      <w:r>
        <w:rPr>
          <w:rFonts w:hint="eastAsia" w:ascii="Times New Roman" w:hAnsi="Times New Roman" w:eastAsia="仿宋_GB2312" w:cs="仿宋_GB2312"/>
          <w:sz w:val="30"/>
          <w:szCs w:val="32"/>
          <w:lang w:bidi="ar"/>
        </w:rPr>
        <w:t>承包人提供的施工设备和临时设施</w:t>
      </w:r>
    </w:p>
    <w:p>
      <w:pPr>
        <w:autoSpaceDE w:val="0"/>
        <w:autoSpaceDN w:val="0"/>
        <w:adjustRightInd w:val="0"/>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关于修建临时设施费用承担的约定：</w:t>
      </w:r>
      <w:r>
        <w:rPr>
          <w:rFonts w:hint="eastAsia" w:ascii="Times New Roman" w:hAnsi="Times New Roman" w:eastAsia="仿宋_GB2312" w:cs="仿宋_GB2312"/>
          <w:sz w:val="30"/>
          <w:szCs w:val="32"/>
          <w:u w:val="single"/>
          <w:lang w:bidi="ar"/>
        </w:rPr>
        <w:t>由承包人承担；需要临时占地的，应由承包人办理申请手续并承担相应费用</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Pr>
        <w:keepNext/>
        <w:keepLines/>
        <w:spacing w:before="120" w:after="120" w:line="360" w:lineRule="auto"/>
        <w:outlineLvl w:val="3"/>
        <w:rPr>
          <w:rFonts w:eastAsia="黑体"/>
          <w:bCs/>
          <w:color w:val="000000"/>
          <w:sz w:val="32"/>
          <w:szCs w:val="32"/>
        </w:rPr>
      </w:pPr>
      <w:bookmarkStart w:id="439" w:name="_Toc351203641"/>
      <w:r>
        <w:rPr>
          <w:rFonts w:ascii="Times New Roman" w:hAnsi="Times New Roman" w:eastAsia="黑体" w:cs="Times New Roman"/>
          <w:bCs/>
          <w:color w:val="000000"/>
          <w:sz w:val="32"/>
          <w:szCs w:val="32"/>
          <w:lang w:bidi="ar"/>
        </w:rPr>
        <w:t>9</w:t>
      </w:r>
      <w:bookmarkEnd w:id="418"/>
      <w:bookmarkEnd w:id="419"/>
      <w:bookmarkEnd w:id="420"/>
      <w:bookmarkStart w:id="440" w:name="_Toc312677495"/>
      <w:bookmarkStart w:id="441" w:name="_Toc297216192"/>
      <w:bookmarkStart w:id="442" w:name="_Toc304295559"/>
      <w:bookmarkStart w:id="443" w:name="_Toc300934982"/>
      <w:bookmarkStart w:id="444" w:name="_Toc312678021"/>
      <w:bookmarkStart w:id="445" w:name="_Toc303539139"/>
      <w:bookmarkStart w:id="446" w:name="_Toc297123533"/>
      <w:bookmarkStart w:id="447" w:name="_Toc297120473"/>
      <w:bookmarkStart w:id="448" w:name="_Toc296347172"/>
      <w:bookmarkStart w:id="449" w:name="_Toc296891001"/>
      <w:bookmarkStart w:id="450" w:name="_Toc292559378"/>
      <w:bookmarkStart w:id="451" w:name="_Toc267251427"/>
      <w:bookmarkStart w:id="452" w:name="_Toc296891213"/>
      <w:bookmarkStart w:id="453" w:name="_Toc296346674"/>
      <w:bookmarkStart w:id="454" w:name="_Toc296944512"/>
      <w:bookmarkStart w:id="455" w:name="_Toc296503173"/>
      <w:bookmarkStart w:id="456" w:name="_Toc292559883"/>
      <w:bookmarkStart w:id="457" w:name="_Toc297048359"/>
      <w:bookmarkStart w:id="458" w:name="_Toc267251428"/>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试验与检验</w:t>
      </w:r>
      <w:bookmarkEnd w:id="439"/>
    </w:p>
    <w:bookmarkEnd w:id="440"/>
    <w:bookmarkEnd w:id="441"/>
    <w:bookmarkEnd w:id="442"/>
    <w:bookmarkEnd w:id="443"/>
    <w:bookmarkEnd w:id="444"/>
    <w:bookmarkEnd w:id="445"/>
    <w:bookmarkEnd w:id="446"/>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9</w:t>
      </w:r>
      <w:bookmarkStart w:id="459" w:name="_Toc300934983"/>
      <w:bookmarkStart w:id="460" w:name="_Toc297216193"/>
      <w:bookmarkStart w:id="461" w:name="_Toc312677496"/>
      <w:bookmarkStart w:id="462" w:name="_Toc312678022"/>
      <w:bookmarkStart w:id="463" w:name="_Toc303539140"/>
      <w:bookmarkStart w:id="464" w:name="_Toc297123534"/>
      <w:bookmarkStart w:id="465" w:name="_Toc304295560"/>
      <w:r>
        <w:rPr>
          <w:rFonts w:ascii="Times New Roman" w:hAnsi="Times New Roman" w:eastAsia="黑体" w:cs="Times New Roman"/>
          <w:color w:val="000000"/>
          <w:sz w:val="30"/>
          <w:szCs w:val="32"/>
          <w:lang w:bidi="ar"/>
        </w:rPr>
        <w:t>.1</w:t>
      </w:r>
      <w:r>
        <w:rPr>
          <w:rFonts w:hint="eastAsia" w:ascii="Times New Roman" w:hAnsi="Times New Roman" w:eastAsia="黑体" w:cs="黑体"/>
          <w:color w:val="000000"/>
          <w:sz w:val="30"/>
          <w:szCs w:val="32"/>
          <w:lang w:bidi="ar"/>
        </w:rPr>
        <w:t>试验设备与试验人员</w:t>
      </w:r>
    </w:p>
    <w:bookmarkEnd w:id="459"/>
    <w:bookmarkEnd w:id="460"/>
    <w:bookmarkEnd w:id="461"/>
    <w:bookmarkEnd w:id="462"/>
    <w:bookmarkEnd w:id="463"/>
    <w:bookmarkEnd w:id="464"/>
    <w:bookmarkEnd w:id="465"/>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9</w:t>
      </w:r>
      <w:bookmarkStart w:id="466" w:name="_Toc304295561"/>
      <w:bookmarkStart w:id="467" w:name="_Toc297123535"/>
      <w:bookmarkStart w:id="468" w:name="_Toc312677497"/>
      <w:bookmarkStart w:id="469" w:name="_Toc312678023"/>
      <w:bookmarkStart w:id="470" w:name="_Toc303539141"/>
      <w:bookmarkStart w:id="471" w:name="_Toc300934984"/>
      <w:bookmarkStart w:id="472" w:name="_Toc297216194"/>
      <w:bookmarkStart w:id="473" w:name="_Toc318581174"/>
      <w:r>
        <w:rPr>
          <w:rFonts w:ascii="Times New Roman" w:hAnsi="Times New Roman" w:eastAsia="仿宋_GB2312" w:cs="Times New Roman"/>
          <w:sz w:val="30"/>
          <w:szCs w:val="32"/>
          <w:lang w:bidi="ar"/>
        </w:rPr>
        <w:t xml:space="preserve">.1.2 </w:t>
      </w:r>
      <w:r>
        <w:rPr>
          <w:rFonts w:hint="eastAsia" w:ascii="Times New Roman" w:hAnsi="Times New Roman" w:eastAsia="仿宋_GB2312" w:cs="仿宋_GB2312"/>
          <w:sz w:val="30"/>
          <w:szCs w:val="32"/>
          <w:lang w:bidi="ar"/>
        </w:rPr>
        <w:t>试验设备</w:t>
      </w:r>
    </w:p>
    <w:p>
      <w:pPr>
        <w:spacing w:line="360" w:lineRule="auto"/>
        <w:jc w:val="left"/>
        <w:rPr>
          <w:rFonts w:eastAsia="仿宋_GB2312"/>
          <w:sz w:val="30"/>
          <w:szCs w:val="32"/>
        </w:rPr>
      </w:pPr>
      <w:r>
        <w:rPr>
          <w:rFonts w:hint="eastAsia" w:ascii="Times New Roman" w:hAnsi="Times New Roman" w:eastAsia="仿宋_GB2312" w:cs="仿宋_GB2312"/>
          <w:sz w:val="30"/>
          <w:szCs w:val="32"/>
          <w:lang w:bidi="ar"/>
        </w:rPr>
        <w:t>施工现场需要配置的试验场所、配备的实验设备及其他实验条件</w:t>
      </w:r>
      <w:bookmarkEnd w:id="466"/>
      <w:bookmarkEnd w:id="467"/>
      <w:bookmarkEnd w:id="468"/>
      <w:bookmarkEnd w:id="469"/>
      <w:bookmarkEnd w:id="470"/>
      <w:bookmarkEnd w:id="471"/>
      <w:bookmarkEnd w:id="472"/>
      <w:bookmarkStart w:id="474" w:name="_Toc300934985"/>
      <w:bookmarkStart w:id="475" w:name="_Toc312678024"/>
      <w:bookmarkStart w:id="476" w:name="_Toc297216195"/>
      <w:bookmarkStart w:id="477" w:name="_Toc297123536"/>
      <w:bookmarkStart w:id="478" w:name="_Toc304295562"/>
      <w:bookmarkStart w:id="479" w:name="_Toc303539142"/>
      <w:bookmarkStart w:id="480" w:name="_Toc312677498"/>
      <w:r>
        <w:rPr>
          <w:rFonts w:hint="eastAsia" w:ascii="Times New Roman" w:hAnsi="Times New Roman" w:eastAsia="仿宋_GB2312" w:cs="仿宋_GB2312"/>
          <w:sz w:val="30"/>
          <w:szCs w:val="32"/>
          <w:lang w:bidi="ar"/>
        </w:rPr>
        <w:t>：</w:t>
      </w:r>
      <w:r>
        <w:rPr>
          <w:rFonts w:hint="eastAsia" w:ascii="Times New Roman" w:hAnsi="Times New Roman" w:eastAsia="仿宋_GB2312" w:cs="仿宋_GB2312"/>
          <w:sz w:val="30"/>
          <w:szCs w:val="32"/>
          <w:u w:val="single"/>
          <w:lang w:bidi="ar"/>
        </w:rPr>
        <w:t>须满足检验试验相关需求</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 xml:space="preserve"> </w:t>
      </w:r>
    </w:p>
    <w:p>
      <w:pPr>
        <w:spacing w:line="360" w:lineRule="auto"/>
        <w:jc w:val="left"/>
        <w:rPr>
          <w:rFonts w:eastAsia="仿宋_GB2312"/>
          <w:sz w:val="30"/>
          <w:szCs w:val="32"/>
        </w:rPr>
      </w:pPr>
      <w:r>
        <w:rPr>
          <w:rFonts w:ascii="Times New Roman" w:hAnsi="Times New Roman" w:eastAsia="仿宋_GB2312" w:cs="Times New Roman"/>
          <w:sz w:val="30"/>
          <w:szCs w:val="32"/>
          <w:lang w:bidi="ar"/>
        </w:rPr>
        <w:t xml:space="preserve">    9.5</w:t>
      </w:r>
      <w:r>
        <w:rPr>
          <w:rFonts w:hint="eastAsia" w:ascii="Times New Roman" w:hAnsi="Times New Roman" w:eastAsia="仿宋_GB2312" w:cs="仿宋_GB2312"/>
          <w:sz w:val="30"/>
          <w:szCs w:val="32"/>
          <w:lang w:bidi="ar"/>
        </w:rPr>
        <w:t>本工程中不属于承包人需承担的特殊检验相关手续由承包人负责办理，承包人凭特殊检验费发票、特殊检验报告单及发包人出具的相关书面委托书向发包人报销。</w:t>
      </w:r>
    </w:p>
    <w:bookmarkEnd w:id="473"/>
    <w:bookmarkEnd w:id="474"/>
    <w:bookmarkEnd w:id="475"/>
    <w:bookmarkEnd w:id="476"/>
    <w:bookmarkEnd w:id="477"/>
    <w:bookmarkEnd w:id="478"/>
    <w:bookmarkEnd w:id="479"/>
    <w:bookmarkEnd w:id="480"/>
    <w:p>
      <w:pPr>
        <w:keepNext/>
        <w:keepLines/>
        <w:spacing w:before="120" w:after="120" w:line="360" w:lineRule="auto"/>
        <w:outlineLvl w:val="3"/>
        <w:rPr>
          <w:rFonts w:eastAsia="黑体"/>
          <w:bCs/>
          <w:color w:val="000000"/>
          <w:sz w:val="32"/>
          <w:szCs w:val="32"/>
        </w:rPr>
      </w:pPr>
      <w:bookmarkStart w:id="481" w:name="_Toc351203642"/>
      <w:r>
        <w:rPr>
          <w:rFonts w:ascii="Times New Roman" w:hAnsi="Times New Roman" w:eastAsia="黑体" w:cs="Times New Roman"/>
          <w:bCs/>
          <w:color w:val="000000"/>
          <w:sz w:val="32"/>
          <w:szCs w:val="32"/>
          <w:lang w:bidi="ar"/>
        </w:rPr>
        <w:t>1</w:t>
      </w:r>
      <w:bookmarkEnd w:id="447"/>
      <w:bookmarkEnd w:id="448"/>
      <w:bookmarkEnd w:id="449"/>
      <w:bookmarkEnd w:id="450"/>
      <w:bookmarkEnd w:id="451"/>
      <w:bookmarkEnd w:id="452"/>
      <w:bookmarkEnd w:id="453"/>
      <w:bookmarkEnd w:id="454"/>
      <w:bookmarkEnd w:id="455"/>
      <w:bookmarkEnd w:id="456"/>
      <w:bookmarkEnd w:id="457"/>
      <w:bookmarkEnd w:id="458"/>
      <w:bookmarkStart w:id="482" w:name="_Toc296891021"/>
      <w:bookmarkStart w:id="483" w:name="_Toc304295566"/>
      <w:bookmarkStart w:id="484" w:name="_Toc292559398"/>
      <w:bookmarkStart w:id="485" w:name="_Toc297216199"/>
      <w:bookmarkStart w:id="486" w:name="_Toc297048379"/>
      <w:bookmarkStart w:id="487" w:name="_Toc303539146"/>
      <w:bookmarkStart w:id="488" w:name="_Toc296944532"/>
      <w:bookmarkStart w:id="489" w:name="_Toc292559903"/>
      <w:bookmarkStart w:id="490" w:name="_Toc297123540"/>
      <w:bookmarkStart w:id="491" w:name="_Toc297120493"/>
      <w:bookmarkStart w:id="492" w:name="_Toc296891233"/>
      <w:bookmarkStart w:id="493" w:name="_Toc300934989"/>
      <w:bookmarkStart w:id="494" w:name="_Toc296503193"/>
      <w:bookmarkStart w:id="495" w:name="_Toc296347192"/>
      <w:bookmarkStart w:id="496" w:name="_Toc296346694"/>
      <w:bookmarkStart w:id="497" w:name="_Toc312678025"/>
      <w:bookmarkStart w:id="498" w:name="_Toc312677499"/>
      <w:bookmarkStart w:id="499" w:name="_Toc267251433"/>
      <w:bookmarkStart w:id="500" w:name="_Toc267251441"/>
      <w:bookmarkStart w:id="501" w:name="_Toc267251435"/>
      <w:bookmarkStart w:id="502" w:name="_Toc267251437"/>
      <w:bookmarkStart w:id="503" w:name="_Toc267251440"/>
      <w:bookmarkStart w:id="504" w:name="_Toc267251439"/>
      <w:bookmarkStart w:id="505" w:name="_Toc267251442"/>
      <w:r>
        <w:rPr>
          <w:rFonts w:ascii="Times New Roman" w:hAnsi="Times New Roman" w:eastAsia="黑体" w:cs="Times New Roman"/>
          <w:bCs/>
          <w:color w:val="000000"/>
          <w:sz w:val="32"/>
          <w:szCs w:val="32"/>
          <w:lang w:bidi="ar"/>
        </w:rPr>
        <w:t xml:space="preserve">0. </w:t>
      </w:r>
      <w:r>
        <w:rPr>
          <w:rFonts w:hint="eastAsia" w:ascii="Times New Roman" w:hAnsi="Times New Roman" w:eastAsia="黑体" w:cs="黑体"/>
          <w:bCs/>
          <w:color w:val="000000"/>
          <w:sz w:val="32"/>
          <w:szCs w:val="32"/>
          <w:lang w:bidi="ar"/>
        </w:rPr>
        <w:t>变更</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bookmarkEnd w:id="497"/>
    <w:bookmarkEnd w:id="498"/>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w:t>
      </w:r>
      <w:bookmarkStart w:id="506" w:name="_Toc296891234"/>
      <w:bookmarkStart w:id="507" w:name="_Toc300934990"/>
      <w:bookmarkStart w:id="508" w:name="_Toc292559399"/>
      <w:bookmarkStart w:id="509" w:name="_Toc296346695"/>
      <w:bookmarkStart w:id="510" w:name="_Toc296347193"/>
      <w:bookmarkStart w:id="511" w:name="_Toc292559904"/>
      <w:bookmarkStart w:id="512" w:name="_Toc296891022"/>
      <w:bookmarkStart w:id="513" w:name="_Toc297123541"/>
      <w:bookmarkStart w:id="514" w:name="_Toc312678026"/>
      <w:bookmarkStart w:id="515" w:name="_Toc303539147"/>
      <w:bookmarkStart w:id="516" w:name="_Toc296944533"/>
      <w:bookmarkStart w:id="517" w:name="_Toc297216200"/>
      <w:bookmarkStart w:id="518" w:name="_Toc297120494"/>
      <w:bookmarkStart w:id="519" w:name="_Toc296503194"/>
      <w:bookmarkStart w:id="520" w:name="_Toc304295567"/>
      <w:bookmarkStart w:id="521" w:name="_Toc312677500"/>
      <w:bookmarkStart w:id="522" w:name="_Toc297048380"/>
      <w:r>
        <w:rPr>
          <w:rFonts w:ascii="Times New Roman" w:hAnsi="Times New Roman" w:eastAsia="黑体" w:cs="Times New Roman"/>
          <w:color w:val="000000"/>
          <w:sz w:val="30"/>
          <w:szCs w:val="32"/>
          <w:lang w:bidi="ar"/>
        </w:rPr>
        <w:t>0.1</w:t>
      </w:r>
      <w:r>
        <w:rPr>
          <w:rFonts w:hint="eastAsia" w:ascii="Times New Roman" w:hAnsi="Times New Roman" w:eastAsia="黑体" w:cs="黑体"/>
          <w:color w:val="000000"/>
          <w:sz w:val="30"/>
          <w:szCs w:val="32"/>
          <w:lang w:bidi="ar"/>
        </w:rPr>
        <w:t>变更的范围</w:t>
      </w:r>
    </w:p>
    <w:p>
      <w:pPr>
        <w:spacing w:line="360" w:lineRule="auto"/>
        <w:ind w:firstLine="6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关于变更的范围的约定：</w:t>
      </w:r>
      <w:r>
        <w:rPr>
          <w:rFonts w:hint="eastAsia" w:ascii="Times New Roman" w:hAnsi="Times New Roman" w:eastAsia="仿宋_GB2312" w:cs="仿宋_GB2312"/>
          <w:color w:val="000000"/>
          <w:sz w:val="30"/>
          <w:szCs w:val="32"/>
          <w:u w:val="single"/>
          <w:lang w:bidi="ar"/>
        </w:rPr>
        <w:t>根据工程建设的需要双方协商确定，承包人不得擅自变更</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adjustRightInd w:val="0"/>
        <w:spacing w:after="60" w:line="360" w:lineRule="atLeast"/>
        <w:ind w:left="63" w:leftChars="30" w:right="63" w:rightChars="30" w:firstLine="600" w:firstLineChars="200"/>
        <w:textAlignment w:val="baseline"/>
        <w:rPr>
          <w:kern w:val="0"/>
          <w:sz w:val="20"/>
          <w:szCs w:val="20"/>
        </w:rPr>
      </w:pPr>
      <w:r>
        <w:rPr>
          <w:rFonts w:hint="eastAsia" w:ascii="Times New Roman" w:hAnsi="Times New Roman" w:eastAsia="仿宋_GB2312" w:cs="仿宋_GB2312"/>
          <w:color w:val="000000"/>
          <w:kern w:val="0"/>
          <w:sz w:val="30"/>
          <w:szCs w:val="32"/>
          <w:lang w:bidi="ar"/>
        </w:rPr>
        <w:t>承包人必须严格按照发包人提供的已完善审批程序的变更资料实施，如未按照变更资料实施或未收到变更资料擅自实施，则发包人不予认可该部分费用，不支付该部分款项。（发包人设计变更审批制度详见附件</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w:t>
      </w:r>
    </w:p>
    <w:p>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w:t>
      </w:r>
      <w:r>
        <w:rPr>
          <w:rFonts w:hint="eastAsia" w:ascii="Times New Roman" w:hAnsi="Times New Roman" w:eastAsia="仿宋_GB2312" w:cs="仿宋_GB2312"/>
          <w:color w:val="000000"/>
          <w:sz w:val="30"/>
          <w:szCs w:val="32"/>
          <w:lang w:bidi="ar"/>
        </w:rPr>
        <w:t>变更权</w:t>
      </w:r>
    </w:p>
    <w:p>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10.2.1</w:t>
      </w:r>
      <w:r>
        <w:rPr>
          <w:rFonts w:hint="eastAsia" w:ascii="Times New Roman" w:hAnsi="Times New Roman" w:eastAsia="仿宋_GB2312" w:cs="仿宋_GB2312"/>
          <w:color w:val="000000"/>
          <w:sz w:val="30"/>
          <w:szCs w:val="32"/>
          <w:lang w:bidi="ar"/>
        </w:rPr>
        <w:t>任何变更的经济签证、核定单、变更、工程联系单、洽商等文件须由监理人、发包人现场代表或经授权的对口专业负责人、预决算人员、发包人项目办主管</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分管领导共同签字并加盖部门公章后才能生效；</w:t>
      </w:r>
    </w:p>
    <w:p>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10.2.2</w:t>
      </w:r>
      <w:r>
        <w:rPr>
          <w:rFonts w:hint="eastAsia" w:ascii="Times New Roman" w:hAnsi="Times New Roman" w:eastAsia="仿宋_GB2312" w:cs="仿宋_GB2312"/>
          <w:color w:val="000000"/>
          <w:sz w:val="30"/>
          <w:szCs w:val="32"/>
          <w:lang w:bidi="ar"/>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10.2.3</w:t>
      </w:r>
      <w:r>
        <w:rPr>
          <w:rFonts w:hint="eastAsia" w:ascii="Times New Roman" w:hAnsi="Times New Roman" w:eastAsia="仿宋_GB2312" w:cs="仿宋_GB2312"/>
          <w:color w:val="000000"/>
          <w:sz w:val="30"/>
          <w:szCs w:val="32"/>
          <w:lang w:bidi="ar"/>
        </w:rPr>
        <w:t>本工程的所有经济签证必须在签证工作内容完成后七日内办理，否则视为承包人放弃对此签证单进行结算。</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10.4 </w:t>
      </w:r>
      <w:r>
        <w:rPr>
          <w:rFonts w:hint="eastAsia" w:ascii="Times New Roman" w:hAnsi="Times New Roman" w:eastAsia="黑体" w:cs="黑体"/>
          <w:color w:val="000000"/>
          <w:sz w:val="30"/>
          <w:szCs w:val="32"/>
          <w:lang w:bidi="ar"/>
        </w:rPr>
        <w:t>变更估价</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10.4.1 </w:t>
      </w:r>
      <w:r>
        <w:rPr>
          <w:rFonts w:hint="eastAsia" w:ascii="Times New Roman" w:hAnsi="Times New Roman" w:eastAsia="仿宋_GB2312" w:cs="仿宋_GB2312"/>
          <w:sz w:val="30"/>
          <w:szCs w:val="32"/>
          <w:lang w:bidi="ar"/>
        </w:rPr>
        <w:t>变更估价原则</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关于变更估价的约定</w:t>
      </w:r>
      <w:r>
        <w:rPr>
          <w:rFonts w:ascii="Times New Roman" w:hAnsi="Times New Roman" w:eastAsia="仿宋_GB2312" w:cs="Times New Roman"/>
          <w:color w:val="000000"/>
          <w:sz w:val="30"/>
          <w:szCs w:val="32"/>
          <w:lang w:bidi="ar"/>
        </w:rPr>
        <w:t xml:space="preserve">: </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按专用条款</w:t>
      </w:r>
      <w:r>
        <w:rPr>
          <w:rFonts w:ascii="Times New Roman" w:hAnsi="Times New Roman" w:eastAsia="仿宋_GB2312" w:cs="Times New Roman"/>
          <w:color w:val="000000"/>
          <w:sz w:val="30"/>
          <w:szCs w:val="32"/>
          <w:u w:val="single"/>
          <w:lang w:bidi="ar"/>
        </w:rPr>
        <w:t>14.5</w:t>
      </w:r>
      <w:r>
        <w:rPr>
          <w:rFonts w:hint="eastAsia" w:ascii="Times New Roman" w:hAnsi="Times New Roman" w:eastAsia="仿宋_GB2312" w:cs="仿宋_GB2312"/>
          <w:color w:val="000000"/>
          <w:sz w:val="30"/>
          <w:szCs w:val="32"/>
          <w:u w:val="single"/>
          <w:lang w:bidi="ar"/>
        </w:rPr>
        <w:t>条执行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10.8 </w:t>
      </w:r>
      <w:r>
        <w:rPr>
          <w:rFonts w:hint="eastAsia" w:ascii="Times New Roman" w:hAnsi="Times New Roman" w:eastAsia="黑体" w:cs="黑体"/>
          <w:color w:val="000000"/>
          <w:sz w:val="30"/>
          <w:szCs w:val="32"/>
          <w:lang w:bidi="ar"/>
        </w:rPr>
        <w:t>暂列金额</w:t>
      </w:r>
    </w:p>
    <w:p>
      <w:pPr>
        <w:autoSpaceDE w:val="0"/>
        <w:autoSpaceDN w:val="0"/>
        <w:adjustRightInd w:val="0"/>
        <w:spacing w:line="360" w:lineRule="auto"/>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合同当事人关于暂列金额使用的约定：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按通用合同条款执行</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keepNext/>
        <w:keepLines/>
        <w:spacing w:before="120" w:after="120" w:line="360" w:lineRule="auto"/>
        <w:outlineLvl w:val="3"/>
        <w:rPr>
          <w:rFonts w:eastAsia="黑体"/>
          <w:bCs/>
          <w:color w:val="000000"/>
          <w:sz w:val="32"/>
          <w:szCs w:val="32"/>
        </w:rPr>
      </w:pPr>
      <w:bookmarkStart w:id="523" w:name="_Toc351203643"/>
      <w:r>
        <w:rPr>
          <w:rFonts w:ascii="Times New Roman" w:hAnsi="Times New Roman" w:eastAsia="黑体" w:cs="Times New Roman"/>
          <w:bCs/>
          <w:color w:val="000000"/>
          <w:sz w:val="32"/>
          <w:szCs w:val="32"/>
          <w:lang w:bidi="ar"/>
        </w:rPr>
        <w:t xml:space="preserve">11. </w:t>
      </w:r>
      <w:r>
        <w:rPr>
          <w:rFonts w:hint="eastAsia" w:ascii="Times New Roman" w:hAnsi="Times New Roman" w:eastAsia="黑体" w:cs="黑体"/>
          <w:bCs/>
          <w:color w:val="000000"/>
          <w:sz w:val="32"/>
          <w:szCs w:val="32"/>
          <w:lang w:bidi="ar"/>
        </w:rPr>
        <w:t>价格调整</w:t>
      </w:r>
      <w:bookmarkEnd w:id="523"/>
    </w:p>
    <w:p>
      <w:pPr>
        <w:spacing w:after="120" w:line="360" w:lineRule="auto"/>
        <w:ind w:firstLine="600" w:firstLineChars="200"/>
        <w:rPr>
          <w:rFonts w:eastAsia="黑体"/>
          <w:color w:val="000000"/>
          <w:sz w:val="30"/>
          <w:szCs w:val="32"/>
        </w:rPr>
      </w:pPr>
      <w:bookmarkStart w:id="524" w:name="_Toc312678039"/>
      <w:bookmarkStart w:id="525" w:name="_Toc292559911"/>
      <w:bookmarkStart w:id="526" w:name="_Toc296891029"/>
      <w:bookmarkStart w:id="527" w:name="_Toc296891241"/>
      <w:bookmarkStart w:id="528" w:name="_Toc297216209"/>
      <w:bookmarkStart w:id="529" w:name="_Toc292559406"/>
      <w:bookmarkStart w:id="530" w:name="_Toc296503201"/>
      <w:bookmarkStart w:id="531" w:name="_Toc300935000"/>
      <w:bookmarkStart w:id="532" w:name="_Toc296944540"/>
      <w:bookmarkStart w:id="533" w:name="_Toc296347200"/>
      <w:bookmarkStart w:id="534" w:name="_Toc297048387"/>
      <w:bookmarkStart w:id="535" w:name="_Toc304295577"/>
      <w:bookmarkStart w:id="536" w:name="_Toc297123550"/>
      <w:bookmarkStart w:id="537" w:name="_Toc296346702"/>
      <w:bookmarkStart w:id="538" w:name="_Toc297120501"/>
      <w:bookmarkStart w:id="539" w:name="_Toc303539157"/>
      <w:r>
        <w:rPr>
          <w:rFonts w:ascii="Times New Roman" w:hAnsi="Times New Roman" w:eastAsia="黑体" w:cs="Times New Roman"/>
          <w:color w:val="000000"/>
          <w:sz w:val="30"/>
          <w:szCs w:val="32"/>
          <w:lang w:bidi="ar"/>
        </w:rPr>
        <w:t xml:space="preserve">11.1 </w:t>
      </w:r>
      <w:r>
        <w:rPr>
          <w:rFonts w:hint="eastAsia" w:ascii="Times New Roman" w:hAnsi="Times New Roman" w:eastAsia="黑体" w:cs="黑体"/>
          <w:color w:val="000000"/>
          <w:sz w:val="30"/>
          <w:szCs w:val="32"/>
          <w:lang w:bidi="ar"/>
        </w:rPr>
        <w:t>市场价格波动引起的调整</w:t>
      </w: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spacing w:line="360" w:lineRule="auto"/>
        <w:ind w:firstLine="600" w:firstLineChars="200"/>
        <w:jc w:val="left"/>
        <w:rPr>
          <w:rFonts w:eastAsia="仿宋_GB2312"/>
          <w:sz w:val="30"/>
          <w:szCs w:val="32"/>
        </w:rPr>
      </w:pPr>
      <w:r>
        <w:rPr>
          <w:rFonts w:hint="eastAsia" w:ascii="Times New Roman" w:hAnsi="Times New Roman" w:eastAsia="仿宋_GB2312" w:cs="仿宋_GB2312"/>
          <w:color w:val="000000"/>
          <w:kern w:val="0"/>
          <w:sz w:val="30"/>
          <w:szCs w:val="32"/>
          <w:lang w:bidi="ar"/>
        </w:rPr>
        <w:t>市场价格波动是否调整合同价格的约定：</w:t>
      </w:r>
    </w:p>
    <w:p>
      <w:pPr>
        <w:ind w:left="480"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对施工期间主要材料价格变化幅度超过</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以上的部分的结算价格进行调整。主要材料价格变化幅度未超过（含）</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，主要材料结算价格按中标材料价确定；除主要材料外的其余材料及设备均由投标人自主报价并采购，投标人在报价时应充分考虑整个施工期内材料、设备的涨价因素，不因市场价格的变化而调整。</w:t>
      </w:r>
    </w:p>
    <w:p>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a.</w:t>
      </w:r>
      <w:r>
        <w:rPr>
          <w:rFonts w:hint="eastAsia" w:ascii="Times New Roman" w:hAnsi="Times New Roman" w:eastAsia="仿宋_GB2312" w:cs="仿宋_GB2312"/>
          <w:color w:val="000000"/>
          <w:kern w:val="0"/>
          <w:sz w:val="30"/>
          <w:szCs w:val="32"/>
          <w:lang w:bidi="ar"/>
        </w:rPr>
        <w:t>主要材料范围界定：《重庆工程造价信息》中各区县主要材料信息价中公布的</w:t>
      </w:r>
      <w:r>
        <w:rPr>
          <w:rFonts w:hint="eastAsia" w:ascii="Times New Roman" w:hAnsi="Times New Roman" w:eastAsia="仿宋_GB2312" w:cs="仿宋_GB2312"/>
          <w:color w:val="000000"/>
          <w:kern w:val="0"/>
          <w:sz w:val="30"/>
          <w:szCs w:val="32"/>
          <w:highlight w:val="yellow"/>
          <w:lang w:bidi="ar"/>
        </w:rPr>
        <w:t>长寿区</w:t>
      </w:r>
      <w:r>
        <w:rPr>
          <w:rFonts w:hint="eastAsia" w:ascii="Times New Roman" w:hAnsi="Times New Roman" w:eastAsia="仿宋_GB2312" w:cs="仿宋_GB2312"/>
          <w:color w:val="000000"/>
          <w:kern w:val="0"/>
          <w:sz w:val="30"/>
          <w:szCs w:val="32"/>
          <w:lang w:bidi="ar"/>
        </w:rPr>
        <w:t>全部材料和重庆市材料信息价中公布的钢材。</w:t>
      </w:r>
    </w:p>
    <w:p>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b.</w:t>
      </w:r>
      <w:r>
        <w:rPr>
          <w:rFonts w:hint="eastAsia" w:ascii="Times New Roman" w:hAnsi="Times New Roman" w:eastAsia="仿宋_GB2312" w:cs="仿宋_GB2312"/>
          <w:color w:val="000000"/>
          <w:kern w:val="0"/>
          <w:sz w:val="30"/>
          <w:szCs w:val="32"/>
          <w:lang w:bidi="ar"/>
        </w:rPr>
        <w:t>主要材料价格依据：以《重庆工程造价信息》中各区县主要材料信息价中公布的</w:t>
      </w:r>
      <w:r>
        <w:rPr>
          <w:rFonts w:hint="eastAsia" w:ascii="Times New Roman" w:hAnsi="Times New Roman" w:eastAsia="仿宋_GB2312" w:cs="仿宋_GB2312"/>
          <w:color w:val="000000"/>
          <w:kern w:val="0"/>
          <w:sz w:val="30"/>
          <w:szCs w:val="32"/>
          <w:highlight w:val="yellow"/>
          <w:lang w:bidi="ar"/>
        </w:rPr>
        <w:t>长寿区</w:t>
      </w:r>
      <w:r>
        <w:rPr>
          <w:rFonts w:hint="eastAsia" w:ascii="Times New Roman" w:hAnsi="Times New Roman" w:eastAsia="仿宋_GB2312" w:cs="仿宋_GB2312"/>
          <w:color w:val="000000"/>
          <w:kern w:val="0"/>
          <w:sz w:val="30"/>
          <w:szCs w:val="32"/>
          <w:lang w:bidi="ar"/>
        </w:rPr>
        <w:t>材料价格和重庆市材料信息价中公布的钢材价格为准。</w:t>
      </w:r>
    </w:p>
    <w:p>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c.</w:t>
      </w:r>
      <w:r>
        <w:rPr>
          <w:rFonts w:hint="eastAsia" w:ascii="Times New Roman" w:hAnsi="Times New Roman" w:eastAsia="仿宋_GB2312" w:cs="仿宋_GB2312"/>
          <w:color w:val="000000"/>
          <w:kern w:val="0"/>
          <w:sz w:val="30"/>
          <w:szCs w:val="32"/>
          <w:lang w:bidi="ar"/>
        </w:rPr>
        <w:t>主要材料价格变化幅度</w:t>
      </w:r>
      <w:r>
        <w:rPr>
          <w:rFonts w:ascii="Times New Roman" w:hAnsi="Times New Roman" w:eastAsia="仿宋_GB2312" w:cs="Times New Roman"/>
          <w:color w:val="000000"/>
          <w:kern w:val="0"/>
          <w:sz w:val="30"/>
          <w:szCs w:val="32"/>
          <w:lang w:bidi="ar"/>
        </w:rPr>
        <w:t xml:space="preserve"> D=</w:t>
      </w:r>
      <w:r>
        <w:rPr>
          <w:rFonts w:hint="eastAsia" w:ascii="Times New Roman" w:hAnsi="Times New Roman" w:eastAsia="仿宋_GB2312" w:cs="仿宋_GB2312"/>
          <w:color w:val="000000"/>
          <w:kern w:val="0"/>
          <w:sz w:val="30"/>
          <w:szCs w:val="32"/>
          <w:lang w:bidi="ar"/>
        </w:rPr>
        <w:t>（施工期间材料价格算术平均值</w:t>
      </w:r>
      <w:r>
        <w:rPr>
          <w:rFonts w:ascii="Times New Roman" w:hAnsi="Times New Roman" w:eastAsia="仿宋_GB2312" w:cs="Times New Roman"/>
          <w:color w:val="000000"/>
          <w:kern w:val="0"/>
          <w:sz w:val="30"/>
          <w:szCs w:val="32"/>
          <w:lang w:bidi="ar"/>
        </w:rPr>
        <w:t xml:space="preserve"> B</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p>
    <w:p>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3月公布的主要材料价格</w:t>
      </w:r>
      <w:r>
        <w:rPr>
          <w:rFonts w:ascii="Times New Roman" w:hAnsi="Times New Roman" w:eastAsia="仿宋_GB2312" w:cs="Times New Roman"/>
          <w:color w:val="000000"/>
          <w:kern w:val="0"/>
          <w:sz w:val="30"/>
          <w:szCs w:val="32"/>
          <w:lang w:bidi="ar"/>
        </w:rPr>
        <w:t xml:space="preserve"> 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月公布的主要材料价格</w:t>
      </w:r>
      <w:r>
        <w:rPr>
          <w:rFonts w:ascii="Times New Roman" w:hAnsi="Times New Roman" w:eastAsia="仿宋_GB2312" w:cs="Times New Roman"/>
          <w:color w:val="000000"/>
          <w:kern w:val="0"/>
          <w:sz w:val="30"/>
          <w:szCs w:val="32"/>
          <w:lang w:bidi="ar"/>
        </w:rPr>
        <w:t xml:space="preserve"> 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100%</w:t>
      </w:r>
      <w:r>
        <w:rPr>
          <w:rFonts w:hint="eastAsia" w:ascii="Times New Roman" w:hAnsi="Times New Roman" w:eastAsia="仿宋_GB2312" w:cs="仿宋_GB2312"/>
          <w:color w:val="000000"/>
          <w:kern w:val="0"/>
          <w:sz w:val="30"/>
          <w:szCs w:val="32"/>
          <w:lang w:bidi="ar"/>
        </w:rPr>
        <w:t>。施工期间是指在合同协议书约定的承包人完成工程所需的期限，包括按照合同约定所作的期限变更；</w:t>
      </w:r>
    </w:p>
    <w:p>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主要材料结算价格调整：</w:t>
      </w:r>
      <w:r>
        <w:rPr>
          <w:rFonts w:ascii="Times New Roman" w:hAnsi="Times New Roman" w:eastAsia="仿宋_GB2312" w:cs="Times New Roman"/>
          <w:color w:val="000000"/>
          <w:kern w:val="0"/>
          <w:sz w:val="30"/>
          <w:szCs w:val="32"/>
          <w:lang w:bidi="ar"/>
        </w:rPr>
        <w:t>D&gt;5%</w:t>
      </w:r>
      <w:r>
        <w:rPr>
          <w:rFonts w:hint="eastAsia" w:ascii="Times New Roman" w:hAnsi="Times New Roman" w:eastAsia="仿宋_GB2312" w:cs="仿宋_GB2312"/>
          <w:color w:val="000000"/>
          <w:kern w:val="0"/>
          <w:sz w:val="30"/>
          <w:szCs w:val="32"/>
          <w:lang w:bidi="ar"/>
        </w:rPr>
        <w:t>，调整后的主要材料结算价格</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调差基准价</w:t>
      </w:r>
      <w:r>
        <w:rPr>
          <w:rFonts w:ascii="Times New Roman" w:hAnsi="Times New Roman" w:eastAsia="仿宋_GB2312" w:cs="Times New Roman"/>
          <w:color w:val="000000"/>
          <w:kern w:val="0"/>
          <w:sz w:val="30"/>
          <w:szCs w:val="32"/>
          <w:lang w:bidi="ar"/>
        </w:rPr>
        <w:t xml:space="preserve"> A</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，调整后的主要材料结算价格</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调差基准价</w:t>
      </w:r>
      <w:r>
        <w:rPr>
          <w:rFonts w:ascii="Times New Roman" w:hAnsi="Times New Roman" w:eastAsia="仿宋_GB2312" w:cs="Times New Roman"/>
          <w:color w:val="000000"/>
          <w:kern w:val="0"/>
          <w:sz w:val="30"/>
          <w:szCs w:val="32"/>
          <w:lang w:bidi="ar"/>
        </w:rPr>
        <w:t xml:space="preserve"> A</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w:t>
      </w:r>
    </w:p>
    <w:p>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注：</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）调差基准价</w:t>
      </w:r>
      <w:r>
        <w:rPr>
          <w:rFonts w:ascii="Times New Roman" w:hAnsi="Times New Roman" w:eastAsia="仿宋_GB2312" w:cs="Times New Roman"/>
          <w:color w:val="000000"/>
          <w:kern w:val="0"/>
          <w:sz w:val="30"/>
          <w:szCs w:val="32"/>
          <w:lang w:bidi="ar"/>
        </w:rPr>
        <w:t xml:space="preserve"> A</w:t>
      </w:r>
      <w:r>
        <w:rPr>
          <w:rFonts w:hint="eastAsia" w:ascii="Times New Roman" w:hAnsi="Times New Roman" w:eastAsia="仿宋_GB2312" w:cs="仿宋_GB2312"/>
          <w:color w:val="000000"/>
          <w:kern w:val="0"/>
          <w:sz w:val="30"/>
          <w:szCs w:val="32"/>
          <w:lang w:bidi="ar"/>
        </w:rPr>
        <w:t>：中标材料价格与</w:t>
      </w:r>
      <w:r>
        <w:rPr>
          <w:rFonts w:ascii="Times New Roman" w:hAnsi="Times New Roman" w:eastAsia="仿宋_GB2312" w:cs="Times New Roman"/>
          <w:color w:val="000000"/>
          <w:kern w:val="0"/>
          <w:sz w:val="30"/>
          <w:szCs w:val="32"/>
          <w:lang w:bidi="ar"/>
        </w:rPr>
        <w:t xml:space="preserve"> </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月公布的主要材料价格比较，取较小值</w:t>
      </w:r>
    </w:p>
    <w:p>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）承包人的投标文件中同一规格型号的材料出现不同价格的，取较低值</w:t>
      </w:r>
    </w:p>
    <w:p>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）主要材料消耗量：中选人投标文件中的主要材料消耗量与重庆市</w:t>
      </w:r>
      <w:r>
        <w:rPr>
          <w:rFonts w:ascii="Times New Roman" w:hAnsi="Times New Roman" w:eastAsia="仿宋_GB2312" w:cs="Times New Roman"/>
          <w:color w:val="000000"/>
          <w:kern w:val="0"/>
          <w:sz w:val="30"/>
          <w:szCs w:val="32"/>
          <w:lang w:bidi="ar"/>
        </w:rPr>
        <w:t xml:space="preserve"> 2018</w:t>
      </w:r>
      <w:r>
        <w:rPr>
          <w:rFonts w:hint="eastAsia" w:ascii="Times New Roman" w:hAnsi="Times New Roman" w:eastAsia="仿宋_GB2312" w:cs="仿宋_GB2312"/>
          <w:color w:val="000000"/>
          <w:kern w:val="0"/>
          <w:sz w:val="30"/>
          <w:szCs w:val="32"/>
          <w:lang w:bidi="ar"/>
        </w:rPr>
        <w:t>计价定额及配套文件中的主要材料消耗量相比，取较小值</w:t>
      </w:r>
    </w:p>
    <w:p>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）因承包人原因导致工期延误的，在合同原定竣工时间之后，材料价格相比</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月公布的材料价格增加的，不予纳入施工期间材料价格算术平均值的计算；材料价格相比</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月公布的材料价格降低的，纳入施工期间材料价格算术平均值的计算。</w:t>
      </w:r>
    </w:p>
    <w:bookmarkEnd w:id="499"/>
    <w:bookmarkEnd w:id="500"/>
    <w:bookmarkEnd w:id="501"/>
    <w:bookmarkEnd w:id="502"/>
    <w:bookmarkEnd w:id="503"/>
    <w:bookmarkEnd w:id="504"/>
    <w:p>
      <w:pPr>
        <w:keepNext/>
        <w:keepLines/>
        <w:spacing w:before="120" w:after="120" w:line="360" w:lineRule="auto"/>
        <w:outlineLvl w:val="3"/>
        <w:rPr>
          <w:rFonts w:eastAsia="黑体"/>
          <w:bCs/>
          <w:color w:val="000000"/>
          <w:sz w:val="32"/>
          <w:szCs w:val="32"/>
        </w:rPr>
      </w:pPr>
      <w:bookmarkStart w:id="540" w:name="_Toc296891245"/>
      <w:bookmarkStart w:id="541" w:name="_Toc296346706"/>
      <w:bookmarkStart w:id="542" w:name="_Toc292559915"/>
      <w:bookmarkStart w:id="543" w:name="_Toc297120505"/>
      <w:bookmarkStart w:id="544" w:name="_Toc292559410"/>
      <w:bookmarkStart w:id="545" w:name="_Toc296944544"/>
      <w:bookmarkStart w:id="546" w:name="_Toc296891033"/>
      <w:bookmarkStart w:id="547" w:name="_Toc297048391"/>
      <w:bookmarkStart w:id="548" w:name="_Toc296347204"/>
      <w:bookmarkStart w:id="549" w:name="_Toc296503205"/>
      <w:bookmarkStart w:id="550" w:name="_Toc351203644"/>
      <w:bookmarkStart w:id="551" w:name="_Toc297123552"/>
      <w:bookmarkStart w:id="552" w:name="_Toc312678040"/>
      <w:bookmarkStart w:id="553" w:name="_Toc300935002"/>
      <w:bookmarkStart w:id="554" w:name="_Toc297216211"/>
      <w:bookmarkStart w:id="555" w:name="_Toc303539159"/>
      <w:bookmarkStart w:id="556" w:name="_Toc304295579"/>
      <w:r>
        <w:rPr>
          <w:rFonts w:ascii="Times New Roman" w:hAnsi="Times New Roman" w:eastAsia="黑体" w:cs="Times New Roman"/>
          <w:bCs/>
          <w:color w:val="000000"/>
          <w:sz w:val="32"/>
          <w:szCs w:val="32"/>
          <w:lang w:bidi="ar"/>
        </w:rPr>
        <w:t xml:space="preserve">12. </w:t>
      </w:r>
      <w:bookmarkEnd w:id="540"/>
      <w:bookmarkEnd w:id="541"/>
      <w:bookmarkEnd w:id="542"/>
      <w:bookmarkEnd w:id="543"/>
      <w:bookmarkEnd w:id="544"/>
      <w:bookmarkEnd w:id="545"/>
      <w:bookmarkEnd w:id="546"/>
      <w:bookmarkEnd w:id="547"/>
      <w:bookmarkEnd w:id="548"/>
      <w:bookmarkEnd w:id="549"/>
      <w:r>
        <w:rPr>
          <w:rFonts w:hint="eastAsia" w:ascii="Times New Roman" w:hAnsi="Times New Roman" w:eastAsia="黑体" w:cs="黑体"/>
          <w:bCs/>
          <w:color w:val="000000"/>
          <w:sz w:val="32"/>
          <w:szCs w:val="32"/>
          <w:lang w:bidi="ar"/>
        </w:rPr>
        <w:t>合同价格、计量与支付</w:t>
      </w:r>
      <w:bookmarkEnd w:id="550"/>
    </w:p>
    <w:bookmarkEnd w:id="551"/>
    <w:bookmarkEnd w:id="552"/>
    <w:bookmarkEnd w:id="553"/>
    <w:bookmarkEnd w:id="554"/>
    <w:bookmarkEnd w:id="555"/>
    <w:bookmarkEnd w:id="556"/>
    <w:p>
      <w:pPr>
        <w:spacing w:after="120" w:line="360" w:lineRule="auto"/>
        <w:ind w:firstLine="600" w:firstLineChars="200"/>
        <w:rPr>
          <w:rFonts w:eastAsia="黑体"/>
          <w:color w:val="000000"/>
          <w:sz w:val="30"/>
          <w:szCs w:val="32"/>
          <w:u w:val="single"/>
        </w:rPr>
      </w:pPr>
      <w:bookmarkStart w:id="557" w:name="_Toc292559916"/>
      <w:bookmarkStart w:id="558" w:name="_Toc292559411"/>
      <w:bookmarkStart w:id="559" w:name="_Toc267251461"/>
      <w:bookmarkStart w:id="560" w:name="_Toc296891246"/>
      <w:bookmarkStart w:id="561" w:name="_Toc296346707"/>
      <w:bookmarkStart w:id="562" w:name="_Toc296944545"/>
      <w:bookmarkStart w:id="563" w:name="_Toc297120506"/>
      <w:bookmarkStart w:id="564" w:name="_Toc296503206"/>
      <w:bookmarkStart w:id="565" w:name="_Toc296347205"/>
      <w:bookmarkStart w:id="566" w:name="_Toc297048392"/>
      <w:bookmarkStart w:id="567" w:name="_Toc296891034"/>
      <w:bookmarkStart w:id="568" w:name="_Toc312678041"/>
      <w:bookmarkStart w:id="569" w:name="_Toc303539160"/>
      <w:bookmarkStart w:id="570" w:name="_Toc297216212"/>
      <w:bookmarkStart w:id="571" w:name="_Toc304295580"/>
      <w:bookmarkStart w:id="572" w:name="_Toc300935003"/>
      <w:bookmarkStart w:id="573" w:name="_Toc297123553"/>
      <w:r>
        <w:rPr>
          <w:rFonts w:ascii="Times New Roman" w:hAnsi="Times New Roman" w:eastAsia="黑体" w:cs="Times New Roman"/>
          <w:color w:val="000000"/>
          <w:sz w:val="30"/>
          <w:szCs w:val="32"/>
          <w:lang w:bidi="ar"/>
        </w:rPr>
        <w:t xml:space="preserve">12.1 </w:t>
      </w:r>
      <w:r>
        <w:rPr>
          <w:rFonts w:hint="eastAsia" w:ascii="Times New Roman" w:hAnsi="Times New Roman" w:eastAsia="黑体" w:cs="黑体"/>
          <w:color w:val="000000"/>
          <w:sz w:val="30"/>
          <w:szCs w:val="32"/>
          <w:lang w:bidi="ar"/>
        </w:rPr>
        <w:t>合</w:t>
      </w:r>
      <w:bookmarkEnd w:id="557"/>
      <w:bookmarkEnd w:id="558"/>
      <w:bookmarkEnd w:id="559"/>
      <w:r>
        <w:rPr>
          <w:rFonts w:hint="eastAsia" w:ascii="Times New Roman" w:hAnsi="Times New Roman" w:eastAsia="黑体" w:cs="黑体"/>
          <w:color w:val="000000"/>
          <w:sz w:val="30"/>
          <w:szCs w:val="32"/>
          <w:lang w:bidi="ar"/>
        </w:rPr>
        <w:t>同价</w:t>
      </w:r>
      <w:bookmarkEnd w:id="560"/>
      <w:bookmarkEnd w:id="561"/>
      <w:bookmarkEnd w:id="562"/>
      <w:bookmarkEnd w:id="563"/>
      <w:bookmarkEnd w:id="564"/>
      <w:bookmarkEnd w:id="565"/>
      <w:bookmarkEnd w:id="566"/>
      <w:bookmarkEnd w:id="567"/>
      <w:r>
        <w:rPr>
          <w:rFonts w:hint="eastAsia" w:ascii="Times New Roman" w:hAnsi="Times New Roman" w:eastAsia="黑体" w:cs="黑体"/>
          <w:color w:val="000000"/>
          <w:sz w:val="30"/>
          <w:szCs w:val="32"/>
          <w:lang w:bidi="ar"/>
        </w:rPr>
        <w:t>格形式：</w:t>
      </w:r>
      <w:r>
        <w:rPr>
          <w:rFonts w:hint="eastAsia" w:ascii="Times New Roman" w:hAnsi="Times New Roman" w:eastAsia="黑体" w:cs="黑体"/>
          <w:color w:val="000000"/>
          <w:sz w:val="30"/>
          <w:szCs w:val="32"/>
          <w:u w:val="single"/>
          <w:lang w:bidi="ar"/>
        </w:rPr>
        <w:t>固定单价合同</w:t>
      </w:r>
      <w:r>
        <w:rPr>
          <w:rFonts w:ascii="Times New Roman" w:hAnsi="Times New Roman" w:eastAsia="黑体" w:cs="Times New Roman"/>
          <w:color w:val="000000"/>
          <w:sz w:val="30"/>
          <w:szCs w:val="32"/>
          <w:u w:val="single"/>
          <w:lang w:bidi="ar"/>
        </w:rPr>
        <w:t xml:space="preserve">  </w:t>
      </w:r>
      <w:r>
        <w:rPr>
          <w:rFonts w:hint="eastAsia" w:ascii="Times New Roman" w:hAnsi="Times New Roman" w:eastAsia="黑体" w:cs="黑体"/>
          <w:color w:val="000000"/>
          <w:sz w:val="30"/>
          <w:szCs w:val="32"/>
          <w:u w:val="single"/>
          <w:lang w:bidi="ar"/>
        </w:rPr>
        <w:t>。</w:t>
      </w:r>
    </w:p>
    <w:bookmarkEnd w:id="568"/>
    <w:bookmarkEnd w:id="569"/>
    <w:bookmarkEnd w:id="570"/>
    <w:bookmarkEnd w:id="571"/>
    <w:bookmarkEnd w:id="572"/>
    <w:bookmarkEnd w:id="573"/>
    <w:p>
      <w:pPr>
        <w:spacing w:after="120" w:line="360" w:lineRule="auto"/>
        <w:ind w:firstLine="750" w:firstLineChars="250"/>
        <w:rPr>
          <w:rFonts w:eastAsia="仿宋_GB2312"/>
          <w:color w:val="000000"/>
          <w:sz w:val="30"/>
          <w:szCs w:val="32"/>
        </w:rPr>
      </w:pPr>
      <w:r>
        <w:rPr>
          <w:rFonts w:hint="eastAsia" w:ascii="Times New Roman" w:hAnsi="Times New Roman" w:eastAsia="仿宋_GB2312" w:cs="仿宋_GB2312"/>
          <w:color w:val="000000"/>
          <w:sz w:val="30"/>
          <w:szCs w:val="32"/>
          <w:lang w:bidi="ar"/>
        </w:rPr>
        <w:t>合同风险范围包含但不限于：</w:t>
      </w:r>
    </w:p>
    <w:p>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合同期内人工、材料、机械、设备价格变动或其他因素调整、变动；</w:t>
      </w:r>
    </w:p>
    <w:p>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在限定的工期内完成施工项目及整项工程并达到合同规定的质量标准所需要的费用，隐含的为完成该项目而必须发生的费用；</w:t>
      </w:r>
    </w:p>
    <w:p>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、一个月内临时停水、停电在工作时间</w:t>
      </w:r>
      <w:r>
        <w:rPr>
          <w:rFonts w:ascii="Times New Roman" w:hAnsi="Times New Roman" w:eastAsia="仿宋_GB2312" w:cs="Times New Roman"/>
          <w:color w:val="000000"/>
          <w:sz w:val="30"/>
          <w:szCs w:val="32"/>
          <w:lang w:bidi="ar"/>
        </w:rPr>
        <w:t>24</w:t>
      </w:r>
      <w:r>
        <w:rPr>
          <w:rFonts w:hint="eastAsia" w:ascii="Times New Roman" w:hAnsi="Times New Roman" w:eastAsia="仿宋_GB2312" w:cs="仿宋_GB2312"/>
          <w:color w:val="000000"/>
          <w:sz w:val="30"/>
          <w:szCs w:val="32"/>
          <w:lang w:bidi="ar"/>
        </w:rPr>
        <w:t>小时以内的停工、窝工损失；</w:t>
      </w:r>
    </w:p>
    <w:p>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、发包人供应材料设备不及时，造成的停、窝工每月在工作时间</w:t>
      </w:r>
      <w:r>
        <w:rPr>
          <w:rFonts w:ascii="Times New Roman" w:hAnsi="Times New Roman" w:eastAsia="仿宋_GB2312" w:cs="Times New Roman"/>
          <w:color w:val="000000"/>
          <w:sz w:val="30"/>
          <w:szCs w:val="32"/>
          <w:lang w:bidi="ar"/>
        </w:rPr>
        <w:t>24</w:t>
      </w:r>
      <w:r>
        <w:rPr>
          <w:rFonts w:hint="eastAsia" w:ascii="Times New Roman" w:hAnsi="Times New Roman" w:eastAsia="仿宋_GB2312" w:cs="仿宋_GB2312"/>
          <w:color w:val="000000"/>
          <w:sz w:val="30"/>
          <w:szCs w:val="32"/>
          <w:lang w:bidi="ar"/>
        </w:rPr>
        <w:t>小时以内的损失；</w:t>
      </w:r>
    </w:p>
    <w:p>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、材料的理论重量与实际重量的差；材料颜色、规格的变动</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但不包括钢材</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w:t>
      </w:r>
    </w:p>
    <w:p>
      <w:pPr>
        <w:spacing w:after="120" w:line="360" w:lineRule="auto"/>
        <w:ind w:firstLine="750" w:firstLineChars="250"/>
        <w:rPr>
          <w:rFonts w:eastAsia="仿宋_GB2312"/>
          <w:color w:val="000000"/>
          <w:sz w:val="30"/>
          <w:szCs w:val="32"/>
        </w:rPr>
      </w:pPr>
      <w:r>
        <w:rPr>
          <w:rFonts w:hint="eastAsia" w:ascii="Times New Roman" w:hAnsi="Times New Roman" w:eastAsia="仿宋_GB2312" w:cs="仿宋_GB2312"/>
          <w:color w:val="000000"/>
          <w:sz w:val="30"/>
          <w:szCs w:val="32"/>
          <w:lang w:bidi="ar"/>
        </w:rPr>
        <w:t>发生以上事件所延误的工期和增加的费用由承包人承担。</w:t>
      </w:r>
    </w:p>
    <w:p>
      <w:pPr>
        <w:spacing w:after="120" w:line="360" w:lineRule="auto"/>
        <w:ind w:firstLine="600" w:firstLineChars="200"/>
        <w:rPr>
          <w:rFonts w:eastAsia="黑体"/>
          <w:color w:val="000000"/>
          <w:sz w:val="30"/>
          <w:szCs w:val="32"/>
        </w:rPr>
      </w:pPr>
      <w:bookmarkStart w:id="574" w:name="_Toc303539161"/>
      <w:bookmarkStart w:id="575" w:name="_Toc304295581"/>
      <w:bookmarkStart w:id="576" w:name="_Toc297123554"/>
      <w:bookmarkStart w:id="577" w:name="_Toc300935004"/>
      <w:bookmarkStart w:id="578" w:name="_Toc297216213"/>
      <w:bookmarkStart w:id="579" w:name="_Toc312678042"/>
      <w:bookmarkStart w:id="580" w:name="_Toc297048393"/>
      <w:bookmarkStart w:id="581" w:name="_Toc292559412"/>
      <w:bookmarkStart w:id="582" w:name="_Toc297120507"/>
      <w:bookmarkStart w:id="583" w:name="_Toc292559917"/>
      <w:bookmarkStart w:id="584" w:name="_Toc296346708"/>
      <w:bookmarkStart w:id="585" w:name="_Toc296347206"/>
      <w:bookmarkStart w:id="586" w:name="_Toc296891247"/>
      <w:bookmarkStart w:id="587" w:name="_Toc296944546"/>
      <w:bookmarkStart w:id="588" w:name="_Toc296503207"/>
      <w:bookmarkStart w:id="589" w:name="_Toc296891035"/>
      <w:r>
        <w:rPr>
          <w:rFonts w:ascii="Times New Roman" w:hAnsi="Times New Roman" w:eastAsia="黑体" w:cs="Times New Roman"/>
          <w:color w:val="000000"/>
          <w:sz w:val="30"/>
          <w:szCs w:val="32"/>
          <w:lang w:bidi="ar"/>
        </w:rPr>
        <w:t xml:space="preserve">12.2 </w:t>
      </w:r>
      <w:r>
        <w:rPr>
          <w:rFonts w:hint="eastAsia" w:ascii="Times New Roman" w:hAnsi="Times New Roman" w:eastAsia="黑体" w:cs="黑体"/>
          <w:color w:val="000000"/>
          <w:sz w:val="30"/>
          <w:szCs w:val="32"/>
          <w:lang w:bidi="ar"/>
        </w:rPr>
        <w:t>预付款</w:t>
      </w:r>
    </w:p>
    <w:bookmarkEnd w:id="574"/>
    <w:bookmarkEnd w:id="575"/>
    <w:bookmarkEnd w:id="576"/>
    <w:bookmarkEnd w:id="577"/>
    <w:bookmarkEnd w:id="578"/>
    <w:bookmarkEnd w:id="579"/>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12.2.1 </w:t>
      </w:r>
      <w:r>
        <w:rPr>
          <w:rFonts w:hint="eastAsia" w:ascii="Times New Roman" w:hAnsi="Times New Roman" w:eastAsia="仿宋_GB2312" w:cs="仿宋_GB2312"/>
          <w:color w:val="000000"/>
          <w:sz w:val="30"/>
          <w:szCs w:val="32"/>
          <w:lang w:bidi="ar"/>
        </w:rPr>
        <w:t>预付款的支付</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预付款支付比例或金额：</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不支付预付款</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580"/>
    <w:bookmarkEnd w:id="581"/>
    <w:bookmarkEnd w:id="582"/>
    <w:bookmarkEnd w:id="583"/>
    <w:bookmarkEnd w:id="584"/>
    <w:bookmarkEnd w:id="585"/>
    <w:bookmarkEnd w:id="586"/>
    <w:bookmarkEnd w:id="587"/>
    <w:bookmarkEnd w:id="588"/>
    <w:bookmarkEnd w:id="589"/>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12.3 </w:t>
      </w:r>
      <w:r>
        <w:rPr>
          <w:rFonts w:hint="eastAsia" w:ascii="Times New Roman" w:hAnsi="Times New Roman" w:eastAsia="黑体" w:cs="黑体"/>
          <w:color w:val="000000"/>
          <w:sz w:val="30"/>
          <w:szCs w:val="32"/>
          <w:lang w:bidi="ar"/>
        </w:rPr>
        <w:t>计量</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12.3.1 </w:t>
      </w:r>
      <w:r>
        <w:rPr>
          <w:rFonts w:hint="eastAsia" w:ascii="Times New Roman" w:hAnsi="Times New Roman" w:eastAsia="仿宋_GB2312" w:cs="仿宋_GB2312"/>
          <w:color w:val="000000"/>
          <w:sz w:val="30"/>
          <w:szCs w:val="32"/>
          <w:lang w:bidi="ar"/>
        </w:rPr>
        <w:t>计量原则</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工程量计算规则：</w:t>
      </w:r>
      <w:r>
        <w:rPr>
          <w:rFonts w:ascii="Times New Roman" w:hAnsi="Times New Roman" w:eastAsia="仿宋_GB2312" w:cs="Times New Roman"/>
          <w:color w:val="000000"/>
          <w:sz w:val="30"/>
          <w:szCs w:val="32"/>
          <w:u w:val="single"/>
          <w:lang w:bidi="ar"/>
        </w:rPr>
        <w:t xml:space="preserve"> </w:t>
      </w:r>
      <w:r>
        <w:rPr>
          <w:rFonts w:hint="eastAsia" w:ascii="宋体" w:hAnsi="宋体" w:eastAsia="宋体" w:cs="宋体"/>
          <w:color w:val="000000"/>
          <w:szCs w:val="21"/>
          <w:u w:val="single"/>
          <w:lang w:bidi="ar"/>
        </w:rPr>
        <w:t xml:space="preserve"> </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《建设工程工程量清单计价规范》</w:t>
      </w:r>
      <w:r>
        <w:rPr>
          <w:rFonts w:ascii="Times New Roman" w:hAnsi="Times New Roman" w:eastAsia="仿宋_GB2312" w:cs="Times New Roman"/>
          <w:color w:val="000000"/>
          <w:sz w:val="30"/>
          <w:szCs w:val="32"/>
          <w:u w:val="single"/>
          <w:lang w:bidi="ar"/>
        </w:rPr>
        <w:t>GB50500-2013</w:t>
      </w:r>
      <w:r>
        <w:rPr>
          <w:rFonts w:hint="eastAsia" w:ascii="Times New Roman" w:hAnsi="Times New Roman" w:eastAsia="仿宋_GB2312" w:cs="仿宋_GB2312"/>
          <w:color w:val="000000"/>
          <w:sz w:val="30"/>
          <w:szCs w:val="32"/>
          <w:u w:val="single"/>
          <w:lang w:bidi="ar"/>
        </w:rPr>
        <w:t>、《重庆市建设工程工程量清单计价规则》（</w:t>
      </w:r>
      <w:r>
        <w:rPr>
          <w:rFonts w:ascii="Times New Roman" w:hAnsi="Times New Roman" w:eastAsia="仿宋_GB2312" w:cs="Times New Roman"/>
          <w:color w:val="000000"/>
          <w:sz w:val="30"/>
          <w:szCs w:val="32"/>
          <w:u w:val="single"/>
          <w:lang w:bidi="ar"/>
        </w:rPr>
        <w:t>CQJJGZ-2013</w:t>
      </w:r>
      <w:r>
        <w:rPr>
          <w:rFonts w:hint="eastAsia" w:ascii="Times New Roman" w:hAnsi="Times New Roman" w:eastAsia="仿宋_GB2312" w:cs="仿宋_GB2312"/>
          <w:color w:val="000000"/>
          <w:sz w:val="30"/>
          <w:szCs w:val="32"/>
          <w:u w:val="single"/>
          <w:lang w:bidi="ar"/>
        </w:rPr>
        <w:t>）、《重庆市建设工程工程量计算规则》、《重庆市房屋建筑与装饰工程计价定额》（</w:t>
      </w:r>
      <w:r>
        <w:rPr>
          <w:rFonts w:ascii="Times New Roman" w:hAnsi="Times New Roman" w:eastAsia="仿宋_GB2312" w:cs="Times New Roman"/>
          <w:color w:val="000000"/>
          <w:sz w:val="30"/>
          <w:szCs w:val="32"/>
          <w:u w:val="single"/>
          <w:lang w:bidi="ar"/>
        </w:rPr>
        <w:t>CQJZZSDE-2018</w:t>
      </w:r>
      <w:r>
        <w:rPr>
          <w:rFonts w:hint="eastAsia" w:ascii="Times New Roman" w:hAnsi="Times New Roman" w:eastAsia="仿宋_GB2312" w:cs="仿宋_GB2312"/>
          <w:color w:val="000000"/>
          <w:sz w:val="30"/>
          <w:szCs w:val="32"/>
          <w:u w:val="single"/>
          <w:lang w:bidi="ar"/>
        </w:rPr>
        <w:t>）、《重庆市市政工程计价定额》（</w:t>
      </w:r>
      <w:r>
        <w:rPr>
          <w:rFonts w:ascii="Times New Roman" w:hAnsi="Times New Roman" w:eastAsia="仿宋_GB2312" w:cs="Times New Roman"/>
          <w:color w:val="000000"/>
          <w:sz w:val="30"/>
          <w:szCs w:val="32"/>
          <w:u w:val="single"/>
          <w:lang w:bidi="ar"/>
        </w:rPr>
        <w:t>CQSZDE-2018</w:t>
      </w:r>
      <w:r>
        <w:rPr>
          <w:rFonts w:hint="eastAsia" w:ascii="Times New Roman" w:hAnsi="Times New Roman" w:eastAsia="仿宋_GB2312" w:cs="仿宋_GB2312"/>
          <w:color w:val="000000"/>
          <w:sz w:val="30"/>
          <w:szCs w:val="32"/>
          <w:u w:val="single"/>
          <w:lang w:bidi="ar"/>
        </w:rPr>
        <w:t>）、《重庆市通用安装工程计价定额》（</w:t>
      </w:r>
      <w:r>
        <w:rPr>
          <w:rFonts w:ascii="Times New Roman" w:hAnsi="Times New Roman" w:eastAsia="仿宋_GB2312" w:cs="Times New Roman"/>
          <w:color w:val="000000"/>
          <w:sz w:val="30"/>
          <w:szCs w:val="32"/>
          <w:u w:val="single"/>
          <w:lang w:bidi="ar"/>
        </w:rPr>
        <w:t>CQAZDE-2018</w:t>
      </w:r>
      <w:r>
        <w:rPr>
          <w:rFonts w:hint="eastAsia" w:ascii="Times New Roman" w:hAnsi="Times New Roman" w:eastAsia="仿宋_GB2312" w:cs="仿宋_GB2312"/>
          <w:color w:val="000000"/>
          <w:sz w:val="30"/>
          <w:szCs w:val="32"/>
          <w:u w:val="single"/>
          <w:lang w:bidi="ar"/>
        </w:rPr>
        <w:t>）、《重庆市房屋修缮工程计价定额》（</w:t>
      </w:r>
      <w:r>
        <w:rPr>
          <w:rFonts w:ascii="Times New Roman" w:hAnsi="Times New Roman" w:eastAsia="仿宋_GB2312" w:cs="Times New Roman"/>
          <w:color w:val="000000"/>
          <w:sz w:val="30"/>
          <w:szCs w:val="32"/>
          <w:u w:val="single"/>
          <w:lang w:bidi="ar"/>
        </w:rPr>
        <w:t>CQXSDE-2018</w:t>
      </w:r>
      <w:r>
        <w:rPr>
          <w:rFonts w:hint="eastAsia" w:ascii="Times New Roman" w:hAnsi="Times New Roman" w:eastAsia="仿宋_GB2312" w:cs="仿宋_GB2312"/>
          <w:color w:val="000000"/>
          <w:sz w:val="30"/>
          <w:szCs w:val="32"/>
          <w:u w:val="single"/>
          <w:lang w:bidi="ar"/>
        </w:rPr>
        <w:t>）、《重庆市绿色建筑工程计价定额》（</w:t>
      </w:r>
      <w:r>
        <w:rPr>
          <w:rFonts w:ascii="Times New Roman" w:hAnsi="Times New Roman" w:eastAsia="仿宋_GB2312" w:cs="Times New Roman"/>
          <w:color w:val="000000"/>
          <w:sz w:val="30"/>
          <w:szCs w:val="32"/>
          <w:u w:val="single"/>
          <w:lang w:bidi="ar"/>
        </w:rPr>
        <w:t>CQLSJZDE-2018</w:t>
      </w:r>
      <w:r>
        <w:rPr>
          <w:rFonts w:hint="eastAsia" w:ascii="Times New Roman" w:hAnsi="Times New Roman" w:eastAsia="仿宋_GB2312" w:cs="仿宋_GB2312"/>
          <w:color w:val="000000"/>
          <w:sz w:val="30"/>
          <w:szCs w:val="32"/>
          <w:u w:val="single"/>
          <w:lang w:bidi="ar"/>
        </w:rPr>
        <w:t>）、《重庆市建设工程费用定额》（</w:t>
      </w:r>
      <w:r>
        <w:rPr>
          <w:rFonts w:ascii="Times New Roman" w:hAnsi="Times New Roman" w:eastAsia="仿宋_GB2312" w:cs="Times New Roman"/>
          <w:color w:val="000000"/>
          <w:sz w:val="30"/>
          <w:szCs w:val="32"/>
          <w:u w:val="single"/>
          <w:lang w:bidi="ar"/>
        </w:rPr>
        <w:t>CQFYDE-2018</w:t>
      </w:r>
      <w:r>
        <w:rPr>
          <w:rFonts w:hint="eastAsia" w:ascii="Times New Roman" w:hAnsi="Times New Roman" w:eastAsia="仿宋_GB2312" w:cs="仿宋_GB2312"/>
          <w:color w:val="000000"/>
          <w:sz w:val="30"/>
          <w:szCs w:val="32"/>
          <w:u w:val="single"/>
          <w:lang w:bidi="ar"/>
        </w:rPr>
        <w:t>）及相关配套文件明确的计量规则执行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12.3.2 </w:t>
      </w:r>
      <w:r>
        <w:rPr>
          <w:rFonts w:hint="eastAsia" w:ascii="Times New Roman" w:hAnsi="Times New Roman" w:eastAsia="仿宋_GB2312" w:cs="仿宋_GB2312"/>
          <w:color w:val="000000"/>
          <w:sz w:val="30"/>
          <w:szCs w:val="32"/>
          <w:lang w:bidi="ar"/>
        </w:rPr>
        <w:t>计量周期</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关于计量周期的约定：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工程量的计量按月进行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12.3.3 </w:t>
      </w:r>
      <w:r>
        <w:rPr>
          <w:rFonts w:hint="eastAsia" w:ascii="Times New Roman" w:hAnsi="Times New Roman" w:eastAsia="仿宋_GB2312" w:cs="仿宋_GB2312"/>
          <w:color w:val="000000"/>
          <w:sz w:val="30"/>
          <w:szCs w:val="32"/>
          <w:lang w:bidi="ar"/>
        </w:rPr>
        <w:t>单价合同的计量</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关于单价合同计量的约定：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承包人应于每月</w:t>
      </w:r>
      <w:r>
        <w:rPr>
          <w:rFonts w:ascii="Times New Roman" w:hAnsi="Times New Roman" w:eastAsia="仿宋_GB2312" w:cs="Times New Roman"/>
          <w:color w:val="000000"/>
          <w:sz w:val="30"/>
          <w:szCs w:val="32"/>
          <w:u w:val="single"/>
          <w:lang w:bidi="ar"/>
        </w:rPr>
        <w:t>20</w:t>
      </w:r>
      <w:r>
        <w:rPr>
          <w:rFonts w:hint="eastAsia" w:ascii="Times New Roman" w:hAnsi="Times New Roman" w:eastAsia="仿宋_GB2312" w:cs="仿宋_GB2312"/>
          <w:color w:val="000000"/>
          <w:sz w:val="30"/>
          <w:szCs w:val="32"/>
          <w:u w:val="single"/>
          <w:lang w:bidi="ar"/>
        </w:rPr>
        <w:t>日向监理人报送上月</w:t>
      </w:r>
      <w:r>
        <w:rPr>
          <w:rFonts w:ascii="Times New Roman" w:hAnsi="Times New Roman" w:eastAsia="仿宋_GB2312" w:cs="Times New Roman"/>
          <w:color w:val="000000"/>
          <w:sz w:val="30"/>
          <w:szCs w:val="32"/>
          <w:u w:val="single"/>
          <w:lang w:bidi="ar"/>
        </w:rPr>
        <w:t>15</w:t>
      </w:r>
      <w:r>
        <w:rPr>
          <w:rFonts w:hint="eastAsia" w:ascii="Times New Roman" w:hAnsi="Times New Roman" w:eastAsia="仿宋_GB2312" w:cs="仿宋_GB2312"/>
          <w:color w:val="000000"/>
          <w:sz w:val="30"/>
          <w:szCs w:val="32"/>
          <w:u w:val="single"/>
          <w:lang w:bidi="ar"/>
        </w:rPr>
        <w:t>日至当月</w:t>
      </w:r>
      <w:r>
        <w:rPr>
          <w:rFonts w:ascii="Times New Roman" w:hAnsi="Times New Roman" w:eastAsia="仿宋_GB2312" w:cs="Times New Roman"/>
          <w:color w:val="000000"/>
          <w:sz w:val="30"/>
          <w:szCs w:val="32"/>
          <w:u w:val="single"/>
          <w:lang w:bidi="ar"/>
        </w:rPr>
        <w:t>14</w:t>
      </w:r>
      <w:r>
        <w:rPr>
          <w:rFonts w:hint="eastAsia" w:ascii="Times New Roman" w:hAnsi="Times New Roman" w:eastAsia="仿宋_GB2312" w:cs="仿宋_GB2312"/>
          <w:color w:val="000000"/>
          <w:sz w:val="30"/>
          <w:szCs w:val="32"/>
          <w:u w:val="single"/>
          <w:lang w:bidi="ar"/>
        </w:rPr>
        <w:t>日已完成的工程量报告，并附具进度付款申请单、已完成工程量报表和有关资料；监理人应在收到承包人提交的工程量报告后</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天内完成对承包人提交的工程量报表的审核并报送发包人；发包人应于次月</w:t>
      </w:r>
      <w:r>
        <w:rPr>
          <w:rFonts w:ascii="Times New Roman" w:hAnsi="Times New Roman" w:eastAsia="仿宋_GB2312" w:cs="Times New Roman"/>
          <w:color w:val="000000"/>
          <w:sz w:val="30"/>
          <w:szCs w:val="32"/>
          <w:u w:val="single"/>
          <w:lang w:bidi="ar"/>
        </w:rPr>
        <w:t>10</w:t>
      </w:r>
      <w:r>
        <w:rPr>
          <w:rFonts w:hint="eastAsia" w:ascii="Times New Roman" w:hAnsi="Times New Roman" w:eastAsia="仿宋_GB2312" w:cs="仿宋_GB2312"/>
          <w:color w:val="000000"/>
          <w:sz w:val="30"/>
          <w:szCs w:val="32"/>
          <w:u w:val="single"/>
          <w:lang w:bidi="ar"/>
        </w:rPr>
        <w:t>日内完成审核</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12.4 </w:t>
      </w:r>
      <w:r>
        <w:rPr>
          <w:rFonts w:hint="eastAsia" w:ascii="Times New Roman" w:hAnsi="Times New Roman" w:eastAsia="黑体" w:cs="黑体"/>
          <w:color w:val="000000"/>
          <w:sz w:val="30"/>
          <w:szCs w:val="32"/>
          <w:lang w:bidi="ar"/>
        </w:rPr>
        <w:t>工程进度款支付</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发包人在进度审核完成后</w:t>
      </w:r>
      <w:r>
        <w:rPr>
          <w:rFonts w:ascii="Times New Roman" w:hAnsi="Times New Roman" w:eastAsia="仿宋_GB2312" w:cs="Times New Roman"/>
          <w:color w:val="000000"/>
          <w:sz w:val="30"/>
          <w:szCs w:val="32"/>
          <w:lang w:bidi="ar"/>
        </w:rPr>
        <w:t>7</w:t>
      </w:r>
      <w:r>
        <w:rPr>
          <w:rFonts w:hint="eastAsia" w:ascii="Times New Roman" w:hAnsi="Times New Roman" w:eastAsia="仿宋_GB2312" w:cs="仿宋_GB2312"/>
          <w:color w:val="000000"/>
          <w:sz w:val="30"/>
          <w:szCs w:val="32"/>
          <w:lang w:bidi="ar"/>
        </w:rPr>
        <w:t>日内，按经发包人审核的当月完成工程形象进度的</w:t>
      </w:r>
      <w:r>
        <w:rPr>
          <w:rFonts w:ascii="Times New Roman" w:hAnsi="Times New Roman" w:eastAsia="仿宋_GB2312" w:cs="Times New Roman"/>
          <w:color w:val="000000"/>
          <w:sz w:val="30"/>
          <w:szCs w:val="32"/>
          <w:lang w:bidi="ar"/>
        </w:rPr>
        <w:t>80%</w:t>
      </w:r>
      <w:r>
        <w:rPr>
          <w:rFonts w:hint="eastAsia" w:ascii="Times New Roman" w:hAnsi="Times New Roman" w:eastAsia="仿宋_GB2312" w:cs="仿宋_GB2312"/>
          <w:color w:val="000000"/>
          <w:sz w:val="30"/>
          <w:szCs w:val="32"/>
          <w:lang w:bidi="ar"/>
        </w:rPr>
        <w:t>支付，但累计进度款支付总额不超过合同金额的</w:t>
      </w:r>
      <w:r>
        <w:rPr>
          <w:rFonts w:ascii="Times New Roman" w:hAnsi="Times New Roman" w:eastAsia="仿宋_GB2312" w:cs="Times New Roman"/>
          <w:color w:val="000000"/>
          <w:sz w:val="30"/>
          <w:szCs w:val="32"/>
          <w:lang w:bidi="ar"/>
        </w:rPr>
        <w:t>80%</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ab/>
      </w:r>
    </w:p>
    <w:p>
      <w:pPr>
        <w:spacing w:line="360" w:lineRule="auto"/>
        <w:ind w:firstLine="600" w:firstLineChars="200"/>
        <w:jc w:val="left"/>
        <w:rPr>
          <w:rFonts w:eastAsia="黑体"/>
          <w:color w:val="000000"/>
          <w:sz w:val="30"/>
          <w:szCs w:val="32"/>
        </w:rPr>
      </w:pPr>
      <w:r>
        <w:rPr>
          <w:rFonts w:ascii="Times New Roman" w:hAnsi="Times New Roman" w:eastAsia="黑体" w:cs="Times New Roman"/>
          <w:color w:val="000000"/>
          <w:sz w:val="30"/>
          <w:szCs w:val="32"/>
          <w:lang w:bidi="ar"/>
        </w:rPr>
        <w:t xml:space="preserve">12.6 </w:t>
      </w:r>
      <w:r>
        <w:rPr>
          <w:rFonts w:hint="eastAsia" w:ascii="Times New Roman" w:hAnsi="Times New Roman" w:eastAsia="黑体" w:cs="黑体"/>
          <w:color w:val="000000"/>
          <w:sz w:val="30"/>
          <w:szCs w:val="32"/>
          <w:lang w:bidi="ar"/>
        </w:rPr>
        <w:t>工程款支付方式</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发包人的支付方式约定为银行承兑汇票；如若付款方式调整为电汇付款（银行转账），则承包人对发包人的支付金额给予</w:t>
      </w:r>
      <w:r>
        <w:rPr>
          <w:rFonts w:ascii="Times New Roman" w:hAnsi="Times New Roman" w:eastAsia="仿宋_GB2312" w:cs="Times New Roman"/>
          <w:color w:val="000000"/>
          <w:sz w:val="30"/>
          <w:szCs w:val="32"/>
          <w:lang w:bidi="ar"/>
        </w:rPr>
        <w:t> 1%</w:t>
      </w:r>
      <w:r>
        <w:rPr>
          <w:rFonts w:hint="eastAsia" w:ascii="Times New Roman" w:hAnsi="Times New Roman" w:eastAsia="仿宋_GB2312" w:cs="仿宋_GB2312"/>
          <w:color w:val="000000"/>
          <w:sz w:val="30"/>
          <w:szCs w:val="32"/>
          <w:lang w:bidi="ar"/>
        </w:rPr>
        <w:t>的现金折扣（其中，付至农民工工资专户的农民工工资不享受该现金折扣）。</w:t>
      </w:r>
    </w:p>
    <w:bookmarkEnd w:id="505"/>
    <w:p>
      <w:pPr>
        <w:keepNext/>
        <w:keepLines/>
        <w:spacing w:before="120" w:after="120" w:line="360" w:lineRule="auto"/>
        <w:outlineLvl w:val="3"/>
        <w:rPr>
          <w:rFonts w:eastAsia="黑体"/>
          <w:bCs/>
          <w:color w:val="000000"/>
          <w:sz w:val="32"/>
          <w:szCs w:val="32"/>
        </w:rPr>
      </w:pPr>
      <w:bookmarkStart w:id="590" w:name="_Toc351203645"/>
      <w:bookmarkStart w:id="591" w:name="_Toc297120519"/>
      <w:bookmarkStart w:id="592" w:name="_Toc304295593"/>
      <w:bookmarkStart w:id="593" w:name="_Toc297216223"/>
      <w:bookmarkStart w:id="594" w:name="_Toc296346720"/>
      <w:bookmarkStart w:id="595" w:name="_Toc292559424"/>
      <w:bookmarkStart w:id="596" w:name="_Toc296503219"/>
      <w:bookmarkStart w:id="597" w:name="_Toc296891047"/>
      <w:bookmarkStart w:id="598" w:name="_Toc296891259"/>
      <w:bookmarkStart w:id="599" w:name="_Toc296347218"/>
      <w:bookmarkStart w:id="600" w:name="_Toc303539172"/>
      <w:bookmarkStart w:id="601" w:name="_Toc300935015"/>
      <w:bookmarkStart w:id="602" w:name="_Toc297048405"/>
      <w:bookmarkStart w:id="603" w:name="_Toc292559929"/>
      <w:bookmarkStart w:id="604" w:name="_Toc297123564"/>
      <w:bookmarkStart w:id="605" w:name="_Toc312678053"/>
      <w:bookmarkStart w:id="606" w:name="_Toc296944558"/>
      <w:r>
        <w:rPr>
          <w:rFonts w:ascii="Times New Roman" w:hAnsi="Times New Roman" w:eastAsia="黑体" w:cs="Times New Roman"/>
          <w:bCs/>
          <w:color w:val="000000"/>
          <w:sz w:val="32"/>
          <w:szCs w:val="32"/>
          <w:lang w:bidi="ar"/>
        </w:rPr>
        <w:t xml:space="preserve">13. </w:t>
      </w:r>
      <w:r>
        <w:rPr>
          <w:rFonts w:hint="eastAsia" w:ascii="Times New Roman" w:hAnsi="Times New Roman" w:eastAsia="黑体" w:cs="黑体"/>
          <w:bCs/>
          <w:color w:val="000000"/>
          <w:sz w:val="32"/>
          <w:szCs w:val="32"/>
          <w:lang w:bidi="ar"/>
        </w:rPr>
        <w:t>验收和工程试车</w:t>
      </w:r>
      <w:bookmarkEnd w:id="590"/>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13.1 </w:t>
      </w:r>
      <w:r>
        <w:rPr>
          <w:rFonts w:hint="eastAsia" w:ascii="Times New Roman" w:hAnsi="Times New Roman" w:eastAsia="黑体" w:cs="黑体"/>
          <w:color w:val="000000"/>
          <w:sz w:val="30"/>
          <w:szCs w:val="32"/>
          <w:lang w:bidi="ar"/>
        </w:rPr>
        <w:t>分部分项工程验收</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13.1.2</w:t>
      </w:r>
      <w:r>
        <w:rPr>
          <w:rFonts w:hint="eastAsia" w:ascii="Times New Roman" w:hAnsi="Times New Roman" w:eastAsia="仿宋_GB2312" w:cs="仿宋_GB2312"/>
          <w:sz w:val="30"/>
          <w:szCs w:val="32"/>
          <w:lang w:bidi="ar"/>
        </w:rPr>
        <w:t>监理人不能按时进行验收时，应提前</w:t>
      </w:r>
      <w:r>
        <w:rPr>
          <w:rFonts w:ascii="Times New Roman" w:hAnsi="Times New Roman" w:eastAsia="仿宋_GB2312" w:cs="Times New Roman"/>
          <w:sz w:val="30"/>
          <w:szCs w:val="32"/>
          <w:u w:val="single"/>
          <w:lang w:bidi="ar"/>
        </w:rPr>
        <w:t xml:space="preserve">  24  </w:t>
      </w:r>
      <w:r>
        <w:rPr>
          <w:rFonts w:hint="eastAsia" w:ascii="Times New Roman" w:hAnsi="Times New Roman" w:eastAsia="仿宋_GB2312" w:cs="仿宋_GB2312"/>
          <w:sz w:val="30"/>
          <w:szCs w:val="32"/>
          <w:lang w:bidi="ar"/>
        </w:rPr>
        <w:t>小时提交书面延期要求。</w:t>
      </w:r>
    </w:p>
    <w:p>
      <w:pPr>
        <w:spacing w:line="360" w:lineRule="auto"/>
        <w:ind w:firstLine="600" w:firstLineChars="200"/>
        <w:jc w:val="left"/>
        <w:rPr>
          <w:rFonts w:eastAsia="仿宋_GB2312"/>
          <w:b/>
          <w:color w:val="000000"/>
          <w:sz w:val="30"/>
          <w:szCs w:val="32"/>
        </w:rPr>
      </w:pPr>
      <w:r>
        <w:rPr>
          <w:rFonts w:hint="eastAsia" w:ascii="Times New Roman" w:hAnsi="Times New Roman" w:eastAsia="仿宋_GB2312" w:cs="仿宋_GB2312"/>
          <w:sz w:val="30"/>
          <w:szCs w:val="32"/>
          <w:lang w:bidi="ar"/>
        </w:rPr>
        <w:t>关于延期最长不得超过：</w:t>
      </w:r>
      <w:r>
        <w:rPr>
          <w:rFonts w:ascii="Times New Roman" w:hAnsi="Times New Roman" w:eastAsia="仿宋_GB2312" w:cs="Times New Roman"/>
          <w:sz w:val="30"/>
          <w:szCs w:val="32"/>
          <w:u w:val="single"/>
          <w:lang w:bidi="ar"/>
        </w:rPr>
        <w:t xml:space="preserve">   48   </w:t>
      </w:r>
      <w:r>
        <w:rPr>
          <w:rFonts w:hint="eastAsia" w:ascii="Times New Roman" w:hAnsi="Times New Roman" w:eastAsia="仿宋_GB2312" w:cs="仿宋_GB2312"/>
          <w:sz w:val="30"/>
          <w:szCs w:val="32"/>
          <w:lang w:bidi="ar"/>
        </w:rPr>
        <w:t>小时。</w:t>
      </w:r>
    </w:p>
    <w:p>
      <w:pPr>
        <w:spacing w:after="120" w:line="360" w:lineRule="auto"/>
        <w:ind w:firstLine="600" w:firstLineChars="200"/>
        <w:rPr>
          <w:rFonts w:eastAsia="黑体"/>
          <w:color w:val="000000"/>
          <w:sz w:val="30"/>
          <w:szCs w:val="32"/>
        </w:rPr>
      </w:pPr>
      <w:bookmarkStart w:id="607" w:name="_Toc297216224"/>
      <w:bookmarkStart w:id="608" w:name="_Toc296503223"/>
      <w:bookmarkStart w:id="609" w:name="_Toc296347222"/>
      <w:bookmarkStart w:id="610" w:name="_Toc292559428"/>
      <w:bookmarkStart w:id="611" w:name="_Toc300935016"/>
      <w:bookmarkStart w:id="612" w:name="_Toc297123565"/>
      <w:bookmarkStart w:id="613" w:name="_Toc297120523"/>
      <w:bookmarkStart w:id="614" w:name="_Toc296891263"/>
      <w:bookmarkStart w:id="615" w:name="_Toc297048409"/>
      <w:bookmarkStart w:id="616" w:name="_Toc296944562"/>
      <w:bookmarkStart w:id="617" w:name="_Toc304295596"/>
      <w:bookmarkStart w:id="618" w:name="_Toc303539173"/>
      <w:bookmarkStart w:id="619" w:name="_Toc296891051"/>
      <w:bookmarkStart w:id="620" w:name="_Toc296346724"/>
      <w:bookmarkStart w:id="621" w:name="_Toc292559933"/>
      <w:bookmarkStart w:id="622" w:name="_Toc312678056"/>
      <w:bookmarkStart w:id="623" w:name="_Toc267251473"/>
      <w:bookmarkStart w:id="624" w:name="_Toc267251475"/>
      <w:bookmarkStart w:id="625" w:name="_Toc267251472"/>
      <w:bookmarkStart w:id="626" w:name="_Toc267251474"/>
      <w:bookmarkStart w:id="627" w:name="_Toc267251470"/>
      <w:bookmarkStart w:id="628" w:name="_Toc267251471"/>
      <w:bookmarkStart w:id="629" w:name="_Toc267251476"/>
      <w:r>
        <w:rPr>
          <w:rFonts w:ascii="Times New Roman" w:hAnsi="Times New Roman" w:eastAsia="黑体" w:cs="Times New Roman"/>
          <w:color w:val="000000"/>
          <w:sz w:val="30"/>
          <w:szCs w:val="32"/>
          <w:lang w:bidi="ar"/>
        </w:rPr>
        <w:t xml:space="preserve">13.2 </w:t>
      </w:r>
      <w:r>
        <w:rPr>
          <w:rFonts w:hint="eastAsia" w:ascii="Times New Roman" w:hAnsi="Times New Roman" w:eastAsia="黑体" w:cs="黑体"/>
          <w:color w:val="000000"/>
          <w:sz w:val="30"/>
          <w:szCs w:val="32"/>
          <w:lang w:bidi="ar"/>
        </w:rPr>
        <w:t>竣工验收</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13.2.1</w:t>
      </w:r>
      <w:r>
        <w:rPr>
          <w:rFonts w:hint="eastAsia" w:ascii="Times New Roman" w:hAnsi="Times New Roman" w:eastAsia="仿宋_GB2312" w:cs="仿宋_GB2312"/>
          <w:color w:val="000000"/>
          <w:sz w:val="30"/>
          <w:szCs w:val="32"/>
          <w:lang w:bidi="ar"/>
        </w:rPr>
        <w:t>竣工资料</w:t>
      </w:r>
    </w:p>
    <w:p>
      <w:pPr>
        <w:spacing w:after="120" w:line="360" w:lineRule="auto"/>
        <w:ind w:firstLine="600" w:firstLineChars="200"/>
        <w:rPr>
          <w:rFonts w:ascii="宋体" w:hAnsi="宋体" w:eastAsia="宋体" w:cs="宋体"/>
          <w:color w:val="000000"/>
          <w:szCs w:val="21"/>
        </w:rPr>
      </w:pPr>
      <w:r>
        <w:rPr>
          <w:rFonts w:hint="eastAsia" w:ascii="Times New Roman" w:hAnsi="Times New Roman" w:eastAsia="仿宋_GB2312" w:cs="仿宋_GB2312"/>
          <w:color w:val="000000"/>
          <w:kern w:val="0"/>
          <w:sz w:val="30"/>
          <w:szCs w:val="32"/>
          <w:lang w:bidi="ar"/>
        </w:rPr>
        <w:t>竣工资料内容：</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建设工程档案验收所需的所有资料</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竣工资料份数：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竣工验收后承包人向发包人提交验收合格的完整的竣工图和工程竣工技术档案资料一式三份，电子文档及竣工图三份</w:t>
      </w:r>
      <w:r>
        <w:rPr>
          <w:rFonts w:hint="eastAsia" w:ascii="Times New Roman" w:hAnsi="Times New Roman" w:eastAsia="仿宋_GB2312" w:cs="仿宋_GB2312"/>
          <w:color w:val="000000"/>
          <w:sz w:val="30"/>
          <w:szCs w:val="32"/>
          <w:lang w:bidi="ar"/>
        </w:rPr>
        <w:t>。</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Pr>
        <w:spacing w:line="360" w:lineRule="auto"/>
        <w:ind w:firstLine="600" w:firstLineChars="200"/>
        <w:jc w:val="left"/>
        <w:rPr>
          <w:rFonts w:eastAsia="仿宋_GB2312"/>
          <w:color w:val="000000"/>
          <w:sz w:val="30"/>
          <w:szCs w:val="32"/>
        </w:rPr>
      </w:pPr>
      <w:bookmarkStart w:id="630" w:name="_Toc280868704"/>
      <w:bookmarkStart w:id="631" w:name="_Toc280868705"/>
      <w:bookmarkStart w:id="632" w:name="_Toc280868706"/>
      <w:bookmarkStart w:id="633" w:name="_Toc280868707"/>
      <w:bookmarkStart w:id="634" w:name="_Toc280868708"/>
      <w:bookmarkStart w:id="635" w:name="_Toc280868709"/>
      <w:r>
        <w:rPr>
          <w:rFonts w:ascii="Times New Roman" w:hAnsi="Times New Roman" w:eastAsia="仿宋_GB2312" w:cs="Times New Roman"/>
          <w:color w:val="000000"/>
          <w:sz w:val="30"/>
          <w:szCs w:val="32"/>
          <w:lang w:bidi="ar"/>
        </w:rPr>
        <w:t>13.2.2</w:t>
      </w:r>
      <w:r>
        <w:rPr>
          <w:rFonts w:hint="eastAsia" w:ascii="Times New Roman" w:hAnsi="Times New Roman" w:eastAsia="仿宋_GB2312" w:cs="仿宋_GB2312"/>
          <w:color w:val="000000"/>
          <w:sz w:val="30"/>
          <w:szCs w:val="32"/>
          <w:lang w:bidi="ar"/>
        </w:rPr>
        <w:t>竣工验收程序</w:t>
      </w:r>
    </w:p>
    <w:bookmarkEnd w:id="630"/>
    <w:p>
      <w:pPr>
        <w:rPr>
          <w:rFonts w:eastAsia="仿宋_GB2312"/>
          <w:color w:val="000000"/>
          <w:sz w:val="30"/>
          <w:szCs w:val="32"/>
        </w:rPr>
      </w:pPr>
      <w:r>
        <w:rPr>
          <w:rFonts w:hint="eastAsia" w:ascii="Times New Roman" w:hAnsi="Times New Roman" w:eastAsia="仿宋_GB2312" w:cs="仿宋_GB2312"/>
          <w:color w:val="000000"/>
          <w:kern w:val="0"/>
          <w:sz w:val="30"/>
          <w:szCs w:val="32"/>
          <w:lang w:bidi="ar"/>
        </w:rPr>
        <w:t>关于竣工验收程序的约定：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按住房城乡建设部关于印发《房屋建筑和市政基础设施工程竣工验收规定》的通知（建质〔</w:t>
      </w:r>
      <w:r>
        <w:rPr>
          <w:rFonts w:ascii="Times New Roman" w:hAnsi="Times New Roman" w:eastAsia="仿宋_GB2312" w:cs="Times New Roman"/>
          <w:color w:val="000000"/>
          <w:kern w:val="0"/>
          <w:sz w:val="30"/>
          <w:szCs w:val="32"/>
          <w:u w:val="single"/>
          <w:lang w:bidi="ar"/>
        </w:rPr>
        <w:t>2013</w:t>
      </w:r>
      <w:r>
        <w:rPr>
          <w:rFonts w:hint="eastAsia" w:ascii="Times New Roman" w:hAnsi="Times New Roman" w:eastAsia="仿宋_GB2312" w:cs="仿宋_GB2312"/>
          <w:color w:val="000000"/>
          <w:kern w:val="0"/>
          <w:sz w:val="30"/>
          <w:szCs w:val="32"/>
          <w:u w:val="single"/>
          <w:lang w:bidi="ar"/>
        </w:rPr>
        <w:t>〕</w:t>
      </w:r>
      <w:r>
        <w:rPr>
          <w:rFonts w:ascii="Times New Roman" w:hAnsi="Times New Roman" w:eastAsia="仿宋_GB2312" w:cs="Times New Roman"/>
          <w:color w:val="000000"/>
          <w:kern w:val="0"/>
          <w:sz w:val="30"/>
          <w:szCs w:val="32"/>
          <w:u w:val="single"/>
          <w:lang w:bidi="ar"/>
        </w:rPr>
        <w:t>171</w:t>
      </w:r>
      <w:r>
        <w:rPr>
          <w:rFonts w:hint="eastAsia" w:ascii="Times New Roman" w:hAnsi="Times New Roman" w:eastAsia="仿宋_GB2312" w:cs="仿宋_GB2312"/>
          <w:color w:val="000000"/>
          <w:kern w:val="0"/>
          <w:sz w:val="30"/>
          <w:szCs w:val="32"/>
          <w:u w:val="single"/>
          <w:lang w:bidi="ar"/>
        </w:rPr>
        <w:t>号）文件执行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发包人不按照本项约定组织竣工验收、颁发工程接收证书的违约金的计算方法：</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每逾期一天，应以签约合同价扣除已支付工程款为基数，按照中国人民银行发布的同期同类贷款基准利率支付违约金</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631"/>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13.2.5</w:t>
      </w:r>
      <w:r>
        <w:rPr>
          <w:rFonts w:hint="eastAsia" w:ascii="Times New Roman" w:hAnsi="Times New Roman" w:eastAsia="仿宋_GB2312" w:cs="仿宋_GB2312"/>
          <w:color w:val="000000"/>
          <w:sz w:val="30"/>
          <w:szCs w:val="32"/>
          <w:lang w:bidi="ar"/>
        </w:rPr>
        <w:t>移交、接收全部与部分工程</w:t>
      </w:r>
    </w:p>
    <w:bookmarkEnd w:id="632"/>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承包人向发包人移交工程的期限：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通过工程竣工验收后，承包人应在</w:t>
      </w:r>
      <w:r>
        <w:rPr>
          <w:rFonts w:ascii="Times New Roman" w:hAnsi="Times New Roman" w:eastAsia="仿宋_GB2312" w:cs="Times New Roman"/>
          <w:color w:val="000000"/>
          <w:sz w:val="30"/>
          <w:szCs w:val="32"/>
          <w:u w:val="single"/>
          <w:lang w:bidi="ar"/>
        </w:rPr>
        <w:t>28</w:t>
      </w:r>
      <w:r>
        <w:rPr>
          <w:rFonts w:hint="eastAsia" w:ascii="Times New Roman" w:hAnsi="Times New Roman" w:eastAsia="仿宋_GB2312" w:cs="仿宋_GB2312"/>
          <w:color w:val="000000"/>
          <w:sz w:val="30"/>
          <w:szCs w:val="32"/>
          <w:u w:val="single"/>
          <w:lang w:bidi="ar"/>
        </w:rPr>
        <w:t>天内，同发包人办理工程移交手续</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u w:val="single"/>
        </w:rPr>
      </w:pPr>
      <w:r>
        <w:rPr>
          <w:rFonts w:hint="eastAsia" w:ascii="Times New Roman" w:hAnsi="Times New Roman" w:eastAsia="仿宋_GB2312" w:cs="仿宋_GB2312"/>
          <w:color w:val="000000"/>
          <w:kern w:val="0"/>
          <w:sz w:val="30"/>
          <w:szCs w:val="32"/>
          <w:lang w:bidi="ar"/>
        </w:rPr>
        <w:t>发包人未按本合同约定接收全部或部分工程的，违约金的计算方法为：</w:t>
      </w:r>
      <w:r>
        <w:rPr>
          <w:rFonts w:hint="eastAsia" w:ascii="Times New Roman" w:hAnsi="Times New Roman" w:eastAsia="仿宋_GB2312" w:cs="仿宋_GB2312"/>
          <w:color w:val="000000"/>
          <w:sz w:val="30"/>
          <w:szCs w:val="32"/>
          <w:u w:val="single"/>
          <w:lang w:bidi="ar"/>
        </w:rPr>
        <w:t>由双方确定与此相关的工程照管与养护费用补偿额</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633"/>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承包人未按时移交工程的，违约金的计算方法为：</w:t>
      </w:r>
      <w:r>
        <w:rPr>
          <w:rFonts w:hint="eastAsia" w:ascii="Times New Roman" w:hAnsi="Times New Roman" w:eastAsia="仿宋_GB2312" w:cs="仿宋_GB2312"/>
          <w:color w:val="000000"/>
          <w:sz w:val="30"/>
          <w:szCs w:val="32"/>
          <w:u w:val="single"/>
          <w:lang w:bidi="ar"/>
        </w:rPr>
        <w:t>按专用合同条款</w:t>
      </w:r>
      <w:r>
        <w:rPr>
          <w:rFonts w:ascii="Times New Roman" w:hAnsi="Times New Roman" w:eastAsia="仿宋_GB2312" w:cs="Times New Roman"/>
          <w:color w:val="000000"/>
          <w:sz w:val="30"/>
          <w:szCs w:val="32"/>
          <w:u w:val="single"/>
          <w:lang w:bidi="ar"/>
        </w:rPr>
        <w:t>7.5.2</w:t>
      </w:r>
      <w:r>
        <w:rPr>
          <w:rFonts w:hint="eastAsia" w:ascii="Times New Roman" w:hAnsi="Times New Roman" w:eastAsia="仿宋_GB2312" w:cs="仿宋_GB2312"/>
          <w:color w:val="000000"/>
          <w:sz w:val="30"/>
          <w:szCs w:val="32"/>
          <w:u w:val="single"/>
          <w:lang w:bidi="ar"/>
        </w:rPr>
        <w:t>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634"/>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13.6 </w:t>
      </w:r>
      <w:r>
        <w:rPr>
          <w:rFonts w:hint="eastAsia" w:ascii="Times New Roman" w:hAnsi="Times New Roman" w:eastAsia="黑体" w:cs="黑体"/>
          <w:color w:val="000000"/>
          <w:sz w:val="30"/>
          <w:szCs w:val="32"/>
          <w:lang w:bidi="ar"/>
        </w:rPr>
        <w:t>竣工退场</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13.6.1 </w:t>
      </w:r>
      <w:r>
        <w:rPr>
          <w:rFonts w:hint="eastAsia" w:ascii="Times New Roman" w:hAnsi="Times New Roman" w:eastAsia="仿宋_GB2312" w:cs="仿宋_GB2312"/>
          <w:color w:val="000000"/>
          <w:kern w:val="0"/>
          <w:sz w:val="30"/>
          <w:szCs w:val="32"/>
          <w:lang w:bidi="ar"/>
        </w:rPr>
        <w:t>竣工退场</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承包人完成竣工退场的期限：</w:t>
      </w:r>
      <w:r>
        <w:rPr>
          <w:rFonts w:hint="eastAsia" w:ascii="Times New Roman" w:hAnsi="Times New Roman" w:eastAsia="仿宋_GB2312" w:cs="仿宋_GB2312"/>
          <w:color w:val="000000"/>
          <w:sz w:val="30"/>
          <w:szCs w:val="32"/>
          <w:u w:val="single"/>
          <w:lang w:bidi="ar"/>
        </w:rPr>
        <w:t>颁发工程接收证书后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keepNext/>
        <w:keepLines/>
        <w:spacing w:before="120" w:after="120" w:line="360" w:lineRule="auto"/>
        <w:outlineLvl w:val="3"/>
        <w:rPr>
          <w:rFonts w:eastAsia="黑体"/>
          <w:bCs/>
          <w:color w:val="000000"/>
          <w:sz w:val="32"/>
          <w:szCs w:val="32"/>
        </w:rPr>
      </w:pPr>
      <w:bookmarkStart w:id="636" w:name="_Toc351203646"/>
      <w:r>
        <w:rPr>
          <w:rFonts w:ascii="Times New Roman" w:hAnsi="Times New Roman" w:eastAsia="黑体" w:cs="Times New Roman"/>
          <w:bCs/>
          <w:color w:val="000000"/>
          <w:sz w:val="32"/>
          <w:szCs w:val="32"/>
          <w:lang w:bidi="ar"/>
        </w:rPr>
        <w:t xml:space="preserve">14. </w:t>
      </w:r>
      <w:r>
        <w:rPr>
          <w:rFonts w:hint="eastAsia" w:ascii="Times New Roman" w:hAnsi="Times New Roman" w:eastAsia="黑体" w:cs="黑体"/>
          <w:bCs/>
          <w:color w:val="000000"/>
          <w:sz w:val="32"/>
          <w:szCs w:val="32"/>
          <w:lang w:bidi="ar"/>
        </w:rPr>
        <w:t>竣工结算</w:t>
      </w:r>
      <w:bookmarkEnd w:id="636"/>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14.1 </w:t>
      </w:r>
      <w:r>
        <w:rPr>
          <w:rFonts w:hint="eastAsia" w:ascii="Times New Roman" w:hAnsi="Times New Roman" w:eastAsia="黑体" w:cs="黑体"/>
          <w:color w:val="000000"/>
          <w:sz w:val="30"/>
          <w:szCs w:val="32"/>
          <w:lang w:bidi="ar"/>
        </w:rPr>
        <w:t>竣工结算申请</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sz w:val="30"/>
          <w:szCs w:val="32"/>
          <w:lang w:bidi="ar"/>
        </w:rPr>
        <w:t>承包人提交竣工结算申请单的期限：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竣工验收合格后</w:t>
      </w:r>
      <w:r>
        <w:rPr>
          <w:rFonts w:ascii="Times New Roman" w:hAnsi="Times New Roman" w:eastAsia="仿宋_GB2312" w:cs="Times New Roman"/>
          <w:color w:val="000000"/>
          <w:sz w:val="30"/>
          <w:szCs w:val="32"/>
          <w:u w:val="single"/>
          <w:lang w:bidi="ar"/>
        </w:rPr>
        <w:t>60</w:t>
      </w:r>
      <w:r>
        <w:rPr>
          <w:rFonts w:hint="eastAsia" w:ascii="Times New Roman" w:hAnsi="Times New Roman" w:eastAsia="仿宋_GB2312" w:cs="仿宋_GB2312"/>
          <w:color w:val="000000"/>
          <w:sz w:val="30"/>
          <w:szCs w:val="32"/>
          <w:u w:val="single"/>
          <w:lang w:bidi="ar"/>
        </w:rPr>
        <w:t>日历天内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sz w:val="30"/>
          <w:szCs w:val="32"/>
          <w:lang w:bidi="ar"/>
        </w:rPr>
        <w:t>承包人提交竣工付款申请单的份数：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三份</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竣工结算申请单应包括的内容：</w:t>
      </w:r>
      <w:r>
        <w:rPr>
          <w:rFonts w:ascii="Times New Roman" w:hAnsi="Times New Roman" w:eastAsia="仿宋_GB2312" w:cs="Times New Roman"/>
          <w:color w:val="000000"/>
          <w:sz w:val="30"/>
          <w:szCs w:val="32"/>
          <w:u w:val="single"/>
          <w:lang w:bidi="ar"/>
        </w:rPr>
        <w:t xml:space="preserve"> (1)</w:t>
      </w:r>
      <w:r>
        <w:rPr>
          <w:rFonts w:hint="eastAsia" w:ascii="Times New Roman" w:hAnsi="Times New Roman" w:eastAsia="仿宋_GB2312" w:cs="仿宋_GB2312"/>
          <w:color w:val="000000"/>
          <w:sz w:val="30"/>
          <w:szCs w:val="32"/>
          <w:u w:val="single"/>
          <w:lang w:bidi="ar"/>
        </w:rPr>
        <w:t>竣工结算合同价格。</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发包人已支付承包人的款项。</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应扣留的质量保证金，已缴纳履约保证金的或提供其他工程质量担保方式的除外。</w:t>
      </w: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发包人应支付承包人的合同价款</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14.2 </w:t>
      </w:r>
      <w:r>
        <w:rPr>
          <w:rFonts w:hint="eastAsia" w:ascii="Times New Roman" w:hAnsi="Times New Roman" w:eastAsia="黑体" w:cs="黑体"/>
          <w:color w:val="000000"/>
          <w:sz w:val="30"/>
          <w:szCs w:val="32"/>
          <w:lang w:bidi="ar"/>
        </w:rPr>
        <w:t>竣工结算审核</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、竣工验收合格后，发包人收到承包人提交的完整的竣工结算报告及结算资料后</w:t>
      </w:r>
      <w:r>
        <w:rPr>
          <w:rFonts w:ascii="Times New Roman" w:hAnsi="Times New Roman" w:eastAsia="仿宋_GB2312" w:cs="Times New Roman"/>
          <w:color w:val="000000"/>
          <w:kern w:val="0"/>
          <w:sz w:val="30"/>
          <w:szCs w:val="32"/>
          <w:highlight w:val="yellow"/>
          <w:lang w:bidi="ar"/>
        </w:rPr>
        <w:t>28</w:t>
      </w:r>
      <w:r>
        <w:rPr>
          <w:rFonts w:hint="eastAsia" w:ascii="Times New Roman" w:hAnsi="Times New Roman" w:eastAsia="仿宋_GB2312" w:cs="仿宋_GB2312"/>
          <w:color w:val="000000"/>
          <w:kern w:val="0"/>
          <w:sz w:val="30"/>
          <w:szCs w:val="32"/>
          <w:highlight w:val="yellow"/>
          <w:lang w:bidi="ar"/>
        </w:rPr>
        <w:t>个工作日</w:t>
      </w:r>
      <w:r>
        <w:rPr>
          <w:rFonts w:hint="eastAsia" w:ascii="Times New Roman" w:hAnsi="Times New Roman" w:eastAsia="仿宋_GB2312" w:cs="仿宋_GB2312"/>
          <w:color w:val="000000"/>
          <w:sz w:val="30"/>
          <w:szCs w:val="32"/>
          <w:lang w:bidi="ar"/>
        </w:rPr>
        <w:t>内进行核实，给予确认或者提出修改意见</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、自工程竣工验收合格之日起</w:t>
      </w:r>
      <w:r>
        <w:rPr>
          <w:rFonts w:ascii="Times New Roman" w:hAnsi="Times New Roman" w:eastAsia="仿宋_GB2312" w:cs="Times New Roman"/>
          <w:color w:val="000000"/>
          <w:sz w:val="30"/>
          <w:szCs w:val="32"/>
          <w:lang w:bidi="ar"/>
        </w:rPr>
        <w:t>60</w:t>
      </w:r>
      <w:r>
        <w:rPr>
          <w:rFonts w:hint="eastAsia" w:ascii="Times New Roman" w:hAnsi="Times New Roman" w:eastAsia="仿宋_GB2312" w:cs="仿宋_GB2312"/>
          <w:color w:val="000000"/>
          <w:sz w:val="30"/>
          <w:szCs w:val="32"/>
          <w:lang w:bidi="ar"/>
        </w:rPr>
        <w:t>天内，承包人未能向发包人提交竣工结算报告及完整的结算资料，逾期提交一天，承包人承担</w:t>
      </w:r>
      <w:r>
        <w:rPr>
          <w:rFonts w:ascii="Times New Roman" w:hAnsi="Times New Roman" w:eastAsia="仿宋_GB2312" w:cs="Times New Roman"/>
          <w:color w:val="000000"/>
          <w:sz w:val="30"/>
          <w:szCs w:val="32"/>
          <w:lang w:bidi="ar"/>
        </w:rPr>
        <w:t>2000</w:t>
      </w:r>
      <w:r>
        <w:rPr>
          <w:rFonts w:hint="eastAsia" w:ascii="Times New Roman" w:hAnsi="Times New Roman" w:eastAsia="仿宋_GB2312" w:cs="仿宋_GB2312"/>
          <w:color w:val="000000"/>
          <w:sz w:val="30"/>
          <w:szCs w:val="32"/>
          <w:lang w:bidi="ar"/>
        </w:rPr>
        <w:t>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w:t>
      </w:r>
      <w:r>
        <w:rPr>
          <w:rFonts w:ascii="Times New Roman" w:hAnsi="Times New Roman" w:eastAsia="仿宋_GB2312" w:cs="Times New Roman"/>
          <w:color w:val="000000"/>
          <w:sz w:val="30"/>
          <w:szCs w:val="32"/>
          <w:lang w:bidi="ar"/>
        </w:rPr>
        <w:t>2000</w:t>
      </w:r>
      <w:r>
        <w:rPr>
          <w:rFonts w:hint="eastAsia" w:ascii="Times New Roman" w:hAnsi="Times New Roman" w:eastAsia="仿宋_GB2312" w:cs="仿宋_GB2312"/>
          <w:color w:val="000000"/>
          <w:sz w:val="30"/>
          <w:szCs w:val="32"/>
          <w:lang w:bidi="ar"/>
        </w:rPr>
        <w:t>元违约金；</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、发包人在收到承包人提交竣工结算报告及结算资料后</w:t>
      </w:r>
      <w:r>
        <w:rPr>
          <w:rFonts w:ascii="Times New Roman" w:hAnsi="Times New Roman" w:eastAsia="仿宋_GB2312" w:cs="Times New Roman"/>
          <w:color w:val="000000"/>
          <w:kern w:val="0"/>
          <w:sz w:val="30"/>
          <w:szCs w:val="32"/>
          <w:highlight w:val="yellow"/>
          <w:lang w:bidi="ar"/>
        </w:rPr>
        <w:t>120</w:t>
      </w:r>
      <w:r>
        <w:rPr>
          <w:rFonts w:hint="eastAsia" w:ascii="Times New Roman" w:hAnsi="Times New Roman" w:eastAsia="仿宋_GB2312" w:cs="仿宋_GB2312"/>
          <w:color w:val="000000"/>
          <w:sz w:val="30"/>
          <w:szCs w:val="32"/>
          <w:lang w:bidi="ar"/>
        </w:rPr>
        <w:t>天未完成审核又未提出异议的，视为发包人认可承包人提交的竣工结算报告，并自发包人收到承包人提交的竣工结算报告后第</w:t>
      </w:r>
      <w:r>
        <w:rPr>
          <w:rFonts w:ascii="Times New Roman" w:hAnsi="Times New Roman" w:eastAsia="仿宋_GB2312" w:cs="Times New Roman"/>
          <w:color w:val="000000"/>
          <w:kern w:val="0"/>
          <w:sz w:val="30"/>
          <w:szCs w:val="32"/>
          <w:highlight w:val="yellow"/>
          <w:lang w:bidi="ar"/>
        </w:rPr>
        <w:t>121</w:t>
      </w:r>
      <w:r>
        <w:rPr>
          <w:rFonts w:hint="eastAsia" w:ascii="Times New Roman" w:hAnsi="Times New Roman" w:eastAsia="仿宋_GB2312" w:cs="仿宋_GB2312"/>
          <w:color w:val="000000"/>
          <w:sz w:val="30"/>
          <w:szCs w:val="32"/>
          <w:lang w:bidi="ar"/>
        </w:rPr>
        <w:t>天起视为已签订结算定案表</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、发包人应在签订结算定案表后的</w:t>
      </w:r>
      <w:r>
        <w:rPr>
          <w:rFonts w:ascii="Times New Roman" w:hAnsi="Times New Roman" w:eastAsia="仿宋_GB2312" w:cs="Times New Roman"/>
          <w:color w:val="000000"/>
          <w:sz w:val="30"/>
          <w:szCs w:val="32"/>
          <w:lang w:bidi="ar"/>
        </w:rPr>
        <w:t xml:space="preserve">28 </w:t>
      </w:r>
      <w:r>
        <w:rPr>
          <w:rFonts w:hint="eastAsia" w:ascii="Times New Roman" w:hAnsi="Times New Roman" w:eastAsia="仿宋_GB2312" w:cs="仿宋_GB2312"/>
          <w:color w:val="000000"/>
          <w:sz w:val="30"/>
          <w:szCs w:val="32"/>
          <w:lang w:bidi="ar"/>
        </w:rPr>
        <w:t>天内，累计支付至竣工结算价款的</w:t>
      </w:r>
      <w:r>
        <w:rPr>
          <w:rFonts w:ascii="Times New Roman" w:hAnsi="Times New Roman" w:eastAsia="仿宋_GB2312" w:cs="Times New Roman"/>
          <w:color w:val="000000"/>
          <w:sz w:val="30"/>
          <w:szCs w:val="32"/>
          <w:lang w:bidi="ar"/>
        </w:rPr>
        <w:t>90%</w:t>
      </w:r>
      <w:r>
        <w:rPr>
          <w:rFonts w:hint="eastAsia" w:ascii="Times New Roman" w:hAnsi="Times New Roman" w:eastAsia="仿宋_GB2312" w:cs="仿宋_GB2312"/>
          <w:color w:val="000000"/>
          <w:sz w:val="30"/>
          <w:szCs w:val="32"/>
          <w:lang w:bidi="ar"/>
        </w:rPr>
        <w:t>，待本工程报经审计部门完成二次审计后付至工程二审结算造价的</w:t>
      </w:r>
      <w:r>
        <w:rPr>
          <w:rFonts w:ascii="Times New Roman" w:hAnsi="Times New Roman" w:eastAsia="仿宋_GB2312" w:cs="Times New Roman"/>
          <w:color w:val="000000"/>
          <w:sz w:val="30"/>
          <w:szCs w:val="32"/>
          <w:lang w:bidi="ar"/>
        </w:rPr>
        <w:t>97%</w:t>
      </w:r>
      <w:r>
        <w:rPr>
          <w:rFonts w:hint="eastAsia" w:ascii="Times New Roman" w:hAnsi="Times New Roman" w:eastAsia="仿宋_GB2312" w:cs="仿宋_GB2312"/>
          <w:color w:val="000000"/>
          <w:sz w:val="30"/>
          <w:szCs w:val="32"/>
          <w:lang w:bidi="ar"/>
        </w:rPr>
        <w:t>，余</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质保金，待保修期满后一次性付清。</w:t>
      </w:r>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14.4 </w:t>
      </w:r>
      <w:r>
        <w:rPr>
          <w:rFonts w:hint="eastAsia" w:ascii="Times New Roman" w:hAnsi="Times New Roman" w:eastAsia="黑体" w:cs="黑体"/>
          <w:color w:val="000000"/>
          <w:sz w:val="30"/>
          <w:szCs w:val="32"/>
          <w:lang w:bidi="ar"/>
        </w:rPr>
        <w:t>最终结清</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14.4.1 </w:t>
      </w:r>
      <w:r>
        <w:rPr>
          <w:rFonts w:hint="eastAsia" w:ascii="Times New Roman" w:hAnsi="Times New Roman" w:eastAsia="仿宋_GB2312" w:cs="仿宋_GB2312"/>
          <w:color w:val="000000"/>
          <w:kern w:val="0"/>
          <w:sz w:val="30"/>
          <w:szCs w:val="32"/>
          <w:lang w:bidi="ar"/>
        </w:rPr>
        <w:t>最终结清申请单</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承包人提交最终结清申请单的份数：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三份</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color w:val="000000"/>
          <w:kern w:val="0"/>
          <w:sz w:val="30"/>
          <w:szCs w:val="32"/>
          <w:lang w:bidi="ar"/>
        </w:rPr>
        <w:t>承包人提交最终结算申请单的期限：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承包人应在缺陷责任期终止证书颁发后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天内，向发包人提交最终结清申请单，并提供相关证明材料</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sz w:val="30"/>
          <w:szCs w:val="32"/>
          <w:lang w:bidi="ar"/>
        </w:rPr>
        <w:t xml:space="preserve"> </w:t>
      </w:r>
    </w:p>
    <w:p>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14.4.2 </w:t>
      </w:r>
      <w:r>
        <w:rPr>
          <w:rFonts w:hint="eastAsia" w:ascii="Times New Roman" w:hAnsi="Times New Roman" w:eastAsia="仿宋_GB2312" w:cs="仿宋_GB2312"/>
          <w:sz w:val="30"/>
          <w:szCs w:val="32"/>
          <w:lang w:bidi="ar"/>
        </w:rPr>
        <w:t>最终结清证书和支付</w:t>
      </w:r>
    </w:p>
    <w:p>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1</w:t>
      </w:r>
      <w:r>
        <w:rPr>
          <w:rFonts w:hint="eastAsia" w:ascii="Times New Roman" w:hAnsi="Times New Roman" w:eastAsia="仿宋_GB2312" w:cs="仿宋_GB2312"/>
          <w:sz w:val="30"/>
          <w:szCs w:val="32"/>
          <w:lang w:bidi="ar"/>
        </w:rPr>
        <w:t>）发包人完成最终结清申请单的审批并颁发最终结清证书的期限：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发包人应在收到承包人提交的最终结清申请单后</w:t>
      </w:r>
      <w:r>
        <w:rPr>
          <w:rFonts w:ascii="Times New Roman" w:hAnsi="Times New Roman" w:eastAsia="仿宋_GB2312" w:cs="Times New Roman"/>
          <w:color w:val="000000"/>
          <w:sz w:val="30"/>
          <w:szCs w:val="32"/>
          <w:u w:val="single"/>
          <w:lang w:bidi="ar"/>
        </w:rPr>
        <w:t>14</w:t>
      </w:r>
      <w:r>
        <w:rPr>
          <w:rFonts w:hint="eastAsia" w:ascii="Times New Roman" w:hAnsi="Times New Roman" w:eastAsia="仿宋_GB2312" w:cs="仿宋_GB2312"/>
          <w:color w:val="000000"/>
          <w:sz w:val="30"/>
          <w:szCs w:val="32"/>
          <w:u w:val="single"/>
          <w:lang w:bidi="ar"/>
        </w:rPr>
        <w:t>天内完成审批并向承包颁发最终结清证书</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2</w:t>
      </w:r>
      <w:r>
        <w:rPr>
          <w:rFonts w:hint="eastAsia" w:ascii="Times New Roman" w:hAnsi="Times New Roman" w:eastAsia="仿宋_GB2312" w:cs="仿宋_GB2312"/>
          <w:sz w:val="30"/>
          <w:szCs w:val="32"/>
          <w:lang w:bidi="ar"/>
        </w:rPr>
        <w:t>）发包人完成支付的期限：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在颁发最终结清证书后</w:t>
      </w:r>
      <w:r>
        <w:rPr>
          <w:rFonts w:ascii="Times New Roman" w:hAnsi="Times New Roman" w:eastAsia="仿宋_GB2312" w:cs="Times New Roman"/>
          <w:color w:val="000000"/>
          <w:sz w:val="30"/>
          <w:szCs w:val="32"/>
          <w:u w:val="single"/>
          <w:lang w:bidi="ar"/>
        </w:rPr>
        <w:t>28</w:t>
      </w:r>
      <w:r>
        <w:rPr>
          <w:rFonts w:hint="eastAsia" w:ascii="Times New Roman" w:hAnsi="Times New Roman" w:eastAsia="仿宋_GB2312" w:cs="仿宋_GB2312"/>
          <w:color w:val="000000"/>
          <w:sz w:val="30"/>
          <w:szCs w:val="32"/>
          <w:u w:val="single"/>
          <w:lang w:bidi="ar"/>
        </w:rPr>
        <w:t>天内完成支付</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14.5</w:t>
      </w:r>
      <w:r>
        <w:rPr>
          <w:rFonts w:hint="eastAsia" w:ascii="Times New Roman" w:hAnsi="Times New Roman" w:eastAsia="仿宋_GB2312" w:cs="仿宋_GB2312"/>
          <w:color w:val="000000"/>
          <w:sz w:val="30"/>
          <w:szCs w:val="32"/>
          <w:lang w:bidi="ar"/>
        </w:rPr>
        <w:t>竣工结算办理依据</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 </w:t>
      </w:r>
      <w:r>
        <w:rPr>
          <w:rFonts w:hint="eastAsia" w:ascii="Times New Roman" w:hAnsi="Times New Roman" w:eastAsia="仿宋_GB2312" w:cs="仿宋_GB2312"/>
          <w:color w:val="000000"/>
          <w:sz w:val="30"/>
          <w:szCs w:val="32"/>
          <w:lang w:bidi="ar"/>
        </w:rPr>
        <w:t>结算总价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分部分项工程量清单结算价±分部分项工程量清单新增或变更等引起的增（减）子项结算价±主要材料调差引起的增（减）结算价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措施费±其他项目费±规费±税金；</w:t>
      </w:r>
      <w:r>
        <w:rPr>
          <w:rFonts w:ascii="Times New Roman" w:hAnsi="Times New Roman" w:eastAsia="仿宋_GB2312" w:cs="Times New Roman"/>
          <w:color w:val="000000"/>
          <w:sz w:val="30"/>
          <w:szCs w:val="32"/>
          <w:lang w:bidi="ar"/>
        </w:rPr>
        <w:t xml:space="preserve">    </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增减（变更）工程结算：</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）、工程内容与已标价工程量清单中有相同的子项或类似子项，则按投标时的相同子项或类似子项的综合单价执行（类似子项的综合单价由发包人审定）；</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 (2)</w:t>
      </w:r>
      <w:r>
        <w:rPr>
          <w:rFonts w:hint="eastAsia" w:ascii="Times New Roman" w:hAnsi="Times New Roman" w:eastAsia="仿宋_GB2312" w:cs="仿宋_GB2312"/>
          <w:color w:val="000000"/>
          <w:sz w:val="30"/>
          <w:szCs w:val="32"/>
          <w:lang w:bidi="ar"/>
        </w:rPr>
        <w:t>、工程内容如有与已标价工程量清单（包括技术措施项目部分）不同的子项（既无相同子项，又无类似子项），按《建设工程工程量清单计价规范》（</w:t>
      </w:r>
      <w:r>
        <w:rPr>
          <w:rFonts w:ascii="Times New Roman" w:hAnsi="Times New Roman" w:eastAsia="仿宋_GB2312" w:cs="Times New Roman"/>
          <w:color w:val="000000"/>
          <w:sz w:val="30"/>
          <w:szCs w:val="32"/>
          <w:lang w:bidi="ar"/>
        </w:rPr>
        <w:t>GB50500-2013</w:t>
      </w:r>
      <w:r>
        <w:rPr>
          <w:rFonts w:hint="eastAsia" w:ascii="Times New Roman" w:hAnsi="Times New Roman" w:eastAsia="仿宋_GB2312" w:cs="仿宋_GB2312"/>
          <w:color w:val="000000"/>
          <w:sz w:val="30"/>
          <w:szCs w:val="32"/>
          <w:lang w:bidi="ar"/>
        </w:rPr>
        <w:t>）、《重庆市建设工程工程量清单计价规则》（</w:t>
      </w:r>
      <w:r>
        <w:rPr>
          <w:rFonts w:ascii="Times New Roman" w:hAnsi="Times New Roman" w:eastAsia="仿宋_GB2312" w:cs="Times New Roman"/>
          <w:color w:val="000000"/>
          <w:sz w:val="30"/>
          <w:szCs w:val="32"/>
          <w:lang w:bidi="ar"/>
        </w:rPr>
        <w:t>CQJJGZ-2013</w:t>
      </w:r>
      <w:r>
        <w:rPr>
          <w:rFonts w:hint="eastAsia" w:ascii="Times New Roman" w:hAnsi="Times New Roman" w:eastAsia="仿宋_GB2312" w:cs="仿宋_GB2312"/>
          <w:color w:val="000000"/>
          <w:sz w:val="30"/>
          <w:szCs w:val="32"/>
          <w:lang w:bidi="ar"/>
        </w:rPr>
        <w:t>）、《重庆市建设工程工程量计算规则》（</w:t>
      </w:r>
      <w:r>
        <w:rPr>
          <w:rFonts w:ascii="Times New Roman" w:hAnsi="Times New Roman" w:eastAsia="仿宋_GB2312" w:cs="Times New Roman"/>
          <w:color w:val="000000"/>
          <w:sz w:val="30"/>
          <w:szCs w:val="32"/>
          <w:lang w:bidi="ar"/>
        </w:rPr>
        <w:t>CQJLGZ-2013</w:t>
      </w:r>
      <w:r>
        <w:rPr>
          <w:rFonts w:hint="eastAsia" w:ascii="Times New Roman" w:hAnsi="Times New Roman" w:eastAsia="仿宋_GB2312" w:cs="仿宋_GB2312"/>
          <w:color w:val="000000"/>
          <w:sz w:val="30"/>
          <w:szCs w:val="32"/>
          <w:lang w:bidi="ar"/>
        </w:rPr>
        <w:t>）、《重庆市房屋建筑与装饰工程计价定额》（</w:t>
      </w:r>
      <w:r>
        <w:rPr>
          <w:rFonts w:ascii="Times New Roman" w:hAnsi="Times New Roman" w:eastAsia="仿宋_GB2312" w:cs="Times New Roman"/>
          <w:color w:val="000000"/>
          <w:sz w:val="30"/>
          <w:szCs w:val="32"/>
          <w:lang w:bidi="ar"/>
        </w:rPr>
        <w:t>CQJZZSDE-2018</w:t>
      </w:r>
      <w:r>
        <w:rPr>
          <w:rFonts w:hint="eastAsia" w:ascii="Times New Roman" w:hAnsi="Times New Roman" w:eastAsia="仿宋_GB2312" w:cs="仿宋_GB2312"/>
          <w:color w:val="000000"/>
          <w:sz w:val="30"/>
          <w:szCs w:val="32"/>
          <w:lang w:bidi="ar"/>
        </w:rPr>
        <w:t>）、《重庆市市政工程计价定额》（</w:t>
      </w:r>
      <w:r>
        <w:rPr>
          <w:rFonts w:ascii="Times New Roman" w:hAnsi="Times New Roman" w:eastAsia="仿宋_GB2312" w:cs="Times New Roman"/>
          <w:color w:val="000000"/>
          <w:sz w:val="30"/>
          <w:szCs w:val="32"/>
          <w:lang w:bidi="ar"/>
        </w:rPr>
        <w:t>CQSZDE-2018</w:t>
      </w:r>
      <w:r>
        <w:rPr>
          <w:rFonts w:hint="eastAsia" w:ascii="Times New Roman" w:hAnsi="Times New Roman" w:eastAsia="仿宋_GB2312" w:cs="仿宋_GB2312"/>
          <w:color w:val="000000"/>
          <w:sz w:val="30"/>
          <w:szCs w:val="32"/>
          <w:lang w:bidi="ar"/>
        </w:rPr>
        <w:t>）、《重庆市通用安装工程计价定额》（</w:t>
      </w:r>
      <w:r>
        <w:rPr>
          <w:rFonts w:ascii="Times New Roman" w:hAnsi="Times New Roman" w:eastAsia="仿宋_GB2312" w:cs="Times New Roman"/>
          <w:color w:val="000000"/>
          <w:sz w:val="30"/>
          <w:szCs w:val="32"/>
          <w:lang w:bidi="ar"/>
        </w:rPr>
        <w:t>CQAZDE-2018</w:t>
      </w:r>
      <w:r>
        <w:rPr>
          <w:rFonts w:hint="eastAsia" w:ascii="Times New Roman" w:hAnsi="Times New Roman" w:eastAsia="仿宋_GB2312" w:cs="仿宋_GB2312"/>
          <w:color w:val="000000"/>
          <w:sz w:val="30"/>
          <w:szCs w:val="32"/>
          <w:lang w:bidi="ar"/>
        </w:rPr>
        <w:t>）、《重庆市房屋修缮工程计价定额》（</w:t>
      </w:r>
      <w:r>
        <w:rPr>
          <w:rFonts w:ascii="Times New Roman" w:hAnsi="Times New Roman" w:eastAsia="仿宋_GB2312" w:cs="Times New Roman"/>
          <w:color w:val="000000"/>
          <w:sz w:val="30"/>
          <w:szCs w:val="32"/>
          <w:lang w:bidi="ar"/>
        </w:rPr>
        <w:t>CQXSDE-2018</w:t>
      </w:r>
      <w:r>
        <w:rPr>
          <w:rFonts w:hint="eastAsia" w:ascii="Times New Roman" w:hAnsi="Times New Roman" w:eastAsia="仿宋_GB2312" w:cs="仿宋_GB2312"/>
          <w:color w:val="000000"/>
          <w:sz w:val="30"/>
          <w:szCs w:val="32"/>
          <w:lang w:bidi="ar"/>
        </w:rPr>
        <w:t>）、《重庆市绿色建筑工程计价定额》（</w:t>
      </w:r>
      <w:r>
        <w:rPr>
          <w:rFonts w:ascii="Times New Roman" w:hAnsi="Times New Roman" w:eastAsia="仿宋_GB2312" w:cs="Times New Roman"/>
          <w:color w:val="000000"/>
          <w:sz w:val="30"/>
          <w:szCs w:val="32"/>
          <w:lang w:bidi="ar"/>
        </w:rPr>
        <w:t>CQLSJZDE-2018</w:t>
      </w:r>
      <w:r>
        <w:rPr>
          <w:rFonts w:hint="eastAsia" w:ascii="Times New Roman" w:hAnsi="Times New Roman" w:eastAsia="仿宋_GB2312" w:cs="仿宋_GB2312"/>
          <w:color w:val="000000"/>
          <w:sz w:val="30"/>
          <w:szCs w:val="32"/>
          <w:lang w:bidi="ar"/>
        </w:rPr>
        <w:t>）、《重庆市建设工程费用定额》（</w:t>
      </w:r>
      <w:r>
        <w:rPr>
          <w:rFonts w:ascii="Times New Roman" w:hAnsi="Times New Roman" w:eastAsia="仿宋_GB2312" w:cs="Times New Roman"/>
          <w:color w:val="000000"/>
          <w:sz w:val="30"/>
          <w:szCs w:val="32"/>
          <w:lang w:bidi="ar"/>
        </w:rPr>
        <w:t>CQFYDE-2018</w:t>
      </w:r>
      <w:r>
        <w:rPr>
          <w:rFonts w:hint="eastAsia" w:ascii="Times New Roman" w:hAnsi="Times New Roman" w:eastAsia="仿宋_GB2312" w:cs="仿宋_GB2312"/>
          <w:color w:val="000000"/>
          <w:sz w:val="30"/>
          <w:szCs w:val="32"/>
          <w:lang w:bidi="ar"/>
        </w:rPr>
        <w:t>）、《重庆市建设工程混凝土及砂浆配合比表》（</w:t>
      </w:r>
      <w:r>
        <w:rPr>
          <w:rFonts w:ascii="Times New Roman" w:hAnsi="Times New Roman" w:eastAsia="仿宋_GB2312" w:cs="Times New Roman"/>
          <w:color w:val="000000"/>
          <w:sz w:val="30"/>
          <w:szCs w:val="32"/>
          <w:lang w:bidi="ar"/>
        </w:rPr>
        <w:t>CQPHBB-2018</w:t>
      </w:r>
      <w:r>
        <w:rPr>
          <w:rFonts w:hint="eastAsia" w:ascii="Times New Roman" w:hAnsi="Times New Roman" w:eastAsia="仿宋_GB2312" w:cs="仿宋_GB2312"/>
          <w:color w:val="000000"/>
          <w:sz w:val="30"/>
          <w:szCs w:val="32"/>
          <w:lang w:bidi="ar"/>
        </w:rPr>
        <w:t>）、《重庆市建设工程施工机械台班定额》（</w:t>
      </w:r>
      <w:r>
        <w:rPr>
          <w:rFonts w:ascii="Times New Roman" w:hAnsi="Times New Roman" w:eastAsia="仿宋_GB2312" w:cs="Times New Roman"/>
          <w:color w:val="000000"/>
          <w:sz w:val="30"/>
          <w:szCs w:val="32"/>
          <w:lang w:bidi="ar"/>
        </w:rPr>
        <w:t>CQJXDE-2018</w:t>
      </w:r>
      <w:r>
        <w:rPr>
          <w:rFonts w:hint="eastAsia" w:ascii="Times New Roman" w:hAnsi="Times New Roman" w:eastAsia="仿宋_GB2312" w:cs="仿宋_GB2312"/>
          <w:color w:val="000000"/>
          <w:sz w:val="30"/>
          <w:szCs w:val="32"/>
          <w:lang w:bidi="ar"/>
        </w:rPr>
        <w:t>）、《重庆市建设工程施工仪器仪表台班定额》（</w:t>
      </w:r>
      <w:r>
        <w:rPr>
          <w:rFonts w:ascii="Times New Roman" w:hAnsi="Times New Roman" w:eastAsia="仿宋_GB2312" w:cs="Times New Roman"/>
          <w:color w:val="000000"/>
          <w:sz w:val="30"/>
          <w:szCs w:val="32"/>
          <w:lang w:bidi="ar"/>
        </w:rPr>
        <w:t>CQYQYBDE-2018</w:t>
      </w:r>
      <w:r>
        <w:rPr>
          <w:rFonts w:hint="eastAsia" w:ascii="Times New Roman" w:hAnsi="Times New Roman" w:eastAsia="仿宋_GB2312" w:cs="仿宋_GB2312"/>
          <w:color w:val="000000"/>
          <w:sz w:val="30"/>
          <w:szCs w:val="32"/>
          <w:lang w:bidi="ar"/>
        </w:rPr>
        <w:t>）及相关配套文件执行，再按承包人报价浮动费率</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承包人报价浮动率</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（不含税中标价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甲供材</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暂估价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暂列金额</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安全文明施工费）</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（不含税投标总报价最高限价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甲供材</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暂估价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暂列金额</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安全文明施工费）】×</w:t>
      </w:r>
      <w:r>
        <w:rPr>
          <w:rFonts w:ascii="Times New Roman" w:hAnsi="Times New Roman" w:eastAsia="仿宋_GB2312" w:cs="Times New Roman"/>
          <w:color w:val="000000"/>
          <w:sz w:val="30"/>
          <w:szCs w:val="32"/>
          <w:lang w:bidi="ar"/>
        </w:rPr>
        <w:t>100%}</w:t>
      </w:r>
      <w:r>
        <w:rPr>
          <w:rFonts w:hint="eastAsia" w:ascii="Times New Roman" w:hAnsi="Times New Roman" w:eastAsia="仿宋_GB2312" w:cs="仿宋_GB2312"/>
          <w:color w:val="000000"/>
          <w:sz w:val="30"/>
          <w:szCs w:val="32"/>
          <w:lang w:bidi="ar"/>
        </w:rPr>
        <w:t>进行税前下浮后结算，其中：</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人工工日单价按《重庆工程造价信息》公布的</w:t>
      </w:r>
      <w:r>
        <w:rPr>
          <w:rFonts w:ascii="Times New Roman" w:hAnsi="Times New Roman" w:eastAsia="仿宋_GB2312" w:cs="Times New Roman"/>
          <w:color w:val="000000"/>
          <w:kern w:val="0"/>
          <w:sz w:val="30"/>
          <w:szCs w:val="32"/>
          <w:highlight w:val="yellow"/>
          <w:lang w:bidi="ar"/>
        </w:rPr>
        <w:t>2024</w:t>
      </w:r>
      <w:r>
        <w:rPr>
          <w:rFonts w:hint="eastAsia" w:ascii="Times New Roman" w:hAnsi="Times New Roman" w:eastAsia="仿宋_GB2312" w:cs="仿宋_GB2312"/>
          <w:color w:val="000000"/>
          <w:sz w:val="30"/>
          <w:szCs w:val="32"/>
          <w:lang w:bidi="ar"/>
        </w:rPr>
        <w:t>年第</w:t>
      </w:r>
      <w:r>
        <w:rPr>
          <w:rFonts w:hint="eastAsia" w:ascii="Times New Roman" w:hAnsi="Times New Roman" w:eastAsia="仿宋_GB2312" w:cs="仿宋_GB2312"/>
          <w:color w:val="000000"/>
          <w:kern w:val="0"/>
          <w:sz w:val="30"/>
          <w:szCs w:val="32"/>
          <w:highlight w:val="yellow"/>
          <w:lang w:bidi="ar"/>
        </w:rPr>
        <w:t>四</w:t>
      </w:r>
      <w:r>
        <w:rPr>
          <w:rFonts w:hint="eastAsia" w:ascii="Times New Roman" w:hAnsi="Times New Roman" w:eastAsia="仿宋_GB2312" w:cs="仿宋_GB2312"/>
          <w:color w:val="000000"/>
          <w:sz w:val="30"/>
          <w:szCs w:val="32"/>
          <w:lang w:bidi="ar"/>
        </w:rPr>
        <w:t>季度项目所在地人工信息价计算；</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下浮基数不含安全文明施工费、认质核价的材料费、甲供材、规费；</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）、零星机械台班和经审批的特殊施工方案中明确的机械台班按发包人核价执行，零星材料和经审批的特殊施工方案中明确的材料按前款第（</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）条中的约定执行；</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）、施工组织措施项目费：完成合同范围约定内的工作内容，则按投标时施工组织措施项目费的报价作为结算价，若有新增工作内容，施工组织措施项目费费率高于重庆市建设工程费用定额（</w:t>
      </w:r>
      <w:r>
        <w:rPr>
          <w:rFonts w:ascii="Times New Roman" w:hAnsi="Times New Roman" w:eastAsia="仿宋_GB2312" w:cs="Times New Roman"/>
          <w:color w:val="000000"/>
          <w:sz w:val="30"/>
          <w:szCs w:val="32"/>
          <w:lang w:bidi="ar"/>
        </w:rPr>
        <w:t>CQFYDE-2018</w:t>
      </w:r>
      <w:r>
        <w:rPr>
          <w:rFonts w:hint="eastAsia" w:ascii="Times New Roman" w:hAnsi="Times New Roman" w:eastAsia="仿宋_GB2312" w:cs="仿宋_GB2312"/>
          <w:color w:val="000000"/>
          <w:sz w:val="30"/>
          <w:szCs w:val="32"/>
          <w:lang w:bidi="ar"/>
        </w:rPr>
        <w:t>）规定的，结算时按定额标准计取，否则按投标报价费率计取；</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施工技术措施项目费中以项计列的项目，完成合同范围约定内的工作内容，则按投标时施工技术措施项目费的报价作为结算价；技术措施清单中以项目编码、项目名称、项目特征、工程内容、工程量及计量单位列项的项目，以中选人投标报价的综合单价乘以按《建设工程工程量清单计价规范》（</w:t>
      </w:r>
      <w:r>
        <w:rPr>
          <w:rFonts w:ascii="Times New Roman" w:hAnsi="Times New Roman" w:eastAsia="仿宋_GB2312" w:cs="Times New Roman"/>
          <w:color w:val="000000"/>
          <w:sz w:val="30"/>
          <w:szCs w:val="32"/>
          <w:lang w:bidi="ar"/>
        </w:rPr>
        <w:t>GB50500-2013</w:t>
      </w:r>
      <w:r>
        <w:rPr>
          <w:rFonts w:hint="eastAsia" w:ascii="Times New Roman" w:hAnsi="Times New Roman" w:eastAsia="仿宋_GB2312" w:cs="仿宋_GB2312"/>
          <w:color w:val="000000"/>
          <w:sz w:val="30"/>
          <w:szCs w:val="32"/>
          <w:lang w:bidi="ar"/>
        </w:rPr>
        <w:t>）约定的计量规则计算的实际变更及调整合格工程量办理结算；</w:t>
      </w:r>
      <w:r>
        <w:rPr>
          <w:rFonts w:ascii="Times New Roman" w:hAnsi="Times New Roman" w:eastAsia="仿宋_GB2312" w:cs="Times New Roman"/>
          <w:color w:val="000000"/>
          <w:sz w:val="30"/>
          <w:szCs w:val="32"/>
          <w:lang w:bidi="ar"/>
        </w:rPr>
        <w:t xml:space="preserve">    </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．安全文明施工费：按《关于修订发布《重庆市建设工程安全文明施工费计取及使用管理规定》的通知》（渝建管〔</w:t>
      </w:r>
      <w:r>
        <w:rPr>
          <w:rFonts w:ascii="Times New Roman" w:hAnsi="Times New Roman" w:eastAsia="仿宋_GB2312" w:cs="Times New Roman"/>
          <w:color w:val="000000"/>
          <w:sz w:val="30"/>
          <w:szCs w:val="32"/>
          <w:lang w:bidi="ar"/>
        </w:rPr>
        <w:t>2024</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38</w:t>
      </w:r>
      <w:r>
        <w:rPr>
          <w:rFonts w:hint="eastAsia" w:ascii="Times New Roman" w:hAnsi="Times New Roman" w:eastAsia="仿宋_GB2312" w:cs="仿宋_GB2312"/>
          <w:color w:val="000000"/>
          <w:sz w:val="30"/>
          <w:szCs w:val="32"/>
          <w:lang w:bidi="ar"/>
        </w:rPr>
        <w:t>号）规定进行结算，即在结算时先减去投标时的暂列金额，再按渝建管〔</w:t>
      </w:r>
      <w:r>
        <w:rPr>
          <w:rFonts w:ascii="Times New Roman" w:hAnsi="Times New Roman" w:eastAsia="仿宋_GB2312" w:cs="Times New Roman"/>
          <w:color w:val="000000"/>
          <w:sz w:val="30"/>
          <w:szCs w:val="32"/>
          <w:lang w:bidi="ar"/>
        </w:rPr>
        <w:t>2024</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38</w:t>
      </w:r>
      <w:r>
        <w:rPr>
          <w:rFonts w:hint="eastAsia" w:ascii="Times New Roman" w:hAnsi="Times New Roman" w:eastAsia="仿宋_GB2312" w:cs="仿宋_GB2312"/>
          <w:color w:val="000000"/>
          <w:sz w:val="30"/>
          <w:szCs w:val="32"/>
          <w:lang w:bidi="ar"/>
        </w:rPr>
        <w:t>号结算；</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4. </w:t>
      </w:r>
      <w:r>
        <w:rPr>
          <w:rFonts w:hint="eastAsia" w:ascii="Times New Roman" w:hAnsi="Times New Roman" w:eastAsia="仿宋_GB2312" w:cs="仿宋_GB2312"/>
          <w:color w:val="000000"/>
          <w:sz w:val="30"/>
          <w:szCs w:val="32"/>
          <w:lang w:bidi="ar"/>
        </w:rPr>
        <w:t>规费按</w:t>
      </w:r>
      <w:r>
        <w:rPr>
          <w:rFonts w:ascii="Times New Roman" w:hAnsi="Times New Roman" w:eastAsia="仿宋_GB2312" w:cs="Times New Roman"/>
          <w:color w:val="000000"/>
          <w:sz w:val="30"/>
          <w:szCs w:val="32"/>
          <w:lang w:bidi="ar"/>
        </w:rPr>
        <w:t>2018</w:t>
      </w:r>
      <w:r>
        <w:rPr>
          <w:rFonts w:hint="eastAsia" w:ascii="Times New Roman" w:hAnsi="Times New Roman" w:eastAsia="仿宋_GB2312" w:cs="仿宋_GB2312"/>
          <w:color w:val="000000"/>
          <w:sz w:val="30"/>
          <w:szCs w:val="32"/>
          <w:lang w:bidi="ar"/>
        </w:rPr>
        <w:t>年重庆市建设工程费用定额规定结算。税金按《重庆市城乡建设委员会关于建筑业营业税改征增值税调整建设工程计价依据的通知》（渝建发</w:t>
      </w:r>
      <w:r>
        <w:rPr>
          <w:rFonts w:ascii="Times New Roman" w:hAnsi="Times New Roman" w:eastAsia="仿宋_GB2312" w:cs="Times New Roman"/>
          <w:color w:val="000000"/>
          <w:sz w:val="30"/>
          <w:szCs w:val="32"/>
          <w:lang w:bidi="ar"/>
        </w:rPr>
        <w:t>[2016]35</w:t>
      </w:r>
      <w:r>
        <w:rPr>
          <w:rFonts w:hint="eastAsia" w:ascii="Times New Roman" w:hAnsi="Times New Roman" w:eastAsia="仿宋_GB2312" w:cs="仿宋_GB2312"/>
          <w:color w:val="000000"/>
          <w:sz w:val="30"/>
          <w:szCs w:val="32"/>
          <w:lang w:bidi="ar"/>
        </w:rPr>
        <w:t>号）文件及《重庆市城乡建设委员会关于适用增值税新税率调整建设工程计价依据的通知》（渝建〔</w:t>
      </w:r>
      <w:r>
        <w:rPr>
          <w:rFonts w:ascii="Times New Roman" w:hAnsi="Times New Roman" w:eastAsia="仿宋_GB2312" w:cs="Times New Roman"/>
          <w:color w:val="000000"/>
          <w:sz w:val="30"/>
          <w:szCs w:val="32"/>
          <w:lang w:bidi="ar"/>
        </w:rPr>
        <w:t>2019</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143 </w:t>
      </w:r>
      <w:r>
        <w:rPr>
          <w:rFonts w:hint="eastAsia" w:ascii="Times New Roman" w:hAnsi="Times New Roman" w:eastAsia="仿宋_GB2312" w:cs="仿宋_GB2312"/>
          <w:color w:val="000000"/>
          <w:sz w:val="30"/>
          <w:szCs w:val="32"/>
          <w:lang w:bidi="ar"/>
        </w:rPr>
        <w:t>号）文件规定执行。</w:t>
      </w:r>
      <w:r>
        <w:rPr>
          <w:rFonts w:ascii="Times New Roman" w:hAnsi="Times New Roman" w:eastAsia="仿宋_GB2312" w:cs="Times New Roman"/>
          <w:color w:val="000000"/>
          <w:sz w:val="30"/>
          <w:szCs w:val="32"/>
          <w:lang w:bidi="ar"/>
        </w:rPr>
        <w:t xml:space="preserve">  </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5. </w:t>
      </w:r>
      <w:r>
        <w:rPr>
          <w:rFonts w:hint="eastAsia" w:ascii="Times New Roman" w:hAnsi="Times New Roman" w:eastAsia="仿宋_GB2312" w:cs="仿宋_GB2312"/>
          <w:color w:val="000000"/>
          <w:sz w:val="30"/>
          <w:szCs w:val="32"/>
          <w:lang w:bidi="ar"/>
        </w:rPr>
        <w:t>承包人不得以工程量增减变化为由向发包人提出利润、管理费等费用索赔；</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6.</w:t>
      </w:r>
      <w:r>
        <w:rPr>
          <w:rFonts w:hint="eastAsia" w:ascii="Times New Roman" w:hAnsi="Times New Roman" w:eastAsia="仿宋_GB2312" w:cs="仿宋_GB2312"/>
          <w:color w:val="000000"/>
          <w:sz w:val="30"/>
          <w:szCs w:val="32"/>
          <w:lang w:bidi="ar"/>
        </w:rPr>
        <w:t>甲供材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时，超过部分材料，承包人除承担该部分材料价款外，还将按发包人采购价的</w:t>
      </w:r>
      <w:r>
        <w:rPr>
          <w:rFonts w:ascii="Times New Roman" w:hAnsi="Times New Roman" w:eastAsia="仿宋_GB2312" w:cs="Times New Roman"/>
          <w:color w:val="000000"/>
          <w:sz w:val="30"/>
          <w:szCs w:val="32"/>
          <w:lang w:bidi="ar"/>
        </w:rPr>
        <w:t>50%</w:t>
      </w:r>
      <w:r>
        <w:rPr>
          <w:rFonts w:hint="eastAsia" w:ascii="Times New Roman" w:hAnsi="Times New Roman" w:eastAsia="仿宋_GB2312" w:cs="仿宋_GB2312"/>
          <w:color w:val="000000"/>
          <w:sz w:val="30"/>
          <w:szCs w:val="32"/>
          <w:lang w:bidi="ar"/>
        </w:rPr>
        <w:t>作为承包人应承担的违约金，并在结算工程款中扣除。</w:t>
      </w:r>
    </w:p>
    <w:bookmarkEnd w:id="623"/>
    <w:bookmarkEnd w:id="624"/>
    <w:bookmarkEnd w:id="625"/>
    <w:bookmarkEnd w:id="626"/>
    <w:bookmarkEnd w:id="627"/>
    <w:bookmarkEnd w:id="628"/>
    <w:bookmarkEnd w:id="629"/>
    <w:bookmarkEnd w:id="635"/>
    <w:p>
      <w:pPr>
        <w:keepNext/>
        <w:keepLines/>
        <w:spacing w:before="120" w:after="120" w:line="360" w:lineRule="auto"/>
        <w:outlineLvl w:val="3"/>
        <w:rPr>
          <w:rFonts w:eastAsia="黑体"/>
          <w:bCs/>
          <w:color w:val="000000"/>
          <w:sz w:val="32"/>
          <w:szCs w:val="32"/>
        </w:rPr>
      </w:pPr>
      <w:bookmarkStart w:id="637" w:name="_Toc351203647"/>
      <w:bookmarkStart w:id="638" w:name="_Toc267251483"/>
      <w:bookmarkStart w:id="639" w:name="_Toc267251484"/>
      <w:bookmarkStart w:id="640" w:name="_Toc267251482"/>
      <w:bookmarkStart w:id="641" w:name="_Toc267251485"/>
      <w:bookmarkStart w:id="642" w:name="_Toc267251489"/>
      <w:bookmarkStart w:id="643" w:name="_Toc267251488"/>
      <w:bookmarkStart w:id="644" w:name="_Toc267251490"/>
      <w:bookmarkStart w:id="645" w:name="_Toc267251486"/>
      <w:bookmarkStart w:id="646" w:name="_Toc267251496"/>
      <w:bookmarkStart w:id="647" w:name="_Toc267251491"/>
      <w:bookmarkStart w:id="648" w:name="_Toc267251495"/>
      <w:bookmarkStart w:id="649" w:name="_Toc267251493"/>
      <w:bookmarkStart w:id="650" w:name="_Toc267251503"/>
      <w:bookmarkStart w:id="651" w:name="_Toc267251497"/>
      <w:bookmarkStart w:id="652" w:name="_Toc267251492"/>
      <w:bookmarkStart w:id="653" w:name="_Toc267251494"/>
      <w:bookmarkStart w:id="654" w:name="_Toc267251499"/>
      <w:bookmarkStart w:id="655" w:name="_Toc267251501"/>
      <w:bookmarkStart w:id="656" w:name="_Toc267251498"/>
      <w:bookmarkStart w:id="657" w:name="_Toc267251502"/>
      <w:bookmarkStart w:id="658" w:name="_Toc267251507"/>
      <w:bookmarkStart w:id="659" w:name="_Toc267251504"/>
      <w:bookmarkStart w:id="660" w:name="_Toc267251506"/>
      <w:bookmarkStart w:id="661" w:name="_Toc267251508"/>
      <w:bookmarkStart w:id="662" w:name="_Toc267251514"/>
      <w:bookmarkStart w:id="663" w:name="_Toc267251515"/>
      <w:bookmarkStart w:id="664" w:name="_Toc267251510"/>
      <w:bookmarkStart w:id="665" w:name="_Toc267251511"/>
      <w:bookmarkStart w:id="666" w:name="_Toc267251513"/>
      <w:bookmarkStart w:id="667" w:name="_Toc267251509"/>
      <w:r>
        <w:rPr>
          <w:rFonts w:ascii="Times New Roman" w:hAnsi="Times New Roman" w:eastAsia="黑体" w:cs="Times New Roman"/>
          <w:bCs/>
          <w:color w:val="000000"/>
          <w:sz w:val="32"/>
          <w:szCs w:val="32"/>
          <w:lang w:bidi="ar"/>
        </w:rPr>
        <w:t xml:space="preserve">15. </w:t>
      </w:r>
      <w:r>
        <w:rPr>
          <w:rFonts w:hint="eastAsia" w:ascii="Times New Roman" w:hAnsi="Times New Roman" w:eastAsia="黑体" w:cs="黑体"/>
          <w:bCs/>
          <w:color w:val="000000"/>
          <w:sz w:val="32"/>
          <w:szCs w:val="32"/>
          <w:lang w:bidi="ar"/>
        </w:rPr>
        <w:t>缺陷责任期与保修</w:t>
      </w:r>
      <w:bookmarkEnd w:id="637"/>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15.2</w:t>
      </w:r>
      <w:r>
        <w:rPr>
          <w:rFonts w:hint="eastAsia" w:ascii="Times New Roman" w:hAnsi="Times New Roman" w:eastAsia="黑体" w:cs="黑体"/>
          <w:color w:val="000000"/>
          <w:sz w:val="30"/>
          <w:szCs w:val="32"/>
          <w:lang w:bidi="ar"/>
        </w:rPr>
        <w:t>缺陷责任期</w:t>
      </w:r>
      <w:bookmarkEnd w:id="638"/>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缺陷责任期的具体期限：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自工程通过竣工验收之日起计算</w:t>
      </w:r>
      <w:r>
        <w:rPr>
          <w:rFonts w:ascii="Times New Roman" w:hAnsi="Times New Roman" w:eastAsia="仿宋_GB2312" w:cs="Times New Roman"/>
          <w:color w:val="000000"/>
          <w:sz w:val="30"/>
          <w:szCs w:val="32"/>
          <w:u w:val="single"/>
          <w:lang w:bidi="ar"/>
        </w:rPr>
        <w:t>24</w:t>
      </w:r>
      <w:r>
        <w:rPr>
          <w:rFonts w:hint="eastAsia" w:ascii="Times New Roman" w:hAnsi="Times New Roman" w:eastAsia="仿宋_GB2312" w:cs="仿宋_GB2312"/>
          <w:color w:val="000000"/>
          <w:sz w:val="30"/>
          <w:szCs w:val="32"/>
          <w:u w:val="single"/>
          <w:lang w:bidi="ar"/>
        </w:rPr>
        <w:t>个月</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15.3 </w:t>
      </w:r>
      <w:r>
        <w:rPr>
          <w:rFonts w:hint="eastAsia" w:ascii="Times New Roman" w:hAnsi="Times New Roman" w:eastAsia="黑体" w:cs="黑体"/>
          <w:color w:val="000000"/>
          <w:sz w:val="30"/>
          <w:szCs w:val="32"/>
          <w:lang w:bidi="ar"/>
        </w:rPr>
        <w:t>质量保证金</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关于是否扣留质量保证金的约定：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是</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在工程项目竣工前，承包人按专用合同条款第</w:t>
      </w:r>
      <w:r>
        <w:rPr>
          <w:rFonts w:ascii="Times New Roman" w:hAnsi="Times New Roman" w:eastAsia="仿宋_GB2312" w:cs="Times New Roman"/>
          <w:color w:val="000000"/>
          <w:sz w:val="30"/>
          <w:szCs w:val="32"/>
          <w:lang w:bidi="ar"/>
        </w:rPr>
        <w:t>3.7</w:t>
      </w:r>
      <w:r>
        <w:rPr>
          <w:rFonts w:hint="eastAsia" w:ascii="Times New Roman" w:hAnsi="Times New Roman" w:eastAsia="仿宋_GB2312" w:cs="仿宋_GB2312"/>
          <w:color w:val="000000"/>
          <w:sz w:val="30"/>
          <w:szCs w:val="32"/>
          <w:lang w:bidi="ar"/>
        </w:rPr>
        <w:t>条提供履约担保的，发包人不得同时预留工程质量保证金。</w:t>
      </w:r>
    </w:p>
    <w:p>
      <w:pPr>
        <w:spacing w:line="360" w:lineRule="auto"/>
        <w:ind w:firstLine="600" w:firstLineChars="200"/>
        <w:jc w:val="left"/>
        <w:outlineLvl w:val="0"/>
        <w:rPr>
          <w:rFonts w:eastAsia="仿宋_GB2312"/>
          <w:color w:val="000000"/>
          <w:sz w:val="30"/>
          <w:szCs w:val="32"/>
        </w:rPr>
      </w:pPr>
      <w:r>
        <w:rPr>
          <w:rFonts w:ascii="Times New Roman" w:hAnsi="Times New Roman" w:eastAsia="仿宋_GB2312" w:cs="Times New Roman"/>
          <w:color w:val="000000"/>
          <w:sz w:val="30"/>
          <w:szCs w:val="32"/>
          <w:lang w:bidi="ar"/>
        </w:rPr>
        <w:t xml:space="preserve">15.3.1 </w:t>
      </w:r>
      <w:r>
        <w:rPr>
          <w:rFonts w:hint="eastAsia" w:ascii="Times New Roman" w:hAnsi="Times New Roman" w:eastAsia="仿宋_GB2312" w:cs="仿宋_GB2312"/>
          <w:color w:val="000000"/>
          <w:sz w:val="30"/>
          <w:szCs w:val="32"/>
          <w:lang w:bidi="ar"/>
        </w:rPr>
        <w:t>承包人提供质量保证金的方式</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质量保证金采用以下第</w:t>
      </w:r>
      <w:r>
        <w:rPr>
          <w:rFonts w:ascii="Times New Roman" w:hAnsi="Times New Roman" w:eastAsia="仿宋_GB2312" w:cs="Times New Roman"/>
          <w:color w:val="000000"/>
          <w:sz w:val="30"/>
          <w:szCs w:val="32"/>
          <w:u w:val="single"/>
          <w:lang w:bidi="ar"/>
        </w:rPr>
        <w:t xml:space="preserve">  2  </w:t>
      </w:r>
      <w:r>
        <w:rPr>
          <w:rFonts w:hint="eastAsia" w:ascii="Times New Roman" w:hAnsi="Times New Roman" w:eastAsia="仿宋_GB2312" w:cs="仿宋_GB2312"/>
          <w:color w:val="000000"/>
          <w:sz w:val="30"/>
          <w:szCs w:val="32"/>
          <w:lang w:bidi="ar"/>
        </w:rPr>
        <w:t>种方式：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）质量保证金保函，保证金额为：</w:t>
      </w:r>
      <w:r>
        <w:rPr>
          <w:rFonts w:ascii="Times New Roman" w:hAnsi="Times New Roman" w:eastAsia="仿宋_GB2312" w:cs="Times New Roman"/>
          <w:color w:val="000000"/>
          <w:kern w:val="0"/>
          <w:sz w:val="30"/>
          <w:szCs w:val="32"/>
          <w:u w:val="single"/>
          <w:lang w:bidi="ar"/>
        </w:rPr>
        <w:t xml:space="preserve">  /   </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 xml:space="preserve"> </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u w:val="single"/>
          <w:lang w:bidi="ar"/>
        </w:rPr>
        <w:t xml:space="preserve">  3  </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的工程款；</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）其他方式</w:t>
      </w:r>
      <w:r>
        <w:rPr>
          <w:rFonts w:ascii="Times New Roman" w:hAnsi="Times New Roman" w:eastAsia="仿宋_GB2312" w:cs="Times New Roman"/>
          <w:color w:val="000000"/>
          <w:kern w:val="0"/>
          <w:sz w:val="30"/>
          <w:szCs w:val="32"/>
          <w:lang w:bidi="ar"/>
        </w:rPr>
        <w:t>:</w:t>
      </w:r>
      <w:r>
        <w:rPr>
          <w:rFonts w:ascii="Times New Roman" w:hAnsi="Times New Roman" w:eastAsia="仿宋_GB2312" w:cs="Times New Roman"/>
          <w:color w:val="000000"/>
          <w:kern w:val="0"/>
          <w:sz w:val="30"/>
          <w:szCs w:val="32"/>
          <w:u w:val="single"/>
          <w:lang w:bidi="ar"/>
        </w:rPr>
        <w:t xml:space="preserve">      /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outlineLvl w:val="0"/>
        <w:rPr>
          <w:rFonts w:eastAsia="仿宋_GB2312"/>
          <w:color w:val="000000"/>
          <w:sz w:val="30"/>
          <w:szCs w:val="32"/>
        </w:rPr>
      </w:pPr>
      <w:r>
        <w:rPr>
          <w:rFonts w:ascii="Times New Roman" w:hAnsi="Times New Roman" w:eastAsia="仿宋_GB2312" w:cs="Times New Roman"/>
          <w:color w:val="000000"/>
          <w:sz w:val="30"/>
          <w:szCs w:val="32"/>
          <w:lang w:bidi="ar"/>
        </w:rPr>
        <w:t xml:space="preserve">15.3.2 </w:t>
      </w:r>
      <w:r>
        <w:rPr>
          <w:rFonts w:hint="eastAsia" w:ascii="Times New Roman" w:hAnsi="Times New Roman" w:eastAsia="仿宋_GB2312" w:cs="仿宋_GB2312"/>
          <w:color w:val="000000"/>
          <w:sz w:val="30"/>
          <w:szCs w:val="32"/>
          <w:lang w:bidi="ar"/>
        </w:rPr>
        <w:t>质量保证金的扣留</w:t>
      </w:r>
      <w:r>
        <w:rPr>
          <w:rFonts w:ascii="Times New Roman" w:hAnsi="Times New Roman" w:eastAsia="仿宋_GB2312" w:cs="Times New Roman"/>
          <w:color w:val="000000"/>
          <w:sz w:val="30"/>
          <w:szCs w:val="32"/>
          <w:lang w:bidi="ar"/>
        </w:rPr>
        <w:t xml:space="preserve"> </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质量保证金的扣留采取以下第</w:t>
      </w:r>
      <w:r>
        <w:rPr>
          <w:rFonts w:ascii="Times New Roman" w:hAnsi="Times New Roman" w:eastAsia="仿宋_GB2312" w:cs="Times New Roman"/>
          <w:color w:val="000000"/>
          <w:sz w:val="30"/>
          <w:szCs w:val="32"/>
          <w:u w:val="single"/>
          <w:lang w:bidi="ar"/>
        </w:rPr>
        <w:t xml:space="preserve">  2  </w:t>
      </w:r>
      <w:r>
        <w:rPr>
          <w:rFonts w:hint="eastAsia" w:ascii="Times New Roman" w:hAnsi="Times New Roman" w:eastAsia="仿宋_GB2312" w:cs="仿宋_GB2312"/>
          <w:color w:val="000000"/>
          <w:sz w:val="30"/>
          <w:szCs w:val="32"/>
          <w:lang w:bidi="ar"/>
        </w:rPr>
        <w:t>种方式：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）工程竣工结算时一次性扣留质量保证金；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）其他扣留方式</w:t>
      </w:r>
      <w:r>
        <w:rPr>
          <w:rFonts w:ascii="Times New Roman" w:hAnsi="Times New Roman" w:eastAsia="仿宋_GB2312" w:cs="Times New Roman"/>
          <w:color w:val="000000"/>
          <w:kern w:val="0"/>
          <w:sz w:val="30"/>
          <w:szCs w:val="32"/>
          <w:lang w:bidi="ar"/>
        </w:rPr>
        <w:t>:</w:t>
      </w:r>
      <w:r>
        <w:rPr>
          <w:rFonts w:ascii="Times New Roman" w:hAnsi="Times New Roman" w:eastAsia="仿宋_GB2312" w:cs="Times New Roman"/>
          <w:color w:val="000000"/>
          <w:kern w:val="0"/>
          <w:sz w:val="30"/>
          <w:szCs w:val="32"/>
          <w:u w:val="single"/>
          <w:lang w:bidi="ar"/>
        </w:rPr>
        <w:t xml:space="preserve">        /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u w:val="single"/>
        </w:rPr>
      </w:pPr>
      <w:r>
        <w:rPr>
          <w:rFonts w:hint="eastAsia" w:ascii="Times New Roman" w:hAnsi="Times New Roman" w:eastAsia="仿宋_GB2312" w:cs="仿宋_GB2312"/>
          <w:color w:val="000000"/>
          <w:sz w:val="30"/>
          <w:szCs w:val="32"/>
          <w:lang w:bidi="ar"/>
        </w:rPr>
        <w:t>关于质量保证金的补充约定：</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发包人退还质量保证金时仅退还本金，不另计利息</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bookmarkEnd w:id="639"/>
    <w:bookmarkEnd w:id="640"/>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15.4</w:t>
      </w:r>
      <w:r>
        <w:rPr>
          <w:rFonts w:hint="eastAsia" w:ascii="Times New Roman" w:hAnsi="Times New Roman" w:eastAsia="黑体" w:cs="黑体"/>
          <w:color w:val="000000"/>
          <w:sz w:val="30"/>
          <w:szCs w:val="32"/>
          <w:lang w:bidi="ar"/>
        </w:rPr>
        <w:t>保修</w:t>
      </w:r>
    </w:p>
    <w:bookmarkEnd w:id="641"/>
    <w:p>
      <w:pPr>
        <w:spacing w:line="360" w:lineRule="auto"/>
        <w:ind w:firstLine="585" w:firstLineChars="195"/>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15.4.1 </w:t>
      </w:r>
      <w:r>
        <w:rPr>
          <w:rFonts w:hint="eastAsia" w:ascii="Times New Roman" w:hAnsi="Times New Roman" w:eastAsia="仿宋_GB2312" w:cs="仿宋_GB2312"/>
          <w:color w:val="000000"/>
          <w:sz w:val="30"/>
          <w:szCs w:val="32"/>
          <w:lang w:bidi="ar"/>
        </w:rPr>
        <w:t>保修责任</w:t>
      </w:r>
    </w:p>
    <w:p>
      <w:pPr>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工程保修期为：</w:t>
      </w:r>
    </w:p>
    <w:p>
      <w:pPr>
        <w:ind w:firstLine="600" w:firstLineChars="200"/>
        <w:rPr>
          <w:rFonts w:ascii="仿宋_GB2312" w:eastAsia="仿宋_GB2312" w:cs="仿宋_GB2312"/>
          <w:sz w:val="30"/>
          <w:szCs w:val="30"/>
        </w:rPr>
      </w:pP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lang w:bidi="ar"/>
        </w:rPr>
        <w:t>1</w:t>
      </w:r>
      <w:r>
        <w:rPr>
          <w:rFonts w:hint="eastAsia" w:ascii="Times New Roman" w:hAnsi="Times New Roman" w:eastAsia="仿宋_GB2312" w:cs="仿宋_GB2312"/>
          <w:color w:val="000000"/>
          <w:sz w:val="30"/>
          <w:szCs w:val="30"/>
          <w:lang w:bidi="ar"/>
        </w:rPr>
        <w:t>）．</w:t>
      </w:r>
      <w:r>
        <w:rPr>
          <w:rFonts w:hint="eastAsia" w:ascii="仿宋_GB2312" w:hAnsi="Times New Roman" w:eastAsia="仿宋_GB2312" w:cs="仿宋_GB2312"/>
          <w:sz w:val="30"/>
          <w:szCs w:val="30"/>
          <w:lang w:bidi="ar"/>
        </w:rPr>
        <w:t>地基基础工程和主体结构工程为设计文件规定的工程合理使用年限；</w:t>
      </w:r>
    </w:p>
    <w:p>
      <w:pPr>
        <w:spacing w:line="360" w:lineRule="auto"/>
        <w:ind w:firstLine="600" w:firstLineChars="200"/>
        <w:rPr>
          <w:rFonts w:eastAsia="仿宋_GB2312"/>
          <w:color w:val="000000"/>
          <w:sz w:val="30"/>
          <w:szCs w:val="30"/>
        </w:rPr>
      </w:pPr>
      <w:r>
        <w:rPr>
          <w:rFonts w:hint="eastAsia" w:ascii="仿宋_GB2312" w:hAnsi="Times New Roman" w:eastAsia="仿宋_GB2312" w:cs="仿宋_GB2312"/>
          <w:sz w:val="30"/>
          <w:szCs w:val="30"/>
          <w:lang w:bidi="ar"/>
        </w:rPr>
        <w:t>（2）．</w:t>
      </w:r>
      <w:r>
        <w:rPr>
          <w:rFonts w:hint="eastAsia" w:ascii="Times New Roman" w:hAnsi="Times New Roman" w:eastAsia="仿宋_GB2312" w:cs="仿宋_GB2312"/>
          <w:color w:val="000000"/>
          <w:sz w:val="30"/>
          <w:szCs w:val="30"/>
          <w:lang w:bidi="ar"/>
        </w:rPr>
        <w:t>屋面防水工程、有防水要求的卫生间、房间和外墙面的防渗为</w:t>
      </w:r>
      <w:r>
        <w:rPr>
          <w:rFonts w:ascii="Times New Roman" w:hAnsi="Times New Roman" w:eastAsia="仿宋_GB2312" w:cs="Times New Roman"/>
          <w:color w:val="000000"/>
          <w:sz w:val="30"/>
          <w:szCs w:val="30"/>
          <w:u w:val="single"/>
          <w:lang w:bidi="ar"/>
        </w:rPr>
        <w:t xml:space="preserve">5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hint="eastAsia" w:ascii="仿宋_GB2312" w:hAnsi="Times New Roman" w:eastAsia="仿宋_GB2312" w:cs="仿宋_GB2312"/>
          <w:sz w:val="30"/>
          <w:szCs w:val="30"/>
          <w:lang w:bidi="ar"/>
        </w:rPr>
        <w:t>（3）．</w:t>
      </w:r>
      <w:r>
        <w:rPr>
          <w:rFonts w:hint="eastAsia" w:ascii="Times New Roman" w:hAnsi="Times New Roman" w:eastAsia="仿宋_GB2312" w:cs="仿宋_GB2312"/>
          <w:color w:val="000000"/>
          <w:sz w:val="30"/>
          <w:szCs w:val="30"/>
          <w:lang w:bidi="ar"/>
        </w:rPr>
        <w:t>装修工程为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hint="eastAsia" w:ascii="仿宋_GB2312" w:hAnsi="Times New Roman" w:eastAsia="仿宋_GB2312" w:cs="仿宋_GB2312"/>
          <w:sz w:val="30"/>
          <w:szCs w:val="30"/>
          <w:lang w:bidi="ar"/>
        </w:rPr>
        <w:t>（4）．</w:t>
      </w:r>
      <w:r>
        <w:rPr>
          <w:rFonts w:hint="eastAsia" w:ascii="Times New Roman" w:hAnsi="Times New Roman" w:eastAsia="仿宋_GB2312" w:cs="仿宋_GB2312"/>
          <w:color w:val="000000"/>
          <w:sz w:val="30"/>
          <w:szCs w:val="30"/>
          <w:lang w:bidi="ar"/>
        </w:rPr>
        <w:t>电气管线、给排水管道、设备安装工程为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hint="eastAsia" w:ascii="仿宋_GB2312" w:hAnsi="Times New Roman" w:eastAsia="仿宋_GB2312" w:cs="仿宋_GB2312"/>
          <w:sz w:val="30"/>
          <w:szCs w:val="30"/>
          <w:lang w:bidi="ar"/>
        </w:rPr>
        <w:t>（5）．</w:t>
      </w:r>
      <w:r>
        <w:rPr>
          <w:rFonts w:hint="eastAsia" w:ascii="Times New Roman" w:hAnsi="Times New Roman" w:eastAsia="仿宋_GB2312" w:cs="仿宋_GB2312"/>
          <w:color w:val="000000"/>
          <w:sz w:val="30"/>
          <w:szCs w:val="30"/>
          <w:lang w:bidi="ar"/>
        </w:rPr>
        <w:t>供热与供冷系统为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个采暖期、供冷期；</w:t>
      </w:r>
    </w:p>
    <w:p>
      <w:pPr>
        <w:spacing w:line="360" w:lineRule="auto"/>
        <w:ind w:left="420" w:leftChars="200" w:firstLine="150" w:firstLineChars="50"/>
        <w:rPr>
          <w:szCs w:val="22"/>
        </w:rPr>
      </w:pPr>
      <w:r>
        <w:rPr>
          <w:rFonts w:hint="eastAsia" w:ascii="仿宋_GB2312" w:hAnsi="Times New Roman" w:eastAsia="仿宋_GB2312" w:cs="仿宋_GB2312"/>
          <w:sz w:val="30"/>
          <w:szCs w:val="30"/>
          <w:lang w:bidi="ar"/>
        </w:rPr>
        <w:t>（6）．</w:t>
      </w:r>
      <w:r>
        <w:rPr>
          <w:rFonts w:hint="eastAsia" w:ascii="Times New Roman" w:hAnsi="Times New Roman" w:eastAsia="仿宋_GB2312" w:cs="仿宋_GB2312"/>
          <w:color w:val="000000"/>
          <w:sz w:val="30"/>
          <w:szCs w:val="30"/>
          <w:lang w:bidi="ar"/>
        </w:rPr>
        <w:t>厂区内的给排水设施、道路等配套工程为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pPr>
        <w:spacing w:line="360" w:lineRule="auto"/>
        <w:ind w:firstLine="585" w:firstLineChars="195"/>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15.4.3 </w:t>
      </w:r>
      <w:r>
        <w:rPr>
          <w:rFonts w:hint="eastAsia" w:ascii="Times New Roman" w:hAnsi="Times New Roman" w:eastAsia="仿宋_GB2312" w:cs="仿宋_GB2312"/>
          <w:color w:val="000000"/>
          <w:sz w:val="30"/>
          <w:szCs w:val="32"/>
          <w:lang w:bidi="ar"/>
        </w:rPr>
        <w:t>修复通知</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承包人收到保修通知并到达工程现场的合理时间：</w:t>
      </w:r>
      <w:r>
        <w:rPr>
          <w:rFonts w:ascii="Times New Roman" w:hAnsi="Times New Roman" w:eastAsia="仿宋_GB2312" w:cs="Times New Roman"/>
          <w:color w:val="000000"/>
          <w:kern w:val="0"/>
          <w:sz w:val="30"/>
          <w:szCs w:val="32"/>
          <w:u w:val="single"/>
          <w:lang w:bidi="ar"/>
        </w:rPr>
        <w:t xml:space="preserve">  24</w:t>
      </w:r>
      <w:r>
        <w:rPr>
          <w:rFonts w:hint="eastAsia" w:ascii="Times New Roman" w:hAnsi="Times New Roman" w:eastAsia="仿宋_GB2312" w:cs="仿宋_GB2312"/>
          <w:color w:val="000000"/>
          <w:kern w:val="0"/>
          <w:sz w:val="30"/>
          <w:szCs w:val="32"/>
          <w:u w:val="single"/>
          <w:lang w:bidi="ar"/>
        </w:rPr>
        <w:t>小时内</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bookmarkEnd w:id="642"/>
    <w:bookmarkEnd w:id="643"/>
    <w:bookmarkEnd w:id="644"/>
    <w:bookmarkEnd w:id="645"/>
    <w:p>
      <w:pPr>
        <w:keepNext/>
        <w:keepLines/>
        <w:spacing w:before="120" w:after="120" w:line="360" w:lineRule="auto"/>
        <w:outlineLvl w:val="3"/>
        <w:rPr>
          <w:rFonts w:eastAsia="黑体"/>
          <w:bCs/>
          <w:color w:val="000000"/>
          <w:sz w:val="32"/>
          <w:szCs w:val="32"/>
        </w:rPr>
      </w:pPr>
      <w:bookmarkStart w:id="668" w:name="_Toc351203648"/>
      <w:bookmarkStart w:id="669" w:name="_Toc280868717"/>
      <w:bookmarkStart w:id="670" w:name="_Toc280868718"/>
      <w:r>
        <w:rPr>
          <w:rFonts w:ascii="Times New Roman" w:hAnsi="Times New Roman" w:eastAsia="黑体" w:cs="Times New Roman"/>
          <w:bCs/>
          <w:color w:val="000000"/>
          <w:sz w:val="32"/>
          <w:szCs w:val="32"/>
          <w:lang w:bidi="ar"/>
        </w:rPr>
        <w:t xml:space="preserve">16. </w:t>
      </w:r>
      <w:r>
        <w:rPr>
          <w:rFonts w:hint="eastAsia" w:ascii="Times New Roman" w:hAnsi="Times New Roman" w:eastAsia="黑体" w:cs="黑体"/>
          <w:bCs/>
          <w:color w:val="000000"/>
          <w:sz w:val="32"/>
          <w:szCs w:val="32"/>
          <w:lang w:bidi="ar"/>
        </w:rPr>
        <w:t>违约</w:t>
      </w:r>
      <w:bookmarkEnd w:id="668"/>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16.1 </w:t>
      </w:r>
      <w:r>
        <w:rPr>
          <w:rFonts w:hint="eastAsia" w:ascii="Times New Roman" w:hAnsi="Times New Roman" w:eastAsia="黑体" w:cs="黑体"/>
          <w:color w:val="000000"/>
          <w:sz w:val="30"/>
          <w:szCs w:val="32"/>
          <w:lang w:bidi="ar"/>
        </w:rPr>
        <w:t>发包人违约</w:t>
      </w:r>
    </w:p>
    <w:p>
      <w:pPr>
        <w:spacing w:line="360" w:lineRule="auto"/>
        <w:ind w:left="1500" w:hanging="1500" w:hangingChars="5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16.1.2 </w:t>
      </w:r>
      <w:r>
        <w:rPr>
          <w:rFonts w:hint="eastAsia" w:ascii="Times New Roman" w:hAnsi="Times New Roman" w:eastAsia="仿宋_GB2312" w:cs="仿宋_GB2312"/>
          <w:color w:val="000000"/>
          <w:kern w:val="0"/>
          <w:sz w:val="30"/>
          <w:szCs w:val="32"/>
          <w:lang w:bidi="ar"/>
        </w:rPr>
        <w:t>发包人违约的责任</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发包人违约责任的承担方式和计算方法：</w:t>
      </w:r>
    </w:p>
    <w:p>
      <w:pPr>
        <w:spacing w:line="360" w:lineRule="auto"/>
        <w:ind w:firstLine="600" w:firstLineChars="200"/>
        <w:jc w:val="left"/>
        <w:rPr>
          <w:rFonts w:eastAsia="仿宋_GB2312"/>
          <w:color w:val="000000"/>
          <w:kern w:val="0"/>
          <w:sz w:val="30"/>
          <w:szCs w:val="32"/>
          <w:u w:val="single"/>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）因发包人原因未能在计划开工日期前</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天内下达开工通知的违约责任：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相关风险已包含在合同金额内，发包人不再承担违约责任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）因发包人原因未能按合同约定支付合同价款的违约责任：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按照中国人民银行发布的同期、同类贷款基准利率支付违约金</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）发包人违反第</w:t>
      </w:r>
      <w:r>
        <w:rPr>
          <w:rFonts w:ascii="Times New Roman" w:hAnsi="Times New Roman" w:eastAsia="仿宋_GB2312" w:cs="Times New Roman"/>
          <w:color w:val="000000"/>
          <w:kern w:val="0"/>
          <w:sz w:val="30"/>
          <w:szCs w:val="32"/>
          <w:lang w:bidi="ar"/>
        </w:rPr>
        <w:t>10.1</w:t>
      </w:r>
      <w:r>
        <w:rPr>
          <w:rFonts w:hint="eastAsia" w:ascii="Times New Roman" w:hAnsi="Times New Roman" w:eastAsia="仿宋_GB2312" w:cs="仿宋_GB2312"/>
          <w:color w:val="000000"/>
          <w:kern w:val="0"/>
          <w:sz w:val="30"/>
          <w:szCs w:val="32"/>
          <w:lang w:bidi="ar"/>
        </w:rPr>
        <w:t>款〔变更的范围〕第（</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）项约定，自行实施被取消的工作或转由他人实施的违约责任：</w:t>
      </w:r>
      <w:r>
        <w:rPr>
          <w:rFonts w:hint="eastAsia" w:ascii="Times New Roman" w:hAnsi="Times New Roman" w:eastAsia="仿宋_GB2312" w:cs="仿宋_GB2312"/>
          <w:color w:val="000000"/>
          <w:kern w:val="0"/>
          <w:sz w:val="30"/>
          <w:szCs w:val="32"/>
          <w:u w:val="single"/>
          <w:lang w:bidi="ar"/>
        </w:rPr>
        <w:t>应支付承包人相应工作的合理利润</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相应工期顺延</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）其他：</w:t>
      </w:r>
      <w:r>
        <w:rPr>
          <w:rFonts w:hint="eastAsia" w:ascii="Times New Roman" w:hAnsi="Times New Roman" w:eastAsia="仿宋_GB2312" w:cs="仿宋_GB2312"/>
          <w:color w:val="000000"/>
          <w:kern w:val="0"/>
          <w:sz w:val="30"/>
          <w:szCs w:val="32"/>
          <w:u w:val="single"/>
          <w:lang w:bidi="ar"/>
        </w:rPr>
        <w:t>因发包人违约给承包人造成的损失，发包人只对直接损失给予赔偿，对间接损失不予任何费用赔偿</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16.2 </w:t>
      </w:r>
      <w:r>
        <w:rPr>
          <w:rFonts w:hint="eastAsia" w:ascii="Times New Roman" w:hAnsi="Times New Roman" w:eastAsia="黑体" w:cs="黑体"/>
          <w:color w:val="000000"/>
          <w:sz w:val="30"/>
          <w:szCs w:val="32"/>
          <w:lang w:bidi="ar"/>
        </w:rPr>
        <w:t>承包人违约</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16.2.2</w:t>
      </w:r>
      <w:r>
        <w:rPr>
          <w:rFonts w:hint="eastAsia" w:ascii="Times New Roman" w:hAnsi="Times New Roman" w:eastAsia="仿宋_GB2312" w:cs="仿宋_GB2312"/>
          <w:color w:val="000000"/>
          <w:kern w:val="0"/>
          <w:sz w:val="30"/>
          <w:szCs w:val="32"/>
          <w:lang w:bidi="ar"/>
        </w:rPr>
        <w:t>承包人违约的责任</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、承包人在施工中没有领会发包人意图或不明确施工要求而又不向发包人求证明确，致使施工不能达到发包人要求的，发包人有权要求承包人返工并由承包人承担返工损失，工期不得顺延；</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承包人不能因为任何原因拖欠农民工工资，由此引发的任何责任由承包人全部承担；出现拖欠农民工工资行为，发包人有权从承包人工程进度款中扣减直接支付给农民工，并处每次二十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十万元整的违约金。</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、承包人派往施工现场的项目经理、技术负责人、其他管理人员每周在现场的时间不少于</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天，未经发包人批准擅自离岗的支付违约金每人</w:t>
      </w:r>
      <w:r>
        <w:rPr>
          <w:rFonts w:ascii="Times New Roman" w:hAnsi="Times New Roman" w:eastAsia="仿宋_GB2312" w:cs="Times New Roman"/>
          <w:color w:val="000000"/>
          <w:kern w:val="0"/>
          <w:sz w:val="30"/>
          <w:szCs w:val="32"/>
          <w:lang w:bidi="ar"/>
        </w:rPr>
        <w:t>500</w:t>
      </w:r>
      <w:r>
        <w:rPr>
          <w:rFonts w:hint="eastAsia" w:ascii="Times New Roman" w:hAnsi="Times New Roman" w:eastAsia="仿宋_GB2312" w:cs="仿宋_GB2312"/>
          <w:color w:val="000000"/>
          <w:kern w:val="0"/>
          <w:sz w:val="30"/>
          <w:szCs w:val="32"/>
          <w:lang w:bidi="ar"/>
        </w:rPr>
        <w:t>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天；如任一管理人员擅自离岗累计超出</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天后，则按超出天数支付违约金</w:t>
      </w:r>
      <w:r>
        <w:rPr>
          <w:rFonts w:ascii="Times New Roman" w:hAnsi="Times New Roman" w:eastAsia="仿宋_GB2312" w:cs="Times New Roman"/>
          <w:color w:val="000000"/>
          <w:kern w:val="0"/>
          <w:sz w:val="30"/>
          <w:szCs w:val="32"/>
          <w:lang w:bidi="ar"/>
        </w:rPr>
        <w:t>1000</w:t>
      </w:r>
      <w:r>
        <w:rPr>
          <w:rFonts w:hint="eastAsia" w:ascii="Times New Roman" w:hAnsi="Times New Roman" w:eastAsia="仿宋_GB2312" w:cs="仿宋_GB2312"/>
          <w:color w:val="000000"/>
          <w:kern w:val="0"/>
          <w:sz w:val="30"/>
          <w:szCs w:val="32"/>
          <w:lang w:bidi="ar"/>
        </w:rPr>
        <w:t>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天；如任一管理人员擅自离岗累计超出</w:t>
      </w: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天，</w:t>
      </w:r>
      <w:r>
        <w:rPr>
          <w:rFonts w:hint="eastAsia" w:ascii="Times New Roman" w:hAnsi="Times New Roman" w:eastAsia="仿宋_GB2312" w:cs="仿宋_GB2312"/>
          <w:color w:val="000000"/>
          <w:sz w:val="30"/>
          <w:szCs w:val="32"/>
          <w:lang w:bidi="ar"/>
        </w:rPr>
        <w:t>发包人有权单方解除合同，不承担违约责任。承包人应于发包人解除合同之日起</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日内向发包人支付违约金五十万元。逾期支付，承包人应额外向发包人支付未付金额</w:t>
      </w:r>
      <w:r>
        <w:rPr>
          <w:rFonts w:ascii="Times New Roman" w:hAnsi="Times New Roman" w:eastAsia="仿宋_GB2312" w:cs="Times New Roman"/>
          <w:color w:val="000000"/>
          <w:sz w:val="30"/>
          <w:szCs w:val="32"/>
          <w:lang w:bidi="ar"/>
        </w:rPr>
        <w:t>0.5</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天的逾期违约金直至完全支付时</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承包人进场人员必须严格按照合同及相关文件中所报项目经理、技术负责人及其他管理人员配备，不得更换。如承包人未经监理和发包人审查同意，更换填报的任一项目经理、技术负责人及其他管理人员，处以每人次五万元的违约金，并限期予以纠正；</w:t>
      </w:r>
      <w:r>
        <w:rPr>
          <w:rFonts w:hint="eastAsia" w:ascii="Times New Roman" w:hAnsi="Times New Roman" w:eastAsia="仿宋_GB2312" w:cs="仿宋_GB2312"/>
          <w:color w:val="000000"/>
          <w:sz w:val="30"/>
          <w:szCs w:val="32"/>
          <w:lang w:bidi="ar"/>
        </w:rPr>
        <w:t>逾期未纠正，发包人有权单方解除合同，不承担违约责任。承包人应于发包人解除合同之日起</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日内向发包人支付违约金五十万元。逾期支付，承包人应额外向发包人支付未付金额</w:t>
      </w:r>
      <w:r>
        <w:rPr>
          <w:rFonts w:ascii="Times New Roman" w:hAnsi="Times New Roman" w:eastAsia="仿宋_GB2312" w:cs="Times New Roman"/>
          <w:color w:val="000000"/>
          <w:sz w:val="30"/>
          <w:szCs w:val="32"/>
          <w:lang w:bidi="ar"/>
        </w:rPr>
        <w:t>0.5</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天的逾期违约金直至完全支付时。</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、承包人有以下情况发生，属违约行为，应承担的违约责任：按十万元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次支付违约金并继续履行合同；在指定期限内拒不整改的，发包人有权解除合同，并要求承包人承担严重违约责任。</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）承包人违反合同约定进行转包或违法分包的；</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）承包人违反合同约定采购和使用不合格的材料和工程设备的；</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、承包人有以下情况发生，属违约行为，应承担的违约责任：支付违约金三千元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）因承包人原因导致工程质量不符合合同要求的，由承包人负责返工，直到达到约定标准，其耽误的工期由承包人自负；</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）关键工作或发包人特别要求完成的主要工程未按计划完成；</w:t>
      </w:r>
      <w:r>
        <w:rPr>
          <w:rFonts w:ascii="Times New Roman" w:hAnsi="Times New Roman" w:eastAsia="仿宋_GB2312" w:cs="Times New Roman"/>
          <w:color w:val="000000"/>
          <w:kern w:val="0"/>
          <w:sz w:val="30"/>
          <w:szCs w:val="32"/>
          <w:lang w:bidi="ar"/>
        </w:rPr>
        <w:t xml:space="preserve"> </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）施工过程中不按国家相关施工规范组织施工；</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）重要部位不按施工程序自检、报验和发包人签字审核，擅自施工；</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）未经批准，私自将已按照合同约定进入施工现场的材料或设备撤离施工现场的</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）承包人在缺陷责任期及保修期内，未能在合理期限对工程缺陷进行修复，或拒绝按发包人要求进行修复的</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 xml:space="preserve">  </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7</w:t>
      </w:r>
      <w:r>
        <w:rPr>
          <w:rFonts w:hint="eastAsia" w:ascii="Times New Roman" w:hAnsi="Times New Roman" w:eastAsia="仿宋_GB2312" w:cs="仿宋_GB2312"/>
          <w:color w:val="000000"/>
          <w:kern w:val="0"/>
          <w:sz w:val="30"/>
          <w:szCs w:val="32"/>
          <w:lang w:bidi="ar"/>
        </w:rPr>
        <w:t>、承包人提交的工程竣工资料必须字迹清楚、资料完全、图物相符、数据准确、竣工图纸完整，如不符合要求则应承担违约金三千元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处；隐蔽工程验收单缺失则应承担违约金五千元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项。</w:t>
      </w:r>
      <w:r>
        <w:rPr>
          <w:rFonts w:ascii="Times New Roman" w:hAnsi="Times New Roman" w:eastAsia="仿宋_GB2312" w:cs="Times New Roman"/>
          <w:color w:val="000000"/>
          <w:kern w:val="0"/>
          <w:sz w:val="30"/>
          <w:szCs w:val="32"/>
          <w:lang w:bidi="ar"/>
        </w:rPr>
        <w:t xml:space="preserve"> </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8</w:t>
      </w:r>
      <w:r>
        <w:rPr>
          <w:rFonts w:hint="eastAsia" w:ascii="Times New Roman" w:hAnsi="Times New Roman" w:eastAsia="仿宋_GB2312" w:cs="仿宋_GB2312"/>
          <w:color w:val="000000"/>
          <w:kern w:val="0"/>
          <w:sz w:val="30"/>
          <w:szCs w:val="32"/>
          <w:lang w:bidi="ar"/>
        </w:rPr>
        <w:t>、发包人有权根据工程进度情况要求承包人增加施工人员和更换施工班组，若承包人未按发包人要求执行，一次性扣违约金五万元。</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9</w:t>
      </w:r>
      <w:r>
        <w:rPr>
          <w:rFonts w:hint="eastAsia" w:ascii="Times New Roman" w:hAnsi="Times New Roman" w:eastAsia="仿宋_GB2312" w:cs="仿宋_GB2312"/>
          <w:color w:val="000000"/>
          <w:kern w:val="0"/>
          <w:sz w:val="30"/>
          <w:szCs w:val="32"/>
          <w:lang w:bidi="ar"/>
        </w:rPr>
        <w:t>、承包人逾期支付上述违约金额时，承包人应额外向发包人支付未付金额</w:t>
      </w:r>
      <w:r>
        <w:rPr>
          <w:rFonts w:ascii="Times New Roman" w:hAnsi="Times New Roman" w:eastAsia="仿宋_GB2312" w:cs="Times New Roman"/>
          <w:color w:val="000000"/>
          <w:kern w:val="0"/>
          <w:sz w:val="30"/>
          <w:szCs w:val="32"/>
          <w:lang w:bidi="ar"/>
        </w:rPr>
        <w:t>0.5</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天的逾期违约金直至完全支付为止。发包人有权单方解除合同，不承担违约责任。</w:t>
      </w:r>
      <w:r>
        <w:rPr>
          <w:rFonts w:ascii="Times New Roman" w:hAnsi="Times New Roman" w:eastAsia="仿宋_GB2312" w:cs="Times New Roman"/>
          <w:color w:val="000000"/>
          <w:kern w:val="0"/>
          <w:sz w:val="30"/>
          <w:szCs w:val="32"/>
          <w:lang w:bidi="ar"/>
        </w:rPr>
        <w:t xml:space="preserve">  </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实际施工中，如有增减工程内容的情形（包括合同范围以外的新增工作内容），发包人有权对工程内容进行增减调整，承包人必须按发包人发出的指令执行，承包人拒不履行的，发包人有权一次性扣违约金五万元，经催告后仍不执行的，发包人有权单方解除合同，不承担违约责任。</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11</w:t>
      </w:r>
      <w:r>
        <w:rPr>
          <w:rFonts w:hint="eastAsia" w:ascii="Times New Roman" w:hAnsi="Times New Roman" w:eastAsia="仿宋_GB2312" w:cs="仿宋_GB2312"/>
          <w:color w:val="000000"/>
          <w:kern w:val="0"/>
          <w:sz w:val="30"/>
          <w:szCs w:val="32"/>
          <w:lang w:bidi="ar"/>
        </w:rPr>
        <w:t>、由发包人组织的工程会议或监理组织的每周工地例会，承包人项目经理和技术负责人必须出席（经发包人批准除外），每缺席一次按</w:t>
      </w:r>
      <w:r>
        <w:rPr>
          <w:rFonts w:ascii="Times New Roman" w:hAnsi="Times New Roman" w:eastAsia="仿宋_GB2312" w:cs="Times New Roman"/>
          <w:color w:val="000000"/>
          <w:kern w:val="0"/>
          <w:sz w:val="30"/>
          <w:szCs w:val="32"/>
          <w:lang w:bidi="ar"/>
        </w:rPr>
        <w:t>500</w:t>
      </w:r>
      <w:r>
        <w:rPr>
          <w:rFonts w:hint="eastAsia" w:ascii="Times New Roman" w:hAnsi="Times New Roman" w:eastAsia="仿宋_GB2312" w:cs="仿宋_GB2312"/>
          <w:color w:val="000000"/>
          <w:kern w:val="0"/>
          <w:sz w:val="30"/>
          <w:szCs w:val="32"/>
          <w:lang w:bidi="ar"/>
        </w:rPr>
        <w:t>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人</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次扣除违约金。若发包人通知承包人纠正，承包人拒绝或超过</w:t>
      </w:r>
      <w:r>
        <w:rPr>
          <w:rFonts w:ascii="Times New Roman" w:hAnsi="Times New Roman" w:eastAsia="仿宋_GB2312" w:cs="Times New Roman"/>
          <w:color w:val="000000"/>
          <w:kern w:val="0"/>
          <w:sz w:val="30"/>
          <w:szCs w:val="32"/>
          <w:lang w:bidi="ar"/>
        </w:rPr>
        <w:t>48</w:t>
      </w:r>
      <w:r>
        <w:rPr>
          <w:rFonts w:hint="eastAsia" w:ascii="Times New Roman" w:hAnsi="Times New Roman" w:eastAsia="仿宋_GB2312" w:cs="仿宋_GB2312"/>
          <w:color w:val="000000"/>
          <w:kern w:val="0"/>
          <w:sz w:val="30"/>
          <w:szCs w:val="32"/>
          <w:lang w:bidi="ar"/>
        </w:rPr>
        <w:t>小时未纠正的，发包人有权单方解除合同，因此造成的一切损失由承包人承担。</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12</w:t>
      </w:r>
      <w:r>
        <w:rPr>
          <w:rFonts w:hint="eastAsia" w:ascii="Times New Roman" w:hAnsi="Times New Roman" w:eastAsia="仿宋_GB2312" w:cs="仿宋_GB2312"/>
          <w:color w:val="000000"/>
          <w:kern w:val="0"/>
          <w:sz w:val="30"/>
          <w:szCs w:val="32"/>
          <w:lang w:bidi="ar"/>
        </w:rPr>
        <w:t>、工程保修期内发现质量不合格，承包人必须在规定的期限返工并达到合同约定的质量等级，并按该不合格项目所处分项工程造价</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计算向发包人承担支付违约金的责任。</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13</w:t>
      </w:r>
      <w:r>
        <w:rPr>
          <w:rFonts w:hint="eastAsia" w:ascii="Times New Roman" w:hAnsi="Times New Roman" w:eastAsia="仿宋_GB2312" w:cs="仿宋_GB2312"/>
          <w:color w:val="000000"/>
          <w:kern w:val="0"/>
          <w:sz w:val="30"/>
          <w:szCs w:val="32"/>
          <w:lang w:bidi="ar"/>
        </w:rPr>
        <w:t>、竣工结算办理时如承包人送交的正式结算资料（包含但不限于竣工图、签证单等资料）经发包人查实与工程实际不符，竣工资料应予修改，并且承包人须向发包人支付双倍差额的违约金。</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14</w:t>
      </w:r>
      <w:r>
        <w:rPr>
          <w:rFonts w:hint="eastAsia" w:ascii="Times New Roman" w:hAnsi="Times New Roman" w:eastAsia="仿宋_GB2312" w:cs="仿宋_GB2312"/>
          <w:color w:val="000000"/>
          <w:kern w:val="0"/>
          <w:sz w:val="30"/>
          <w:szCs w:val="32"/>
          <w:lang w:bidi="ar"/>
        </w:rPr>
        <w:t>、在施工过程中如出现各类资料、测量工器具（含设备）等弄虚作假的情况，处以违约金</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万元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次，发包人有权单方解除合同，因此造成的一切损失由承包人承担。</w:t>
      </w:r>
    </w:p>
    <w:p>
      <w:pPr>
        <w:adjustRightInd w:val="0"/>
        <w:spacing w:after="60" w:line="360" w:lineRule="atLeast"/>
        <w:ind w:left="63" w:leftChars="30" w:right="63" w:rightChars="30"/>
        <w:jc w:val="left"/>
        <w:textAlignment w:val="baseline"/>
        <w:rPr>
          <w:kern w:val="0"/>
          <w:sz w:val="20"/>
          <w:szCs w:val="20"/>
        </w:rPr>
      </w:pPr>
      <w:r>
        <w:rPr>
          <w:rFonts w:ascii="Times New Roman" w:hAnsi="Times New Roman" w:eastAsia="宋体" w:cs="Times New Roman"/>
          <w:kern w:val="0"/>
          <w:sz w:val="20"/>
          <w:szCs w:val="20"/>
          <w:lang w:bidi="ar"/>
        </w:rPr>
        <w:t xml:space="preserve">      </w:t>
      </w:r>
      <w:r>
        <w:rPr>
          <w:rFonts w:ascii="Times New Roman" w:hAnsi="Times New Roman" w:eastAsia="仿宋_GB2312" w:cs="Times New Roman"/>
          <w:color w:val="000000"/>
          <w:kern w:val="0"/>
          <w:sz w:val="30"/>
          <w:szCs w:val="32"/>
          <w:lang w:bidi="ar"/>
        </w:rPr>
        <w:t>15</w:t>
      </w:r>
      <w:r>
        <w:rPr>
          <w:rFonts w:hint="eastAsia" w:ascii="Times New Roman" w:hAnsi="Times New Roman" w:eastAsia="仿宋_GB2312" w:cs="仿宋_GB2312"/>
          <w:color w:val="000000"/>
          <w:kern w:val="0"/>
          <w:sz w:val="30"/>
          <w:szCs w:val="32"/>
          <w:lang w:bidi="ar"/>
        </w:rPr>
        <w:t>、每期施工单位报送的施工进度报审金额超过施工进度审核金额的</w:t>
      </w:r>
      <w:r>
        <w:rPr>
          <w:rFonts w:ascii="Times New Roman" w:hAnsi="Times New Roman" w:eastAsia="仿宋_GB2312" w:cs="Times New Roman"/>
          <w:color w:val="000000"/>
          <w:kern w:val="0"/>
          <w:sz w:val="30"/>
          <w:szCs w:val="32"/>
          <w:lang w:bidi="ar"/>
        </w:rPr>
        <w:t>20%</w:t>
      </w:r>
      <w:r>
        <w:rPr>
          <w:rFonts w:hint="eastAsia" w:ascii="Times New Roman" w:hAnsi="Times New Roman" w:eastAsia="仿宋_GB2312" w:cs="仿宋_GB2312"/>
          <w:color w:val="000000"/>
          <w:kern w:val="0"/>
          <w:sz w:val="30"/>
          <w:szCs w:val="32"/>
          <w:lang w:bidi="ar"/>
        </w:rPr>
        <w:t>时，每次扣除</w:t>
      </w:r>
      <w:r>
        <w:rPr>
          <w:rFonts w:ascii="Times New Roman" w:hAnsi="Times New Roman" w:eastAsia="仿宋_GB2312" w:cs="Times New Roman"/>
          <w:color w:val="000000"/>
          <w:kern w:val="0"/>
          <w:sz w:val="30"/>
          <w:szCs w:val="32"/>
          <w:u w:val="single"/>
          <w:lang w:bidi="ar"/>
        </w:rPr>
        <w:t xml:space="preserve">   20000   </w:t>
      </w:r>
      <w:r>
        <w:rPr>
          <w:rFonts w:hint="eastAsia" w:ascii="Times New Roman" w:hAnsi="Times New Roman" w:eastAsia="仿宋_GB2312" w:cs="仿宋_GB2312"/>
          <w:color w:val="000000"/>
          <w:kern w:val="0"/>
          <w:sz w:val="30"/>
          <w:szCs w:val="32"/>
          <w:lang w:bidi="ar"/>
        </w:rPr>
        <w:t>元违约金。</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16.2.3 </w:t>
      </w:r>
      <w:r>
        <w:rPr>
          <w:rFonts w:hint="eastAsia" w:ascii="Times New Roman" w:hAnsi="Times New Roman" w:eastAsia="仿宋_GB2312" w:cs="仿宋_GB2312"/>
          <w:color w:val="000000"/>
          <w:sz w:val="30"/>
          <w:szCs w:val="32"/>
          <w:lang w:bidi="ar"/>
        </w:rPr>
        <w:t>因承包人违约解除合同</w:t>
      </w:r>
    </w:p>
    <w:p>
      <w:pPr>
        <w:spacing w:line="360" w:lineRule="auto"/>
        <w:ind w:firstLine="600" w:firstLineChars="200"/>
        <w:jc w:val="left"/>
        <w:rPr>
          <w:rFonts w:eastAsia="仿宋_GB2312"/>
          <w:color w:val="000000"/>
          <w:kern w:val="0"/>
          <w:sz w:val="30"/>
          <w:szCs w:val="32"/>
          <w:u w:val="single"/>
        </w:rPr>
      </w:pPr>
      <w:r>
        <w:rPr>
          <w:rFonts w:hint="eastAsia" w:ascii="Times New Roman" w:hAnsi="Times New Roman" w:eastAsia="仿宋_GB2312" w:cs="仿宋_GB2312"/>
          <w:color w:val="000000"/>
          <w:kern w:val="0"/>
          <w:sz w:val="30"/>
          <w:szCs w:val="32"/>
          <w:lang w:bidi="ar"/>
        </w:rPr>
        <w:t>关于承包人违约解除合同的特别约定：</w:t>
      </w:r>
    </w:p>
    <w:p>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1</w:t>
      </w:r>
      <w:r>
        <w:rPr>
          <w:rFonts w:hint="eastAsia" w:ascii="Times New Roman" w:hAnsi="Times New Roman" w:eastAsia="仿宋_GB2312" w:cs="仿宋_GB2312"/>
          <w:color w:val="000000"/>
          <w:kern w:val="0"/>
          <w:sz w:val="30"/>
          <w:szCs w:val="32"/>
          <w:u w:val="single"/>
          <w:lang w:bidi="ar"/>
        </w:rPr>
        <w:t>、承包人接到通知后，必须在</w:t>
      </w:r>
      <w:r>
        <w:rPr>
          <w:rFonts w:ascii="Times New Roman" w:hAnsi="Times New Roman" w:eastAsia="仿宋_GB2312" w:cs="Times New Roman"/>
          <w:color w:val="000000"/>
          <w:kern w:val="0"/>
          <w:sz w:val="30"/>
          <w:szCs w:val="32"/>
          <w:u w:val="single"/>
          <w:lang w:bidi="ar"/>
        </w:rPr>
        <w:t>2</w:t>
      </w:r>
      <w:r>
        <w:rPr>
          <w:rFonts w:hint="eastAsia" w:ascii="Times New Roman" w:hAnsi="Times New Roman" w:eastAsia="仿宋_GB2312" w:cs="仿宋_GB2312"/>
          <w:color w:val="000000"/>
          <w:kern w:val="0"/>
          <w:sz w:val="30"/>
          <w:szCs w:val="32"/>
          <w:u w:val="single"/>
          <w:lang w:bidi="ar"/>
        </w:rPr>
        <w:t>天内停止工程施工，并在</w:t>
      </w:r>
      <w:r>
        <w:rPr>
          <w:rFonts w:ascii="Times New Roman" w:hAnsi="Times New Roman" w:eastAsia="仿宋_GB2312" w:cs="Times New Roman"/>
          <w:color w:val="000000"/>
          <w:kern w:val="0"/>
          <w:sz w:val="30"/>
          <w:szCs w:val="32"/>
          <w:u w:val="single"/>
          <w:lang w:bidi="ar"/>
        </w:rPr>
        <w:t>10</w:t>
      </w:r>
      <w:r>
        <w:rPr>
          <w:rFonts w:hint="eastAsia" w:ascii="Times New Roman" w:hAnsi="Times New Roman" w:eastAsia="仿宋_GB2312" w:cs="仿宋_GB2312"/>
          <w:color w:val="000000"/>
          <w:kern w:val="0"/>
          <w:sz w:val="30"/>
          <w:szCs w:val="32"/>
          <w:u w:val="single"/>
          <w:lang w:bidi="ar"/>
        </w:rPr>
        <w:t>天内将机械、材料、物件、人员从施工现场撤离。停工</w:t>
      </w:r>
      <w:r>
        <w:rPr>
          <w:rFonts w:ascii="Times New Roman" w:hAnsi="Times New Roman" w:eastAsia="仿宋_GB2312" w:cs="Times New Roman"/>
          <w:color w:val="000000"/>
          <w:kern w:val="0"/>
          <w:sz w:val="30"/>
          <w:szCs w:val="32"/>
          <w:u w:val="single"/>
          <w:lang w:bidi="ar"/>
        </w:rPr>
        <w:t>3</w:t>
      </w:r>
      <w:r>
        <w:rPr>
          <w:rFonts w:hint="eastAsia" w:ascii="Times New Roman" w:hAnsi="Times New Roman" w:eastAsia="仿宋_GB2312" w:cs="仿宋_GB2312"/>
          <w:color w:val="000000"/>
          <w:kern w:val="0"/>
          <w:sz w:val="30"/>
          <w:szCs w:val="32"/>
          <w:u w:val="single"/>
          <w:lang w:bidi="ar"/>
        </w:rPr>
        <w:t>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2</w:t>
      </w:r>
      <w:r>
        <w:rPr>
          <w:rFonts w:hint="eastAsia" w:ascii="Times New Roman" w:hAnsi="Times New Roman" w:eastAsia="仿宋_GB2312" w:cs="仿宋_GB2312"/>
          <w:color w:val="000000"/>
          <w:kern w:val="0"/>
          <w:sz w:val="30"/>
          <w:szCs w:val="32"/>
          <w:u w:val="single"/>
          <w:lang w:bidi="ar"/>
        </w:rPr>
        <w:t>、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3</w:t>
      </w:r>
      <w:r>
        <w:rPr>
          <w:rFonts w:hint="eastAsia" w:ascii="Times New Roman" w:hAnsi="Times New Roman" w:eastAsia="仿宋_GB2312" w:cs="仿宋_GB2312"/>
          <w:color w:val="000000"/>
          <w:kern w:val="0"/>
          <w:sz w:val="30"/>
          <w:szCs w:val="32"/>
          <w:u w:val="single"/>
          <w:lang w:bidi="ar"/>
        </w:rPr>
        <w:t>、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4</w:t>
      </w:r>
      <w:r>
        <w:rPr>
          <w:rFonts w:hint="eastAsia" w:ascii="Times New Roman" w:hAnsi="Times New Roman" w:eastAsia="仿宋_GB2312" w:cs="仿宋_GB2312"/>
          <w:color w:val="000000"/>
          <w:kern w:val="0"/>
          <w:sz w:val="30"/>
          <w:szCs w:val="32"/>
          <w:u w:val="single"/>
          <w:lang w:bidi="ar"/>
        </w:rPr>
        <w:t>、合同解除后，不影响双方在合同中约定的结算和清理尾款的效力，亦不能免除承包人对已完工项目的保修责任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before="120" w:after="120"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发包人继续使用承包人在施工现场的材料、设备、临时工程、承包人文件和由承包人或以其名义编制的其他文件的费用承担方式：</w:t>
      </w:r>
      <w:r>
        <w:rPr>
          <w:rFonts w:hint="eastAsia" w:ascii="Times New Roman" w:hAnsi="Times New Roman" w:eastAsia="仿宋_GB2312" w:cs="仿宋_GB2312"/>
          <w:color w:val="000000"/>
          <w:kern w:val="0"/>
          <w:sz w:val="30"/>
          <w:szCs w:val="32"/>
          <w:u w:val="single"/>
          <w:lang w:bidi="ar"/>
        </w:rPr>
        <w:t>发包人继续使用施工现场的材料、设备、临时工程按通用合同条款第</w:t>
      </w:r>
      <w:r>
        <w:rPr>
          <w:rFonts w:ascii="Times New Roman" w:hAnsi="Times New Roman" w:eastAsia="仿宋_GB2312" w:cs="Times New Roman"/>
          <w:color w:val="000000"/>
          <w:kern w:val="0"/>
          <w:sz w:val="30"/>
          <w:szCs w:val="32"/>
          <w:u w:val="single"/>
          <w:lang w:bidi="ar"/>
        </w:rPr>
        <w:t>4.4</w:t>
      </w:r>
      <w:r>
        <w:rPr>
          <w:rFonts w:hint="eastAsia" w:ascii="Times New Roman" w:hAnsi="Times New Roman" w:eastAsia="仿宋_GB2312" w:cs="仿宋_GB2312"/>
          <w:color w:val="000000"/>
          <w:kern w:val="0"/>
          <w:sz w:val="30"/>
          <w:szCs w:val="32"/>
          <w:u w:val="single"/>
          <w:lang w:bidi="ar"/>
        </w:rPr>
        <w:t>款〔商定或确定〕商定或确定；承包人文件和由承包人或以其名义编制的其他文件无偿提供给发包人使用</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16.4</w:t>
      </w:r>
      <w:r>
        <w:rPr>
          <w:rFonts w:hint="eastAsia" w:ascii="Times New Roman" w:hAnsi="Times New Roman" w:eastAsia="仿宋_GB2312" w:cs="仿宋_GB2312"/>
          <w:color w:val="000000"/>
          <w:kern w:val="0"/>
          <w:sz w:val="30"/>
          <w:szCs w:val="32"/>
          <w:lang w:bidi="ar"/>
        </w:rPr>
        <w:t>承包人应在发包人发出支付违约金通知之日起</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日内支付违约金，超出</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日则视为逾期支付违约金。</w:t>
      </w:r>
    </w:p>
    <w:p>
      <w:pPr>
        <w:keepNext/>
        <w:keepLines/>
        <w:spacing w:before="120" w:after="120" w:line="360" w:lineRule="auto"/>
        <w:outlineLvl w:val="3"/>
        <w:rPr>
          <w:rFonts w:eastAsia="黑体"/>
          <w:bCs/>
          <w:color w:val="000000"/>
          <w:sz w:val="32"/>
          <w:szCs w:val="32"/>
        </w:rPr>
      </w:pPr>
      <w:bookmarkStart w:id="671" w:name="_Toc351203649"/>
      <w:r>
        <w:rPr>
          <w:rFonts w:ascii="Times New Roman" w:hAnsi="Times New Roman" w:eastAsia="黑体" w:cs="Times New Roman"/>
          <w:bCs/>
          <w:color w:val="000000"/>
          <w:sz w:val="32"/>
          <w:szCs w:val="32"/>
          <w:lang w:bidi="ar"/>
        </w:rPr>
        <w:t xml:space="preserve">17. </w:t>
      </w:r>
      <w:r>
        <w:rPr>
          <w:rFonts w:hint="eastAsia" w:ascii="Times New Roman" w:hAnsi="Times New Roman" w:eastAsia="黑体" w:cs="黑体"/>
          <w:bCs/>
          <w:color w:val="000000"/>
          <w:sz w:val="32"/>
          <w:szCs w:val="32"/>
          <w:lang w:bidi="ar"/>
        </w:rPr>
        <w:t>不可抗力</w:t>
      </w:r>
      <w:bookmarkEnd w:id="671"/>
      <w:r>
        <w:rPr>
          <w:rFonts w:ascii="Times New Roman" w:hAnsi="Times New Roman" w:eastAsia="黑体" w:cs="Times New Roman"/>
          <w:bCs/>
          <w:color w:val="000000"/>
          <w:sz w:val="32"/>
          <w:szCs w:val="32"/>
          <w:lang w:bidi="ar"/>
        </w:rPr>
        <w:t xml:space="preserve"> </w:t>
      </w:r>
      <w:bookmarkEnd w:id="669"/>
    </w:p>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17.1 </w:t>
      </w:r>
      <w:r>
        <w:rPr>
          <w:rFonts w:hint="eastAsia" w:ascii="Times New Roman" w:hAnsi="Times New Roman" w:eastAsia="黑体" w:cs="黑体"/>
          <w:color w:val="000000"/>
          <w:sz w:val="30"/>
          <w:szCs w:val="32"/>
          <w:lang w:bidi="ar"/>
        </w:rPr>
        <w:t>不可抗力的确认</w:t>
      </w:r>
    </w:p>
    <w:p>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sz w:val="30"/>
          <w:szCs w:val="32"/>
          <w:lang w:bidi="ar"/>
        </w:rPr>
        <w:t>除通用合同条款约定的不可抗力事件之外，视为不可抗力的其他情形：</w:t>
      </w:r>
      <w:r>
        <w:rPr>
          <w:rFonts w:ascii="Times New Roman" w:hAnsi="Times New Roman" w:eastAsia="仿宋_GB2312" w:cs="Times New Roman"/>
          <w:color w:val="000000"/>
          <w:sz w:val="30"/>
          <w:szCs w:val="32"/>
          <w:lang w:bidi="ar"/>
        </w:rPr>
        <w:t xml:space="preserve"> </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空中飞行物坠落或非发包人、承包人责任造成的爆炸、火灾以及百年一遇以上等级的风、雨、雪、洪水、高温自然灾害</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pPr>
        <w:spacing w:line="360" w:lineRule="auto"/>
        <w:ind w:firstLine="600" w:firstLineChars="200"/>
        <w:jc w:val="left"/>
        <w:rPr>
          <w:rFonts w:eastAsia="黑体"/>
          <w:color w:val="000000"/>
          <w:sz w:val="30"/>
          <w:szCs w:val="32"/>
        </w:rPr>
      </w:pPr>
      <w:r>
        <w:rPr>
          <w:rFonts w:ascii="Times New Roman" w:hAnsi="Times New Roman" w:eastAsia="仿宋_GB2312" w:cs="Times New Roman"/>
          <w:color w:val="000000"/>
          <w:kern w:val="0"/>
          <w:sz w:val="30"/>
          <w:szCs w:val="32"/>
          <w:lang w:bidi="ar"/>
        </w:rPr>
        <w:t>17.3</w:t>
      </w:r>
      <w:r>
        <w:rPr>
          <w:rFonts w:hint="eastAsia" w:ascii="Times New Roman" w:hAnsi="Times New Roman" w:eastAsia="黑体" w:cs="黑体"/>
          <w:color w:val="000000"/>
          <w:sz w:val="30"/>
          <w:szCs w:val="32"/>
          <w:lang w:bidi="ar"/>
        </w:rPr>
        <w:t>不可抗力后果的承担</w:t>
      </w:r>
    </w:p>
    <w:p>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kern w:val="0"/>
          <w:sz w:val="30"/>
          <w:szCs w:val="32"/>
          <w:lang w:bidi="ar"/>
        </w:rPr>
        <w:t>17.3.2</w:t>
      </w:r>
      <w:r>
        <w:rPr>
          <w:rFonts w:hint="eastAsia" w:ascii="Times New Roman" w:hAnsi="Times New Roman" w:eastAsia="仿宋_GB2312" w:cs="仿宋_GB2312"/>
          <w:color w:val="000000"/>
          <w:sz w:val="30"/>
          <w:szCs w:val="32"/>
          <w:lang w:bidi="ar"/>
        </w:rPr>
        <w:t>不可抗力导致的人员伤亡、财产损失、费用增加和（或）工期延误等后果，由合同当事人按以下原则承担：</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sz w:val="30"/>
          <w:szCs w:val="32"/>
          <w:lang w:bidi="ar"/>
        </w:rPr>
        <w:t>）因不可抗力影响承包人履行合同约定的义务，由此导致承包人停工的费用损失由承包人承担，停工期间必须支付的工人工资由承包人承担。</w:t>
      </w:r>
    </w:p>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17.4 </w:t>
      </w:r>
      <w:r>
        <w:rPr>
          <w:rFonts w:hint="eastAsia" w:ascii="Times New Roman" w:hAnsi="Times New Roman" w:eastAsia="黑体" w:cs="黑体"/>
          <w:color w:val="000000"/>
          <w:sz w:val="30"/>
          <w:szCs w:val="32"/>
          <w:lang w:bidi="ar"/>
        </w:rPr>
        <w:t>因不可抗力解除合同</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合同解除后，发包人应在商定或确定发包人应支付款项后</w:t>
      </w:r>
      <w:r>
        <w:rPr>
          <w:rFonts w:ascii="Times New Roman" w:hAnsi="Times New Roman" w:eastAsia="仿宋_GB2312" w:cs="Times New Roman"/>
          <w:color w:val="000000"/>
          <w:sz w:val="30"/>
          <w:szCs w:val="32"/>
          <w:u w:val="single"/>
          <w:lang w:bidi="ar"/>
        </w:rPr>
        <w:t xml:space="preserve"> 28 </w:t>
      </w:r>
      <w:r>
        <w:rPr>
          <w:rFonts w:hint="eastAsia" w:ascii="Times New Roman" w:hAnsi="Times New Roman" w:eastAsia="仿宋_GB2312" w:cs="仿宋_GB2312"/>
          <w:color w:val="000000"/>
          <w:sz w:val="30"/>
          <w:szCs w:val="32"/>
          <w:lang w:bidi="ar"/>
        </w:rPr>
        <w:t>天内完成款项的支付。</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承包人撤离施工现场以及遣散承包人人员的费用由承包人自行承担。</w:t>
      </w:r>
    </w:p>
    <w:p>
      <w:pPr>
        <w:keepNext/>
        <w:keepLines/>
        <w:spacing w:before="120" w:after="120" w:line="360" w:lineRule="auto"/>
        <w:outlineLvl w:val="3"/>
        <w:rPr>
          <w:rFonts w:eastAsia="黑体"/>
          <w:bCs/>
          <w:color w:val="000000"/>
          <w:sz w:val="32"/>
          <w:szCs w:val="32"/>
        </w:rPr>
      </w:pPr>
      <w:bookmarkStart w:id="672" w:name="_Toc351203650"/>
      <w:r>
        <w:rPr>
          <w:rFonts w:ascii="Times New Roman" w:hAnsi="Times New Roman" w:eastAsia="黑体" w:cs="Times New Roman"/>
          <w:bCs/>
          <w:color w:val="000000"/>
          <w:sz w:val="32"/>
          <w:szCs w:val="32"/>
          <w:lang w:bidi="ar"/>
        </w:rPr>
        <w:t xml:space="preserve">18. </w:t>
      </w:r>
      <w:r>
        <w:rPr>
          <w:rFonts w:hint="eastAsia" w:ascii="Times New Roman" w:hAnsi="Times New Roman" w:eastAsia="黑体" w:cs="黑体"/>
          <w:bCs/>
          <w:color w:val="000000"/>
          <w:sz w:val="32"/>
          <w:szCs w:val="32"/>
          <w:lang w:bidi="ar"/>
        </w:rPr>
        <w:t>保险</w:t>
      </w:r>
      <w:bookmarkEnd w:id="672"/>
    </w:p>
    <w:bookmarkEnd w:id="670"/>
    <w:p>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18.1 </w:t>
      </w:r>
      <w:r>
        <w:rPr>
          <w:rFonts w:hint="eastAsia" w:ascii="Times New Roman" w:hAnsi="Times New Roman" w:eastAsia="黑体" w:cs="黑体"/>
          <w:color w:val="000000"/>
          <w:sz w:val="30"/>
          <w:szCs w:val="32"/>
          <w:lang w:bidi="ar"/>
        </w:rPr>
        <w:t>工程保险</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关于工程保险的特别约定：</w:t>
      </w:r>
      <w:r>
        <w:rPr>
          <w:rFonts w:hint="eastAsia" w:ascii="Times New Roman" w:hAnsi="Times New Roman" w:eastAsia="仿宋_GB2312" w:cs="仿宋_GB2312"/>
          <w:color w:val="000000"/>
          <w:kern w:val="0"/>
          <w:sz w:val="30"/>
          <w:szCs w:val="32"/>
          <w:u w:val="single"/>
          <w:lang w:bidi="ar"/>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w:t>
      </w:r>
      <w:r>
        <w:rPr>
          <w:rFonts w:ascii="Times New Roman" w:hAnsi="Times New Roman" w:eastAsia="仿宋_GB2312" w:cs="Times New Roman"/>
          <w:color w:val="000000"/>
          <w:kern w:val="0"/>
          <w:sz w:val="30"/>
          <w:szCs w:val="32"/>
          <w:u w:val="single"/>
          <w:lang w:bidi="ar"/>
        </w:rPr>
        <w:t>7</w:t>
      </w:r>
      <w:r>
        <w:rPr>
          <w:rFonts w:hint="eastAsia" w:ascii="Times New Roman" w:hAnsi="Times New Roman" w:eastAsia="仿宋_GB2312" w:cs="仿宋_GB2312"/>
          <w:color w:val="000000"/>
          <w:kern w:val="0"/>
          <w:sz w:val="30"/>
          <w:szCs w:val="32"/>
          <w:u w:val="single"/>
          <w:lang w:bidi="ar"/>
        </w:rPr>
        <w:t>天内向发包人提交保险证明材料。承包人应为本项目从事危险性较大的作业人员的职工办理意外伤害保险，并为施工场地内自有人员生命财产和施工机械设备办理保险，支付保险费用。</w:t>
      </w:r>
    </w:p>
    <w:bookmarkEnd w:id="646"/>
    <w:bookmarkEnd w:id="647"/>
    <w:bookmarkEnd w:id="648"/>
    <w:bookmarkEnd w:id="649"/>
    <w:bookmarkEnd w:id="650"/>
    <w:bookmarkEnd w:id="651"/>
    <w:bookmarkEnd w:id="652"/>
    <w:bookmarkEnd w:id="653"/>
    <w:bookmarkEnd w:id="654"/>
    <w:bookmarkEnd w:id="655"/>
    <w:bookmarkEnd w:id="656"/>
    <w:bookmarkEnd w:id="657"/>
    <w:p>
      <w:pPr>
        <w:keepNext/>
        <w:keepLines/>
        <w:spacing w:before="120" w:after="120" w:line="360" w:lineRule="auto"/>
        <w:outlineLvl w:val="3"/>
        <w:rPr>
          <w:rFonts w:eastAsia="黑体"/>
          <w:bCs/>
          <w:color w:val="000000"/>
          <w:sz w:val="32"/>
          <w:szCs w:val="32"/>
        </w:rPr>
      </w:pPr>
      <w:bookmarkStart w:id="673" w:name="_Toc351203651"/>
      <w:r>
        <w:rPr>
          <w:rFonts w:ascii="Times New Roman" w:hAnsi="Times New Roman" w:eastAsia="黑体" w:cs="Times New Roman"/>
          <w:bCs/>
          <w:color w:val="000000"/>
          <w:sz w:val="32"/>
          <w:szCs w:val="32"/>
          <w:lang w:bidi="ar"/>
        </w:rPr>
        <w:t xml:space="preserve">20. </w:t>
      </w:r>
      <w:r>
        <w:rPr>
          <w:rFonts w:hint="eastAsia" w:ascii="Times New Roman" w:hAnsi="Times New Roman" w:eastAsia="黑体" w:cs="黑体"/>
          <w:bCs/>
          <w:color w:val="000000"/>
          <w:sz w:val="32"/>
          <w:szCs w:val="32"/>
          <w:lang w:bidi="ar"/>
        </w:rPr>
        <w:t>争议解决</w:t>
      </w:r>
      <w:bookmarkEnd w:id="673"/>
    </w:p>
    <w:bookmarkEnd w:id="658"/>
    <w:bookmarkEnd w:id="659"/>
    <w:bookmarkEnd w:id="660"/>
    <w:p>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20.4</w:t>
      </w:r>
      <w:r>
        <w:rPr>
          <w:rFonts w:hint="eastAsia" w:ascii="Times New Roman" w:hAnsi="Times New Roman" w:eastAsia="黑体" w:cs="黑体"/>
          <w:color w:val="000000"/>
          <w:sz w:val="30"/>
          <w:szCs w:val="32"/>
          <w:lang w:bidi="ar"/>
        </w:rPr>
        <w:t>仲裁或诉讼</w:t>
      </w:r>
      <w:bookmarkEnd w:id="661"/>
    </w:p>
    <w:p>
      <w:pPr>
        <w:spacing w:after="120" w:line="360" w:lineRule="auto"/>
        <w:ind w:firstLine="600" w:firstLineChars="200"/>
        <w:rPr>
          <w:rFonts w:eastAsia="黑体"/>
          <w:color w:val="000000"/>
          <w:sz w:val="30"/>
          <w:szCs w:val="32"/>
        </w:rPr>
      </w:pPr>
      <w:r>
        <w:rPr>
          <w:rFonts w:hint="eastAsia" w:ascii="Times New Roman" w:hAnsi="Times New Roman" w:eastAsia="仿宋_GB2312" w:cs="仿宋_GB2312"/>
          <w:color w:val="000000"/>
          <w:sz w:val="30"/>
          <w:szCs w:val="32"/>
          <w:lang w:bidi="ar"/>
        </w:rPr>
        <w:t>因合同及合同有关事项发生的争议，按下列第</w:t>
      </w:r>
      <w:r>
        <w:rPr>
          <w:rFonts w:ascii="Times New Roman" w:hAnsi="Times New Roman" w:eastAsia="仿宋_GB2312" w:cs="Times New Roman"/>
          <w:color w:val="000000"/>
          <w:sz w:val="30"/>
          <w:szCs w:val="32"/>
          <w:u w:val="single"/>
          <w:lang w:bidi="ar"/>
        </w:rPr>
        <w:t xml:space="preserve">  2  </w:t>
      </w:r>
      <w:r>
        <w:rPr>
          <w:rFonts w:hint="eastAsia" w:ascii="Times New Roman" w:hAnsi="Times New Roman" w:eastAsia="仿宋_GB2312" w:cs="仿宋_GB2312"/>
          <w:color w:val="000000"/>
          <w:sz w:val="30"/>
          <w:szCs w:val="32"/>
          <w:lang w:bidi="ar"/>
        </w:rPr>
        <w:t>种方式解决：</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）向</w:t>
      </w:r>
      <w:r>
        <w:rPr>
          <w:rFonts w:ascii="Times New Roman" w:hAnsi="Times New Roman" w:eastAsia="仿宋_GB2312" w:cs="Times New Roman"/>
          <w:color w:val="000000"/>
          <w:sz w:val="30"/>
          <w:szCs w:val="32"/>
          <w:u w:val="single"/>
          <w:lang w:bidi="ar"/>
        </w:rPr>
        <w:t xml:space="preserve">        /      </w:t>
      </w:r>
      <w:r>
        <w:rPr>
          <w:rFonts w:hint="eastAsia" w:ascii="Times New Roman" w:hAnsi="Times New Roman" w:eastAsia="仿宋_GB2312" w:cs="仿宋_GB2312"/>
          <w:color w:val="000000"/>
          <w:sz w:val="30"/>
          <w:szCs w:val="32"/>
          <w:lang w:bidi="ar"/>
        </w:rPr>
        <w:t>仲裁委员会申请仲裁；</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）向</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发包人所在地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人民法院起诉。</w:t>
      </w:r>
      <w:bookmarkEnd w:id="662"/>
      <w:bookmarkEnd w:id="663"/>
      <w:bookmarkEnd w:id="664"/>
      <w:bookmarkEnd w:id="665"/>
      <w:bookmarkEnd w:id="666"/>
      <w:bookmarkEnd w:id="667"/>
    </w:p>
    <w:p>
      <w:pPr>
        <w:keepNext/>
        <w:keepLines/>
        <w:spacing w:before="120" w:after="120" w:line="360" w:lineRule="auto"/>
        <w:outlineLvl w:val="3"/>
        <w:rPr>
          <w:rFonts w:eastAsia="黑体"/>
          <w:bCs/>
          <w:color w:val="000000"/>
          <w:sz w:val="32"/>
          <w:szCs w:val="32"/>
        </w:rPr>
      </w:pPr>
      <w:r>
        <w:rPr>
          <w:rFonts w:ascii="Times New Roman" w:hAnsi="Times New Roman" w:eastAsia="黑体" w:cs="Times New Roman"/>
          <w:bCs/>
          <w:color w:val="000000"/>
          <w:sz w:val="32"/>
          <w:szCs w:val="32"/>
          <w:lang w:bidi="ar"/>
        </w:rPr>
        <w:t xml:space="preserve">21. </w:t>
      </w:r>
      <w:r>
        <w:rPr>
          <w:rFonts w:hint="eastAsia" w:ascii="Times New Roman" w:hAnsi="Times New Roman" w:eastAsia="黑体" w:cs="黑体"/>
          <w:bCs/>
          <w:color w:val="000000"/>
          <w:sz w:val="32"/>
          <w:szCs w:val="32"/>
          <w:lang w:bidi="ar"/>
        </w:rPr>
        <w:t>其他未尽事宜补充约定</w:t>
      </w:r>
    </w:p>
    <w:p>
      <w:pPr>
        <w:spacing w:after="120" w:line="360" w:lineRule="auto"/>
        <w:ind w:firstLine="600" w:firstLineChars="200"/>
        <w:outlineLvl w:val="0"/>
        <w:rPr>
          <w:rFonts w:eastAsia="仿宋_GB2312"/>
          <w:color w:val="000000"/>
          <w:sz w:val="30"/>
          <w:szCs w:val="32"/>
        </w:rPr>
      </w:pPr>
      <w:r>
        <w:rPr>
          <w:rFonts w:ascii="Times New Roman" w:hAnsi="Times New Roman" w:eastAsia="黑体" w:cs="Times New Roman"/>
          <w:color w:val="000000"/>
          <w:sz w:val="30"/>
          <w:szCs w:val="32"/>
          <w:lang w:bidi="ar"/>
        </w:rPr>
        <w:t>21.1</w:t>
      </w:r>
      <w:r>
        <w:rPr>
          <w:rFonts w:hint="eastAsia" w:ascii="Times New Roman" w:hAnsi="Times New Roman" w:eastAsia="仿宋_GB2312" w:cs="仿宋_GB2312"/>
          <w:color w:val="000000"/>
          <w:sz w:val="30"/>
          <w:szCs w:val="32"/>
          <w:lang w:bidi="ar"/>
        </w:rPr>
        <w:t>本合同为乙供主材，本合同采用一般计税方法计取增值税，发包人在支付承包人工程款以前须收到承包人开具的付款金额足额的增值税专用发票，否则发包人不予支付工程款；</w:t>
      </w:r>
    </w:p>
    <w:p>
      <w:pPr>
        <w:spacing w:after="120" w:line="360" w:lineRule="auto"/>
        <w:ind w:firstLine="600" w:firstLineChars="200"/>
        <w:outlineLvl w:val="0"/>
        <w:rPr>
          <w:rFonts w:eastAsia="仿宋_GB2312"/>
          <w:color w:val="000000"/>
          <w:sz w:val="30"/>
          <w:szCs w:val="32"/>
        </w:rPr>
      </w:pPr>
      <w:r>
        <w:rPr>
          <w:rFonts w:ascii="Times New Roman" w:hAnsi="Times New Roman" w:eastAsia="仿宋_GB2312" w:cs="Times New Roman"/>
          <w:color w:val="000000"/>
          <w:sz w:val="30"/>
          <w:szCs w:val="32"/>
          <w:lang w:bidi="ar"/>
        </w:rPr>
        <w:t>21.2</w:t>
      </w:r>
      <w:r>
        <w:rPr>
          <w:rFonts w:hint="eastAsia" w:ascii="Times New Roman" w:hAnsi="Times New Roman" w:eastAsia="仿宋_GB2312" w:cs="仿宋_GB2312"/>
          <w:color w:val="000000"/>
          <w:sz w:val="30"/>
          <w:szCs w:val="32"/>
          <w:lang w:bidi="ar"/>
        </w:rPr>
        <w:t>如果承包人送审的工程结算金额超过双方审定的结算总额的</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以上，超出部分的金额发包人委托造价咨询公司提供咨询服务所产生的咨询费用由承包人承担；</w:t>
      </w:r>
    </w:p>
    <w:p>
      <w:pPr>
        <w:spacing w:after="120" w:line="360" w:lineRule="auto"/>
        <w:ind w:firstLine="600" w:firstLineChars="200"/>
        <w:outlineLvl w:val="0"/>
        <w:rPr>
          <w:rFonts w:eastAsia="仿宋_GB2312"/>
          <w:color w:val="000000"/>
          <w:sz w:val="30"/>
          <w:szCs w:val="32"/>
        </w:rPr>
      </w:pPr>
      <w:r>
        <w:rPr>
          <w:rFonts w:ascii="Times New Roman" w:hAnsi="Times New Roman" w:eastAsia="仿宋_GB2312" w:cs="Times New Roman"/>
          <w:color w:val="000000"/>
          <w:sz w:val="30"/>
          <w:szCs w:val="32"/>
          <w:lang w:bidi="ar"/>
        </w:rPr>
        <w:t>21.3</w:t>
      </w:r>
      <w:r>
        <w:rPr>
          <w:rFonts w:hint="eastAsia" w:ascii="Times New Roman" w:hAnsi="Times New Roman" w:eastAsia="仿宋_GB2312" w:cs="仿宋_GB2312"/>
          <w:color w:val="000000"/>
          <w:sz w:val="30"/>
          <w:szCs w:val="32"/>
          <w:lang w:bidi="ar"/>
        </w:rPr>
        <w:t>施工现场临时用水、电由承包人自行在临时用水、电搭接处安装水、电表单独计量。每月最后一天由承包人与发包人数智化工装技术中心共同确认核实用水、电量，其中水按</w:t>
      </w:r>
      <w:r>
        <w:rPr>
          <w:rFonts w:ascii="Times New Roman" w:hAnsi="Times New Roman" w:eastAsia="仿宋_GB2312" w:cs="Times New Roman"/>
          <w:color w:val="000000"/>
          <w:sz w:val="30"/>
          <w:szCs w:val="32"/>
          <w:lang w:bidi="ar"/>
        </w:rPr>
        <w:t>4.5</w:t>
      </w:r>
      <w:r>
        <w:rPr>
          <w:rFonts w:hint="eastAsia" w:ascii="Times New Roman" w:hAnsi="Times New Roman" w:eastAsia="仿宋_GB2312" w:cs="仿宋_GB2312"/>
          <w:color w:val="000000"/>
          <w:sz w:val="30"/>
          <w:szCs w:val="32"/>
          <w:lang w:bidi="ar"/>
        </w:rPr>
        <w:t>元</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吨，电按</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元</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度计算。承包人于次月</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号前向发包人缴纳足额水电费，发包人向承包人开具水电费增值税专用发票，如承包人未缴纳足额水电费，则次月工程进度款将停止支付。</w:t>
      </w:r>
    </w:p>
    <w:p>
      <w:pPr>
        <w:spacing w:after="120" w:line="360" w:lineRule="auto"/>
        <w:ind w:firstLine="600" w:firstLineChars="200"/>
        <w:outlineLvl w:val="0"/>
        <w:rPr>
          <w:rFonts w:eastAsia="仿宋_GB2312"/>
          <w:color w:val="000000"/>
          <w:sz w:val="30"/>
          <w:szCs w:val="32"/>
        </w:rPr>
      </w:pPr>
      <w:r>
        <w:rPr>
          <w:rFonts w:ascii="Times New Roman" w:hAnsi="Times New Roman" w:eastAsia="仿宋_GB2312" w:cs="Times New Roman"/>
          <w:color w:val="000000"/>
          <w:sz w:val="30"/>
          <w:szCs w:val="32"/>
          <w:lang w:bidi="ar"/>
        </w:rPr>
        <w:t>21.4</w:t>
      </w:r>
      <w:r>
        <w:rPr>
          <w:rFonts w:hint="eastAsia" w:ascii="Times New Roman" w:hAnsi="Times New Roman" w:eastAsia="仿宋_GB2312" w:cs="仿宋_GB2312"/>
          <w:color w:val="000000"/>
          <w:sz w:val="30"/>
          <w:szCs w:val="32"/>
          <w:lang w:bidi="ar"/>
        </w:rPr>
        <w:t>承包人拆除的钢筋混凝土构件中的钢筋、预埋铁件等，由承包人自行处理并清理外运。</w:t>
      </w:r>
    </w:p>
    <w:p>
      <w:pPr>
        <w:spacing w:after="120" w:line="360" w:lineRule="auto"/>
        <w:ind w:firstLine="600" w:firstLineChars="200"/>
        <w:outlineLvl w:val="0"/>
        <w:rPr>
          <w:rFonts w:eastAsia="仿宋_GB2312"/>
          <w:sz w:val="30"/>
          <w:szCs w:val="32"/>
        </w:rPr>
      </w:pPr>
      <w:r>
        <w:rPr>
          <w:rFonts w:ascii="Times New Roman" w:hAnsi="Times New Roman" w:eastAsia="仿宋_GB2312" w:cs="Times New Roman"/>
          <w:sz w:val="30"/>
          <w:szCs w:val="32"/>
          <w:lang w:bidi="ar"/>
        </w:rPr>
        <w:t>21.5</w:t>
      </w:r>
      <w:r>
        <w:rPr>
          <w:rFonts w:hint="eastAsia" w:ascii="Times New Roman" w:hAnsi="Times New Roman" w:eastAsia="仿宋_GB2312" w:cs="仿宋_GB2312"/>
          <w:sz w:val="30"/>
          <w:szCs w:val="32"/>
          <w:lang w:bidi="ar"/>
        </w:rPr>
        <w:t>承包人应向发包人开具增值税专用发票，收到承包人开具的</w:t>
      </w:r>
      <w:r>
        <w:rPr>
          <w:rFonts w:ascii="Times New Roman" w:hAnsi="Times New Roman" w:eastAsia="仿宋_GB2312" w:cs="Times New Roman"/>
          <w:sz w:val="30"/>
          <w:szCs w:val="32"/>
          <w:lang w:bidi="ar"/>
        </w:rPr>
        <w:t>9%</w:t>
      </w:r>
      <w:r>
        <w:rPr>
          <w:rFonts w:hint="eastAsia" w:ascii="Times New Roman" w:hAnsi="Times New Roman" w:eastAsia="仿宋_GB2312" w:cs="仿宋_GB2312"/>
          <w:sz w:val="30"/>
          <w:szCs w:val="32"/>
          <w:lang w:bidi="ar"/>
        </w:rPr>
        <w:t>税率的增值税专用发票后发包人再进行支付工程款，开票信息如下：</w:t>
      </w:r>
    </w:p>
    <w:p>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单位名称：</w:t>
      </w:r>
      <w:r>
        <w:rPr>
          <w:rFonts w:ascii="Times New Roman" w:hAnsi="Times New Roman" w:eastAsia="仿宋_GB2312" w:cs="Times New Roman"/>
          <w:sz w:val="30"/>
          <w:szCs w:val="32"/>
          <w:highlight w:val="yellow"/>
          <w:lang w:bidi="ar"/>
        </w:rPr>
        <w:t> </w:t>
      </w:r>
      <w:r>
        <w:rPr>
          <w:rFonts w:hint="eastAsia" w:ascii="Times New Roman" w:hAnsi="Times New Roman" w:eastAsia="仿宋_GB2312" w:cs="仿宋_GB2312"/>
          <w:sz w:val="30"/>
          <w:szCs w:val="32"/>
          <w:highlight w:val="yellow"/>
          <w:lang w:bidi="ar"/>
        </w:rPr>
        <w:t>重庆国际复合材料股份有限公司长寿分公司</w:t>
      </w:r>
    </w:p>
    <w:p>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纳税人识别号：</w:t>
      </w:r>
      <w:r>
        <w:rPr>
          <w:rFonts w:ascii="Times New Roman" w:hAnsi="Times New Roman" w:eastAsia="仿宋_GB2312" w:cs="Times New Roman"/>
          <w:sz w:val="30"/>
          <w:szCs w:val="32"/>
          <w:highlight w:val="yellow"/>
          <w:lang w:bidi="ar"/>
        </w:rPr>
        <w:t>91500115781577477H</w:t>
      </w:r>
    </w:p>
    <w:p>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单位地址：</w:t>
      </w:r>
      <w:r>
        <w:rPr>
          <w:rFonts w:ascii="Times New Roman" w:hAnsi="Times New Roman" w:eastAsia="仿宋_GB2312" w:cs="Times New Roman"/>
          <w:sz w:val="30"/>
          <w:szCs w:val="32"/>
          <w:highlight w:val="yellow"/>
          <w:lang w:bidi="ar"/>
        </w:rPr>
        <w:t> </w:t>
      </w:r>
      <w:r>
        <w:rPr>
          <w:rFonts w:hint="eastAsia" w:ascii="Times New Roman" w:hAnsi="Times New Roman" w:eastAsia="仿宋_GB2312" w:cs="仿宋_GB2312"/>
          <w:sz w:val="30"/>
          <w:szCs w:val="32"/>
          <w:highlight w:val="yellow"/>
          <w:lang w:bidi="ar"/>
        </w:rPr>
        <w:t>重庆市长寿区晏家工业园</w:t>
      </w:r>
    </w:p>
    <w:p>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联系电话：</w:t>
      </w:r>
      <w:r>
        <w:rPr>
          <w:rFonts w:ascii="Times New Roman" w:hAnsi="Times New Roman" w:eastAsia="仿宋_GB2312" w:cs="Times New Roman"/>
          <w:sz w:val="30"/>
          <w:szCs w:val="32"/>
          <w:highlight w:val="yellow"/>
          <w:lang w:bidi="ar"/>
        </w:rPr>
        <w:t>023-68157845</w:t>
      </w:r>
    </w:p>
    <w:p>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开户行：中国银行重庆晏家支行</w:t>
      </w:r>
    </w:p>
    <w:p>
      <w:pPr>
        <w:adjustRightInd w:val="0"/>
        <w:spacing w:after="60" w:line="360" w:lineRule="atLeast"/>
        <w:ind w:left="63" w:leftChars="30" w:right="63" w:rightChars="30" w:firstLine="600" w:firstLineChars="200"/>
        <w:textAlignment w:val="baseline"/>
        <w:rPr>
          <w:rFonts w:eastAsia="仿宋_GB2312"/>
          <w:kern w:val="0"/>
          <w:sz w:val="30"/>
          <w:szCs w:val="32"/>
          <w:highlight w:val="yellow"/>
        </w:rPr>
      </w:pPr>
      <w:r>
        <w:rPr>
          <w:rFonts w:hint="eastAsia" w:ascii="Times New Roman" w:hAnsi="Times New Roman" w:eastAsia="仿宋_GB2312" w:cs="仿宋_GB2312"/>
          <w:kern w:val="0"/>
          <w:sz w:val="30"/>
          <w:szCs w:val="32"/>
          <w:highlight w:val="yellow"/>
          <w:lang w:bidi="ar"/>
        </w:rPr>
        <w:t>账号：</w:t>
      </w:r>
      <w:r>
        <w:rPr>
          <w:rFonts w:ascii="Times New Roman" w:hAnsi="Times New Roman" w:eastAsia="仿宋_GB2312" w:cs="Times New Roman"/>
          <w:kern w:val="0"/>
          <w:sz w:val="30"/>
          <w:szCs w:val="32"/>
          <w:highlight w:val="yellow"/>
          <w:lang w:bidi="ar"/>
        </w:rPr>
        <w:t>108808685536</w:t>
      </w:r>
    </w:p>
    <w:p>
      <w:pPr>
        <w:adjustRightInd w:val="0"/>
        <w:spacing w:after="60" w:line="360" w:lineRule="atLeast"/>
        <w:ind w:left="63" w:leftChars="30" w:right="63" w:rightChars="30" w:firstLine="600" w:firstLineChars="200"/>
        <w:textAlignment w:val="baseline"/>
        <w:rPr>
          <w:kern w:val="0"/>
          <w:sz w:val="20"/>
          <w:szCs w:val="20"/>
        </w:rPr>
      </w:pPr>
      <w:r>
        <w:rPr>
          <w:rFonts w:ascii="Times New Roman" w:hAnsi="Times New Roman" w:eastAsia="仿宋_GB2312" w:cs="Times New Roman"/>
          <w:sz w:val="30"/>
          <w:szCs w:val="32"/>
          <w:highlight w:val="yellow"/>
          <w:lang w:bidi="ar"/>
        </w:rPr>
        <w:br w:type="page"/>
      </w:r>
    </w:p>
    <w:p>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专用合同条款附件：</w:t>
      </w:r>
    </w:p>
    <w:p>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：工程质量保修书</w:t>
      </w:r>
    </w:p>
    <w:p>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：廉政协议</w:t>
      </w:r>
    </w:p>
    <w:p>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：安全环保协议</w:t>
      </w:r>
    </w:p>
    <w:p>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：工程经济资料管理办法</w:t>
      </w:r>
    </w:p>
    <w:p>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：工程项目质量管理考核细则</w:t>
      </w:r>
    </w:p>
    <w:p>
      <w:pPr>
        <w:adjustRightInd w:val="0"/>
        <w:spacing w:after="60" w:line="360" w:lineRule="atLeast"/>
        <w:ind w:right="63" w:rightChars="30"/>
        <w:textAlignment w:val="baseline"/>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附件</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：工程项目设计变更管理办法</w:t>
      </w:r>
    </w:p>
    <w:p>
      <w:pPr>
        <w:rPr>
          <w:szCs w:val="2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7</w:t>
      </w:r>
      <w:r>
        <w:rPr>
          <w:rFonts w:hint="eastAsia" w:ascii="Times New Roman" w:hAnsi="Times New Roman" w:eastAsia="仿宋_GB2312" w:cs="仿宋_GB2312"/>
          <w:color w:val="000000"/>
          <w:sz w:val="30"/>
          <w:szCs w:val="32"/>
          <w:lang w:bidi="ar"/>
        </w:rPr>
        <w:t>：履约保函示范文本</w:t>
      </w:r>
    </w:p>
    <w:p>
      <w:pPr>
        <w:spacing w:line="360" w:lineRule="auto"/>
        <w:jc w:val="left"/>
        <w:rPr>
          <w:rFonts w:ascii="仿宋_GB2312" w:eastAsia="仿宋_GB2312" w:cs="仿宋_GB2312"/>
          <w:color w:val="000000"/>
          <w:sz w:val="30"/>
          <w:szCs w:val="30"/>
        </w:rPr>
      </w:pPr>
      <w:r>
        <w:rPr>
          <w:rFonts w:ascii="Times New Roman" w:hAnsi="Times New Roman" w:eastAsia="仿宋_GB2312" w:cs="Times New Roman"/>
          <w:color w:val="000000"/>
          <w:sz w:val="30"/>
          <w:szCs w:val="32"/>
          <w:lang w:bidi="ar"/>
        </w:rPr>
        <w:br w:type="page"/>
      </w:r>
      <w:r>
        <w:rPr>
          <w:rFonts w:hint="eastAsia" w:ascii="仿宋_GB2312" w:hAnsi="Times New Roman" w:eastAsia="仿宋_GB2312" w:cs="仿宋_GB2312"/>
          <w:color w:val="000000"/>
          <w:sz w:val="30"/>
          <w:szCs w:val="30"/>
          <w:lang w:bidi="ar"/>
        </w:rPr>
        <w:t>附件1：</w:t>
      </w:r>
    </w:p>
    <w:p>
      <w:pPr>
        <w:spacing w:before="156" w:beforeLines="50" w:after="156" w:afterLines="50" w:line="440" w:lineRule="exact"/>
        <w:jc w:val="center"/>
        <w:rPr>
          <w:rFonts w:eastAsia="黑体"/>
          <w:color w:val="000000"/>
          <w:sz w:val="30"/>
          <w:szCs w:val="30"/>
        </w:rPr>
      </w:pPr>
      <w:r>
        <w:rPr>
          <w:rFonts w:hint="eastAsia" w:ascii="Times New Roman" w:hAnsi="Times New Roman" w:eastAsia="黑体" w:cs="黑体"/>
          <w:color w:val="000000"/>
          <w:sz w:val="30"/>
          <w:szCs w:val="30"/>
          <w:lang w:bidi="ar"/>
        </w:rPr>
        <w:t>工程质量保修书</w:t>
      </w:r>
    </w:p>
    <w:p>
      <w:pPr>
        <w:spacing w:line="440" w:lineRule="exact"/>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发包人（全称）：</w:t>
      </w:r>
      <w:r>
        <w:rPr>
          <w:rFonts w:hint="eastAsia" w:ascii="Times New Roman" w:hAnsi="Times New Roman" w:eastAsia="仿宋_GB2312" w:cs="仿宋_GB2312"/>
          <w:color w:val="000000"/>
          <w:sz w:val="30"/>
          <w:szCs w:val="30"/>
          <w:u w:val="single"/>
          <w:lang w:bidi="ar"/>
        </w:rPr>
        <w:t>重庆国际复合材料股份有限公司</w:t>
      </w:r>
    </w:p>
    <w:p>
      <w:pPr>
        <w:spacing w:line="440" w:lineRule="exact"/>
        <w:rPr>
          <w:rFonts w:eastAsia="仿宋_GB2312"/>
          <w:color w:val="000000"/>
          <w:sz w:val="30"/>
          <w:szCs w:val="30"/>
        </w:rPr>
      </w:pPr>
      <w:r>
        <w:rPr>
          <w:rFonts w:hint="eastAsia" w:ascii="Times New Roman" w:hAnsi="Times New Roman" w:eastAsia="仿宋_GB2312" w:cs="仿宋_GB2312"/>
          <w:color w:val="000000"/>
          <w:sz w:val="30"/>
          <w:szCs w:val="30"/>
          <w:lang w:bidi="ar"/>
        </w:rPr>
        <w:t>　　承包人（全称）：</w:t>
      </w:r>
      <w:r>
        <w:rPr>
          <w:rFonts w:ascii="Times New Roman" w:hAnsi="Times New Roman" w:eastAsia="仿宋_GB2312" w:cs="Times New Roman"/>
          <w:color w:val="000000"/>
          <w:sz w:val="30"/>
          <w:szCs w:val="30"/>
          <w:highlight w:val="yellow"/>
          <w:u w:val="single"/>
          <w:lang w:bidi="ar"/>
        </w:rPr>
        <w:t xml:space="preserve">                                </w:t>
      </w:r>
    </w:p>
    <w:p>
      <w:pPr>
        <w:spacing w:line="440" w:lineRule="exact"/>
        <w:rPr>
          <w:rFonts w:eastAsia="仿宋_GB2312"/>
          <w:color w:val="000000"/>
          <w:sz w:val="30"/>
          <w:szCs w:val="30"/>
        </w:rPr>
      </w:pPr>
    </w:p>
    <w:p>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发包人和承包人根据《中华人民共和国建筑法》和《建设工程质量管理条例》，经协商一致就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0"/>
          <w:lang w:bidi="ar"/>
        </w:rPr>
        <w:t>（工程全称）签订工程质量保修书。</w:t>
      </w:r>
    </w:p>
    <w:p>
      <w:pPr>
        <w:spacing w:line="360" w:lineRule="auto"/>
        <w:outlineLvl w:val="0"/>
        <w:rPr>
          <w:rFonts w:eastAsia="黑体"/>
          <w:color w:val="000000"/>
          <w:sz w:val="30"/>
          <w:szCs w:val="30"/>
        </w:rPr>
      </w:pPr>
      <w:r>
        <w:rPr>
          <w:rFonts w:hint="eastAsia" w:ascii="Times New Roman" w:hAnsi="Times New Roman" w:eastAsia="黑体" w:cs="黑体"/>
          <w:color w:val="000000"/>
          <w:sz w:val="30"/>
          <w:szCs w:val="30"/>
          <w:lang w:bidi="ar"/>
        </w:rPr>
        <w:t>　　一、工程质量保修范围和内容</w:t>
      </w:r>
    </w:p>
    <w:p>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承包人在质量保修期内，按照有关法律规定和合同约定，承担工程质量保修责任。</w:t>
      </w:r>
    </w:p>
    <w:p>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仿宋_GB2312" w:cs="仿宋_GB2312"/>
          <w:color w:val="000000"/>
          <w:sz w:val="30"/>
          <w:szCs w:val="30"/>
          <w:u w:val="single"/>
          <w:lang w:bidi="ar"/>
        </w:rPr>
        <w:t>工程承包合同约定的承包工程内容及按约定增加的内容</w:t>
      </w:r>
      <w:r>
        <w:rPr>
          <w:rFonts w:ascii="Times New Roman" w:hAnsi="Times New Roman" w:eastAsia="仿宋_GB2312" w:cs="Times New Roman"/>
          <w:color w:val="000000"/>
          <w:sz w:val="30"/>
          <w:szCs w:val="30"/>
          <w:u w:val="single"/>
          <w:lang w:bidi="ar"/>
        </w:rPr>
        <w:t xml:space="preserve">    </w:t>
      </w:r>
      <w:r>
        <w:rPr>
          <w:rFonts w:hint="eastAsia" w:ascii="Times New Roman" w:hAnsi="Times New Roman" w:eastAsia="仿宋_GB2312" w:cs="仿宋_GB2312"/>
          <w:color w:val="000000"/>
          <w:sz w:val="30"/>
          <w:szCs w:val="30"/>
          <w:lang w:bidi="ar"/>
        </w:rPr>
        <w:t>。</w:t>
      </w:r>
    </w:p>
    <w:p>
      <w:pPr>
        <w:spacing w:line="360" w:lineRule="auto"/>
        <w:outlineLvl w:val="0"/>
        <w:rPr>
          <w:rFonts w:eastAsia="黑体"/>
          <w:color w:val="000000"/>
          <w:sz w:val="30"/>
          <w:szCs w:val="30"/>
        </w:rPr>
      </w:pPr>
      <w:r>
        <w:rPr>
          <w:rFonts w:hint="eastAsia" w:ascii="Times New Roman" w:hAnsi="Times New Roman" w:eastAsia="仿宋_GB2312" w:cs="仿宋_GB2312"/>
          <w:b/>
          <w:color w:val="000000"/>
          <w:sz w:val="30"/>
          <w:szCs w:val="30"/>
          <w:lang w:bidi="ar"/>
        </w:rPr>
        <w:t>　　</w:t>
      </w:r>
      <w:r>
        <w:rPr>
          <w:rFonts w:hint="eastAsia" w:ascii="Times New Roman" w:hAnsi="Times New Roman" w:eastAsia="黑体" w:cs="黑体"/>
          <w:color w:val="000000"/>
          <w:sz w:val="30"/>
          <w:szCs w:val="30"/>
          <w:lang w:bidi="ar"/>
        </w:rPr>
        <w:t>二、质量保修期</w:t>
      </w:r>
    </w:p>
    <w:p>
      <w:pPr>
        <w:spacing w:line="360" w:lineRule="auto"/>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根据《建设工程质量管理条例》及有关规定，工程的质量保修期如下：</w:t>
      </w:r>
    </w:p>
    <w:p>
      <w:pPr>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lang w:bidi="ar"/>
        </w:rPr>
        <w:t>1</w:t>
      </w:r>
      <w:r>
        <w:rPr>
          <w:rFonts w:hint="eastAsia" w:ascii="Times New Roman" w:hAnsi="Times New Roman" w:eastAsia="仿宋_GB2312" w:cs="仿宋_GB2312"/>
          <w:color w:val="000000"/>
          <w:sz w:val="30"/>
          <w:szCs w:val="30"/>
          <w:lang w:bidi="ar"/>
        </w:rPr>
        <w:t>．</w:t>
      </w:r>
      <w:r>
        <w:rPr>
          <w:rFonts w:hint="eastAsia" w:ascii="仿宋_GB2312" w:hAnsi="Times New Roman" w:eastAsia="仿宋_GB2312" w:cs="仿宋_GB2312"/>
          <w:sz w:val="30"/>
          <w:szCs w:val="30"/>
          <w:lang w:bidi="ar"/>
        </w:rPr>
        <w:t>地基基础工程和主体结构工程为设计文件规定的工程合理使用年限；</w:t>
      </w:r>
    </w:p>
    <w:p>
      <w:pPr>
        <w:spacing w:line="360" w:lineRule="auto"/>
        <w:ind w:firstLine="600" w:firstLineChars="200"/>
        <w:rPr>
          <w:rFonts w:eastAsia="仿宋_GB2312"/>
          <w:color w:val="000000"/>
          <w:sz w:val="30"/>
          <w:szCs w:val="30"/>
        </w:rPr>
      </w:pPr>
      <w:r>
        <w:rPr>
          <w:rFonts w:ascii="Times New Roman" w:hAnsi="Times New Roman" w:eastAsia="仿宋_GB2312" w:cs="Times New Roman"/>
          <w:color w:val="000000"/>
          <w:sz w:val="30"/>
          <w:szCs w:val="30"/>
          <w:lang w:bidi="ar"/>
        </w:rPr>
        <w:t>2</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屋面防水工程、有防水要求的卫生间、房间和外墙面的防渗为</w:t>
      </w:r>
      <w:r>
        <w:rPr>
          <w:rFonts w:ascii="Times New Roman" w:hAnsi="Times New Roman" w:eastAsia="仿宋_GB2312" w:cs="Times New Roman"/>
          <w:color w:val="000000"/>
          <w:sz w:val="30"/>
          <w:szCs w:val="30"/>
          <w:u w:val="single"/>
          <w:lang w:bidi="ar"/>
        </w:rPr>
        <w:t xml:space="preserve">   5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3</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装修工程为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4</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电气管线、给排水管道、设备安装工程为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5</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供热与供冷系统为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个采暖期、供冷期；</w:t>
      </w:r>
    </w:p>
    <w:p>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6</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厂区内的给排水设施、道路等配套工程为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7</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其他项目保修期限约定如下：</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0"/>
          <w:lang w:bidi="ar"/>
        </w:rPr>
        <w:t>。</w:t>
      </w:r>
    </w:p>
    <w:p>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质量保修期自工程竣工验收合格之日起计算。</w:t>
      </w:r>
    </w:p>
    <w:p>
      <w:pPr>
        <w:spacing w:line="360" w:lineRule="auto"/>
        <w:ind w:firstLine="600" w:firstLineChars="200"/>
        <w:outlineLvl w:val="0"/>
        <w:rPr>
          <w:rFonts w:eastAsia="黑体"/>
          <w:color w:val="000000"/>
          <w:sz w:val="30"/>
          <w:szCs w:val="30"/>
        </w:rPr>
      </w:pPr>
      <w:r>
        <w:rPr>
          <w:rFonts w:hint="eastAsia" w:ascii="Times New Roman" w:hAnsi="Times New Roman" w:eastAsia="黑体" w:cs="黑体"/>
          <w:color w:val="000000"/>
          <w:sz w:val="30"/>
          <w:szCs w:val="30"/>
          <w:lang w:bidi="ar"/>
        </w:rPr>
        <w:t>三、缺陷责任期</w:t>
      </w:r>
    </w:p>
    <w:p>
      <w:pPr>
        <w:spacing w:line="360" w:lineRule="auto"/>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工程缺陷责任期为</w:t>
      </w:r>
      <w:r>
        <w:rPr>
          <w:rFonts w:ascii="Times New Roman" w:hAnsi="Times New Roman" w:eastAsia="仿宋_GB2312" w:cs="Times New Roman"/>
          <w:color w:val="000000"/>
          <w:sz w:val="30"/>
          <w:szCs w:val="30"/>
          <w:u w:val="single"/>
          <w:lang w:bidi="ar"/>
        </w:rPr>
        <w:t xml:space="preserve">   24  </w:t>
      </w:r>
      <w:r>
        <w:rPr>
          <w:rFonts w:hint="eastAsia" w:ascii="Times New Roman" w:hAnsi="Times New Roman" w:eastAsia="仿宋_GB2312" w:cs="仿宋_GB2312"/>
          <w:color w:val="000000"/>
          <w:sz w:val="30"/>
          <w:szCs w:val="30"/>
          <w:lang w:bidi="ar"/>
        </w:rPr>
        <w:t>个月，缺陷责任期自工程通过竣工验收之日起计算。单位工程先于全部工程进行验收，单位工程缺陷责任期自单位工程验收合格之日起算。</w:t>
      </w:r>
    </w:p>
    <w:p>
      <w:pPr>
        <w:spacing w:line="360" w:lineRule="auto"/>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缺陷责任期终止后，发包人应退还剩余的质量保证金。</w:t>
      </w:r>
    </w:p>
    <w:p>
      <w:pPr>
        <w:spacing w:line="360" w:lineRule="auto"/>
        <w:outlineLvl w:val="0"/>
        <w:rPr>
          <w:rFonts w:eastAsia="黑体"/>
          <w:color w:val="000000"/>
          <w:sz w:val="30"/>
          <w:szCs w:val="30"/>
        </w:rPr>
      </w:pPr>
      <w:r>
        <w:rPr>
          <w:rFonts w:ascii="Times New Roman" w:hAnsi="Times New Roman" w:eastAsia="黑体" w:cs="Times New Roman"/>
          <w:color w:val="000000"/>
          <w:sz w:val="30"/>
          <w:szCs w:val="30"/>
          <w:lang w:bidi="ar"/>
        </w:rPr>
        <w:t xml:space="preserve">    </w:t>
      </w:r>
      <w:r>
        <w:rPr>
          <w:rFonts w:hint="eastAsia" w:ascii="Times New Roman" w:hAnsi="Times New Roman" w:eastAsia="黑体" w:cs="黑体"/>
          <w:color w:val="000000"/>
          <w:sz w:val="30"/>
          <w:szCs w:val="30"/>
          <w:lang w:bidi="ar"/>
        </w:rPr>
        <w:t>四、质量保修责任</w:t>
      </w:r>
    </w:p>
    <w:p>
      <w:pPr>
        <w:spacing w:line="360" w:lineRule="auto"/>
        <w:ind w:left="105" w:leftChars="50" w:firstLine="612" w:firstLineChars="204"/>
        <w:rPr>
          <w:rFonts w:eastAsia="仿宋_GB2312"/>
          <w:color w:val="000000"/>
          <w:sz w:val="30"/>
          <w:szCs w:val="30"/>
        </w:rPr>
      </w:pPr>
      <w:r>
        <w:rPr>
          <w:rFonts w:ascii="Times New Roman" w:hAnsi="Times New Roman" w:eastAsia="仿宋_GB2312" w:cs="Times New Roman"/>
          <w:color w:val="000000"/>
          <w:sz w:val="30"/>
          <w:szCs w:val="30"/>
          <w:lang w:bidi="ar"/>
        </w:rPr>
        <w:t>1</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属于保修范围、内容的项目，承包人应当在接到保修通知之日起</w:t>
      </w:r>
      <w:r>
        <w:rPr>
          <w:rFonts w:ascii="Times New Roman" w:hAnsi="Times New Roman" w:eastAsia="仿宋_GB2312" w:cs="Times New Roman"/>
          <w:color w:val="000000"/>
          <w:sz w:val="30"/>
          <w:szCs w:val="30"/>
          <w:lang w:bidi="ar"/>
        </w:rPr>
        <w:t>24</w:t>
      </w:r>
      <w:r>
        <w:rPr>
          <w:rFonts w:hint="eastAsia" w:ascii="Times New Roman" w:hAnsi="Times New Roman" w:eastAsia="仿宋_GB2312" w:cs="仿宋_GB2312"/>
          <w:color w:val="000000"/>
          <w:sz w:val="30"/>
          <w:szCs w:val="30"/>
          <w:lang w:bidi="ar"/>
        </w:rPr>
        <w:t>小时内派人保修。承包人不在约定期限内派人保修的，发包人可以委托他人修理。</w:t>
      </w:r>
    </w:p>
    <w:p>
      <w:pPr>
        <w:spacing w:line="360" w:lineRule="auto"/>
        <w:ind w:left="105" w:leftChars="50" w:firstLine="612" w:firstLineChars="204"/>
        <w:rPr>
          <w:rFonts w:eastAsia="仿宋_GB2312"/>
          <w:color w:val="000000"/>
          <w:sz w:val="30"/>
          <w:szCs w:val="30"/>
        </w:rPr>
      </w:pPr>
      <w:r>
        <w:rPr>
          <w:rFonts w:ascii="Times New Roman" w:hAnsi="Times New Roman" w:eastAsia="仿宋_GB2312" w:cs="Times New Roman"/>
          <w:color w:val="000000"/>
          <w:sz w:val="30"/>
          <w:szCs w:val="30"/>
          <w:lang w:bidi="ar"/>
        </w:rPr>
        <w:t>2</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发生紧急事故需抢修的，承包人在接到事故通知后，应当立即到达事故现场抢修。</w:t>
      </w:r>
    </w:p>
    <w:p>
      <w:pPr>
        <w:spacing w:line="360" w:lineRule="auto"/>
        <w:ind w:left="105" w:leftChars="50" w:firstLine="612" w:firstLineChars="204"/>
        <w:rPr>
          <w:rFonts w:eastAsia="仿宋_GB2312"/>
          <w:color w:val="000000"/>
          <w:sz w:val="30"/>
          <w:szCs w:val="30"/>
        </w:rPr>
      </w:pPr>
      <w:r>
        <w:rPr>
          <w:rFonts w:ascii="Times New Roman" w:hAnsi="Times New Roman" w:eastAsia="仿宋_GB2312" w:cs="Times New Roman"/>
          <w:color w:val="000000"/>
          <w:sz w:val="30"/>
          <w:szCs w:val="30"/>
          <w:lang w:bidi="ar"/>
        </w:rPr>
        <w:t>3</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4</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质量保修完成后，由发包人组织验收。</w:t>
      </w:r>
    </w:p>
    <w:p>
      <w:pPr>
        <w:spacing w:line="360" w:lineRule="auto"/>
        <w:outlineLvl w:val="0"/>
        <w:rPr>
          <w:rFonts w:eastAsia="黑体"/>
          <w:color w:val="000000"/>
          <w:sz w:val="30"/>
          <w:szCs w:val="30"/>
        </w:rPr>
      </w:pPr>
      <w:r>
        <w:rPr>
          <w:rFonts w:hint="eastAsia" w:ascii="Times New Roman" w:hAnsi="Times New Roman" w:eastAsia="黑体" w:cs="黑体"/>
          <w:color w:val="000000"/>
          <w:sz w:val="30"/>
          <w:szCs w:val="30"/>
          <w:lang w:bidi="ar"/>
        </w:rPr>
        <w:t>　　五、保修费用</w:t>
      </w:r>
    </w:p>
    <w:p>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保修费用由造成质量缺陷的责任方承担。</w:t>
      </w:r>
    </w:p>
    <w:p>
      <w:pPr>
        <w:spacing w:line="360" w:lineRule="auto"/>
        <w:ind w:firstLine="600"/>
        <w:jc w:val="left"/>
        <w:outlineLvl w:val="0"/>
        <w:rPr>
          <w:rFonts w:eastAsia="仿宋_GB2312"/>
          <w:color w:val="000000"/>
          <w:sz w:val="30"/>
          <w:szCs w:val="30"/>
        </w:rPr>
      </w:pPr>
      <w:r>
        <w:rPr>
          <w:rFonts w:hint="eastAsia" w:ascii="Times New Roman" w:hAnsi="Times New Roman" w:eastAsia="黑体" w:cs="黑体"/>
          <w:b/>
          <w:color w:val="000000"/>
          <w:sz w:val="30"/>
          <w:szCs w:val="30"/>
          <w:lang w:bidi="ar"/>
        </w:rPr>
        <w:t>六</w:t>
      </w:r>
      <w:r>
        <w:rPr>
          <w:rFonts w:hint="eastAsia" w:ascii="Times New Roman" w:hAnsi="Times New Roman" w:eastAsia="黑体" w:cs="黑体"/>
          <w:color w:val="000000"/>
          <w:sz w:val="30"/>
          <w:szCs w:val="30"/>
          <w:lang w:bidi="ar"/>
        </w:rPr>
        <w:t>、双方约定的其他工程质量保修事项</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0"/>
          <w:lang w:bidi="ar"/>
        </w:rPr>
        <w:t>。</w:t>
      </w:r>
    </w:p>
    <w:p>
      <w:pPr>
        <w:spacing w:line="360" w:lineRule="auto"/>
        <w:ind w:firstLine="570" w:firstLineChars="190"/>
        <w:rPr>
          <w:rFonts w:eastAsia="仿宋_GB2312"/>
          <w:color w:val="000000"/>
          <w:sz w:val="30"/>
          <w:szCs w:val="30"/>
        </w:rPr>
      </w:pPr>
      <w:r>
        <w:rPr>
          <w:rFonts w:hint="eastAsia" w:ascii="Times New Roman" w:hAnsi="Times New Roman" w:eastAsia="仿宋_GB2312" w:cs="仿宋_GB2312"/>
          <w:color w:val="000000"/>
          <w:sz w:val="30"/>
          <w:szCs w:val="30"/>
          <w:lang w:bidi="ar"/>
        </w:rPr>
        <w:t>工程质量保修书由发包人、承包人在工程竣工验收前共同签署，作为施工合同附件，其有效期限至保修期满。</w:t>
      </w:r>
    </w:p>
    <w:p>
      <w:pPr>
        <w:spacing w:line="360" w:lineRule="auto"/>
        <w:ind w:firstLine="420"/>
        <w:rPr>
          <w:rFonts w:eastAsia="仿宋_GB2312"/>
          <w:color w:val="000000"/>
          <w:sz w:val="30"/>
          <w:szCs w:val="30"/>
        </w:rPr>
      </w:pPr>
    </w:p>
    <w:p>
      <w:pPr>
        <w:spacing w:line="360" w:lineRule="auto"/>
        <w:rPr>
          <w:rFonts w:eastAsia="仿宋_GB2312"/>
          <w:color w:val="000000"/>
          <w:sz w:val="30"/>
          <w:szCs w:val="30"/>
          <w:u w:val="single"/>
        </w:rPr>
      </w:pPr>
      <w:r>
        <w:rPr>
          <w:rFonts w:hint="eastAsia" w:ascii="Times New Roman" w:hAnsi="Times New Roman" w:eastAsia="仿宋_GB2312" w:cs="仿宋_GB2312"/>
          <w:color w:val="000000"/>
          <w:sz w:val="30"/>
          <w:szCs w:val="30"/>
          <w:lang w:bidi="ar"/>
        </w:rPr>
        <w:t>发包人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公章</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       </w:t>
      </w:r>
      <w:r>
        <w:rPr>
          <w:rFonts w:ascii="Times New Roman" w:hAnsi="Times New Roman" w:eastAsia="仿宋_GB2312" w:cs="Times New Roman"/>
          <w:color w:val="000000"/>
          <w:sz w:val="30"/>
          <w:szCs w:val="30"/>
          <w:lang w:bidi="ar"/>
        </w:rPr>
        <w:t xml:space="preserve"> </w:t>
      </w:r>
      <w:r>
        <w:rPr>
          <w:rFonts w:hint="eastAsia" w:ascii="Times New Roman" w:hAnsi="Times New Roman" w:eastAsia="仿宋_GB2312" w:cs="仿宋_GB2312"/>
          <w:color w:val="000000"/>
          <w:sz w:val="30"/>
          <w:szCs w:val="30"/>
          <w:lang w:bidi="ar"/>
        </w:rPr>
        <w:t>承包人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公章</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 </w:t>
      </w:r>
    </w:p>
    <w:p>
      <w:pPr>
        <w:adjustRightInd w:val="0"/>
        <w:spacing w:after="60" w:line="360" w:lineRule="atLeast"/>
        <w:ind w:left="63" w:leftChars="30" w:right="63" w:rightChars="30"/>
        <w:jc w:val="center"/>
        <w:textAlignment w:val="baseline"/>
        <w:rPr>
          <w:kern w:val="0"/>
          <w:sz w:val="20"/>
          <w:szCs w:val="20"/>
        </w:rPr>
      </w:pPr>
    </w:p>
    <w:p>
      <w:pPr>
        <w:spacing w:line="360" w:lineRule="auto"/>
        <w:rPr>
          <w:rFonts w:eastAsia="仿宋_GB2312"/>
          <w:color w:val="000000"/>
          <w:sz w:val="30"/>
          <w:szCs w:val="30"/>
          <w:u w:val="single"/>
        </w:rPr>
      </w:pPr>
      <w:r>
        <w:rPr>
          <w:rFonts w:hint="eastAsia" w:ascii="Times New Roman" w:hAnsi="Times New Roman" w:eastAsia="仿宋_GB2312" w:cs="仿宋_GB2312"/>
          <w:color w:val="000000"/>
          <w:sz w:val="30"/>
          <w:szCs w:val="30"/>
          <w:lang w:bidi="ar"/>
        </w:rPr>
        <w:t>法定代表人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r>
        <w:rPr>
          <w:rFonts w:ascii="Times New Roman" w:hAnsi="Times New Roman" w:eastAsia="仿宋_GB2312" w:cs="Times New Roman"/>
          <w:color w:val="000000"/>
          <w:sz w:val="30"/>
          <w:szCs w:val="30"/>
          <w:lang w:bidi="ar"/>
        </w:rPr>
        <w:t xml:space="preserve"> </w:t>
      </w:r>
      <w:r>
        <w:rPr>
          <w:rFonts w:hint="eastAsia" w:ascii="Times New Roman" w:hAnsi="Times New Roman" w:eastAsia="仿宋_GB2312" w:cs="仿宋_GB2312"/>
          <w:color w:val="000000"/>
          <w:sz w:val="30"/>
          <w:szCs w:val="30"/>
          <w:lang w:bidi="ar"/>
        </w:rPr>
        <w:t>法定代表人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p>
    <w:p>
      <w:pPr>
        <w:adjustRightInd w:val="0"/>
        <w:spacing w:after="60" w:line="360" w:lineRule="atLeast"/>
        <w:ind w:left="63" w:leftChars="30" w:right="63" w:rightChars="30"/>
        <w:jc w:val="center"/>
        <w:textAlignment w:val="baseline"/>
        <w:rPr>
          <w:kern w:val="0"/>
          <w:sz w:val="20"/>
          <w:szCs w:val="20"/>
        </w:rPr>
      </w:pPr>
    </w:p>
    <w:p>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委托代理人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r>
        <w:rPr>
          <w:rFonts w:ascii="Times New Roman" w:hAnsi="Times New Roman" w:eastAsia="仿宋_GB2312" w:cs="Times New Roman"/>
          <w:color w:val="000000"/>
          <w:sz w:val="30"/>
          <w:szCs w:val="30"/>
          <w:lang w:bidi="ar"/>
        </w:rPr>
        <w:t xml:space="preserve"> </w:t>
      </w:r>
      <w:r>
        <w:rPr>
          <w:rFonts w:hint="eastAsia" w:ascii="Times New Roman" w:hAnsi="Times New Roman" w:eastAsia="仿宋_GB2312" w:cs="仿宋_GB2312"/>
          <w:color w:val="000000"/>
          <w:sz w:val="30"/>
          <w:szCs w:val="30"/>
          <w:lang w:bidi="ar"/>
        </w:rPr>
        <w:t>委托代理人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p>
    <w:p>
      <w:pPr>
        <w:spacing w:line="440" w:lineRule="exact"/>
        <w:rPr>
          <w:rFonts w:eastAsia="仿宋_GB2312"/>
          <w:color w:val="000000"/>
          <w:sz w:val="30"/>
          <w:szCs w:val="30"/>
        </w:rPr>
      </w:pPr>
      <w:r>
        <w:rPr>
          <w:rFonts w:ascii="Times New Roman" w:hAnsi="Times New Roman" w:eastAsia="仿宋_GB2312" w:cs="Times New Roman"/>
          <w:b/>
          <w:color w:val="000000"/>
          <w:sz w:val="30"/>
          <w:szCs w:val="30"/>
          <w:lang w:bidi="ar"/>
        </w:rPr>
        <w:br w:type="page"/>
      </w:r>
      <w:r>
        <w:rPr>
          <w:rFonts w:hint="eastAsia" w:ascii="Times New Roman" w:hAnsi="Times New Roman" w:eastAsia="仿宋_GB2312" w:cs="仿宋_GB2312"/>
          <w:color w:val="000000"/>
          <w:sz w:val="30"/>
          <w:szCs w:val="30"/>
          <w:lang w:bidi="ar"/>
        </w:rPr>
        <w:t>附件</w:t>
      </w:r>
      <w:r>
        <w:rPr>
          <w:rFonts w:ascii="Times New Roman" w:hAnsi="Times New Roman" w:eastAsia="仿宋_GB2312" w:cs="Times New Roman"/>
          <w:color w:val="000000"/>
          <w:sz w:val="30"/>
          <w:szCs w:val="30"/>
          <w:lang w:bidi="ar"/>
        </w:rPr>
        <w:t>2</w:t>
      </w:r>
      <w:r>
        <w:rPr>
          <w:rFonts w:hint="eastAsia" w:ascii="Times New Roman" w:hAnsi="Times New Roman" w:eastAsia="仿宋_GB2312" w:cs="仿宋_GB2312"/>
          <w:color w:val="000000"/>
          <w:sz w:val="30"/>
          <w:szCs w:val="30"/>
          <w:lang w:bidi="ar"/>
        </w:rPr>
        <w:t>：</w:t>
      </w:r>
    </w:p>
    <w:p>
      <w:pPr>
        <w:spacing w:after="120" w:line="360" w:lineRule="auto"/>
        <w:jc w:val="center"/>
        <w:rPr>
          <w:rFonts w:ascii="宋体" w:hAnsi="Calibri" w:eastAsia="宋体" w:cs="宋体"/>
          <w:b/>
          <w:color w:val="000000"/>
          <w:sz w:val="36"/>
          <w:szCs w:val="36"/>
        </w:rPr>
      </w:pPr>
      <w:r>
        <w:rPr>
          <w:rFonts w:hint="eastAsia" w:ascii="宋体" w:hAnsi="宋体" w:eastAsia="宋体" w:cs="宋体"/>
          <w:b/>
          <w:color w:val="000000"/>
          <w:sz w:val="36"/>
          <w:szCs w:val="36"/>
          <w:lang w:bidi="ar"/>
        </w:rPr>
        <w:t>廉洁协议</w:t>
      </w:r>
    </w:p>
    <w:p>
      <w:pPr>
        <w:spacing w:line="336" w:lineRule="auto"/>
        <w:rPr>
          <w:rFonts w:ascii="宋体" w:hAnsi="Calibri" w:eastAsia="宋体" w:cs="宋体"/>
          <w:color w:val="000000"/>
          <w:szCs w:val="21"/>
          <w:u w:val="single"/>
        </w:rPr>
      </w:pPr>
      <w:r>
        <w:rPr>
          <w:rFonts w:hint="eastAsia" w:ascii="宋体" w:hAnsi="宋体" w:eastAsia="宋体" w:cs="宋体"/>
          <w:color w:val="000000"/>
          <w:szCs w:val="21"/>
          <w:lang w:bidi="ar"/>
        </w:rPr>
        <w:t>发包人（全称）：</w:t>
      </w:r>
      <w:r>
        <w:rPr>
          <w:rFonts w:hint="eastAsia" w:ascii="宋体" w:hAnsi="宋体" w:eastAsia="宋体" w:cs="宋体"/>
          <w:color w:val="000000"/>
          <w:szCs w:val="21"/>
          <w:u w:val="single"/>
          <w:lang w:bidi="ar"/>
        </w:rPr>
        <w:t>重庆国际复合材料股份有限公司</w:t>
      </w:r>
    </w:p>
    <w:p>
      <w:pPr>
        <w:spacing w:line="336" w:lineRule="auto"/>
        <w:rPr>
          <w:rFonts w:ascii="宋体" w:hAnsi="Calibri" w:eastAsia="宋体" w:cs="宋体"/>
          <w:color w:val="000000"/>
          <w:szCs w:val="21"/>
          <w:u w:val="single"/>
        </w:rPr>
      </w:pPr>
      <w:r>
        <w:rPr>
          <w:rFonts w:hint="eastAsia" w:ascii="宋体" w:hAnsi="宋体" w:eastAsia="宋体" w:cs="宋体"/>
          <w:color w:val="000000"/>
          <w:szCs w:val="21"/>
          <w:lang w:bidi="ar"/>
        </w:rPr>
        <w:t>承包人（全称）：</w:t>
      </w:r>
      <w:r>
        <w:rPr>
          <w:rFonts w:hint="eastAsia" w:ascii="宋体" w:hAnsi="宋体" w:eastAsia="宋体" w:cs="宋体"/>
          <w:color w:val="000000"/>
          <w:szCs w:val="21"/>
          <w:highlight w:val="yellow"/>
          <w:u w:val="single"/>
          <w:lang w:bidi="ar"/>
        </w:rPr>
        <w:t xml:space="preserve">                    </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pPr>
        <w:spacing w:line="336" w:lineRule="auto"/>
        <w:ind w:firstLine="420" w:firstLineChars="200"/>
        <w:outlineLvl w:val="1"/>
        <w:rPr>
          <w:rFonts w:ascii="宋体" w:hAnsi="Calibri" w:eastAsia="宋体" w:cs="宋体"/>
          <w:color w:val="000000"/>
          <w:szCs w:val="21"/>
        </w:rPr>
      </w:pPr>
      <w:bookmarkStart w:id="674" w:name="_Toc15244"/>
      <w:r>
        <w:rPr>
          <w:rFonts w:hint="eastAsia" w:ascii="宋体" w:hAnsi="宋体" w:eastAsia="宋体" w:cs="宋体"/>
          <w:color w:val="000000"/>
          <w:szCs w:val="21"/>
          <w:lang w:bidi="ar"/>
        </w:rPr>
        <w:t>第一条：发包人及承包人的权利和义务</w:t>
      </w:r>
      <w:bookmarkEnd w:id="674"/>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（一）严格遵守国家有关法律法规及廉洁建设各项规定。</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（二）严格履行《中华人民共和国反不正当竞争法》、《关于禁止商业贿赂行为的暂行规定》各项约定，杜绝违约行为的发生。</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（三）双方的业务活动坚持公开、公平、公正、诚信的原则（除法律认定的商业秘密和合同文件另有规定之外），严禁违反法律法规及规章制度。</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（四）建立健全企业廉洁建设各项制度，开展廉洁建设宣传教育，加强对本方工作人员的监督检查。</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（五）发现对方在业务活动中有违反廉洁规定和本协议约定的行为时，有及时提醒和督促对方纠正的权利和义务。</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（六）发现对方在业务活动中有违反廉洁规定和本协议约定的行为时，有权向对方主管部门或有关机构检举、揭发。</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（七）经济合同变更时廉洁协议内容也应做相应调整，并履行有关手续。</w:t>
      </w:r>
    </w:p>
    <w:p>
      <w:pPr>
        <w:spacing w:line="336" w:lineRule="auto"/>
        <w:ind w:firstLine="420" w:firstLineChars="200"/>
        <w:outlineLvl w:val="1"/>
        <w:rPr>
          <w:rFonts w:ascii="宋体" w:hAnsi="Calibri" w:eastAsia="宋体" w:cs="宋体"/>
          <w:color w:val="000000"/>
          <w:szCs w:val="21"/>
        </w:rPr>
      </w:pPr>
      <w:bookmarkStart w:id="675" w:name="_Toc23857"/>
      <w:r>
        <w:rPr>
          <w:rFonts w:hint="eastAsia" w:ascii="宋体" w:hAnsi="宋体" w:eastAsia="宋体" w:cs="宋体"/>
          <w:color w:val="000000"/>
          <w:szCs w:val="21"/>
          <w:lang w:bidi="ar"/>
        </w:rPr>
        <w:t>第二条：发包人在廉洁建设方面的义务</w:t>
      </w:r>
      <w:bookmarkEnd w:id="675"/>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 xml:space="preserve">（一）发包人及其工作人员不得干扰协作企业正常的生产经营活动，不得以任何理由要挟承包人从事不属于承包人义务的工作。 </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（二）发包人及其工作人员不得索要或接受承包人的礼金、佣金、回扣、有价证券、支付凭证、贵重物品等财物。</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（三）发包人及其工作人员不得在承包人报销应由发包人或个人支付的任何费用。</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（四）发包人工作人员不得参加承包人提供的宴请、娱乐活动、高档消费；不得要求承包人提供交通工具、通讯工具、高档办公用品等。</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（五）发包人及其工作人员不得要求或者接受承包人为其住房装修、婚丧嫁娶、配偶、子女、亲友出国（境）旅游等违反规定的相关活动提供方便。</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（六）发包人及其工作人员不得要求承包人为其配偶、子女及有利害关系的人员安排工作或劳务；不得违反规定从事与承包人施工项目有关的材料设备供应、工程分包等经济活动。</w:t>
      </w:r>
    </w:p>
    <w:p>
      <w:pPr>
        <w:spacing w:line="336" w:lineRule="auto"/>
        <w:ind w:firstLine="420" w:firstLineChars="200"/>
        <w:outlineLvl w:val="1"/>
        <w:rPr>
          <w:rFonts w:ascii="宋体" w:hAnsi="Calibri" w:eastAsia="宋体" w:cs="宋体"/>
          <w:color w:val="000000"/>
          <w:szCs w:val="21"/>
        </w:rPr>
      </w:pPr>
      <w:bookmarkStart w:id="676" w:name="_Toc28213"/>
      <w:r>
        <w:rPr>
          <w:rFonts w:hint="eastAsia" w:ascii="宋体" w:hAnsi="宋体" w:eastAsia="宋体" w:cs="宋体"/>
          <w:color w:val="000000"/>
          <w:szCs w:val="21"/>
          <w:lang w:bidi="ar"/>
        </w:rPr>
        <w:t>第三条：承包人在廉洁建设方面义务</w:t>
      </w:r>
      <w:bookmarkEnd w:id="676"/>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（一）承包人不准以任何形式向发包人及其工作人员馈赠礼金、佣金、回扣、有价证券、支付凭证、贵重物品等财物；</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（二）承包人不准以任何名义为发包人及其工作人员报销应由发包人或个人支付的任何费用。</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（三）承包人不准以任何理由邀请发包人工作人员参加有影响合作业务的宴请及娱乐活动；不准为其提供通讯工具、交通工具、高档办公用品等。</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（四）承包人不准为发包人工作人员在住房装修、婚丧嫁娶、配偶、子女、亲友出国（境）旅游提供方便；不准为发包人工作人员的配偶、子女及有利害关系的人员安排工作或劳务。</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（五）承包人及其工作人员不准与监管单位串通，违反有关规定和程序，损害发包人利益。</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（六）不得有其他违反法律法规行为。</w:t>
      </w:r>
    </w:p>
    <w:p>
      <w:pPr>
        <w:spacing w:line="336" w:lineRule="auto"/>
        <w:ind w:firstLine="420" w:firstLineChars="200"/>
        <w:outlineLvl w:val="1"/>
        <w:rPr>
          <w:rFonts w:ascii="宋体" w:hAnsi="Calibri" w:eastAsia="宋体" w:cs="宋体"/>
          <w:color w:val="000000"/>
          <w:szCs w:val="21"/>
        </w:rPr>
      </w:pPr>
      <w:bookmarkStart w:id="677" w:name="_Toc27266"/>
      <w:r>
        <w:rPr>
          <w:rFonts w:hint="eastAsia" w:ascii="宋体" w:hAnsi="宋体" w:eastAsia="宋体" w:cs="宋体"/>
          <w:color w:val="000000"/>
          <w:szCs w:val="21"/>
          <w:lang w:bidi="ar"/>
        </w:rPr>
        <w:t>第四条：违约责任</w:t>
      </w:r>
      <w:bookmarkEnd w:id="677"/>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（一）承包人违反本《廉洁协议》规定义务的，须向发包人承担经济合同总额3%的经济违约责任。</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（二）承包人发生多次违反廉洁协议约定内容，发包人有权将承包人列入黑名单，禁止5年内进入发包人作业市场；给发包人造成经济损失、社会影响较大的，发包人有权终止履行经济合同。</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（三）发包人若违反本《廉洁协议》有关规定的，对违法违纪人员，由发包人主管部门依据有关规定查处。</w:t>
      </w:r>
    </w:p>
    <w:p>
      <w:pPr>
        <w:spacing w:line="336" w:lineRule="auto"/>
        <w:ind w:firstLine="420" w:firstLineChars="200"/>
        <w:outlineLvl w:val="1"/>
        <w:rPr>
          <w:rFonts w:ascii="宋体" w:hAnsi="Calibri" w:eastAsia="宋体" w:cs="宋体"/>
          <w:color w:val="000000"/>
          <w:szCs w:val="21"/>
        </w:rPr>
      </w:pPr>
      <w:bookmarkStart w:id="678" w:name="_Toc29698"/>
      <w:r>
        <w:rPr>
          <w:rFonts w:hint="eastAsia" w:ascii="宋体" w:hAnsi="宋体" w:eastAsia="宋体" w:cs="宋体"/>
          <w:color w:val="000000"/>
          <w:szCs w:val="21"/>
          <w:lang w:bidi="ar"/>
        </w:rPr>
        <w:t>第五条：检查方式</w:t>
      </w:r>
      <w:bookmarkEnd w:id="678"/>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本协议的履约情况由发包人及承包人共同派员监督，检查方式为座谈、问卷调查、查看资料或由双方约定的其他方式等。检查时间、次数、方式、检查结论等由双方协商确定。</w:t>
      </w:r>
    </w:p>
    <w:p>
      <w:pPr>
        <w:spacing w:line="336" w:lineRule="auto"/>
        <w:ind w:firstLine="420" w:firstLineChars="200"/>
        <w:outlineLvl w:val="1"/>
        <w:rPr>
          <w:rFonts w:ascii="宋体" w:hAnsi="Calibri" w:eastAsia="宋体" w:cs="宋体"/>
          <w:color w:val="000000"/>
          <w:szCs w:val="21"/>
        </w:rPr>
      </w:pPr>
      <w:bookmarkStart w:id="679" w:name="_Toc30459"/>
      <w:r>
        <w:rPr>
          <w:rFonts w:hint="eastAsia" w:ascii="宋体" w:hAnsi="宋体" w:eastAsia="宋体" w:cs="宋体"/>
          <w:color w:val="000000"/>
          <w:szCs w:val="21"/>
          <w:lang w:bidi="ar"/>
        </w:rPr>
        <w:t>第六条：本协议有效期同经济合同期限。</w:t>
      </w:r>
      <w:bookmarkEnd w:id="679"/>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第七条：本协议为经济合同附件，与主合同具有同等法律效力，发包人及承包人签署后生效。</w:t>
      </w:r>
    </w:p>
    <w:p>
      <w:pPr>
        <w:spacing w:line="336" w:lineRule="auto"/>
        <w:ind w:firstLine="420" w:firstLineChars="200"/>
        <w:outlineLvl w:val="1"/>
        <w:rPr>
          <w:rFonts w:ascii="宋体" w:hAnsi="Calibri" w:eastAsia="宋体" w:cs="宋体"/>
          <w:color w:val="000000"/>
          <w:szCs w:val="21"/>
        </w:rPr>
      </w:pPr>
      <w:bookmarkStart w:id="680" w:name="_Toc32655"/>
      <w:r>
        <w:rPr>
          <w:rFonts w:hint="eastAsia" w:ascii="宋体" w:hAnsi="宋体" w:eastAsia="宋体" w:cs="宋体"/>
          <w:color w:val="000000"/>
          <w:szCs w:val="21"/>
          <w:lang w:bidi="ar"/>
        </w:rPr>
        <w:t>第八条：发包人及承包人提供真实有效的举报联系方式。</w:t>
      </w:r>
      <w:bookmarkEnd w:id="680"/>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承包人向发包人举报的联系方式：</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邮寄地址：重庆国际复合材料有限公司纪委办，邮编：400082；</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举报电话：023-68157555；举报邮箱：</w:t>
      </w:r>
      <w:r>
        <w:fldChar w:fldCharType="begin"/>
      </w:r>
      <w:r>
        <w:instrText xml:space="preserve"> HYPERLINK "mailto:cqbxjw@cpicfiber.com" </w:instrText>
      </w:r>
      <w:r>
        <w:fldChar w:fldCharType="separate"/>
      </w:r>
      <w:r>
        <w:rPr>
          <w:rStyle w:val="31"/>
          <w:rFonts w:hint="eastAsia" w:ascii="宋体" w:hAnsi="宋体" w:eastAsia="宋体" w:cs="宋体"/>
          <w:color w:val="000000"/>
          <w:szCs w:val="21"/>
          <w:u w:val="none"/>
        </w:rPr>
        <w:t>cqbxjw@cpicfiber.com</w:t>
      </w:r>
      <w:r>
        <w:rPr>
          <w:rStyle w:val="31"/>
          <w:rFonts w:hint="eastAsia" w:ascii="宋体" w:hAnsi="宋体" w:eastAsia="宋体" w:cs="宋体"/>
          <w:color w:val="000000"/>
          <w:szCs w:val="21"/>
          <w:u w:val="none"/>
        </w:rPr>
        <w:fldChar w:fldCharType="end"/>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发包人向承包人举报的联系方式：</w:t>
      </w:r>
    </w:p>
    <w:p>
      <w:pPr>
        <w:spacing w:line="336" w:lineRule="auto"/>
        <w:ind w:firstLine="420" w:firstLineChars="200"/>
        <w:rPr>
          <w:rFonts w:ascii="宋体" w:hAnsi="Calibri" w:eastAsia="宋体" w:cs="宋体"/>
          <w:color w:val="000000"/>
          <w:szCs w:val="21"/>
          <w:highlight w:val="yellow"/>
        </w:rPr>
      </w:pPr>
      <w:r>
        <w:rPr>
          <w:rFonts w:hint="eastAsia" w:ascii="宋体" w:hAnsi="宋体" w:eastAsia="宋体" w:cs="宋体"/>
          <w:color w:val="000000"/>
          <w:szCs w:val="21"/>
          <w:lang w:bidi="ar"/>
        </w:rPr>
        <w:t>邮寄地址：</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                 邮编：</w:t>
      </w:r>
      <w:r>
        <w:rPr>
          <w:rFonts w:hint="eastAsia" w:ascii="宋体" w:hAnsi="宋体" w:eastAsia="宋体" w:cs="宋体"/>
          <w:color w:val="000000"/>
          <w:szCs w:val="21"/>
          <w:highlight w:val="yellow"/>
          <w:lang w:bidi="ar"/>
        </w:rPr>
        <w:t xml:space="preserve">    </w:t>
      </w:r>
    </w:p>
    <w:p>
      <w:pPr>
        <w:spacing w:line="336" w:lineRule="auto"/>
        <w:ind w:firstLine="420" w:firstLineChars="200"/>
        <w:rPr>
          <w:rFonts w:ascii="宋体" w:hAnsi="Calibri" w:eastAsia="宋体" w:cs="宋体"/>
          <w:color w:val="000000"/>
          <w:szCs w:val="21"/>
          <w:highlight w:val="yellow"/>
        </w:rPr>
      </w:pPr>
      <w:r>
        <w:rPr>
          <w:rFonts w:hint="eastAsia" w:ascii="宋体" w:hAnsi="宋体" w:eastAsia="宋体" w:cs="宋体"/>
          <w:color w:val="000000"/>
          <w:szCs w:val="21"/>
          <w:lang w:bidi="ar"/>
        </w:rPr>
        <w:t>举报电话：</w:t>
      </w:r>
      <w:r>
        <w:rPr>
          <w:rFonts w:hint="eastAsia" w:ascii="宋体" w:hAnsi="宋体" w:eastAsia="宋体" w:cs="宋体"/>
          <w:color w:val="000000"/>
          <w:kern w:val="0"/>
          <w:szCs w:val="21"/>
          <w:lang w:bidi="ar"/>
        </w:rPr>
        <w:t xml:space="preserve"> </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                举报邮箱：</w:t>
      </w:r>
      <w:r>
        <w:rPr>
          <w:rFonts w:hint="eastAsia" w:ascii="宋体" w:hAnsi="宋体" w:eastAsia="宋体" w:cs="宋体"/>
          <w:color w:val="000000"/>
          <w:szCs w:val="21"/>
          <w:highlight w:val="yellow"/>
          <w:lang w:bidi="ar"/>
        </w:rPr>
        <w:t xml:space="preserve"> </w:t>
      </w:r>
    </w:p>
    <w:p>
      <w:pPr>
        <w:spacing w:line="336" w:lineRule="auto"/>
        <w:rPr>
          <w:rFonts w:ascii="宋体" w:hAnsi="Calibri" w:eastAsia="宋体" w:cs="宋体"/>
          <w:color w:val="000000"/>
          <w:szCs w:val="21"/>
        </w:rPr>
      </w:pP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发包人：</w:t>
      </w:r>
      <w:r>
        <w:rPr>
          <w:rFonts w:hint="eastAsia" w:ascii="宋体" w:hAnsi="宋体" w:eastAsia="宋体" w:cs="宋体"/>
          <w:color w:val="000000"/>
          <w:sz w:val="18"/>
          <w:szCs w:val="18"/>
          <w:lang w:bidi="ar"/>
        </w:rPr>
        <w:t>重庆国际复合材料股份有限公司</w:t>
      </w:r>
      <w:r>
        <w:rPr>
          <w:rFonts w:hint="eastAsia" w:ascii="宋体" w:hAnsi="宋体" w:eastAsia="宋体" w:cs="宋体"/>
          <w:color w:val="000000"/>
          <w:szCs w:val="21"/>
          <w:lang w:bidi="ar"/>
        </w:rPr>
        <w:t xml:space="preserve"> （盖章）承包人：</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（盖章）                          </w:t>
      </w:r>
    </w:p>
    <w:p>
      <w:pPr>
        <w:spacing w:line="336" w:lineRule="auto"/>
        <w:rPr>
          <w:rFonts w:ascii="宋体" w:hAnsi="Calibri" w:eastAsia="宋体" w:cs="宋体"/>
          <w:color w:val="000000"/>
          <w:szCs w:val="21"/>
        </w:rPr>
      </w:pP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法 定 代 表 人  ：                   法 定 代 表 人：</w:t>
      </w:r>
    </w:p>
    <w:p>
      <w:pPr>
        <w:spacing w:line="336" w:lineRule="auto"/>
        <w:ind w:firstLine="210" w:firstLineChars="100"/>
        <w:rPr>
          <w:rFonts w:ascii="宋体" w:hAnsi="Calibri" w:eastAsia="宋体" w:cs="宋体"/>
          <w:color w:val="000000"/>
          <w:szCs w:val="21"/>
        </w:rPr>
      </w:pPr>
      <w:r>
        <w:rPr>
          <w:rFonts w:hint="eastAsia" w:ascii="宋体" w:hAnsi="宋体" w:eastAsia="宋体" w:cs="宋体"/>
          <w:color w:val="000000"/>
          <w:szCs w:val="21"/>
          <w:lang w:bidi="ar"/>
        </w:rPr>
        <w:t>（或授权代理人）签字：              （或授权代理人）签字：</w:t>
      </w:r>
    </w:p>
    <w:p>
      <w:pPr>
        <w:spacing w:line="336" w:lineRule="auto"/>
        <w:ind w:left="4410" w:leftChars="200" w:hanging="3990" w:hangingChars="1900"/>
        <w:rPr>
          <w:rFonts w:ascii="宋体" w:hAnsi="Calibri" w:eastAsia="宋体" w:cs="宋体"/>
          <w:color w:val="000000"/>
          <w:szCs w:val="21"/>
        </w:rPr>
      </w:pPr>
      <w:r>
        <w:rPr>
          <w:rFonts w:hint="eastAsia" w:ascii="宋体" w:hAnsi="宋体" w:eastAsia="宋体" w:cs="宋体"/>
          <w:color w:val="000000"/>
          <w:szCs w:val="21"/>
          <w:lang w:bidi="ar"/>
        </w:rPr>
        <w:t>单位地址：</w:t>
      </w:r>
      <w:r>
        <w:rPr>
          <w:rFonts w:hint="eastAsia" w:ascii="宋体" w:hAnsi="宋体" w:eastAsia="宋体" w:cs="宋体"/>
          <w:color w:val="000000"/>
          <w:sz w:val="18"/>
          <w:szCs w:val="18"/>
          <w:lang w:bidi="ar"/>
        </w:rPr>
        <w:t>重庆市大渡口区建桥工业园B区</w:t>
      </w:r>
      <w:r>
        <w:rPr>
          <w:rFonts w:hint="eastAsia" w:ascii="宋体" w:hAnsi="宋体" w:eastAsia="宋体" w:cs="宋体"/>
          <w:color w:val="000000"/>
          <w:szCs w:val="21"/>
          <w:lang w:bidi="ar"/>
        </w:rPr>
        <w:t xml:space="preserve">   单位地址：</w:t>
      </w:r>
      <w:r>
        <w:rPr>
          <w:rFonts w:hint="eastAsia" w:ascii="宋体" w:hAnsi="宋体" w:eastAsia="宋体" w:cs="宋体"/>
          <w:color w:val="000000"/>
          <w:szCs w:val="21"/>
          <w:highlight w:val="yellow"/>
          <w:lang w:bidi="ar"/>
        </w:rPr>
        <w:t xml:space="preserve">             </w:t>
      </w:r>
    </w:p>
    <w:p>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 xml:space="preserve"> </w:t>
      </w:r>
    </w:p>
    <w:p>
      <w:pPr>
        <w:wordWrap w:val="0"/>
        <w:topLinePunct/>
        <w:autoSpaceDE w:val="0"/>
        <w:autoSpaceDN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lang w:bidi="ar"/>
        </w:rPr>
        <w:t>联系电话：</w:t>
      </w:r>
      <w:r>
        <w:rPr>
          <w:rFonts w:hint="eastAsia" w:ascii="宋体" w:hAnsi="宋体" w:eastAsia="宋体" w:cs="宋体"/>
          <w:color w:val="000000"/>
          <w:sz w:val="18"/>
          <w:szCs w:val="18"/>
          <w:lang w:bidi="ar"/>
        </w:rPr>
        <w:t>023-68157845</w:t>
      </w:r>
      <w:r>
        <w:rPr>
          <w:rFonts w:hint="eastAsia" w:ascii="宋体" w:hAnsi="宋体" w:eastAsia="宋体" w:cs="宋体"/>
          <w:color w:val="000000"/>
          <w:szCs w:val="21"/>
          <w:lang w:bidi="ar"/>
        </w:rPr>
        <w:t xml:space="preserve">                 联系电话：</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 </w:t>
      </w:r>
    </w:p>
    <w:p>
      <w:pPr>
        <w:spacing w:line="440" w:lineRule="exact"/>
        <w:rPr>
          <w:rFonts w:eastAsia="仿宋_GB2312"/>
          <w:color w:val="000000"/>
          <w:sz w:val="30"/>
          <w:szCs w:val="30"/>
        </w:rPr>
      </w:pPr>
      <w:r>
        <w:rPr>
          <w:rFonts w:hint="eastAsia" w:ascii="Times New Roman" w:hAnsi="Times New Roman" w:eastAsia="仿宋_GB2312" w:cs="仿宋_GB2312"/>
          <w:color w:val="000000"/>
          <w:sz w:val="30"/>
          <w:szCs w:val="30"/>
          <w:lang w:bidi="ar"/>
        </w:rPr>
        <w:t>附件</w:t>
      </w:r>
      <w:r>
        <w:rPr>
          <w:rFonts w:ascii="Times New Roman" w:hAnsi="Times New Roman" w:eastAsia="仿宋_GB2312" w:cs="Times New Roman"/>
          <w:color w:val="000000"/>
          <w:sz w:val="30"/>
          <w:szCs w:val="30"/>
          <w:lang w:bidi="ar"/>
        </w:rPr>
        <w:t>3</w:t>
      </w:r>
      <w:r>
        <w:rPr>
          <w:rFonts w:hint="eastAsia" w:ascii="Times New Roman" w:hAnsi="Times New Roman" w:eastAsia="仿宋_GB2312" w:cs="仿宋_GB2312"/>
          <w:color w:val="000000"/>
          <w:sz w:val="30"/>
          <w:szCs w:val="30"/>
          <w:lang w:bidi="ar"/>
        </w:rPr>
        <w:t>：</w:t>
      </w:r>
    </w:p>
    <w:p>
      <w:pPr>
        <w:spacing w:line="560" w:lineRule="exact"/>
        <w:jc w:val="center"/>
        <w:rPr>
          <w:rFonts w:eastAsia="黑体"/>
          <w:sz w:val="44"/>
          <w:szCs w:val="22"/>
        </w:rPr>
      </w:pPr>
      <w:r>
        <w:rPr>
          <w:rFonts w:hint="eastAsia" w:ascii="Times New Roman" w:hAnsi="Times New Roman" w:eastAsia="黑体" w:cs="黑体"/>
          <w:sz w:val="44"/>
          <w:szCs w:val="22"/>
          <w:lang w:bidi="ar"/>
        </w:rPr>
        <w:t>安全环保协议书</w:t>
      </w:r>
    </w:p>
    <w:p>
      <w:pPr>
        <w:spacing w:before="156" w:beforeLines="50" w:after="156" w:afterLines="50" w:line="480" w:lineRule="exact"/>
        <w:ind w:left="-105" w:leftChars="-50" w:firstLine="480" w:firstLineChars="200"/>
        <w:rPr>
          <w:sz w:val="24"/>
          <w:szCs w:val="22"/>
        </w:rPr>
      </w:pPr>
      <w:r>
        <w:rPr>
          <w:rFonts w:hint="eastAsia" w:ascii="Times New Roman" w:hAnsi="Times New Roman" w:eastAsia="宋体" w:cs="宋体"/>
          <w:sz w:val="24"/>
          <w:szCs w:val="22"/>
          <w:lang w:bidi="ar"/>
        </w:rPr>
        <w:t>甲方单位：重庆国际复合材料股份有限公司</w:t>
      </w:r>
    </w:p>
    <w:p>
      <w:pPr>
        <w:spacing w:before="156" w:beforeLines="50" w:after="156" w:afterLines="50" w:line="480" w:lineRule="exact"/>
        <w:ind w:left="-105" w:leftChars="-50" w:firstLine="480" w:firstLineChars="200"/>
        <w:rPr>
          <w:rFonts w:ascii="宋体" w:hAnsi="宋体" w:eastAsia="宋体" w:cs="宋体"/>
          <w:sz w:val="24"/>
          <w:szCs w:val="22"/>
        </w:rPr>
      </w:pPr>
      <w:r>
        <w:rPr>
          <w:rFonts w:hint="eastAsia" w:ascii="Times New Roman" w:hAnsi="Times New Roman" w:eastAsia="宋体" w:cs="宋体"/>
          <w:sz w:val="24"/>
          <w:szCs w:val="22"/>
          <w:lang w:bidi="ar"/>
        </w:rPr>
        <w:t>乙方单位</w:t>
      </w:r>
      <w:r>
        <w:rPr>
          <w:rFonts w:hint="eastAsia" w:ascii="Times New Roman" w:hAnsi="Times New Roman" w:eastAsia="黑体" w:cs="黑体"/>
          <w:sz w:val="24"/>
          <w:szCs w:val="22"/>
          <w:lang w:bidi="ar"/>
        </w:rPr>
        <w:t>：</w:t>
      </w:r>
      <w:r>
        <w:rPr>
          <w:rFonts w:ascii="Times New Roman" w:hAnsi="Times New Roman" w:eastAsia="仿宋_GB2312" w:cs="Times New Roman"/>
          <w:color w:val="000000"/>
          <w:sz w:val="30"/>
          <w:szCs w:val="30"/>
          <w:highlight w:val="yellow"/>
          <w:lang w:bidi="ar"/>
        </w:rPr>
        <w:t xml:space="preserve">                      </w:t>
      </w:r>
      <w:r>
        <w:rPr>
          <w:rFonts w:hint="eastAsia" w:ascii="宋体" w:hAnsi="宋体" w:eastAsia="宋体" w:cs="宋体"/>
          <w:sz w:val="24"/>
          <w:szCs w:val="22"/>
          <w:lang w:bidi="ar"/>
        </w:rPr>
        <w:t xml:space="preserve"> </w:t>
      </w:r>
    </w:p>
    <w:p>
      <w:pPr>
        <w:spacing w:line="480" w:lineRule="exact"/>
        <w:ind w:left="-50" w:leftChars="-24" w:firstLine="480" w:firstLineChars="200"/>
        <w:rPr>
          <w:sz w:val="24"/>
          <w:szCs w:val="22"/>
        </w:rPr>
      </w:pPr>
      <w:r>
        <w:rPr>
          <w:rFonts w:hint="eastAsia" w:ascii="Times New Roman" w:hAnsi="Times New Roman" w:eastAsia="宋体" w:cs="宋体"/>
          <w:sz w:val="24"/>
          <w:szCs w:val="22"/>
          <w:lang w:bidi="ar"/>
        </w:rPr>
        <w:t>根据《安全生产法》、《重庆市安全生产管理条例》等有关规定，基于已签订的合同文件，为进一步明确双方在承揽的（</w:t>
      </w:r>
      <w:r>
        <w:rPr>
          <w:rFonts w:ascii="Times New Roman" w:hAnsi="Times New Roman" w:eastAsia="Wingdings 2" w:cs="Wingdings 2"/>
          <w:sz w:val="24"/>
          <w:szCs w:val="22"/>
          <w:highlight w:val="yellow"/>
          <w:lang w:bidi="ar"/>
        </w:rPr>
        <w:sym w:font="Wingdings 2" w:char="0052"/>
      </w:r>
      <w:r>
        <w:rPr>
          <w:rFonts w:hint="eastAsia" w:ascii="Times New Roman" w:hAnsi="Times New Roman" w:eastAsia="宋体" w:cs="宋体"/>
          <w:sz w:val="24"/>
          <w:szCs w:val="22"/>
          <w:lang w:bidi="ar"/>
        </w:rPr>
        <w:t>工程项目、</w:t>
      </w:r>
      <w:r>
        <w:rPr>
          <w:rFonts w:hint="eastAsia" w:ascii="Times New Roman" w:hAnsi="Times New Roman" w:eastAsia="宋体" w:cs="宋体"/>
          <w:sz w:val="24"/>
          <w:szCs w:val="22"/>
          <w:highlight w:val="yellow"/>
          <w:lang w:bidi="ar"/>
        </w:rPr>
        <w:t>□</w:t>
      </w:r>
      <w:r>
        <w:rPr>
          <w:rFonts w:hint="eastAsia" w:ascii="Times New Roman" w:hAnsi="Times New Roman" w:eastAsia="宋体" w:cs="宋体"/>
          <w:sz w:val="24"/>
          <w:szCs w:val="22"/>
          <w:lang w:bidi="ar"/>
        </w:rPr>
        <w:t>设备设施安装、</w:t>
      </w:r>
      <w:r>
        <w:rPr>
          <w:rFonts w:hint="eastAsia" w:ascii="Times New Roman" w:hAnsi="Times New Roman" w:eastAsia="宋体" w:cs="宋体"/>
          <w:sz w:val="24"/>
          <w:szCs w:val="22"/>
          <w:highlight w:val="yellow"/>
          <w:lang w:bidi="ar"/>
        </w:rPr>
        <w:t>□</w:t>
      </w:r>
      <w:r>
        <w:rPr>
          <w:rFonts w:hint="eastAsia" w:ascii="Times New Roman" w:hAnsi="Times New Roman" w:eastAsia="宋体" w:cs="宋体"/>
          <w:sz w:val="24"/>
          <w:szCs w:val="22"/>
          <w:lang w:bidi="ar"/>
        </w:rPr>
        <w:t>检维修施工）时的安全、环保、消防职责和义务，经双方协商同意后签订本协议，以期共同遵守。</w:t>
      </w:r>
    </w:p>
    <w:p>
      <w:pPr>
        <w:spacing w:before="156" w:beforeLines="50" w:after="156" w:afterLines="50" w:line="360" w:lineRule="auto"/>
        <w:ind w:left="-50" w:leftChars="-24" w:firstLine="480" w:firstLineChars="200"/>
        <w:rPr>
          <w:rFonts w:eastAsia="黑体"/>
          <w:sz w:val="24"/>
          <w:szCs w:val="22"/>
        </w:rPr>
      </w:pPr>
      <w:r>
        <w:rPr>
          <w:rFonts w:hint="eastAsia" w:ascii="Times New Roman" w:hAnsi="Times New Roman" w:eastAsia="黑体" w:cs="黑体"/>
          <w:sz w:val="24"/>
          <w:szCs w:val="22"/>
          <w:lang w:bidi="ar"/>
        </w:rPr>
        <w:t>第一条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甲方职责与权限</w:t>
      </w:r>
    </w:p>
    <w:p>
      <w:pPr>
        <w:spacing w:line="480" w:lineRule="exact"/>
        <w:ind w:left="-50" w:firstLine="480" w:firstLineChars="200"/>
        <w:rPr>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、按照国家法律法规和公司有关安全环保工作要求，对乙方人员进场前进行安全培训和考核，将公司相关安全环保规章制度、应急处理程序等告知乙方，考核合格后方允许入场。</w:t>
      </w:r>
    </w:p>
    <w:p>
      <w:pPr>
        <w:spacing w:line="480" w:lineRule="exact"/>
        <w:ind w:left="-50" w:firstLine="480" w:firstLineChars="200"/>
        <w:rPr>
          <w:sz w:val="24"/>
          <w:szCs w:val="22"/>
        </w:rPr>
      </w:pP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、甲方根据施工合同向乙方提供施工、维保等所需的场地，监督做好甲方人员及甲方委派的第三方人员进出施工现场的安全。</w:t>
      </w:r>
    </w:p>
    <w:p>
      <w:pPr>
        <w:spacing w:line="480" w:lineRule="exact"/>
        <w:ind w:left="-50" w:firstLine="480" w:firstLineChars="200"/>
        <w:rPr>
          <w:sz w:val="24"/>
          <w:szCs w:val="22"/>
        </w:rPr>
      </w:pP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pPr>
        <w:spacing w:line="480" w:lineRule="exact"/>
        <w:ind w:left="-50" w:firstLine="480" w:firstLineChars="200"/>
        <w:rPr>
          <w:sz w:val="24"/>
          <w:szCs w:val="22"/>
        </w:rPr>
      </w:pPr>
      <w:r>
        <w:rPr>
          <w:rFonts w:ascii="Times New Roman" w:hAnsi="Times New Roman" w:eastAsia="宋体" w:cs="Times New Roman"/>
          <w:sz w:val="24"/>
          <w:szCs w:val="22"/>
          <w:lang w:bidi="ar"/>
        </w:rPr>
        <w:t>4</w:t>
      </w:r>
      <w:r>
        <w:rPr>
          <w:rFonts w:hint="eastAsia" w:ascii="Times New Roman" w:hAnsi="Times New Roman" w:eastAsia="宋体" w:cs="宋体"/>
          <w:sz w:val="24"/>
          <w:szCs w:val="22"/>
          <w:lang w:bidi="ar"/>
        </w:rPr>
        <w:t>、按要求向上级部门报告有关信息。</w:t>
      </w:r>
    </w:p>
    <w:p>
      <w:pPr>
        <w:spacing w:before="156" w:beforeLines="50" w:after="156" w:afterLines="50" w:line="360" w:lineRule="auto"/>
        <w:ind w:left="-51"/>
        <w:rPr>
          <w:rFonts w:eastAsia="黑体"/>
          <w:sz w:val="24"/>
          <w:szCs w:val="22"/>
        </w:rPr>
      </w:pP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第二条、乙方职责与权限</w:t>
      </w:r>
    </w:p>
    <w:p>
      <w:pPr>
        <w:numPr>
          <w:ilvl w:val="0"/>
          <w:numId w:val="9"/>
        </w:numPr>
        <w:spacing w:line="480" w:lineRule="exact"/>
        <w:rPr>
          <w:sz w:val="24"/>
          <w:szCs w:val="22"/>
        </w:rPr>
      </w:pPr>
      <w:r>
        <w:rPr>
          <w:rFonts w:hint="eastAsia" w:ascii="Times New Roman" w:hAnsi="Times New Roman" w:eastAsia="宋体" w:cs="宋体"/>
          <w:sz w:val="24"/>
          <w:szCs w:val="22"/>
          <w:lang w:bidi="ar"/>
        </w:rPr>
        <w:t>乙方须将甲方的相关安全环保规章制度、安全技术标准传达给乙方员工，并根据自身实际情况建立健全安全环保目标责任制，制订切实有效的管理制度和操作规范，监督乙方员工严格按管理要求进行施工等现场作业。</w:t>
      </w:r>
      <w:r>
        <w:rPr>
          <w:rFonts w:ascii="Times New Roman" w:hAnsi="Times New Roman" w:eastAsia="宋体" w:cs="Times New Roman"/>
          <w:sz w:val="24"/>
          <w:szCs w:val="22"/>
          <w:lang w:bidi="ar"/>
        </w:rPr>
        <w:t xml:space="preserve"> </w:t>
      </w:r>
    </w:p>
    <w:p>
      <w:pPr>
        <w:numPr>
          <w:ilvl w:val="0"/>
          <w:numId w:val="9"/>
        </w:numPr>
        <w:spacing w:line="480" w:lineRule="exact"/>
        <w:rPr>
          <w:sz w:val="24"/>
          <w:szCs w:val="22"/>
        </w:rPr>
      </w:pPr>
      <w:r>
        <w:rPr>
          <w:rFonts w:hint="eastAsia" w:ascii="Times New Roman" w:hAnsi="Times New Roman" w:eastAsia="宋体" w:cs="宋体"/>
          <w:sz w:val="24"/>
          <w:szCs w:val="22"/>
          <w:lang w:bidi="ar"/>
        </w:rPr>
        <w:t>对承包工程项目、维修维保等的施工安全负责，接受相关单位的监督管理，执行甲方施工作业安全技术标准，履行法规及施工合同中规定的安全责任和义务。施工单位根据需要设立安全生产管理机构，配备专兼职安全生产管理人员。建立健全安全管理体系，并保证本单位安全生产条件所需资金的投入。负责对所使用的分包单位安全生产条件和资质进行审查，对其施工安全进行监督管理、指导，并承担责任。</w:t>
      </w:r>
    </w:p>
    <w:p>
      <w:pPr>
        <w:numPr>
          <w:ilvl w:val="0"/>
          <w:numId w:val="9"/>
        </w:numPr>
        <w:spacing w:line="420" w:lineRule="exact"/>
        <w:rPr>
          <w:sz w:val="24"/>
          <w:szCs w:val="22"/>
        </w:rPr>
      </w:pPr>
      <w:r>
        <w:rPr>
          <w:rFonts w:hint="eastAsia" w:ascii="Times New Roman" w:hAnsi="Times New Roman" w:eastAsia="宋体" w:cs="宋体"/>
          <w:sz w:val="24"/>
          <w:szCs w:val="22"/>
          <w:lang w:bidi="ar"/>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天的专业技术人员适用简单入场培训流程。</w:t>
      </w:r>
    </w:p>
    <w:p>
      <w:pPr>
        <w:numPr>
          <w:ilvl w:val="0"/>
          <w:numId w:val="9"/>
        </w:numPr>
        <w:spacing w:line="480" w:lineRule="exact"/>
        <w:rPr>
          <w:sz w:val="24"/>
          <w:szCs w:val="22"/>
        </w:rPr>
      </w:pPr>
      <w:r>
        <w:rPr>
          <w:rFonts w:hint="eastAsia" w:ascii="Times New Roman" w:hAnsi="Times New Roman" w:eastAsia="宋体" w:cs="宋体"/>
          <w:sz w:val="24"/>
          <w:szCs w:val="22"/>
          <w:lang w:bidi="ar"/>
        </w:rPr>
        <w:t>负责在施工维保组织设计中根据工程特点制定相应的安全技术方案、措施及其经费计划，对专业性较强的工程项目，编制专项安全施工方案，安全技术方案及措施实施前，报经建设单位或监理单位审批。凡涉及较大规模的钢结构制作安装和拆除、模板、基坑、脚手架、玻璃幕墙、起重吊装及安装拆卸、爆破、等危险性较大的施工项目应编写专项方案，超过一定规模的应组织进行专家论证，方案通过后按照方案进行施工。</w:t>
      </w:r>
    </w:p>
    <w:p>
      <w:pPr>
        <w:numPr>
          <w:ilvl w:val="0"/>
          <w:numId w:val="9"/>
        </w:numPr>
        <w:spacing w:line="480" w:lineRule="exact"/>
        <w:rPr>
          <w:sz w:val="24"/>
          <w:szCs w:val="22"/>
        </w:rPr>
      </w:pPr>
      <w:r>
        <w:rPr>
          <w:rFonts w:hint="eastAsia" w:ascii="Times New Roman" w:hAnsi="Times New Roman" w:eastAsia="宋体" w:cs="宋体"/>
          <w:sz w:val="24"/>
          <w:szCs w:val="22"/>
          <w:lang w:bidi="ar"/>
        </w:rPr>
        <w:t>按国家相关法规和施工合同等规定，在工程施工中保证足够的安全设施、劳动保护用品等安全投入，为本单位驻施工维保现场人员办理工伤或意外伤害保险，支付保险费。应做到安全文明施工，减少或杜绝职业病的危害，安全文明施工费应专款专用，不得挪作他用。</w:t>
      </w:r>
    </w:p>
    <w:p>
      <w:pPr>
        <w:numPr>
          <w:ilvl w:val="0"/>
          <w:numId w:val="9"/>
        </w:numPr>
        <w:spacing w:line="480" w:lineRule="exact"/>
        <w:rPr>
          <w:sz w:val="24"/>
          <w:szCs w:val="22"/>
        </w:rPr>
      </w:pPr>
      <w:r>
        <w:rPr>
          <w:rFonts w:hint="eastAsia" w:ascii="Times New Roman" w:hAnsi="Times New Roman" w:eastAsia="宋体" w:cs="宋体"/>
          <w:sz w:val="24"/>
          <w:szCs w:val="22"/>
          <w:lang w:bidi="ar"/>
        </w:rPr>
        <w:t>负责对本单位施工人员进行经常性的安全教育和技术培训，提高员工的安全素质和自我保护能力，坚持先培训后上岗和特种作业人员持证上岗的制度。</w:t>
      </w:r>
    </w:p>
    <w:p>
      <w:pPr>
        <w:numPr>
          <w:ilvl w:val="0"/>
          <w:numId w:val="9"/>
        </w:numPr>
        <w:spacing w:line="480" w:lineRule="exact"/>
        <w:rPr>
          <w:sz w:val="24"/>
          <w:szCs w:val="22"/>
        </w:rPr>
      </w:pPr>
      <w:r>
        <w:rPr>
          <w:rFonts w:hint="eastAsia" w:ascii="Times New Roman" w:hAnsi="Times New Roman" w:eastAsia="宋体" w:cs="宋体"/>
          <w:sz w:val="24"/>
          <w:szCs w:val="22"/>
          <w:lang w:bidi="ar"/>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pPr>
        <w:numPr>
          <w:ilvl w:val="0"/>
          <w:numId w:val="9"/>
        </w:numPr>
        <w:spacing w:line="420" w:lineRule="exact"/>
        <w:rPr>
          <w:sz w:val="24"/>
          <w:szCs w:val="22"/>
        </w:rPr>
      </w:pPr>
      <w:r>
        <w:rPr>
          <w:rFonts w:hint="eastAsia" w:ascii="Times New Roman" w:hAnsi="Times New Roman" w:eastAsia="宋体" w:cs="宋体"/>
          <w:sz w:val="24"/>
          <w:szCs w:val="22"/>
          <w:lang w:bidi="ar"/>
        </w:rPr>
        <w:t>外来承包商员工进入厂区，必须服从管理，应遵守《治安保卫管理制度》等规定，按照规定道路标识行走，不得强行穿越叉车、吊车作业禁止通行区。施工作业场所应遵守公司禁烟管理规定，禁烟区内不得吸烟。</w:t>
      </w:r>
    </w:p>
    <w:p>
      <w:pPr>
        <w:numPr>
          <w:ilvl w:val="0"/>
          <w:numId w:val="9"/>
        </w:numPr>
        <w:spacing w:line="420" w:lineRule="exact"/>
        <w:rPr>
          <w:sz w:val="24"/>
          <w:szCs w:val="22"/>
        </w:rPr>
      </w:pPr>
      <w:r>
        <w:rPr>
          <w:rFonts w:hint="eastAsia" w:ascii="Times New Roman" w:hAnsi="Times New Roman" w:eastAsia="宋体" w:cs="宋体"/>
          <w:sz w:val="24"/>
          <w:szCs w:val="22"/>
          <w:lang w:bidi="ar"/>
        </w:rPr>
        <w:t>未经允许，任何人不得乱动生产作业设施、设备，违规乱动造成的损失应承担赔偿责任，但发现有异常时可报告相关人员处理。</w:t>
      </w:r>
    </w:p>
    <w:p>
      <w:pPr>
        <w:numPr>
          <w:ilvl w:val="0"/>
          <w:numId w:val="9"/>
        </w:numPr>
        <w:spacing w:line="420" w:lineRule="exact"/>
        <w:rPr>
          <w:sz w:val="24"/>
          <w:szCs w:val="22"/>
        </w:rPr>
      </w:pPr>
      <w:r>
        <w:rPr>
          <w:rFonts w:hint="eastAsia" w:ascii="Times New Roman" w:hAnsi="Times New Roman" w:eastAsia="宋体" w:cs="宋体"/>
          <w:sz w:val="24"/>
          <w:szCs w:val="22"/>
          <w:lang w:bidi="ar"/>
        </w:rPr>
        <w:t>各施工维保单位应按业主方核定的施工平面布置图，设置各项临时设施，堆放大型材料、成品、半成品和机具设备，不得侵占场内道路及安全防护设施，如要改变总图动布置的需经建设方同意方可实施。</w:t>
      </w:r>
    </w:p>
    <w:p>
      <w:pPr>
        <w:numPr>
          <w:ilvl w:val="0"/>
          <w:numId w:val="9"/>
        </w:numPr>
        <w:spacing w:line="420" w:lineRule="exact"/>
        <w:rPr>
          <w:sz w:val="24"/>
          <w:szCs w:val="22"/>
        </w:rPr>
      </w:pPr>
      <w:r>
        <w:rPr>
          <w:rFonts w:hint="eastAsia" w:ascii="Times New Roman" w:hAnsi="Times New Roman" w:eastAsia="宋体" w:cs="宋体"/>
          <w:sz w:val="24"/>
          <w:szCs w:val="22"/>
          <w:lang w:bidi="ar"/>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pPr>
        <w:numPr>
          <w:ilvl w:val="0"/>
          <w:numId w:val="9"/>
        </w:numPr>
        <w:spacing w:line="420" w:lineRule="exact"/>
        <w:rPr>
          <w:sz w:val="24"/>
          <w:szCs w:val="22"/>
        </w:rPr>
      </w:pPr>
      <w:r>
        <w:rPr>
          <w:rFonts w:hint="eastAsia" w:ascii="Times New Roman" w:hAnsi="Times New Roman" w:eastAsia="宋体" w:cs="宋体"/>
          <w:sz w:val="24"/>
          <w:szCs w:val="22"/>
          <w:lang w:bidi="ar"/>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pPr>
        <w:numPr>
          <w:ilvl w:val="0"/>
          <w:numId w:val="9"/>
        </w:numPr>
        <w:spacing w:line="420" w:lineRule="exact"/>
        <w:rPr>
          <w:sz w:val="24"/>
          <w:szCs w:val="22"/>
        </w:rPr>
      </w:pPr>
      <w:r>
        <w:rPr>
          <w:rFonts w:hint="eastAsia" w:ascii="Times New Roman" w:hAnsi="Times New Roman" w:eastAsia="宋体" w:cs="宋体"/>
          <w:sz w:val="24"/>
          <w:szCs w:val="22"/>
          <w:lang w:bidi="ar"/>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pPr>
        <w:numPr>
          <w:ilvl w:val="0"/>
          <w:numId w:val="9"/>
        </w:numPr>
        <w:spacing w:line="420" w:lineRule="exact"/>
        <w:rPr>
          <w:sz w:val="24"/>
          <w:szCs w:val="22"/>
        </w:rPr>
      </w:pPr>
      <w:r>
        <w:rPr>
          <w:rFonts w:hint="eastAsia" w:ascii="Times New Roman" w:hAnsi="Times New Roman" w:eastAsia="宋体" w:cs="宋体"/>
          <w:sz w:val="24"/>
          <w:szCs w:val="22"/>
          <w:lang w:bidi="ar"/>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pPr>
        <w:numPr>
          <w:ilvl w:val="0"/>
          <w:numId w:val="9"/>
        </w:numPr>
        <w:spacing w:line="420" w:lineRule="exact"/>
        <w:rPr>
          <w:sz w:val="24"/>
          <w:szCs w:val="22"/>
        </w:rPr>
      </w:pPr>
      <w:r>
        <w:rPr>
          <w:rFonts w:hint="eastAsia" w:ascii="Times New Roman" w:hAnsi="Times New Roman" w:eastAsia="宋体" w:cs="宋体"/>
          <w:sz w:val="24"/>
          <w:szCs w:val="22"/>
          <w:lang w:bidi="ar"/>
        </w:rPr>
        <w:t>进入作业现场的工人、管理人员、技术人员、参观人员等均必须戴好安全帽，根据现场安危因素情况，应适当增加必要的劳保穿戴，如劳保鞋、隔音罩、防尘口罩、护眼面罩等。</w:t>
      </w:r>
    </w:p>
    <w:p>
      <w:pPr>
        <w:numPr>
          <w:ilvl w:val="0"/>
          <w:numId w:val="9"/>
        </w:numPr>
        <w:spacing w:line="420" w:lineRule="exact"/>
        <w:rPr>
          <w:sz w:val="24"/>
          <w:szCs w:val="22"/>
        </w:rPr>
      </w:pPr>
      <w:r>
        <w:rPr>
          <w:rFonts w:hint="eastAsia" w:ascii="Times New Roman" w:hAnsi="Times New Roman" w:eastAsia="宋体" w:cs="宋体"/>
          <w:sz w:val="24"/>
          <w:szCs w:val="22"/>
          <w:lang w:bidi="ar"/>
        </w:rPr>
        <w:t>交叉作业应办理书面告知手续，后进场单位应告知先进场单位，存在外部影响的施工作业单位应告知被影响的单位，上下交叉作业应相互配合，作好信号联络。</w:t>
      </w:r>
    </w:p>
    <w:p>
      <w:pPr>
        <w:numPr>
          <w:ilvl w:val="0"/>
          <w:numId w:val="9"/>
        </w:numPr>
        <w:spacing w:line="420" w:lineRule="exact"/>
        <w:rPr>
          <w:sz w:val="24"/>
          <w:szCs w:val="22"/>
        </w:rPr>
      </w:pPr>
      <w:r>
        <w:rPr>
          <w:rFonts w:hint="eastAsia" w:ascii="Times New Roman" w:hAnsi="Times New Roman" w:eastAsia="宋体" w:cs="宋体"/>
          <w:sz w:val="24"/>
          <w:szCs w:val="22"/>
          <w:lang w:bidi="ar"/>
        </w:rPr>
        <w:t>高处作业、动火作业、设备检修作业、有中毒或窒息的危险作业（有限空间作业）、盲板抽堵作业、吊装作业、动土作业、断路作业、电气作业等危险作业均按</w:t>
      </w:r>
      <w:r>
        <w:rPr>
          <w:rFonts w:ascii="Times New Roman" w:hAnsi="Times New Roman" w:eastAsia="宋体" w:cs="Times New Roman"/>
          <w:sz w:val="24"/>
          <w:szCs w:val="22"/>
          <w:lang w:bidi="ar"/>
        </w:rPr>
        <w:t>CPIC</w:t>
      </w:r>
      <w:r>
        <w:rPr>
          <w:rFonts w:hint="eastAsia" w:ascii="Times New Roman" w:hAnsi="Times New Roman" w:eastAsia="宋体" w:cs="宋体"/>
          <w:sz w:val="24"/>
          <w:szCs w:val="22"/>
          <w:lang w:bidi="ar"/>
        </w:rPr>
        <w:t>发布的《危险作业管理程序》（</w:t>
      </w:r>
      <w:r>
        <w:rPr>
          <w:rFonts w:ascii="Times New Roman" w:hAnsi="Times New Roman" w:eastAsia="宋体" w:cs="Times New Roman"/>
          <w:sz w:val="24"/>
          <w:szCs w:val="22"/>
          <w:lang w:bidi="ar"/>
        </w:rPr>
        <w:t>Q/CPIC A00.40</w:t>
      </w:r>
      <w:r>
        <w:rPr>
          <w:rFonts w:hint="eastAsia" w:ascii="Times New Roman" w:hAnsi="Times New Roman" w:eastAsia="宋体" w:cs="宋体"/>
          <w:sz w:val="24"/>
          <w:szCs w:val="22"/>
          <w:lang w:bidi="ar"/>
        </w:rPr>
        <w:t>）管理。</w:t>
      </w:r>
    </w:p>
    <w:p>
      <w:pPr>
        <w:numPr>
          <w:ilvl w:val="0"/>
          <w:numId w:val="9"/>
        </w:numPr>
        <w:spacing w:line="480" w:lineRule="exact"/>
        <w:ind w:left="-50" w:firstLine="480" w:firstLineChars="200"/>
        <w:rPr>
          <w:sz w:val="24"/>
          <w:szCs w:val="22"/>
        </w:rPr>
      </w:pPr>
      <w:r>
        <w:rPr>
          <w:rFonts w:hint="eastAsia" w:ascii="Times New Roman" w:hAnsi="Times New Roman" w:eastAsia="宋体" w:cs="宋体"/>
          <w:b/>
          <w:sz w:val="24"/>
          <w:szCs w:val="22"/>
          <w:lang w:bidi="ar"/>
        </w:rPr>
        <w:t>遵守甲方《安全生产十大禁令》</w:t>
      </w:r>
      <w:r>
        <w:rPr>
          <w:rFonts w:ascii="Times New Roman" w:hAnsi="Times New Roman" w:eastAsia="宋体" w:cs="Times New Roman"/>
          <w:b/>
          <w:sz w:val="24"/>
          <w:szCs w:val="22"/>
          <w:lang w:bidi="ar"/>
        </w:rPr>
        <w:t>1</w:t>
      </w:r>
      <w:r>
        <w:rPr>
          <w:rFonts w:hint="eastAsia" w:ascii="Times New Roman" w:hAnsi="Times New Roman" w:eastAsia="宋体" w:cs="宋体"/>
          <w:b/>
          <w:sz w:val="24"/>
          <w:szCs w:val="22"/>
          <w:lang w:bidi="ar"/>
        </w:rPr>
        <w:t>）严禁谎报、瞒报事故。</w:t>
      </w:r>
      <w:r>
        <w:rPr>
          <w:rFonts w:ascii="Times New Roman" w:hAnsi="Times New Roman" w:eastAsia="宋体" w:cs="Times New Roman"/>
          <w:b/>
          <w:sz w:val="24"/>
          <w:szCs w:val="22"/>
          <w:lang w:bidi="ar"/>
        </w:rPr>
        <w:t>2</w:t>
      </w:r>
      <w:r>
        <w:rPr>
          <w:rFonts w:hint="eastAsia" w:ascii="Times New Roman" w:hAnsi="Times New Roman" w:eastAsia="宋体" w:cs="宋体"/>
          <w:b/>
          <w:sz w:val="24"/>
          <w:szCs w:val="22"/>
          <w:lang w:bidi="ar"/>
        </w:rPr>
        <w:t>）严禁携带火种进入易燃易爆区域。</w:t>
      </w:r>
      <w:r>
        <w:rPr>
          <w:rFonts w:ascii="Times New Roman" w:hAnsi="Times New Roman" w:eastAsia="宋体" w:cs="Times New Roman"/>
          <w:b/>
          <w:sz w:val="24"/>
          <w:szCs w:val="22"/>
          <w:lang w:bidi="ar"/>
        </w:rPr>
        <w:t>3</w:t>
      </w:r>
      <w:r>
        <w:rPr>
          <w:rFonts w:hint="eastAsia" w:ascii="Times New Roman" w:hAnsi="Times New Roman" w:eastAsia="宋体" w:cs="宋体"/>
          <w:b/>
          <w:sz w:val="24"/>
          <w:szCs w:val="22"/>
          <w:lang w:bidi="ar"/>
        </w:rPr>
        <w:t>）严禁高处作业不系安全带。</w:t>
      </w:r>
      <w:r>
        <w:rPr>
          <w:rFonts w:ascii="Times New Roman" w:hAnsi="Times New Roman" w:eastAsia="宋体" w:cs="Times New Roman"/>
          <w:b/>
          <w:sz w:val="24"/>
          <w:szCs w:val="22"/>
          <w:lang w:bidi="ar"/>
        </w:rPr>
        <w:t>4</w:t>
      </w:r>
      <w:r>
        <w:rPr>
          <w:rFonts w:hint="eastAsia" w:ascii="Times New Roman" w:hAnsi="Times New Roman" w:eastAsia="宋体" w:cs="宋体"/>
          <w:b/>
          <w:sz w:val="24"/>
          <w:szCs w:val="22"/>
          <w:lang w:bidi="ar"/>
        </w:rPr>
        <w:t>）严禁电气、焊接与热切割作业无证操作或未经许可作业。</w:t>
      </w:r>
      <w:r>
        <w:rPr>
          <w:rFonts w:ascii="Times New Roman" w:hAnsi="Times New Roman" w:eastAsia="宋体" w:cs="Times New Roman"/>
          <w:b/>
          <w:sz w:val="24"/>
          <w:szCs w:val="22"/>
          <w:lang w:bidi="ar"/>
        </w:rPr>
        <w:t>5</w:t>
      </w:r>
      <w:r>
        <w:rPr>
          <w:rFonts w:hint="eastAsia" w:ascii="Times New Roman" w:hAnsi="Times New Roman" w:eastAsia="宋体" w:cs="宋体"/>
          <w:b/>
          <w:sz w:val="24"/>
          <w:szCs w:val="22"/>
          <w:lang w:bidi="ar"/>
        </w:rPr>
        <w:t>）严禁在起重吊物上站人、吊物下行走或停留。</w:t>
      </w:r>
      <w:r>
        <w:rPr>
          <w:rFonts w:ascii="Times New Roman" w:hAnsi="Times New Roman" w:eastAsia="宋体" w:cs="Times New Roman"/>
          <w:b/>
          <w:sz w:val="24"/>
          <w:szCs w:val="22"/>
          <w:lang w:bidi="ar"/>
        </w:rPr>
        <w:t>6</w:t>
      </w:r>
      <w:r>
        <w:rPr>
          <w:rFonts w:hint="eastAsia" w:ascii="Times New Roman" w:hAnsi="Times New Roman" w:eastAsia="宋体" w:cs="宋体"/>
          <w:b/>
          <w:sz w:val="24"/>
          <w:szCs w:val="22"/>
          <w:lang w:bidi="ar"/>
        </w:rPr>
        <w:t>）严禁未经许可进入有限空间内作业。</w:t>
      </w:r>
      <w:r>
        <w:rPr>
          <w:rFonts w:ascii="Times New Roman" w:hAnsi="Times New Roman" w:eastAsia="宋体" w:cs="Times New Roman"/>
          <w:b/>
          <w:sz w:val="24"/>
          <w:szCs w:val="22"/>
          <w:lang w:bidi="ar"/>
        </w:rPr>
        <w:t>7</w:t>
      </w:r>
      <w:r>
        <w:rPr>
          <w:rFonts w:hint="eastAsia" w:ascii="Times New Roman" w:hAnsi="Times New Roman" w:eastAsia="宋体" w:cs="宋体"/>
          <w:b/>
          <w:sz w:val="24"/>
          <w:szCs w:val="22"/>
          <w:lang w:bidi="ar"/>
        </w:rPr>
        <w:t>）严禁无证驾驶机动车辆。</w:t>
      </w:r>
      <w:r>
        <w:rPr>
          <w:rFonts w:ascii="Times New Roman" w:hAnsi="Times New Roman" w:eastAsia="宋体" w:cs="Times New Roman"/>
          <w:b/>
          <w:sz w:val="24"/>
          <w:szCs w:val="22"/>
          <w:lang w:bidi="ar"/>
        </w:rPr>
        <w:t>8</w:t>
      </w:r>
      <w:r>
        <w:rPr>
          <w:rFonts w:hint="eastAsia" w:ascii="Times New Roman" w:hAnsi="Times New Roman" w:eastAsia="宋体" w:cs="宋体"/>
          <w:b/>
          <w:sz w:val="24"/>
          <w:szCs w:val="22"/>
          <w:lang w:bidi="ar"/>
        </w:rPr>
        <w:t>）严禁叉车门架下站人、用货叉或托盘带人作业。</w:t>
      </w:r>
      <w:r>
        <w:rPr>
          <w:rFonts w:ascii="Times New Roman" w:hAnsi="Times New Roman" w:eastAsia="宋体" w:cs="Times New Roman"/>
          <w:b/>
          <w:sz w:val="24"/>
          <w:szCs w:val="22"/>
          <w:lang w:bidi="ar"/>
        </w:rPr>
        <w:t>9</w:t>
      </w:r>
      <w:r>
        <w:rPr>
          <w:rFonts w:hint="eastAsia" w:ascii="Times New Roman" w:hAnsi="Times New Roman" w:eastAsia="宋体" w:cs="宋体"/>
          <w:b/>
          <w:sz w:val="24"/>
          <w:szCs w:val="22"/>
          <w:lang w:bidi="ar"/>
        </w:rPr>
        <w:t>）严禁未经批准解除安全联锁。</w:t>
      </w:r>
      <w:r>
        <w:rPr>
          <w:rFonts w:ascii="Times New Roman" w:hAnsi="Times New Roman" w:eastAsia="宋体" w:cs="Times New Roman"/>
          <w:b/>
          <w:sz w:val="24"/>
          <w:szCs w:val="22"/>
          <w:lang w:bidi="ar"/>
        </w:rPr>
        <w:t>10</w:t>
      </w:r>
      <w:r>
        <w:rPr>
          <w:rFonts w:hint="eastAsia" w:ascii="Times New Roman" w:hAnsi="Times New Roman" w:eastAsia="宋体" w:cs="宋体"/>
          <w:b/>
          <w:sz w:val="24"/>
          <w:szCs w:val="22"/>
          <w:lang w:bidi="ar"/>
        </w:rPr>
        <w:t>）严禁违章指挥，强令他人违章作业。</w:t>
      </w:r>
    </w:p>
    <w:p>
      <w:pPr>
        <w:spacing w:line="480" w:lineRule="exact"/>
        <w:ind w:left="432"/>
        <w:rPr>
          <w:sz w:val="24"/>
          <w:szCs w:val="22"/>
        </w:rPr>
      </w:pPr>
      <w:r>
        <w:rPr>
          <w:rFonts w:hint="eastAsia" w:ascii="Times New Roman" w:hAnsi="Times New Roman" w:eastAsia="黑体" w:cs="黑体"/>
          <w:sz w:val="24"/>
          <w:szCs w:val="22"/>
          <w:lang w:bidi="ar"/>
        </w:rPr>
        <w:t>第三条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违章处理</w:t>
      </w:r>
    </w:p>
    <w:p>
      <w:pPr>
        <w:spacing w:line="420" w:lineRule="exact"/>
        <w:ind w:firstLine="480" w:firstLineChars="200"/>
        <w:rPr>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违反甲方安全环保规章制度及《安全环保协议书》的，根据条款规定酌情给予暂停施工维保作业整改、更换管理人员或进行经济扣罚。承包商从业人员累计</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次违章作业或违反公司“安全生产十大禁令”的，</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将立即清除出厂，纳入黑名单管理，今后将不能再进入公司及分子公司施工作业。</w:t>
      </w:r>
    </w:p>
    <w:p>
      <w:pPr>
        <w:spacing w:line="420" w:lineRule="exact"/>
        <w:ind w:firstLine="480" w:firstLineChars="200"/>
        <w:rPr>
          <w:sz w:val="24"/>
          <w:szCs w:val="22"/>
        </w:rPr>
      </w:pP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有下情形之一，列为“承包商单位黑名单”：</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）未进行入厂施工三级安全培训教育考试合格，直接安排到生产现场作业的。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）重大事故隐患逾期未完成整改</w:t>
      </w:r>
      <w:r>
        <w:rPr>
          <w:rFonts w:ascii="Times New Roman" w:hAnsi="Times New Roman" w:eastAsia="宋体" w:cs="Times New Roman"/>
          <w:sz w:val="24"/>
          <w:szCs w:val="22"/>
          <w:lang w:bidi="ar"/>
        </w:rPr>
        <w:t>,</w:t>
      </w:r>
      <w:r>
        <w:rPr>
          <w:rFonts w:hint="eastAsia" w:ascii="Times New Roman" w:hAnsi="Times New Roman" w:eastAsia="宋体" w:cs="宋体"/>
          <w:sz w:val="24"/>
          <w:szCs w:val="22"/>
          <w:lang w:bidi="ar"/>
        </w:rPr>
        <w:t>又不能说明正当理由的。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）发生安全环保事故（事件），推诿，不积极处理的。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4</w:t>
      </w:r>
      <w:r>
        <w:rPr>
          <w:rFonts w:hint="eastAsia" w:ascii="Times New Roman" w:hAnsi="Times New Roman" w:eastAsia="宋体" w:cs="宋体"/>
          <w:sz w:val="24"/>
          <w:szCs w:val="22"/>
          <w:lang w:bidi="ar"/>
        </w:rPr>
        <w:t>）违反甲方及所属单位安全生产管理制度，发生死亡事故的。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5</w:t>
      </w:r>
      <w:r>
        <w:rPr>
          <w:rFonts w:hint="eastAsia" w:ascii="Times New Roman" w:hAnsi="Times New Roman" w:eastAsia="宋体" w:cs="宋体"/>
          <w:sz w:val="24"/>
          <w:szCs w:val="22"/>
          <w:lang w:bidi="ar"/>
        </w:rPr>
        <w:t>）违反甲方及所属单位环境保护管理制度造成环境污染事件或火灾爆炸事故，给甲方造成严重影响或受到行政处罚的。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6</w:t>
      </w:r>
      <w:r>
        <w:rPr>
          <w:rFonts w:hint="eastAsia" w:ascii="Times New Roman" w:hAnsi="Times New Roman" w:eastAsia="宋体" w:cs="宋体"/>
          <w:sz w:val="24"/>
          <w:szCs w:val="22"/>
          <w:lang w:bidi="ar"/>
        </w:rPr>
        <w:t>）承包商或分包商拖欠工人工资或拖欠机具费等情况的。</w:t>
      </w:r>
    </w:p>
    <w:p>
      <w:pPr>
        <w:numPr>
          <w:ilvl w:val="0"/>
          <w:numId w:val="10"/>
        </w:numPr>
        <w:spacing w:line="420" w:lineRule="exact"/>
        <w:rPr>
          <w:sz w:val="24"/>
          <w:szCs w:val="22"/>
        </w:rPr>
      </w:pPr>
      <w:r>
        <w:rPr>
          <w:rFonts w:hint="eastAsia" w:ascii="Times New Roman" w:hAnsi="Times New Roman" w:eastAsia="宋体" w:cs="宋体"/>
          <w:sz w:val="24"/>
          <w:szCs w:val="22"/>
          <w:lang w:bidi="ar"/>
        </w:rPr>
        <w:t>发生</w:t>
      </w:r>
      <w:r>
        <w:rPr>
          <w:rFonts w:ascii="Times New Roman" w:hAnsi="Times New Roman" w:eastAsia="宋体" w:cs="Times New Roman"/>
          <w:sz w:val="24"/>
          <w:szCs w:val="22"/>
          <w:lang w:bidi="ar"/>
        </w:rPr>
        <w:t>5</w:t>
      </w:r>
      <w:r>
        <w:rPr>
          <w:rFonts w:hint="eastAsia" w:ascii="Times New Roman" w:hAnsi="Times New Roman" w:eastAsia="宋体" w:cs="宋体"/>
          <w:sz w:val="24"/>
          <w:szCs w:val="22"/>
          <w:lang w:bidi="ar"/>
        </w:rPr>
        <w:t>人及以上堵门岗或多次（大于</w:t>
      </w: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次）堵门岗事件的。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8</w:t>
      </w:r>
      <w:r>
        <w:rPr>
          <w:rFonts w:hint="eastAsia" w:ascii="Times New Roman" w:hAnsi="Times New Roman" w:eastAsia="宋体" w:cs="宋体"/>
          <w:sz w:val="24"/>
          <w:szCs w:val="22"/>
          <w:lang w:bidi="ar"/>
        </w:rPr>
        <w:t>）承包商、分包商产生纠纷，导致现场无法正常生产施工的。</w:t>
      </w:r>
    </w:p>
    <w:p>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9</w:t>
      </w:r>
      <w:r>
        <w:rPr>
          <w:rFonts w:hint="eastAsia" w:ascii="Times New Roman" w:hAnsi="Times New Roman" w:eastAsia="宋体" w:cs="宋体"/>
          <w:sz w:val="24"/>
          <w:szCs w:val="22"/>
          <w:lang w:bidi="ar"/>
        </w:rPr>
        <w:t>）其他违反安全生产、环保管理规定等对公司形象有恶劣影响的。</w:t>
      </w:r>
    </w:p>
    <w:p>
      <w:pPr>
        <w:spacing w:line="420" w:lineRule="exact"/>
        <w:ind w:firstLine="480" w:firstLineChars="200"/>
        <w:rPr>
          <w:sz w:val="24"/>
          <w:szCs w:val="22"/>
        </w:rPr>
      </w:pP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．乙方单位和个人不服从各级安全环保部门的监督检查，对事故隐患不整改或整改不力，态度恶劣，一律加重处罚，甲方有权根据现场安全管理情况经会议纪要或通知的形式增加考核标准。</w:t>
      </w:r>
    </w:p>
    <w:p>
      <w:pPr>
        <w:spacing w:line="420" w:lineRule="exact"/>
        <w:ind w:firstLine="480" w:firstLineChars="200"/>
        <w:rPr>
          <w:rFonts w:hAnsi="宋体"/>
          <w:szCs w:val="22"/>
        </w:rPr>
      </w:pPr>
      <w:r>
        <w:rPr>
          <w:rFonts w:ascii="Times New Roman" w:hAnsi="Times New Roman" w:eastAsia="宋体" w:cs="Times New Roman"/>
          <w:sz w:val="24"/>
          <w:szCs w:val="22"/>
          <w:lang w:bidi="ar"/>
        </w:rPr>
        <w:t>4.</w:t>
      </w:r>
      <w:r>
        <w:rPr>
          <w:rFonts w:hint="eastAsia" w:ascii="Times New Roman" w:hAnsi="Times New Roman" w:eastAsia="宋体" w:cs="宋体"/>
          <w:sz w:val="24"/>
          <w:szCs w:val="22"/>
          <w:lang w:bidi="ar"/>
        </w:rPr>
        <w:t>甲方将处罚通报报送乙方（可以以电子文档形式发送至乙方指定邮箱中，发送之时开始计算有效反馈时限）。因受到处罚影响工期造成的后果由乙方负责，工期不予延长。</w:t>
      </w:r>
    </w:p>
    <w:p>
      <w:pPr>
        <w:spacing w:line="480" w:lineRule="exact"/>
        <w:ind w:left="-50" w:firstLine="480" w:firstLineChars="200"/>
        <w:rPr>
          <w:rFonts w:eastAsia="黑体"/>
          <w:sz w:val="24"/>
          <w:szCs w:val="22"/>
        </w:rPr>
      </w:pPr>
      <w:r>
        <w:rPr>
          <w:rFonts w:hint="eastAsia" w:ascii="Times New Roman" w:hAnsi="Times New Roman" w:eastAsia="黑体" w:cs="黑体"/>
          <w:sz w:val="24"/>
          <w:szCs w:val="22"/>
          <w:lang w:bidi="ar"/>
        </w:rPr>
        <w:t>第四条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事故处理</w:t>
      </w:r>
    </w:p>
    <w:p>
      <w:pPr>
        <w:numPr>
          <w:ilvl w:val="0"/>
          <w:numId w:val="11"/>
        </w:numPr>
        <w:spacing w:line="420" w:lineRule="exact"/>
        <w:rPr>
          <w:sz w:val="24"/>
          <w:szCs w:val="22"/>
        </w:rPr>
      </w:pPr>
      <w:r>
        <w:rPr>
          <w:rFonts w:hint="eastAsia" w:ascii="Times New Roman" w:hAnsi="Times New Roman" w:eastAsia="宋体" w:cs="宋体"/>
          <w:sz w:val="24"/>
          <w:szCs w:val="22"/>
          <w:lang w:bidi="ar"/>
        </w:rPr>
        <w:t>各施工单位应结合工程实际，有预见性地做好应急准备，编制相应的应急预案。经常组织开展事故应急演练。一旦发生事故，应立即如实按流程报告甲方，负伤者或事故现场人员应当立即逐级上报，事故发生现场负责人应在</w:t>
      </w:r>
      <w:r>
        <w:rPr>
          <w:rFonts w:ascii="Times New Roman" w:hAnsi="Times New Roman" w:eastAsia="宋体" w:cs="Times New Roman"/>
          <w:sz w:val="24"/>
          <w:szCs w:val="22"/>
          <w:lang w:bidi="ar"/>
        </w:rPr>
        <w:t>30</w:t>
      </w:r>
      <w:r>
        <w:rPr>
          <w:rFonts w:hint="eastAsia" w:ascii="Times New Roman" w:hAnsi="Times New Roman" w:eastAsia="宋体" w:cs="宋体"/>
          <w:sz w:val="24"/>
          <w:szCs w:val="22"/>
          <w:lang w:bidi="ar"/>
        </w:rPr>
        <w:t>分钟内报至甲方对口管理人员</w:t>
      </w:r>
      <w:r>
        <w:rPr>
          <w:rFonts w:ascii="Times New Roman" w:hAnsi="Times New Roman" w:eastAsia="宋体" w:cs="Times New Roman"/>
          <w:sz w:val="24"/>
          <w:szCs w:val="22"/>
          <w:lang w:bidi="ar"/>
        </w:rPr>
        <w:t>,</w:t>
      </w:r>
      <w:r>
        <w:rPr>
          <w:rFonts w:hint="eastAsia" w:ascii="Times New Roman" w:hAnsi="Times New Roman" w:eastAsia="宋体" w:cs="宋体"/>
          <w:sz w:val="24"/>
          <w:szCs w:val="22"/>
          <w:lang w:bidi="ar"/>
        </w:rPr>
        <w:t>特殊情况可越级上报。</w:t>
      </w:r>
    </w:p>
    <w:p>
      <w:pPr>
        <w:numPr>
          <w:ilvl w:val="0"/>
          <w:numId w:val="11"/>
        </w:numPr>
        <w:spacing w:line="420" w:lineRule="exact"/>
        <w:rPr>
          <w:sz w:val="24"/>
          <w:szCs w:val="22"/>
        </w:rPr>
      </w:pPr>
      <w:r>
        <w:rPr>
          <w:rFonts w:hint="eastAsia" w:ascii="Times New Roman" w:hAnsi="Times New Roman" w:eastAsia="宋体" w:cs="宋体"/>
          <w:sz w:val="24"/>
          <w:szCs w:val="22"/>
          <w:lang w:bidi="ar"/>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pPr>
        <w:numPr>
          <w:ilvl w:val="0"/>
          <w:numId w:val="11"/>
        </w:numPr>
        <w:spacing w:line="420" w:lineRule="exact"/>
        <w:rPr>
          <w:sz w:val="24"/>
          <w:szCs w:val="22"/>
        </w:rPr>
      </w:pPr>
      <w:r>
        <w:rPr>
          <w:rFonts w:hint="eastAsia" w:ascii="Times New Roman" w:hAnsi="Times New Roman" w:eastAsia="宋体" w:cs="宋体"/>
          <w:sz w:val="24"/>
          <w:szCs w:val="22"/>
          <w:lang w:bidi="ar"/>
        </w:rPr>
        <w:t>人员伤亡事故发生后，现场相关人员应立即视情况联系附近车辆护送到工伤定点医院治疗或拔打</w:t>
      </w:r>
      <w:r>
        <w:rPr>
          <w:rFonts w:ascii="Times New Roman" w:hAnsi="Times New Roman" w:eastAsia="宋体" w:cs="Times New Roman"/>
          <w:sz w:val="24"/>
          <w:szCs w:val="22"/>
          <w:lang w:bidi="ar"/>
        </w:rPr>
        <w:t>120</w:t>
      </w:r>
      <w:r>
        <w:rPr>
          <w:rFonts w:hint="eastAsia" w:ascii="Times New Roman" w:hAnsi="Times New Roman" w:eastAsia="宋体" w:cs="宋体"/>
          <w:sz w:val="24"/>
          <w:szCs w:val="22"/>
          <w:lang w:bidi="ar"/>
        </w:rPr>
        <w:t>急救电话。情况紧急时，可到就近的医疗机构抢救，待伤情平稳后再转到定点医院治疗。</w:t>
      </w:r>
    </w:p>
    <w:p>
      <w:pPr>
        <w:numPr>
          <w:ilvl w:val="0"/>
          <w:numId w:val="11"/>
        </w:numPr>
        <w:spacing w:line="420" w:lineRule="exact"/>
        <w:rPr>
          <w:sz w:val="24"/>
          <w:szCs w:val="22"/>
        </w:rPr>
      </w:pPr>
      <w:r>
        <w:rPr>
          <w:rFonts w:hint="eastAsia" w:ascii="Times New Roman" w:hAnsi="Times New Roman" w:eastAsia="宋体" w:cs="宋体"/>
          <w:sz w:val="24"/>
          <w:szCs w:val="22"/>
          <w:lang w:bidi="ar"/>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pPr>
        <w:numPr>
          <w:ilvl w:val="0"/>
          <w:numId w:val="11"/>
        </w:numPr>
        <w:spacing w:line="420" w:lineRule="exact"/>
        <w:rPr>
          <w:sz w:val="24"/>
          <w:szCs w:val="22"/>
        </w:rPr>
      </w:pPr>
      <w:r>
        <w:rPr>
          <w:rFonts w:hint="eastAsia" w:ascii="Times New Roman" w:hAnsi="Times New Roman" w:eastAsia="宋体" w:cs="宋体"/>
          <w:sz w:val="24"/>
          <w:szCs w:val="22"/>
          <w:lang w:bidi="ar"/>
        </w:rPr>
        <w:t>事故调查处理及审批权限：</w:t>
      </w:r>
    </w:p>
    <w:p>
      <w:pPr>
        <w:numPr>
          <w:ilvl w:val="1"/>
          <w:numId w:val="11"/>
        </w:numPr>
        <w:spacing w:line="420" w:lineRule="exact"/>
        <w:rPr>
          <w:sz w:val="24"/>
          <w:szCs w:val="22"/>
        </w:rPr>
      </w:pPr>
      <w:r>
        <w:rPr>
          <w:rFonts w:hint="eastAsia" w:ascii="Times New Roman" w:hAnsi="Times New Roman" w:eastAsia="宋体" w:cs="宋体"/>
          <w:sz w:val="24"/>
          <w:szCs w:val="22"/>
          <w:lang w:bidi="ar"/>
        </w:rPr>
        <w:t>微伤事故由事故所在单位或甲方负责调查与处理，但处理结果应报送甲方。</w:t>
      </w:r>
    </w:p>
    <w:p>
      <w:pPr>
        <w:numPr>
          <w:ilvl w:val="1"/>
          <w:numId w:val="11"/>
        </w:numPr>
        <w:spacing w:line="420" w:lineRule="exact"/>
        <w:rPr>
          <w:sz w:val="24"/>
          <w:szCs w:val="22"/>
        </w:rPr>
      </w:pPr>
      <w:r>
        <w:rPr>
          <w:rFonts w:hint="eastAsia" w:ascii="Times New Roman" w:hAnsi="Times New Roman" w:eastAsia="宋体" w:cs="宋体"/>
          <w:sz w:val="24"/>
          <w:szCs w:val="22"/>
          <w:lang w:bidi="ar"/>
        </w:rPr>
        <w:t>轻微伤及以上伤事故由甲方负责组织调查处理。</w:t>
      </w:r>
    </w:p>
    <w:p>
      <w:pPr>
        <w:numPr>
          <w:ilvl w:val="1"/>
          <w:numId w:val="11"/>
        </w:numPr>
        <w:spacing w:line="420" w:lineRule="exact"/>
        <w:rPr>
          <w:sz w:val="24"/>
          <w:szCs w:val="22"/>
        </w:rPr>
      </w:pPr>
      <w:r>
        <w:rPr>
          <w:rFonts w:hint="eastAsia" w:ascii="Times New Roman" w:hAnsi="Times New Roman" w:eastAsia="宋体" w:cs="宋体"/>
          <w:sz w:val="24"/>
          <w:szCs w:val="22"/>
          <w:lang w:bidi="ar"/>
        </w:rPr>
        <w:t>重伤</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人以上事故由政府部门或政府部门授权调查处理，政府部门授权调查处理的事故，由甲方安全环保分管领导审批。</w:t>
      </w:r>
    </w:p>
    <w:p>
      <w:pPr>
        <w:numPr>
          <w:ilvl w:val="1"/>
          <w:numId w:val="11"/>
        </w:numPr>
        <w:spacing w:line="420" w:lineRule="exact"/>
        <w:rPr>
          <w:sz w:val="24"/>
          <w:szCs w:val="22"/>
        </w:rPr>
      </w:pPr>
      <w:r>
        <w:rPr>
          <w:rFonts w:hint="eastAsia" w:ascii="Times New Roman" w:hAnsi="Times New Roman" w:eastAsia="宋体" w:cs="宋体"/>
          <w:sz w:val="24"/>
          <w:szCs w:val="22"/>
          <w:lang w:bidi="ar"/>
        </w:rPr>
        <w:t>死亡事故由政府部门调查处理，根据政府部门调查报告，再追究相关人员责任。</w:t>
      </w:r>
    </w:p>
    <w:p>
      <w:pPr>
        <w:numPr>
          <w:ilvl w:val="0"/>
          <w:numId w:val="11"/>
        </w:numPr>
        <w:spacing w:line="420" w:lineRule="exact"/>
        <w:rPr>
          <w:sz w:val="24"/>
          <w:szCs w:val="22"/>
        </w:rPr>
      </w:pPr>
      <w:r>
        <w:rPr>
          <w:rFonts w:hint="eastAsia" w:ascii="Times New Roman" w:hAnsi="Times New Roman" w:eastAsia="宋体" w:cs="宋体"/>
          <w:sz w:val="24"/>
          <w:szCs w:val="22"/>
          <w:lang w:bidi="ar"/>
        </w:rPr>
        <w:t>接到事故报告后，根据调查权限，应立即组织人员勘查事故现场并拍照或录像取证，收集相关资料。轻伤以上事故，应在</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个工作日内成立</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人以上的事故调查组，调查组成员根据需要确定，应与事故没有直接利害关系，成员包含但不限于甲、乙双方安全管理人员、专业技术和管理人员、工会代表（重伤以上）等人员。</w:t>
      </w:r>
    </w:p>
    <w:p>
      <w:pPr>
        <w:numPr>
          <w:ilvl w:val="0"/>
          <w:numId w:val="11"/>
        </w:numPr>
        <w:spacing w:line="420" w:lineRule="exact"/>
        <w:rPr>
          <w:sz w:val="24"/>
          <w:szCs w:val="22"/>
        </w:rPr>
      </w:pPr>
      <w:r>
        <w:rPr>
          <w:rFonts w:hint="eastAsia" w:ascii="Times New Roman" w:hAnsi="Times New Roman" w:eastAsia="宋体" w:cs="宋体"/>
          <w:sz w:val="24"/>
          <w:szCs w:val="22"/>
          <w:lang w:bidi="ar"/>
        </w:rPr>
        <w:t>结案期限：轻微工伤事故应当在</w:t>
      </w:r>
      <w:r>
        <w:rPr>
          <w:rFonts w:ascii="Times New Roman" w:hAnsi="Times New Roman" w:eastAsia="宋体" w:cs="Times New Roman"/>
          <w:sz w:val="24"/>
          <w:szCs w:val="22"/>
          <w:lang w:bidi="ar"/>
        </w:rPr>
        <w:t>15</w:t>
      </w:r>
      <w:r>
        <w:rPr>
          <w:rFonts w:hint="eastAsia" w:ascii="Times New Roman" w:hAnsi="Times New Roman" w:eastAsia="宋体" w:cs="宋体"/>
          <w:sz w:val="24"/>
          <w:szCs w:val="22"/>
          <w:lang w:bidi="ar"/>
        </w:rPr>
        <w:t>天之内结案；其它工伤事故应当在</w:t>
      </w:r>
      <w:r>
        <w:rPr>
          <w:rFonts w:ascii="Times New Roman" w:hAnsi="Times New Roman" w:eastAsia="宋体" w:cs="Times New Roman"/>
          <w:sz w:val="24"/>
          <w:szCs w:val="22"/>
          <w:lang w:bidi="ar"/>
        </w:rPr>
        <w:t>30</w:t>
      </w:r>
      <w:r>
        <w:rPr>
          <w:rFonts w:hint="eastAsia" w:ascii="Times New Roman" w:hAnsi="Times New Roman" w:eastAsia="宋体" w:cs="宋体"/>
          <w:sz w:val="24"/>
          <w:szCs w:val="22"/>
          <w:lang w:bidi="ar"/>
        </w:rPr>
        <w:t>天内结案，特殊情况最长不得超过</w:t>
      </w:r>
      <w:r>
        <w:rPr>
          <w:rFonts w:ascii="Times New Roman" w:hAnsi="Times New Roman" w:eastAsia="宋体" w:cs="Times New Roman"/>
          <w:sz w:val="24"/>
          <w:szCs w:val="22"/>
          <w:lang w:bidi="ar"/>
        </w:rPr>
        <w:t>90</w:t>
      </w:r>
      <w:r>
        <w:rPr>
          <w:rFonts w:hint="eastAsia" w:ascii="Times New Roman" w:hAnsi="Times New Roman" w:eastAsia="宋体" w:cs="宋体"/>
          <w:sz w:val="24"/>
          <w:szCs w:val="22"/>
          <w:lang w:bidi="ar"/>
        </w:rPr>
        <w:t>天。</w:t>
      </w:r>
    </w:p>
    <w:p>
      <w:pPr>
        <w:numPr>
          <w:ilvl w:val="0"/>
          <w:numId w:val="11"/>
        </w:numPr>
        <w:spacing w:line="480" w:lineRule="exact"/>
        <w:rPr>
          <w:rFonts w:eastAsia="黑体"/>
          <w:sz w:val="24"/>
          <w:szCs w:val="22"/>
        </w:rPr>
      </w:pPr>
      <w:r>
        <w:rPr>
          <w:rFonts w:hint="eastAsia" w:ascii="Times New Roman" w:hAnsi="Times New Roman" w:eastAsia="宋体" w:cs="宋体"/>
          <w:sz w:val="24"/>
          <w:szCs w:val="22"/>
          <w:lang w:bidi="ar"/>
        </w:rPr>
        <w:t>发生安全事故，乙方在作业过程中发生事故造成财产损失或人员伤亡，根据事故调查情况确定甲乙双方责任。若因乙方违反国家法律法规、公司各项规章制度、操作规程等导致事故发生的，由乙方承担全部责任</w:t>
      </w:r>
    </w:p>
    <w:p>
      <w:pPr>
        <w:spacing w:line="480" w:lineRule="exact"/>
        <w:ind w:left="430"/>
        <w:rPr>
          <w:rFonts w:eastAsia="黑体"/>
          <w:sz w:val="24"/>
          <w:szCs w:val="22"/>
        </w:rPr>
      </w:pPr>
      <w:r>
        <w:rPr>
          <w:rFonts w:hint="eastAsia" w:ascii="Times New Roman" w:hAnsi="Times New Roman" w:eastAsia="黑体" w:cs="黑体"/>
          <w:sz w:val="24"/>
          <w:szCs w:val="22"/>
          <w:lang w:bidi="ar"/>
        </w:rPr>
        <w:t>第五条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附则</w:t>
      </w:r>
    </w:p>
    <w:p>
      <w:pPr>
        <w:spacing w:line="480" w:lineRule="exact"/>
        <w:ind w:left="-50" w:firstLine="448" w:firstLineChars="187"/>
        <w:rPr>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、本协议双方签字盖章后立即生效</w:t>
      </w:r>
      <w:r>
        <w:rPr>
          <w:rFonts w:ascii="Times New Roman" w:hAnsi="Times New Roman" w:eastAsia="宋体" w:cs="Times New Roman"/>
          <w:sz w:val="24"/>
          <w:szCs w:val="22"/>
          <w:lang w:bidi="ar"/>
        </w:rPr>
        <w:t>,</w:t>
      </w:r>
      <w:r>
        <w:rPr>
          <w:rFonts w:hint="eastAsia" w:ascii="Times New Roman" w:hAnsi="Times New Roman" w:eastAsia="宋体" w:cs="宋体"/>
          <w:sz w:val="24"/>
          <w:szCs w:val="22"/>
          <w:lang w:bidi="ar"/>
        </w:rPr>
        <w:t>有效期与合同有效期相同。</w:t>
      </w:r>
    </w:p>
    <w:p>
      <w:pPr>
        <w:spacing w:line="480" w:lineRule="exact"/>
        <w:ind w:left="-50" w:firstLine="480" w:firstLineChars="200"/>
        <w:rPr>
          <w:sz w:val="24"/>
          <w:szCs w:val="22"/>
        </w:rPr>
      </w:pP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、未尽事宜，双方可协商后补充解决。不能协商一致的根据所签合同争议条款解决。</w:t>
      </w:r>
    </w:p>
    <w:p>
      <w:pPr>
        <w:spacing w:line="480" w:lineRule="exact"/>
        <w:ind w:left="-50" w:firstLine="480" w:firstLineChars="200"/>
        <w:rPr>
          <w:sz w:val="24"/>
          <w:szCs w:val="22"/>
        </w:rPr>
      </w:pP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、违约考核规定见附件。</w:t>
      </w:r>
    </w:p>
    <w:p>
      <w:pPr>
        <w:tabs>
          <w:tab w:val="left" w:pos="5790"/>
        </w:tabs>
        <w:spacing w:line="480" w:lineRule="auto"/>
        <w:rPr>
          <w:sz w:val="22"/>
          <w:szCs w:val="22"/>
        </w:rPr>
      </w:pPr>
      <w:r>
        <w:rPr>
          <w:rFonts w:hint="eastAsia" w:ascii="Times New Roman" w:hAnsi="Times New Roman" w:eastAsia="宋体" w:cs="宋体"/>
          <w:sz w:val="22"/>
          <w:szCs w:val="22"/>
          <w:lang w:bidi="ar"/>
        </w:rPr>
        <w:t>甲方：重庆国际复合材料股份有限公司</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乙方：</w:t>
      </w:r>
      <w:r>
        <w:rPr>
          <w:rFonts w:ascii="Times New Roman" w:hAnsi="Times New Roman" w:eastAsia="宋体" w:cs="Times New Roman"/>
          <w:sz w:val="22"/>
          <w:szCs w:val="22"/>
          <w:lang w:bidi="ar"/>
        </w:rPr>
        <w:t xml:space="preserve"> </w:t>
      </w:r>
      <w:r>
        <w:rPr>
          <w:rFonts w:ascii="Times New Roman" w:hAnsi="Times New Roman" w:eastAsia="仿宋_GB2312" w:cs="Times New Roman"/>
          <w:color w:val="000000"/>
          <w:sz w:val="30"/>
          <w:szCs w:val="30"/>
          <w:highlight w:val="yellow"/>
          <w:lang w:bidi="ar"/>
        </w:rPr>
        <w:t xml:space="preserve">           </w:t>
      </w:r>
    </w:p>
    <w:p>
      <w:pPr>
        <w:tabs>
          <w:tab w:val="left" w:pos="4328"/>
        </w:tabs>
        <w:spacing w:line="480" w:lineRule="auto"/>
        <w:rPr>
          <w:sz w:val="22"/>
          <w:szCs w:val="22"/>
        </w:rPr>
      </w:pPr>
      <w:r>
        <w:rPr>
          <w:rFonts w:hint="eastAsia" w:ascii="Times New Roman" w:hAnsi="Times New Roman" w:eastAsia="宋体" w:cs="宋体"/>
          <w:sz w:val="22"/>
          <w:szCs w:val="22"/>
          <w:lang w:bidi="ar"/>
        </w:rPr>
        <w:t>地址：重庆市大渡口建桥工业园</w:t>
      </w:r>
      <w:r>
        <w:rPr>
          <w:rFonts w:ascii="Times New Roman" w:hAnsi="Times New Roman" w:eastAsia="宋体" w:cs="Times New Roman"/>
          <w:sz w:val="22"/>
          <w:szCs w:val="22"/>
          <w:lang w:bidi="ar"/>
        </w:rPr>
        <w:t>B</w:t>
      </w:r>
      <w:r>
        <w:rPr>
          <w:rFonts w:hint="eastAsia" w:ascii="Times New Roman" w:hAnsi="Times New Roman" w:eastAsia="宋体" w:cs="宋体"/>
          <w:sz w:val="22"/>
          <w:szCs w:val="22"/>
          <w:lang w:bidi="ar"/>
        </w:rPr>
        <w:t>区</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地址：</w:t>
      </w:r>
      <w:r>
        <w:rPr>
          <w:rFonts w:ascii="Times New Roman" w:hAnsi="Times New Roman" w:eastAsia="宋体" w:cs="Times New Roman"/>
          <w:sz w:val="22"/>
          <w:szCs w:val="22"/>
          <w:lang w:bidi="ar"/>
        </w:rPr>
        <w:t xml:space="preserve"> </w:t>
      </w:r>
      <w:r>
        <w:rPr>
          <w:rFonts w:ascii="Times New Roman" w:hAnsi="Times New Roman" w:eastAsia="仿宋_GB2312" w:cs="Times New Roman"/>
          <w:color w:val="000000"/>
          <w:sz w:val="30"/>
          <w:szCs w:val="30"/>
          <w:highlight w:val="yellow"/>
          <w:lang w:bidi="ar"/>
        </w:rPr>
        <w:t xml:space="preserve">           </w:t>
      </w:r>
    </w:p>
    <w:p>
      <w:pPr>
        <w:tabs>
          <w:tab w:val="left" w:pos="4770"/>
        </w:tabs>
        <w:spacing w:line="480" w:lineRule="auto"/>
        <w:ind w:firstLine="440" w:firstLineChars="200"/>
        <w:rPr>
          <w:sz w:val="22"/>
          <w:szCs w:val="22"/>
        </w:rPr>
      </w:pPr>
      <w:r>
        <w:rPr>
          <w:rFonts w:hint="eastAsia" w:ascii="Times New Roman" w:hAnsi="Times New Roman" w:eastAsia="宋体" w:cs="宋体"/>
          <w:sz w:val="22"/>
          <w:szCs w:val="22"/>
          <w:lang w:bidi="ar"/>
        </w:rPr>
        <w:t>签约代表：</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签约代表：</w:t>
      </w:r>
    </w:p>
    <w:p>
      <w:pPr>
        <w:tabs>
          <w:tab w:val="left" w:pos="4770"/>
        </w:tabs>
        <w:spacing w:line="480" w:lineRule="auto"/>
        <w:ind w:firstLine="440" w:firstLineChars="200"/>
        <w:rPr>
          <w:sz w:val="22"/>
          <w:szCs w:val="22"/>
        </w:rPr>
      </w:pPr>
      <w:r>
        <w:rPr>
          <w:rFonts w:hint="eastAsia" w:ascii="Times New Roman" w:hAnsi="Times New Roman" w:eastAsia="宋体" w:cs="宋体"/>
          <w:sz w:val="22"/>
          <w:szCs w:val="22"/>
          <w:lang w:bidi="ar"/>
        </w:rPr>
        <w:t>联系电话：</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联系电话：</w:t>
      </w:r>
    </w:p>
    <w:p>
      <w:pPr>
        <w:tabs>
          <w:tab w:val="left" w:pos="2065"/>
          <w:tab w:val="left" w:pos="4770"/>
        </w:tabs>
        <w:spacing w:line="480" w:lineRule="auto"/>
        <w:ind w:firstLine="440" w:firstLineChars="200"/>
        <w:rPr>
          <w:sz w:val="22"/>
          <w:szCs w:val="22"/>
        </w:rPr>
      </w:pPr>
      <w:r>
        <w:rPr>
          <w:rFonts w:hint="eastAsia" w:ascii="Times New Roman" w:hAnsi="Times New Roman" w:eastAsia="宋体" w:cs="宋体"/>
          <w:sz w:val="22"/>
          <w:szCs w:val="22"/>
          <w:lang w:bidi="ar"/>
        </w:rPr>
        <w:t>签约时间：</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年</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月</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日</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签约时间：</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年</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月</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日</w:t>
      </w: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p>
    <w:p>
      <w:pPr>
        <w:spacing w:line="480" w:lineRule="exact"/>
        <w:rPr>
          <w:b/>
          <w:sz w:val="32"/>
          <w:szCs w:val="32"/>
        </w:rPr>
      </w:pPr>
      <w:r>
        <w:rPr>
          <w:rFonts w:ascii="Times New Roman" w:hAnsi="Times New Roman" w:eastAsia="宋体" w:cs="Times New Roman"/>
          <w:b/>
          <w:sz w:val="32"/>
          <w:szCs w:val="32"/>
          <w:lang w:bidi="ar"/>
        </w:rPr>
        <w:br w:type="page"/>
      </w:r>
    </w:p>
    <w:p>
      <w:pPr>
        <w:spacing w:line="480" w:lineRule="exact"/>
        <w:ind w:left="-50" w:firstLine="640" w:firstLineChars="200"/>
        <w:jc w:val="center"/>
        <w:rPr>
          <w:b/>
          <w:sz w:val="32"/>
          <w:szCs w:val="32"/>
        </w:rPr>
      </w:pPr>
      <w:r>
        <w:rPr>
          <w:rFonts w:hint="eastAsia" w:ascii="Times New Roman" w:hAnsi="Times New Roman" w:eastAsia="宋体" w:cs="宋体"/>
          <w:b/>
          <w:sz w:val="32"/>
          <w:szCs w:val="32"/>
          <w:lang w:bidi="ar"/>
        </w:rPr>
        <w:t>授权委托书</w:t>
      </w:r>
    </w:p>
    <w:p>
      <w:pPr>
        <w:spacing w:line="480" w:lineRule="exact"/>
        <w:ind w:left="-50" w:firstLine="720" w:firstLineChars="300"/>
        <w:rPr>
          <w:sz w:val="24"/>
          <w:szCs w:val="22"/>
        </w:rPr>
      </w:pPr>
      <w:r>
        <w:rPr>
          <w:rFonts w:hint="eastAsia" w:ascii="Times New Roman" w:hAnsi="Times New Roman" w:eastAsia="宋体" w:cs="宋体"/>
          <w:sz w:val="24"/>
          <w:szCs w:val="22"/>
          <w:lang w:bidi="ar"/>
        </w:rPr>
        <w:t>本人</w:t>
      </w:r>
      <w:r>
        <w:rPr>
          <w:rFonts w:ascii="Times New Roman" w:hAnsi="Times New Roman" w:eastAsia="仿宋_GB2312" w:cs="Times New Roman"/>
          <w:color w:val="000000"/>
          <w:sz w:val="30"/>
          <w:szCs w:val="30"/>
          <w:highlight w:val="yellow"/>
          <w:u w:val="single"/>
          <w:lang w:bidi="ar"/>
        </w:rPr>
        <w:t xml:space="preserve">           </w:t>
      </w:r>
      <w:r>
        <w:rPr>
          <w:rFonts w:ascii="Times New Roman" w:hAnsi="Times New Roman" w:eastAsia="宋体" w:cs="Times New Roman"/>
          <w:sz w:val="24"/>
          <w:szCs w:val="22"/>
          <w:u w:val="single"/>
          <w:lang w:bidi="ar"/>
        </w:rPr>
        <w:t xml:space="preserve"> </w:t>
      </w:r>
      <w:r>
        <w:rPr>
          <w:rFonts w:hint="eastAsia" w:ascii="Times New Roman" w:hAnsi="Times New Roman" w:eastAsia="宋体" w:cs="宋体"/>
          <w:sz w:val="24"/>
          <w:szCs w:val="22"/>
          <w:lang w:bidi="ar"/>
        </w:rPr>
        <w:t>，系</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宋体" w:cs="宋体"/>
          <w:sz w:val="24"/>
          <w:szCs w:val="22"/>
          <w:lang w:bidi="ar"/>
        </w:rPr>
        <w:t>公司法定代表人，现委托</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宋体" w:cs="宋体"/>
          <w:sz w:val="24"/>
          <w:szCs w:val="22"/>
          <w:lang w:bidi="ar"/>
        </w:rPr>
        <w:t>，（身份证号</w:t>
      </w:r>
      <w:r>
        <w:rPr>
          <w:rFonts w:hint="eastAsia" w:ascii="Times New Roman" w:hAnsi="Times New Roman" w:eastAsia="宋体" w:cs="宋体"/>
          <w:sz w:val="24"/>
          <w:szCs w:val="22"/>
          <w:u w:val="single"/>
          <w:lang w:bidi="ar"/>
        </w:rPr>
        <w:t>：</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宋体" w:cs="宋体"/>
          <w:sz w:val="24"/>
          <w:szCs w:val="22"/>
          <w:lang w:bidi="ar"/>
        </w:rPr>
        <w:t>）为我方代理人，以我方名义处理与重庆国际复合材料股份有限公司的工程维保合同及相关协议书的签署、递交、说明、修改事宜，遵从工程合同及相关协议书规定的有关义务和处理方式，其法律后果由我方承担。</w:t>
      </w:r>
    </w:p>
    <w:p>
      <w:pPr>
        <w:spacing w:line="480" w:lineRule="exact"/>
        <w:ind w:left="-50" w:firstLine="720" w:firstLineChars="300"/>
        <w:rPr>
          <w:sz w:val="24"/>
          <w:szCs w:val="22"/>
        </w:rPr>
      </w:pPr>
      <w:r>
        <w:rPr>
          <w:rFonts w:ascii="Times New Roman" w:hAnsi="Times New Roman" w:eastAsia="宋体" w:cs="Times New Roman"/>
          <w:sz w:val="24"/>
          <w:szCs w:val="22"/>
          <w:lang w:bidi="ar"/>
        </w:rPr>
        <w:t xml:space="preserve">                            </w:t>
      </w:r>
    </w:p>
    <w:p>
      <w:pPr>
        <w:spacing w:line="480" w:lineRule="exact"/>
        <w:ind w:left="-50" w:firstLine="4080" w:firstLineChars="1700"/>
        <w:rPr>
          <w:sz w:val="24"/>
          <w:szCs w:val="22"/>
        </w:rPr>
      </w:pPr>
      <w:r>
        <w:rPr>
          <w:rFonts w:ascii="Times New Roman" w:hAnsi="Times New Roman" w:eastAsia="宋体" w:cs="Times New Roman"/>
          <w:sz w:val="24"/>
          <w:szCs w:val="22"/>
          <w:lang w:bidi="ar"/>
        </w:rPr>
        <w:t xml:space="preserve">  </w:t>
      </w:r>
    </w:p>
    <w:p>
      <w:pPr>
        <w:spacing w:line="480" w:lineRule="exact"/>
        <w:ind w:left="-50" w:firstLine="4080" w:firstLineChars="1700"/>
        <w:rPr>
          <w:sz w:val="24"/>
          <w:szCs w:val="22"/>
        </w:rPr>
      </w:pPr>
    </w:p>
    <w:p>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委托单位：</w:t>
      </w:r>
      <w:r>
        <w:rPr>
          <w:rFonts w:ascii="Times New Roman" w:hAnsi="Times New Roman" w:eastAsia="仿宋_GB2312" w:cs="Times New Roman"/>
          <w:color w:val="000000"/>
          <w:sz w:val="30"/>
          <w:szCs w:val="30"/>
          <w:highlight w:val="yellow"/>
          <w:u w:val="single"/>
          <w:lang w:bidi="ar"/>
        </w:rPr>
        <w:t xml:space="preserve">                            </w:t>
      </w:r>
    </w:p>
    <w:p>
      <w:pPr>
        <w:spacing w:line="480" w:lineRule="exact"/>
        <w:ind w:left="-50" w:firstLine="720" w:firstLineChars="300"/>
        <w:rPr>
          <w:sz w:val="24"/>
          <w:szCs w:val="22"/>
        </w:rPr>
      </w:pPr>
      <w:r>
        <w:rPr>
          <w:rFonts w:ascii="Times New Roman" w:hAnsi="Times New Roman" w:eastAsia="宋体" w:cs="Times New Roman"/>
          <w:sz w:val="24"/>
          <w:szCs w:val="22"/>
          <w:lang w:bidi="ar"/>
        </w:rPr>
        <w:t xml:space="preserve">                               </w:t>
      </w:r>
    </w:p>
    <w:p>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法定代表人（签章）：</w:t>
      </w:r>
      <w:r>
        <w:rPr>
          <w:rFonts w:ascii="Times New Roman" w:hAnsi="Times New Roman" w:eastAsia="宋体" w:cs="Times New Roman"/>
          <w:sz w:val="24"/>
          <w:szCs w:val="22"/>
          <w:u w:val="single"/>
          <w:lang w:bidi="ar"/>
        </w:rPr>
        <w:t xml:space="preserve">                         </w:t>
      </w:r>
    </w:p>
    <w:p>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p>
    <w:p>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身份证号码：</w:t>
      </w:r>
      <w:r>
        <w:rPr>
          <w:rFonts w:ascii="Times New Roman" w:hAnsi="Times New Roman" w:eastAsia="仿宋_GB2312" w:cs="Times New Roman"/>
          <w:color w:val="000000"/>
          <w:sz w:val="30"/>
          <w:szCs w:val="30"/>
          <w:highlight w:val="yellow"/>
          <w:u w:val="single"/>
          <w:lang w:bidi="ar"/>
        </w:rPr>
        <w:t xml:space="preserve">                          </w:t>
      </w:r>
      <w:r>
        <w:rPr>
          <w:rFonts w:ascii="Times New Roman" w:hAnsi="Times New Roman" w:eastAsia="宋体" w:cs="Times New Roman"/>
          <w:sz w:val="24"/>
          <w:szCs w:val="22"/>
          <w:u w:val="single"/>
          <w:lang w:bidi="ar"/>
        </w:rPr>
        <w:t xml:space="preserve"> </w:t>
      </w:r>
    </w:p>
    <w:p>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p>
    <w:p>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委托代理人：</w:t>
      </w:r>
      <w:r>
        <w:rPr>
          <w:rFonts w:ascii="Times New Roman" w:hAnsi="Times New Roman" w:eastAsia="宋体" w:cs="Times New Roman"/>
          <w:sz w:val="24"/>
          <w:szCs w:val="22"/>
          <w:u w:val="single"/>
          <w:lang w:bidi="ar"/>
        </w:rPr>
        <w:t xml:space="preserve">                                </w:t>
      </w:r>
    </w:p>
    <w:p>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p>
    <w:p>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身份证号：</w:t>
      </w:r>
      <w:r>
        <w:rPr>
          <w:rFonts w:ascii="Times New Roman" w:hAnsi="Times New Roman" w:eastAsia="仿宋_GB2312" w:cs="Times New Roman"/>
          <w:color w:val="000000"/>
          <w:sz w:val="30"/>
          <w:szCs w:val="30"/>
          <w:highlight w:val="yellow"/>
          <w:u w:val="single"/>
          <w:lang w:bidi="ar"/>
        </w:rPr>
        <w:t xml:space="preserve">                            </w:t>
      </w:r>
    </w:p>
    <w:p>
      <w:pPr>
        <w:autoSpaceDE w:val="0"/>
        <w:autoSpaceDN w:val="0"/>
        <w:adjustRightInd w:val="0"/>
        <w:spacing w:line="233" w:lineRule="exact"/>
        <w:rPr>
          <w:sz w:val="22"/>
          <w:szCs w:val="22"/>
        </w:rPr>
      </w:pPr>
      <w:r>
        <w:rPr>
          <w:rFonts w:ascii="Times New Roman" w:hAnsi="Times New Roman" w:eastAsia="宋体" w:cs="Times New Roman"/>
          <w:sz w:val="22"/>
          <w:szCs w:val="22"/>
          <w:lang w:bidi="ar"/>
        </w:rPr>
        <w:t xml:space="preserve">                                                 </w:t>
      </w:r>
    </w:p>
    <w:p>
      <w:pPr>
        <w:autoSpaceDE w:val="0"/>
        <w:autoSpaceDN w:val="0"/>
        <w:adjustRightInd w:val="0"/>
        <w:spacing w:line="233" w:lineRule="exact"/>
        <w:rPr>
          <w:sz w:val="22"/>
          <w:szCs w:val="22"/>
        </w:rPr>
      </w:pPr>
    </w:p>
    <w:p>
      <w:pPr>
        <w:spacing w:line="480" w:lineRule="exact"/>
        <w:ind w:left="-50" w:firstLine="480" w:firstLineChars="200"/>
        <w:rPr>
          <w:sz w:val="24"/>
          <w:szCs w:val="22"/>
        </w:rPr>
      </w:pPr>
    </w:p>
    <w:p>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年</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月</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日</w:t>
      </w: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p>
    <w:p>
      <w:pPr>
        <w:autoSpaceDE w:val="0"/>
        <w:autoSpaceDN w:val="0"/>
        <w:adjustRightInd w:val="0"/>
        <w:spacing w:line="233" w:lineRule="exact"/>
        <w:rPr>
          <w:sz w:val="22"/>
          <w:szCs w:val="22"/>
        </w:rPr>
      </w:pPr>
      <w:r>
        <w:rPr>
          <w:rFonts w:ascii="Times New Roman" w:hAnsi="Times New Roman" w:eastAsia="宋体" w:cs="Times New Roman"/>
          <w:sz w:val="22"/>
          <w:szCs w:val="22"/>
          <w:lang w:bidi="ar"/>
        </w:rPr>
        <w:br w:type="page"/>
      </w:r>
    </w:p>
    <w:p>
      <w:pPr>
        <w:tabs>
          <w:tab w:val="left" w:pos="2065"/>
          <w:tab w:val="left" w:pos="4770"/>
        </w:tabs>
        <w:spacing w:line="480" w:lineRule="auto"/>
        <w:rPr>
          <w:sz w:val="22"/>
          <w:szCs w:val="22"/>
        </w:rPr>
      </w:pPr>
      <w:r>
        <w:rPr>
          <w:rFonts w:hint="eastAsia" w:ascii="Times New Roman" w:hAnsi="Times New Roman" w:eastAsia="宋体" w:cs="宋体"/>
          <w:sz w:val="22"/>
          <w:szCs w:val="22"/>
          <w:lang w:bidi="ar"/>
        </w:rPr>
        <w:t>附件：</w:t>
      </w:r>
    </w:p>
    <w:p>
      <w:pPr>
        <w:jc w:val="center"/>
        <w:rPr>
          <w:rFonts w:ascii="黑体" w:hAnsi="宋体" w:eastAsia="黑体" w:cs="黑体"/>
          <w:b/>
          <w:szCs w:val="21"/>
        </w:rPr>
      </w:pPr>
      <w:r>
        <w:rPr>
          <w:rFonts w:hint="eastAsia" w:ascii="等线" w:hAnsi="等线" w:eastAsia="等线" w:cs="宋体"/>
          <w:b/>
          <w:kern w:val="0"/>
          <w:szCs w:val="21"/>
          <w:lang w:bidi="ar"/>
        </w:rPr>
        <w:t>安全违约考核标准</w:t>
      </w:r>
    </w:p>
    <w:tbl>
      <w:tblPr>
        <w:tblStyle w:val="26"/>
        <w:tblpPr w:leftFromText="180" w:rightFromText="180" w:vertAnchor="text" w:horzAnchor="page" w:tblpXSpec="center" w:tblpY="497"/>
        <w:tblOverlap w:val="never"/>
        <w:tblW w:w="10464" w:type="dxa"/>
        <w:tblInd w:w="0" w:type="dxa"/>
        <w:tblLayout w:type="fixed"/>
        <w:tblCellMar>
          <w:top w:w="0" w:type="dxa"/>
          <w:left w:w="108" w:type="dxa"/>
          <w:bottom w:w="0" w:type="dxa"/>
          <w:right w:w="108" w:type="dxa"/>
        </w:tblCellMar>
      </w:tblPr>
      <w:tblGrid>
        <w:gridCol w:w="755"/>
        <w:gridCol w:w="8249"/>
        <w:gridCol w:w="36"/>
        <w:gridCol w:w="1424"/>
      </w:tblGrid>
      <w:tr>
        <w:tblPrEx>
          <w:tblLayout w:type="fixed"/>
          <w:tblCellMar>
            <w:top w:w="0" w:type="dxa"/>
            <w:left w:w="108" w:type="dxa"/>
            <w:bottom w:w="0" w:type="dxa"/>
            <w:right w:w="108" w:type="dxa"/>
          </w:tblCellMar>
        </w:tblPrEx>
        <w:trPr>
          <w:trHeight w:val="465" w:hRule="atLeast"/>
        </w:trPr>
        <w:tc>
          <w:tcPr>
            <w:tcW w:w="9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违规事项</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扣罚金额</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一、保证措施</w:t>
            </w:r>
          </w:p>
        </w:tc>
      </w:tr>
      <w:tr>
        <w:tblPrEx>
          <w:tblLayout w:type="fixed"/>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tblPrEx>
          <w:tblLayout w:type="fixed"/>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6</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7</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不服从会议决议、业主（监理）方工程指令。</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4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9</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4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10</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3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二、个人违章</w:t>
            </w:r>
          </w:p>
        </w:tc>
      </w:tr>
      <w:tr>
        <w:tblPrEx>
          <w:tblLayout w:type="fixed"/>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w:t>
            </w:r>
          </w:p>
        </w:tc>
      </w:tr>
      <w:tr>
        <w:tblPrEx>
          <w:tblLayout w:type="fixed"/>
          <w:tblCellMar>
            <w:top w:w="0" w:type="dxa"/>
            <w:left w:w="108" w:type="dxa"/>
            <w:bottom w:w="0" w:type="dxa"/>
            <w:right w:w="108" w:type="dxa"/>
          </w:tblCellMar>
        </w:tblPrEx>
        <w:trPr>
          <w:trHeight w:val="3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tblPrEx>
          <w:tblLayout w:type="fixed"/>
          <w:tblCellMar>
            <w:top w:w="0" w:type="dxa"/>
            <w:left w:w="108" w:type="dxa"/>
            <w:bottom w:w="0" w:type="dxa"/>
            <w:right w:w="108" w:type="dxa"/>
          </w:tblCellMar>
        </w:tblPrEx>
        <w:trPr>
          <w:trHeight w:val="2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16</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在施工区内禁止吸烟处吸烟（非一级禁烟区），随地大小便，乱丢垃圾，污损破坏环境设施等文明行为。</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eastAsia="等线"/>
                <w:szCs w:val="21"/>
              </w:rPr>
            </w:pPr>
            <w:r>
              <w:rPr>
                <w:rFonts w:ascii="Times New Roman" w:hAnsi="Times New Roman" w:eastAsia="等线" w:cs="Times New Roman"/>
                <w:kern w:val="0"/>
                <w:szCs w:val="21"/>
                <w:lang w:bidi="ar"/>
              </w:rPr>
              <w:t>100~500</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tblPrEx>
          <w:tblLayout w:type="fixed"/>
          <w:tblCellMar>
            <w:top w:w="0" w:type="dxa"/>
            <w:left w:w="108" w:type="dxa"/>
            <w:bottom w:w="0" w:type="dxa"/>
            <w:right w:w="108" w:type="dxa"/>
          </w:tblCellMar>
        </w:tblPrEx>
        <w:trPr>
          <w:trHeight w:val="12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17</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64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18</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19</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4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20</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tblPrEx>
          <w:tblLayout w:type="fixed"/>
          <w:tblCellMar>
            <w:top w:w="0" w:type="dxa"/>
            <w:left w:w="108" w:type="dxa"/>
            <w:bottom w:w="0" w:type="dxa"/>
            <w:right w:w="108" w:type="dxa"/>
          </w:tblCellMar>
        </w:tblPrEx>
        <w:trPr>
          <w:trHeight w:val="50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3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62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26</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四、厂区规范管理</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27</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28</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29</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30</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五、环保管理</w:t>
            </w:r>
          </w:p>
        </w:tc>
      </w:tr>
      <w:tr>
        <w:tblPrEx>
          <w:tblLayout w:type="fixed"/>
          <w:tblCellMar>
            <w:top w:w="0" w:type="dxa"/>
            <w:left w:w="108" w:type="dxa"/>
            <w:bottom w:w="0" w:type="dxa"/>
            <w:right w:w="108" w:type="dxa"/>
          </w:tblCellMar>
        </w:tblPrEx>
        <w:trPr>
          <w:trHeight w:val="3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六、事故管理</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36</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依据CPIC制度执行</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37</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38</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未遂事故、微伤事故、直接经济损失1万元以下的事故、发生火情等</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tblPrEx>
          <w:tblLayout w:type="fixed"/>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39</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3000~1万</w:t>
            </w:r>
          </w:p>
        </w:tc>
      </w:tr>
      <w:tr>
        <w:tblPrEx>
          <w:tblLayout w:type="fixed"/>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40</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5000~2万</w:t>
            </w:r>
          </w:p>
        </w:tc>
      </w:tr>
      <w:tr>
        <w:tblPrEx>
          <w:tblLayout w:type="fixed"/>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41</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30 万元以下直接经济损失的火灾事故；或造成 5 万元以上 30 万元以下直接经济损失的其它事故。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2万~5万，赔偿额另计</w:t>
            </w:r>
          </w:p>
        </w:tc>
      </w:tr>
      <w:tr>
        <w:tblPrEx>
          <w:tblLayout w:type="fixed"/>
          <w:tblCellMar>
            <w:top w:w="0" w:type="dxa"/>
            <w:left w:w="108" w:type="dxa"/>
            <w:bottom w:w="0" w:type="dxa"/>
            <w:right w:w="108" w:type="dxa"/>
          </w:tblCellMar>
        </w:tblPrEx>
        <w:trPr>
          <w:trHeight w:val="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42</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重伤及以上事故，直接经济损失超过30万元以上的事故，消防出警，社会影响较大，出水或启动灭火设施参与抢险，被立案调查但未受到处罚的事故。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依据CPIC制度执行</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43</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tblPrEx>
          <w:tblLayout w:type="fixed"/>
          <w:tblCellMar>
            <w:top w:w="0" w:type="dxa"/>
            <w:left w:w="108" w:type="dxa"/>
            <w:bottom w:w="0" w:type="dxa"/>
            <w:right w:w="108" w:type="dxa"/>
          </w:tblCellMar>
        </w:tblPrEx>
        <w:trPr>
          <w:trHeight w:val="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44</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3000~6000</w:t>
            </w:r>
          </w:p>
        </w:tc>
      </w:tr>
      <w:tr>
        <w:tblPrEx>
          <w:tblLayout w:type="fixed"/>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45</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依据CPIC制度执行</w:t>
            </w:r>
          </w:p>
        </w:tc>
      </w:tr>
      <w:tr>
        <w:tblPrEx>
          <w:tblLayout w:type="fixed"/>
          <w:tblCellMar>
            <w:top w:w="0" w:type="dxa"/>
            <w:left w:w="108" w:type="dxa"/>
            <w:bottom w:w="0" w:type="dxa"/>
            <w:right w:w="108" w:type="dxa"/>
          </w:tblCellMar>
        </w:tblPrEx>
        <w:trPr>
          <w:trHeight w:val="700"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tblPrEx>
          <w:tblLayout w:type="fixed"/>
          <w:tblCellMar>
            <w:top w:w="0" w:type="dxa"/>
            <w:left w:w="108" w:type="dxa"/>
            <w:bottom w:w="0" w:type="dxa"/>
            <w:right w:w="108" w:type="dxa"/>
          </w:tblCellMar>
        </w:tblPrEx>
        <w:trPr>
          <w:trHeight w:val="700"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p>
          <w:p>
            <w:pPr>
              <w:widowControl/>
              <w:jc w:val="left"/>
              <w:textAlignment w:val="center"/>
              <w:rPr>
                <w:rFonts w:ascii="等线" w:hAnsi="等线" w:eastAsia="等线" w:cs="等线"/>
                <w:kern w:val="0"/>
                <w:sz w:val="22"/>
                <w:szCs w:val="22"/>
                <w:lang w:bidi="ar"/>
              </w:rPr>
            </w:pPr>
          </w:p>
        </w:tc>
      </w:tr>
    </w:tbl>
    <w:p>
      <w:pPr>
        <w:tabs>
          <w:tab w:val="left" w:pos="2065"/>
          <w:tab w:val="left" w:pos="4770"/>
        </w:tabs>
        <w:spacing w:line="480" w:lineRule="auto"/>
        <w:rPr>
          <w:sz w:val="22"/>
          <w:szCs w:val="22"/>
        </w:rPr>
      </w:pPr>
    </w:p>
    <w:p>
      <w:pPr>
        <w:tabs>
          <w:tab w:val="left" w:pos="2065"/>
          <w:tab w:val="left" w:pos="4770"/>
        </w:tabs>
        <w:spacing w:line="480" w:lineRule="auto"/>
        <w:rPr>
          <w:sz w:val="22"/>
          <w:szCs w:val="22"/>
        </w:rPr>
      </w:pPr>
      <w:r>
        <w:rPr>
          <w:rFonts w:hint="eastAsia" w:ascii="Times New Roman" w:hAnsi="Times New Roman" w:eastAsia="宋体" w:cs="宋体"/>
          <w:sz w:val="22"/>
          <w:szCs w:val="22"/>
          <w:lang w:bidi="ar"/>
        </w:rPr>
        <w:t>附件</w:t>
      </w:r>
      <w:r>
        <w:rPr>
          <w:rFonts w:ascii="Times New Roman" w:hAnsi="Times New Roman" w:eastAsia="宋体" w:cs="Times New Roman"/>
          <w:sz w:val="22"/>
          <w:szCs w:val="22"/>
          <w:lang w:bidi="ar"/>
        </w:rPr>
        <w:t xml:space="preserve">2  </w:t>
      </w:r>
      <w:r>
        <w:rPr>
          <w:rFonts w:hint="eastAsia" w:ascii="Times New Roman" w:hAnsi="Times New Roman" w:eastAsia="宋体" w:cs="宋体"/>
          <w:sz w:val="22"/>
          <w:szCs w:val="22"/>
          <w:lang w:bidi="ar"/>
        </w:rPr>
        <w:t>安全奖励</w:t>
      </w:r>
    </w:p>
    <w:tbl>
      <w:tblPr>
        <w:tblStyle w:val="26"/>
        <w:tblpPr w:leftFromText="180" w:rightFromText="180" w:vertAnchor="text" w:horzAnchor="page" w:tblpXSpec="center" w:tblpY="497"/>
        <w:tblOverlap w:val="never"/>
        <w:tblW w:w="10464" w:type="dxa"/>
        <w:tblInd w:w="0" w:type="dxa"/>
        <w:tblLayout w:type="fixed"/>
        <w:tblCellMar>
          <w:top w:w="0" w:type="dxa"/>
          <w:left w:w="108" w:type="dxa"/>
          <w:bottom w:w="0" w:type="dxa"/>
          <w:right w:w="108" w:type="dxa"/>
        </w:tblCellMar>
      </w:tblPr>
      <w:tblGrid>
        <w:gridCol w:w="743"/>
        <w:gridCol w:w="8297"/>
        <w:gridCol w:w="1424"/>
      </w:tblGrid>
      <w:tr>
        <w:tblPrEx>
          <w:tblLayout w:type="fixed"/>
          <w:tblCellMar>
            <w:top w:w="0" w:type="dxa"/>
            <w:left w:w="108" w:type="dxa"/>
            <w:bottom w:w="0" w:type="dxa"/>
            <w:right w:w="108" w:type="dxa"/>
          </w:tblCellMar>
        </w:tblPrEx>
        <w:trPr>
          <w:trHeight w:val="401"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2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4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47</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48</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49</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51</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52</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53</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54</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55</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56</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tblPrEx>
          <w:tblLayout w:type="fixed"/>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57</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pPr>
        <w:tabs>
          <w:tab w:val="left" w:pos="2065"/>
          <w:tab w:val="left" w:pos="4770"/>
        </w:tabs>
        <w:spacing w:line="480" w:lineRule="auto"/>
        <w:rPr>
          <w:sz w:val="22"/>
          <w:szCs w:val="22"/>
        </w:rPr>
      </w:pPr>
    </w:p>
    <w:tbl>
      <w:tblPr>
        <w:tblStyle w:val="26"/>
        <w:tblW w:w="104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2833"/>
        <w:gridCol w:w="4237"/>
        <w:gridCol w:w="1495"/>
        <w:gridCol w:w="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3" w:type="dxa"/>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类别</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条件</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内容</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3" w:type="dxa"/>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运行维护单位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累计无事故工时≧10万小时</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3" w:type="dxa"/>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检维修单位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累计建筑费≧1000万元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3" w:type="dxa"/>
          <w:jc w:val="center"/>
        </w:trPr>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ind w:firstLine="420" w:firstLineChars="200"/>
              <w:rPr>
                <w:rFonts w:ascii="宋体" w:hAnsi="Times New Roman" w:eastAsia="宋体" w:cs="宋体"/>
                <w:szCs w:val="18"/>
              </w:rPr>
            </w:pPr>
            <w:r>
              <w:rPr>
                <w:rFonts w:hint="eastAsia" w:ascii="宋体" w:hAnsi="Times New Roman" w:eastAsia="宋体" w:cs="宋体"/>
                <w:szCs w:val="18"/>
                <w:lang w:bidi="ar"/>
              </w:rPr>
              <w:t>工程项目土建、安装单位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200万元≦建筑费用Y≦1000万元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p>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1000万元≦建筑费用Y≦3000万元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p>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3" w:type="dxa"/>
          <w:jc w:val="center"/>
        </w:trPr>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3000万元≦建筑费用Y≦1亿元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微伤送医事故≦1起，火灾、环保、轻微伤及以上事故为零</w:t>
            </w:r>
          </w:p>
          <w:p>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1亿元≦建筑费用Y≦3亿元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微伤送医事故≦2起，火灾、环保、轻微伤及以上事故为零</w:t>
            </w:r>
          </w:p>
          <w:p>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rPr>
                <w:rFonts w:ascii="宋体" w:hAnsi="Times New Roman" w:eastAsia="宋体" w:cs="宋体"/>
                <w:szCs w:val="18"/>
              </w:rPr>
            </w:pPr>
            <w:r>
              <w:rPr>
                <w:rFonts w:hint="eastAsia" w:ascii="宋体" w:hAnsi="Times New Roman" w:eastAsia="宋体" w:cs="宋体"/>
                <w:szCs w:val="18"/>
                <w:lang w:bidi="ar"/>
              </w:rPr>
              <w:t>30万元</w:t>
            </w:r>
          </w:p>
        </w:tc>
      </w:tr>
    </w:tbl>
    <w:p>
      <w:pPr>
        <w:tabs>
          <w:tab w:val="left" w:pos="2065"/>
          <w:tab w:val="left" w:pos="4770"/>
        </w:tabs>
        <w:spacing w:line="480" w:lineRule="auto"/>
        <w:rPr>
          <w:sz w:val="22"/>
          <w:szCs w:val="22"/>
        </w:rPr>
      </w:pPr>
    </w:p>
    <w:p>
      <w:pPr>
        <w:rPr>
          <w:szCs w:val="22"/>
        </w:rPr>
      </w:pPr>
    </w:p>
    <w:p>
      <w:pPr>
        <w:keepNext/>
        <w:pageBreakBefore/>
        <w:widowControl/>
        <w:shd w:val="clear" w:color="auto" w:fill="FFFFFF"/>
        <w:spacing w:before="640" w:after="560" w:line="460" w:lineRule="exact"/>
        <w:ind w:left="3600" w:hanging="3600" w:hangingChars="1200"/>
        <w:outlineLvl w:val="0"/>
        <w:rPr>
          <w:rFonts w:ascii="黑体" w:hAnsi="Times New Roman" w:eastAsia="黑体" w:cs="黑体"/>
          <w:kern w:val="0"/>
          <w:sz w:val="32"/>
          <w:szCs w:val="20"/>
          <w:shd w:val="clear" w:color="auto" w:fill="FFFFFF"/>
        </w:rPr>
      </w:pPr>
      <w:r>
        <w:rPr>
          <w:rFonts w:hint="eastAsia" w:ascii="Times New Roman" w:hAnsi="Times New Roman" w:eastAsia="仿宋_GB2312" w:cs="仿宋_GB2312"/>
          <w:color w:val="000000"/>
          <w:kern w:val="0"/>
          <w:sz w:val="30"/>
          <w:szCs w:val="30"/>
          <w:shd w:val="clear" w:color="auto" w:fill="FFFFFF"/>
          <w:lang w:bidi="ar"/>
        </w:rPr>
        <w:t>附件</w:t>
      </w:r>
      <w:r>
        <w:rPr>
          <w:rFonts w:ascii="Times New Roman" w:hAnsi="Times New Roman" w:eastAsia="仿宋_GB2312" w:cs="Times New Roman"/>
          <w:color w:val="000000"/>
          <w:kern w:val="0"/>
          <w:sz w:val="30"/>
          <w:szCs w:val="30"/>
          <w:shd w:val="clear" w:color="auto" w:fill="FFFFFF"/>
          <w:lang w:bidi="ar"/>
        </w:rPr>
        <w:t>4</w:t>
      </w:r>
      <w:r>
        <w:rPr>
          <w:rFonts w:hint="eastAsia" w:ascii="Times New Roman" w:hAnsi="Times New Roman" w:eastAsia="仿宋_GB2312" w:cs="仿宋_GB2312"/>
          <w:color w:val="000000"/>
          <w:kern w:val="0"/>
          <w:sz w:val="30"/>
          <w:szCs w:val="30"/>
          <w:shd w:val="clear" w:color="auto" w:fill="FFFFFF"/>
          <w:lang w:bidi="ar"/>
        </w:rPr>
        <w:t>：</w:t>
      </w:r>
      <w:r>
        <w:rPr>
          <w:rFonts w:hint="eastAsia" w:ascii="黑体" w:hAnsi="Times New Roman" w:eastAsia="黑体" w:cs="黑体"/>
          <w:kern w:val="0"/>
          <w:sz w:val="32"/>
          <w:szCs w:val="20"/>
          <w:shd w:val="clear" w:color="auto" w:fill="FFFFFF"/>
          <w:lang w:bidi="ar"/>
        </w:rPr>
        <w:br w:type="page"/>
      </w:r>
      <w:r>
        <w:rPr>
          <w:rFonts w:hint="eastAsia" w:ascii="黑体" w:hAnsi="Times New Roman" w:eastAsia="黑体" w:cs="黑体"/>
          <w:kern w:val="0"/>
          <w:sz w:val="32"/>
          <w:szCs w:val="20"/>
          <w:shd w:val="clear" w:color="auto" w:fill="FFFFFF"/>
          <w:lang w:bidi="ar"/>
        </w:rPr>
        <w:t>工程经济资料管理办法</w:t>
      </w:r>
    </w:p>
    <w:p>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目的</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为了规范工程项目中经济资料办理的程序和流程，确保经济资料的真实性、准确性、完整性、时效性，明确相关人员的责任和义务。</w:t>
      </w:r>
    </w:p>
    <w:p>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范围</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本标准规定了工程建设过程中经济签证、技术联系的管理要求。</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本办法适用于国际复材、重庆庹展新材料科技有限公司、重庆天泽新材料有限公司的制度管理工作，其他分公司、全资子公司、控股子公司及相关单位的新建、扩建、改建、维修工程中发生的经济签证管理。</w:t>
      </w:r>
    </w:p>
    <w:p>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规范性引用文件</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下列文件对于本文件的应用是必不可少的。凡是注日期的引用文件，仅所注日期的版本适用于本文件。凡是不注日期的引用文件，其最新版本（包括所有的修改单）适用于本文件。</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建筑工程施工发包与承包计价管理办法</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建设工程价款结算暂行办法</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重庆市建设工程造价管理规定</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云天化集团有限责任公司招标投标管理办法</w:t>
      </w:r>
    </w:p>
    <w:p>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经济签证单管理</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原则：实事求是，办理与审查及时；谁参加谁签；一事一单，工完签完。</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签证事由：此栏应由应现场专业负责人负责手写，字迹应工整、清晰，须详细说明发生签证事由的原因、依据。</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ascii="宋体" w:hAnsi="Times New Roman" w:eastAsia="宋体" w:cs="宋体"/>
          <w:szCs w:val="18"/>
          <w:lang w:bidi="ar"/>
        </w:rPr>
        <w:t>主管部门领导</w:t>
      </w:r>
      <w:r>
        <w:rPr>
          <w:rFonts w:hint="eastAsia" w:ascii="宋体" w:hAnsi="Times New Roman" w:eastAsia="宋体" w:cs="宋体"/>
          <w:szCs w:val="21"/>
          <w:lang w:bidi="ar"/>
        </w:rPr>
        <w:t>(或公司分管领导）对费用金额签署审核意见。</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内容: 必须明确工程名称(与施工合同中名称一致)、单项工程名称、专业、施工部位、施工简图或工程量计算式、签证日期、参加单位(含建设单位、施工单位、监理单位)有关人员签名并加盖公章（或经授权的项目章）等。</w:t>
      </w:r>
    </w:p>
    <w:p>
      <w:pPr>
        <w:numPr>
          <w:ilvl w:val="1"/>
          <w:numId w:val="12"/>
        </w:numPr>
        <w:spacing w:before="156" w:beforeLines="50" w:after="156" w:afterLines="50"/>
        <w:ind w:left="0"/>
        <w:outlineLvl w:val="2"/>
        <w:rPr>
          <w:rFonts w:ascii="宋体" w:hAnsi="宋体" w:eastAsia="宋体" w:cs="宋体"/>
          <w:szCs w:val="21"/>
        </w:rPr>
      </w:pPr>
      <w:r>
        <w:rPr>
          <w:rFonts w:hint="eastAsia" w:ascii="宋体" w:hAnsi="宋体" w:eastAsia="宋体" w:cs="宋体"/>
          <w:szCs w:val="21"/>
          <w:lang w:bidi="ar"/>
        </w:rPr>
        <w:t>程序</w:t>
      </w:r>
      <w:r>
        <w:rPr>
          <w:rFonts w:hint="eastAsia" w:ascii="宋体" w:hAnsi="宋体" w:eastAsia="宋体" w:cs="宋体"/>
          <w:szCs w:val="21"/>
          <w:lang w:bidi="ar"/>
        </w:rPr>
        <w:br w:type="textWrapping"/>
      </w:r>
      <w:r>
        <w:rPr>
          <w:rFonts w:hint="eastAsia" w:ascii="宋体" w:hAnsi="宋体" w:eastAsia="宋体" w:cs="宋体"/>
          <w:szCs w:val="21"/>
          <w:lang w:bidi="ar"/>
        </w:rPr>
        <w:t xml:space="preserve">    1、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hint="eastAsia" w:ascii="宋体" w:hAnsi="宋体" w:eastAsia="宋体" w:cs="宋体"/>
          <w:szCs w:val="21"/>
          <w:lang w:bidi="ar"/>
        </w:rPr>
        <w:br w:type="textWrapping"/>
      </w:r>
      <w:r>
        <w:rPr>
          <w:rFonts w:hint="eastAsia" w:ascii="宋体" w:hAnsi="宋体" w:eastAsia="宋体" w:cs="宋体"/>
          <w:szCs w:val="21"/>
          <w:lang w:bidi="ar"/>
        </w:rPr>
        <w:t xml:space="preserve">    2、现场专业负责人收到后72小时内组织造价管理人员、施工单位人员、监理人员及其他相关人员进行现场勘验；</w:t>
      </w:r>
      <w:r>
        <w:rPr>
          <w:rFonts w:hint="eastAsia" w:ascii="宋体" w:hAnsi="宋体" w:eastAsia="宋体" w:cs="宋体"/>
          <w:szCs w:val="21"/>
          <w:lang w:bidi="ar"/>
        </w:rPr>
        <w:br w:type="textWrapping"/>
      </w:r>
      <w:r>
        <w:rPr>
          <w:rFonts w:hint="eastAsia" w:ascii="宋体" w:hAnsi="宋体" w:eastAsia="宋体" w:cs="宋体"/>
          <w:szCs w:val="21"/>
          <w:lang w:bidi="ar"/>
        </w:rPr>
        <w:t xml:space="preserve">    3、现场专业负责人在勘验后72小时内审核完毕后移交监理人员；</w:t>
      </w:r>
      <w:r>
        <w:rPr>
          <w:rFonts w:hint="eastAsia" w:ascii="宋体" w:hAnsi="宋体" w:eastAsia="宋体" w:cs="宋体"/>
          <w:szCs w:val="21"/>
          <w:lang w:bidi="ar"/>
        </w:rPr>
        <w:br w:type="textWrapping"/>
      </w:r>
      <w:r>
        <w:rPr>
          <w:rFonts w:hint="eastAsia" w:ascii="宋体" w:hAnsi="宋体" w:eastAsia="宋体" w:cs="宋体"/>
          <w:szCs w:val="21"/>
          <w:lang w:bidi="ar"/>
        </w:rPr>
        <w:t xml:space="preserve">    4、监理人员在收到后72小时内审核完毕并移交造价管理人员；</w:t>
      </w:r>
      <w:r>
        <w:rPr>
          <w:rFonts w:hint="eastAsia" w:ascii="宋体" w:hAnsi="宋体" w:eastAsia="宋体" w:cs="宋体"/>
          <w:szCs w:val="21"/>
          <w:lang w:bidi="ar"/>
        </w:rPr>
        <w:br w:type="textWrapping"/>
      </w:r>
      <w:r>
        <w:rPr>
          <w:rFonts w:hint="eastAsia" w:ascii="宋体" w:hAnsi="宋体" w:eastAsia="宋体" w:cs="宋体"/>
          <w:szCs w:val="21"/>
          <w:lang w:bidi="ar"/>
        </w:rPr>
        <w:t xml:space="preserve">    5、造价管理人员在收到后72小时内审核完毕并提交项目负责人、主管部门领导签字（超过5万元需公司分管领导签字）并于次日内分发给建设单位、监理公司、施工单位各一份，造价管理人员须做签证登记；</w:t>
      </w:r>
      <w:r>
        <w:rPr>
          <w:rFonts w:hint="eastAsia" w:ascii="宋体" w:hAnsi="宋体" w:eastAsia="宋体" w:cs="宋体"/>
          <w:szCs w:val="21"/>
          <w:lang w:bidi="ar"/>
        </w:rPr>
        <w:br w:type="textWrapping"/>
      </w:r>
      <w:r>
        <w:rPr>
          <w:rFonts w:hint="eastAsia" w:ascii="宋体" w:hAnsi="宋体" w:eastAsia="宋体" w:cs="宋体"/>
          <w:szCs w:val="21"/>
          <w:lang w:bidi="ar"/>
        </w:rPr>
        <w:t xml:space="preserve">    6、现场专业负责人、造价管理人员（包含造价咨询公司审核时间）未分别在72小时内完成审核则由主管部门在对应人员当月绩效考核时减发绩效200元/人.次。</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经济签证单办理流程</w:t>
      </w:r>
      <w:bookmarkStart w:id="681" w:name="OLE_LINK2"/>
      <w:bookmarkStart w:id="682" w:name="OLE_LINK3"/>
      <w:r>
        <w:rPr>
          <w:rFonts w:hint="eastAsia" w:ascii="宋体" w:hAnsi="Times New Roman" w:eastAsia="宋体" w:cs="宋体"/>
          <w:szCs w:val="21"/>
          <w:lang w:bidi="ar"/>
        </w:rPr>
        <w:t>见附录C</w:t>
      </w:r>
      <w:bookmarkEnd w:id="681"/>
      <w:bookmarkEnd w:id="682"/>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在经济签证单中，设备、材料需要回收的，施工单位在工程结算时应出具回收单位(部门）的相关证明，否则，我公司将在工程结算中扣除应回收部分的价款。</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建设单位有关人员因特殊原因不能参加的，由部门领导(或专业组负责人）安排其他人员参加，没有其他人员代为参加的，可在三天内补签。超过时限补签的应注明“补”，并签注补签日期。</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工程竣工验收前的施工内容必须在工程竣工验收前办理完毕。</w:t>
      </w:r>
    </w:p>
    <w:p>
      <w:pPr>
        <w:numPr>
          <w:ilvl w:val="1"/>
          <w:numId w:val="12"/>
        </w:numPr>
        <w:spacing w:before="156" w:beforeLines="50" w:after="156" w:afterLines="50"/>
        <w:ind w:left="0"/>
        <w:outlineLvl w:val="2"/>
        <w:rPr>
          <w:rFonts w:ascii="黑体" w:hAnsi="Times New Roman" w:eastAsia="黑体" w:cs="黑体"/>
          <w:szCs w:val="21"/>
        </w:rPr>
      </w:pPr>
      <w:r>
        <w:rPr>
          <w:rFonts w:hint="eastAsia" w:ascii="宋体" w:hAnsi="Times New Roman" w:eastAsia="宋体" w:cs="宋体"/>
          <w:szCs w:val="21"/>
          <w:lang w:bidi="ar"/>
        </w:rPr>
        <w:t>经济签证单上必须具备建设单位的现场专业负责人员、造价管理人员、项目负责人和主管部门领导签字方为有效</w:t>
      </w:r>
      <w:r>
        <w:rPr>
          <w:rFonts w:hint="eastAsia" w:ascii="黑体" w:hAnsi="Times New Roman" w:eastAsia="黑体" w:cs="黑体"/>
          <w:szCs w:val="21"/>
          <w:lang w:bidi="ar"/>
        </w:rPr>
        <w:t>。</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单份经济签证单涉及的变更金额在五万元以下（含五万元）的，须经</w:t>
      </w:r>
      <w:r>
        <w:rPr>
          <w:rFonts w:hint="eastAsia" w:ascii="宋体" w:hAnsi="Times New Roman" w:eastAsia="宋体" w:cs="宋体"/>
          <w:szCs w:val="18"/>
          <w:lang w:bidi="ar"/>
        </w:rPr>
        <w:t>主管部门领导</w:t>
      </w:r>
      <w:r>
        <w:rPr>
          <w:rFonts w:hint="eastAsia" w:ascii="宋体" w:hAnsi="Times New Roman" w:eastAsia="宋体" w:cs="宋体"/>
          <w:szCs w:val="21"/>
          <w:lang w:bidi="ar"/>
        </w:rPr>
        <w:t>审核认可；单份经济签证单涉及的变更金额在五万元以上的，须经公司分管领导审核认可。</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施工单位提交的经济签证单不得有涂抹和更改，否则，一律不予受理；建设单位、监理单位的审核意见须及时反馈施工单位重新编制签证，不得以任何方式直接在签证单上进行修改。</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经济签证单一式二份(原件）；</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编号：专业代码－××号；</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专业代码：土建－TJ；工艺管道－GD；设备－SB；仪表－YB；暖通—NT；电气－DQ；绝热防腐－FF；给排水－GPS；消防—XF；钢结构－GG；其它－QT；</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连续编号，不得重号、空号、跳号。对于审核后不予确认的，仍应保留该编号的签证单，结算时依据的签证单必须编号连续。</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pPr>
        <w:numPr>
          <w:ilvl w:val="1"/>
          <w:numId w:val="12"/>
        </w:numPr>
        <w:spacing w:before="156" w:beforeLines="50" w:after="156" w:afterLines="50"/>
        <w:ind w:left="0"/>
        <w:outlineLvl w:val="2"/>
        <w:rPr>
          <w:rFonts w:ascii="黑体" w:hAnsi="Times New Roman" w:eastAsia="黑体" w:cs="黑体"/>
          <w:szCs w:val="21"/>
        </w:rPr>
      </w:pPr>
      <w:r>
        <w:rPr>
          <w:rFonts w:hint="eastAsia" w:ascii="宋体" w:hAnsi="宋体" w:eastAsia="宋体" w:cs="宋体"/>
          <w:szCs w:val="21"/>
          <w:lang w:bidi="ar"/>
        </w:rPr>
        <w:t>签证抽查：</w:t>
      </w:r>
      <w:r>
        <w:rPr>
          <w:rFonts w:hint="eastAsia" w:ascii="黑体" w:hAnsi="Times New Roman" w:eastAsia="黑体" w:cs="黑体"/>
          <w:szCs w:val="21"/>
          <w:lang w:bidi="ar"/>
        </w:rPr>
        <w:br w:type="textWrapping"/>
      </w:r>
      <w:r>
        <w:rPr>
          <w:rFonts w:hint="eastAsia" w:ascii="黑体" w:hAnsi="Times New Roman" w:eastAsia="黑体" w:cs="黑体"/>
          <w:szCs w:val="21"/>
          <w:lang w:bidi="ar"/>
        </w:rPr>
        <w:t xml:space="preserve">    </w:t>
      </w:r>
      <w:r>
        <w:rPr>
          <w:rFonts w:hint="eastAsia" w:ascii="宋体" w:hAnsi="Times New Roman" w:eastAsia="宋体" w:cs="宋体"/>
          <w:szCs w:val="21"/>
          <w:lang w:bidi="ar"/>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签证考核：</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施工组织设计、专项施工方案和特殊技术措施管理</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施工组织设计、施工方案和特殊技术措施的书面批复意见内明确而具体的批复内容可作为工程竣工结算依据。而批复意见内未明确的，或概括性描述的，或对明确的内容有更改的，应根据工程实际实施情况办理工程经济签证单后方可作为结算依据。</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对于大型工程，为便于造价管理，可不以施工组织设计、施工方案和特殊技术措施的书面批复意见作为结算依据，而是根据实际实施情况转化为经济签证单后作为依据。</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未实行会审和会签的施工组织设计、施工方案和特殊技术措施，为无效的技术经济文件，一律不得作为工程施工和工程竣工结算的依据。</w:t>
      </w:r>
    </w:p>
    <w:p>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附则</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未按上述要求办理的，均为无效的技术经济文件。</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其他部门业务涉及需要办理经济签证单可参照本管理办法执行。</w:t>
      </w:r>
      <w:r>
        <w:rPr>
          <w:rFonts w:hint="eastAsia" w:ascii="宋体" w:hAnsi="Times New Roman" w:eastAsia="宋体" w:cs="宋体"/>
          <w:szCs w:val="21"/>
          <w:lang w:bidi="ar"/>
        </w:rPr>
        <w:br w:type="textWrapping"/>
      </w:r>
    </w:p>
    <w:p>
      <w:pPr>
        <w:widowControl/>
        <w:jc w:val="left"/>
        <w:rPr>
          <w:rFonts w:ascii="宋体" w:hAnsi="Times New Roman" w:eastAsia="宋体" w:cs="宋体"/>
          <w:kern w:val="0"/>
          <w:szCs w:val="21"/>
        </w:rPr>
      </w:pPr>
      <w:r>
        <w:rPr>
          <w:rFonts w:ascii="Times New Roman" w:hAnsi="Times New Roman" w:eastAsia="宋体" w:cs="Times New Roman"/>
          <w:szCs w:val="22"/>
          <w:lang w:bidi="ar"/>
        </w:rPr>
        <w:br w:type="page"/>
      </w:r>
    </w:p>
    <w:p>
      <w:pPr>
        <w:jc w:val="center"/>
        <w:outlineLvl w:val="2"/>
        <w:rPr>
          <w:rFonts w:ascii="宋体" w:hAnsi="Times New Roman" w:eastAsia="宋体" w:cs="宋体"/>
          <w:szCs w:val="21"/>
        </w:rPr>
      </w:pPr>
      <w:r>
        <w:rPr>
          <w:rFonts w:hint="eastAsia" w:ascii="宋体" w:hAnsi="Times New Roman" w:eastAsia="宋体" w:cs="宋体"/>
          <w:szCs w:val="21"/>
          <w:lang w:bidi="ar"/>
        </w:rPr>
        <w:t>附录A</w:t>
      </w:r>
      <w:r>
        <w:rPr>
          <w:rFonts w:hint="eastAsia" w:ascii="宋体" w:hAnsi="Times New Roman" w:eastAsia="宋体" w:cs="宋体"/>
          <w:szCs w:val="21"/>
          <w:lang w:bidi="ar"/>
        </w:rPr>
        <w:br w:type="textWrapping"/>
      </w:r>
      <w:r>
        <w:rPr>
          <w:rFonts w:hint="eastAsia" w:ascii="宋体" w:hAnsi="Times New Roman" w:eastAsia="宋体" w:cs="宋体"/>
          <w:szCs w:val="21"/>
          <w:lang w:bidi="ar"/>
        </w:rPr>
        <w:t>（规范性附录）</w:t>
      </w:r>
    </w:p>
    <w:p>
      <w:pPr>
        <w:autoSpaceDE w:val="0"/>
        <w:autoSpaceDN w:val="0"/>
        <w:adjustRightInd w:val="0"/>
        <w:spacing w:line="360" w:lineRule="auto"/>
        <w:jc w:val="center"/>
        <w:rPr>
          <w:rFonts w:ascii="宋体" w:hAnsi="宋体" w:eastAsia="宋体" w:cs="宋体"/>
          <w:b/>
          <w:sz w:val="24"/>
          <w:szCs w:val="22"/>
        </w:rPr>
      </w:pPr>
      <w:r>
        <w:rPr>
          <w:rFonts w:hint="eastAsia" w:ascii="宋体" w:hAnsi="宋体" w:eastAsia="宋体" w:cs="宋体"/>
          <w:b/>
          <w:sz w:val="24"/>
          <w:szCs w:val="22"/>
          <w:lang w:bidi="ar"/>
        </w:rPr>
        <w:t>经济签证单</w:t>
      </w:r>
    </w:p>
    <w:p>
      <w:pPr>
        <w:autoSpaceDE w:val="0"/>
        <w:autoSpaceDN w:val="0"/>
        <w:adjustRightInd w:val="0"/>
        <w:spacing w:line="360" w:lineRule="auto"/>
        <w:jc w:val="center"/>
        <w:rPr>
          <w:rFonts w:ascii="宋体" w:hAnsi="宋体" w:eastAsia="宋体" w:cs="宋体"/>
          <w:b/>
          <w:sz w:val="18"/>
          <w:szCs w:val="18"/>
        </w:rPr>
      </w:pPr>
      <w:r>
        <w:rPr>
          <w:rFonts w:hint="eastAsia" w:ascii="宋体" w:hAnsi="宋体" w:eastAsia="宋体" w:cs="宋体"/>
          <w:sz w:val="18"/>
          <w:szCs w:val="18"/>
          <w:lang w:bidi="ar"/>
        </w:rPr>
        <w:t>（五万元以下适用）</w:t>
      </w:r>
    </w:p>
    <w:tbl>
      <w:tblPr>
        <w:tblStyle w:val="26"/>
        <w:tblW w:w="10462" w:type="dxa"/>
        <w:jc w:val="center"/>
        <w:tblInd w:w="0" w:type="dxa"/>
        <w:tblLayout w:type="fixed"/>
        <w:tblCellMar>
          <w:top w:w="0" w:type="dxa"/>
          <w:left w:w="108" w:type="dxa"/>
          <w:bottom w:w="0" w:type="dxa"/>
          <w:right w:w="108" w:type="dxa"/>
        </w:tblCellMar>
      </w:tblPr>
      <w:tblGrid>
        <w:gridCol w:w="1957"/>
        <w:gridCol w:w="2129"/>
        <w:gridCol w:w="2034"/>
        <w:gridCol w:w="95"/>
        <w:gridCol w:w="1482"/>
        <w:gridCol w:w="646"/>
        <w:gridCol w:w="2119"/>
      </w:tblGrid>
      <w:tr>
        <w:tblPrEx>
          <w:tblLayout w:type="fixed"/>
          <w:tblCellMar>
            <w:top w:w="0" w:type="dxa"/>
            <w:left w:w="108" w:type="dxa"/>
            <w:bottom w:w="0" w:type="dxa"/>
            <w:right w:w="108" w:type="dxa"/>
          </w:tblCellMar>
        </w:tblPrEx>
        <w:trPr>
          <w:trHeight w:val="356" w:hRule="atLeast"/>
          <w:jc w:val="center"/>
        </w:trPr>
        <w:tc>
          <w:tcPr>
            <w:tcW w:w="6120" w:type="dxa"/>
            <w:gridSpan w:val="3"/>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工程名称：                  分部工程：</w:t>
            </w:r>
          </w:p>
        </w:tc>
        <w:tc>
          <w:tcPr>
            <w:tcW w:w="4342" w:type="dxa"/>
            <w:gridSpan w:val="4"/>
            <w:shd w:val="clear" w:color="auto" w:fill="auto"/>
            <w:vAlign w:val="center"/>
          </w:tcPr>
          <w:p>
            <w:pPr>
              <w:widowControl/>
              <w:rPr>
                <w:rFonts w:ascii="宋体" w:hAnsi="宋体" w:eastAsia="宋体" w:cs="宋体"/>
                <w:kern w:val="0"/>
                <w:sz w:val="24"/>
                <w:szCs w:val="22"/>
              </w:rPr>
            </w:pPr>
            <w:r>
              <w:rPr>
                <w:rFonts w:hint="eastAsia" w:ascii="宋体" w:hAnsi="宋体" w:eastAsia="宋体" w:cs="宋体"/>
                <w:kern w:val="0"/>
                <w:sz w:val="24"/>
                <w:szCs w:val="22"/>
                <w:lang w:bidi="ar"/>
              </w:rPr>
              <w:t xml:space="preserve">日期：            </w:t>
            </w:r>
          </w:p>
        </w:tc>
      </w:tr>
      <w:tr>
        <w:tblPrEx>
          <w:tblLayout w:type="fixed"/>
          <w:tblCellMar>
            <w:top w:w="0" w:type="dxa"/>
            <w:left w:w="108" w:type="dxa"/>
            <w:bottom w:w="0" w:type="dxa"/>
            <w:right w:w="108" w:type="dxa"/>
          </w:tblCellMar>
        </w:tblPrEx>
        <w:trPr>
          <w:trHeight w:val="634" w:hRule="atLeast"/>
          <w:jc w:val="center"/>
        </w:trPr>
        <w:tc>
          <w:tcPr>
            <w:tcW w:w="6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施工单位：</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专业：</w:t>
            </w:r>
          </w:p>
        </w:tc>
        <w:tc>
          <w:tcPr>
            <w:tcW w:w="27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编号：</w:t>
            </w:r>
          </w:p>
        </w:tc>
      </w:tr>
      <w:tr>
        <w:tblPrEx>
          <w:tblLayout w:type="fixed"/>
          <w:tblCellMar>
            <w:top w:w="0" w:type="dxa"/>
            <w:left w:w="108" w:type="dxa"/>
            <w:bottom w:w="0" w:type="dxa"/>
            <w:right w:w="108" w:type="dxa"/>
          </w:tblCellMar>
        </w:tblPrEx>
        <w:trPr>
          <w:trHeight w:val="1656" w:hRule="atLeast"/>
          <w:jc w:val="center"/>
        </w:trPr>
        <w:tc>
          <w:tcPr>
            <w:tcW w:w="10462" w:type="dxa"/>
            <w:gridSpan w:val="7"/>
            <w:vMerge w:val="restar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签证事由：</w:t>
            </w:r>
          </w:p>
        </w:tc>
      </w:tr>
      <w:tr>
        <w:tblPrEx>
          <w:tblLayout w:type="fixed"/>
          <w:tblCellMar>
            <w:top w:w="0" w:type="dxa"/>
            <w:left w:w="108" w:type="dxa"/>
            <w:bottom w:w="0" w:type="dxa"/>
            <w:right w:w="108" w:type="dxa"/>
          </w:tblCellMar>
        </w:tblPrEx>
        <w:trPr>
          <w:trHeight w:val="312" w:hRule="atLeast"/>
          <w:jc w:val="center"/>
        </w:trPr>
        <w:tc>
          <w:tcPr>
            <w:tcW w:w="10462" w:type="dxa"/>
            <w:gridSpan w:val="7"/>
            <w:vMerge w:val="continue"/>
            <w:tcBorders>
              <w:top w:val="single" w:color="auto" w:sz="4" w:space="0"/>
              <w:left w:val="single" w:color="auto" w:sz="4" w:space="0"/>
              <w:bottom w:val="single" w:color="auto" w:sz="4" w:space="0"/>
              <w:right w:val="single" w:color="000000"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175" w:hRule="atLeast"/>
          <w:jc w:val="center"/>
        </w:trPr>
        <w:tc>
          <w:tcPr>
            <w:tcW w:w="10462"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内容（部位、数量、草图、说明、相片）：</w:t>
            </w: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spacing w:beforeAutospacing="1"/>
              <w:jc w:val="left"/>
              <w:rPr>
                <w:rFonts w:ascii="宋体" w:hAnsi="宋体" w:eastAsia="宋体" w:cs="宋体"/>
                <w:kern w:val="0"/>
                <w:sz w:val="22"/>
                <w:szCs w:val="22"/>
              </w:rPr>
            </w:pPr>
          </w:p>
        </w:tc>
      </w:tr>
      <w:tr>
        <w:tblPrEx>
          <w:tblLayout w:type="fixed"/>
          <w:tblCellMar>
            <w:top w:w="0" w:type="dxa"/>
            <w:left w:w="108" w:type="dxa"/>
            <w:bottom w:w="0" w:type="dxa"/>
            <w:right w:w="108" w:type="dxa"/>
          </w:tblCellMar>
        </w:tblPrEx>
        <w:trPr>
          <w:trHeight w:val="906" w:hRule="atLeast"/>
          <w:jc w:val="center"/>
        </w:trPr>
        <w:tc>
          <w:tcPr>
            <w:tcW w:w="10462" w:type="dxa"/>
            <w:gridSpan w:val="7"/>
            <w:vMerge w:val="restart"/>
            <w:tcBorders>
              <w:top w:val="single" w:color="auto" w:sz="4" w:space="0"/>
              <w:left w:val="single" w:color="auto" w:sz="4" w:space="0"/>
              <w:bottom w:val="nil"/>
              <w:right w:val="single" w:color="000000" w:sz="4" w:space="0"/>
            </w:tcBorders>
            <w:shd w:val="clear" w:color="auto" w:fill="auto"/>
          </w:tcPr>
          <w:p>
            <w:pPr>
              <w:rPr>
                <w:rFonts w:ascii="宋体" w:hAnsi="宋体" w:eastAsia="宋体" w:cs="宋体"/>
                <w:kern w:val="0"/>
                <w:sz w:val="22"/>
                <w:szCs w:val="22"/>
              </w:rPr>
            </w:pPr>
            <w:r>
              <w:rPr>
                <w:rFonts w:hint="eastAsia" w:ascii="宋体" w:hAnsi="宋体" w:eastAsia="宋体" w:cs="宋体"/>
                <w:kern w:val="0"/>
                <w:sz w:val="22"/>
                <w:szCs w:val="22"/>
                <w:lang w:bidi="ar"/>
              </w:rPr>
              <w:t>审核人员意见：</w:t>
            </w:r>
          </w:p>
        </w:tc>
      </w:tr>
      <w:tr>
        <w:tblPrEx>
          <w:tblLayout w:type="fixed"/>
          <w:tblCellMar>
            <w:top w:w="0" w:type="dxa"/>
            <w:left w:w="108" w:type="dxa"/>
            <w:bottom w:w="0" w:type="dxa"/>
            <w:right w:w="108" w:type="dxa"/>
          </w:tblCellMar>
        </w:tblPrEx>
        <w:trPr>
          <w:trHeight w:val="496" w:hRule="atLeast"/>
          <w:jc w:val="center"/>
        </w:trPr>
        <w:tc>
          <w:tcPr>
            <w:tcW w:w="10462" w:type="dxa"/>
            <w:gridSpan w:val="7"/>
            <w:vMerge w:val="continue"/>
            <w:tcBorders>
              <w:top w:val="single" w:color="auto" w:sz="4" w:space="0"/>
              <w:left w:val="single" w:color="auto" w:sz="4" w:space="0"/>
              <w:bottom w:val="nil"/>
              <w:right w:val="single" w:color="000000"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1248"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 xml:space="preserve">施工单位签章                           </w:t>
            </w:r>
          </w:p>
        </w:tc>
        <w:tc>
          <w:tcPr>
            <w:tcW w:w="2129"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监理公司签章</w:t>
            </w:r>
          </w:p>
        </w:tc>
        <w:tc>
          <w:tcPr>
            <w:tcW w:w="21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现场专业负责人（项目负责人）</w:t>
            </w:r>
          </w:p>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部门签章</w:t>
            </w:r>
          </w:p>
        </w:tc>
        <w:tc>
          <w:tcPr>
            <w:tcW w:w="212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造价管理人员</w:t>
            </w:r>
          </w:p>
        </w:tc>
        <w:tc>
          <w:tcPr>
            <w:tcW w:w="2119" w:type="dxa"/>
            <w:tcBorders>
              <w:top w:val="single" w:color="auto" w:sz="4" w:space="0"/>
              <w:left w:val="single" w:color="auto" w:sz="4" w:space="0"/>
              <w:bottom w:val="nil"/>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部门领导</w:t>
            </w:r>
          </w:p>
        </w:tc>
      </w:tr>
      <w:tr>
        <w:tblPrEx>
          <w:tblLayout w:type="fixed"/>
          <w:tblCellMar>
            <w:top w:w="0" w:type="dxa"/>
            <w:left w:w="108" w:type="dxa"/>
            <w:bottom w:w="0" w:type="dxa"/>
            <w:right w:w="108" w:type="dxa"/>
          </w:tblCellMar>
        </w:tblPrEx>
        <w:trPr>
          <w:trHeight w:val="1273"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29"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29"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28"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19"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审批人：</w:t>
            </w:r>
          </w:p>
        </w:tc>
      </w:tr>
    </w:tbl>
    <w:p>
      <w:pPr>
        <w:autoSpaceDE w:val="0"/>
        <w:autoSpaceDN w:val="0"/>
        <w:adjustRightInd w:val="0"/>
        <w:spacing w:line="360" w:lineRule="auto"/>
        <w:ind w:left="201" w:leftChars="96"/>
        <w:rPr>
          <w:rFonts w:ascii="宋体" w:hAnsi="宋体" w:eastAsia="宋体" w:cs="宋体"/>
          <w:szCs w:val="21"/>
        </w:rPr>
      </w:pPr>
      <w:r>
        <w:rPr>
          <w:rFonts w:hint="eastAsia" w:ascii="宋体" w:hAnsi="宋体" w:eastAsia="宋体" w:cs="宋体"/>
          <w:szCs w:val="21"/>
          <w:lang w:bidi="ar"/>
        </w:rPr>
        <w:t>注：1、本记录表二份原件，施工单位、建设单位工程管理部各执一份原件；</w:t>
      </w:r>
    </w:p>
    <w:p>
      <w:pPr>
        <w:rPr>
          <w:szCs w:val="22"/>
        </w:rPr>
      </w:pPr>
      <w:r>
        <w:rPr>
          <w:rFonts w:ascii="Times New Roman" w:hAnsi="Times New Roman" w:eastAsia="宋体" w:cs="Times New Roman"/>
          <w:szCs w:val="22"/>
          <w:lang w:bidi="ar"/>
        </w:rPr>
        <w:br w:type="page"/>
      </w:r>
    </w:p>
    <w:p>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B</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autoSpaceDE w:val="0"/>
        <w:autoSpaceDN w:val="0"/>
        <w:adjustRightInd w:val="0"/>
        <w:spacing w:line="360" w:lineRule="auto"/>
        <w:jc w:val="center"/>
        <w:rPr>
          <w:rFonts w:ascii="宋体" w:hAnsi="宋体" w:eastAsia="宋体" w:cs="宋体"/>
          <w:b/>
          <w:sz w:val="24"/>
          <w:szCs w:val="22"/>
        </w:rPr>
      </w:pPr>
      <w:r>
        <w:rPr>
          <w:rFonts w:hint="eastAsia" w:ascii="宋体" w:hAnsi="宋体" w:eastAsia="宋体" w:cs="宋体"/>
          <w:b/>
          <w:sz w:val="24"/>
          <w:szCs w:val="22"/>
          <w:lang w:bidi="ar"/>
        </w:rPr>
        <w:t>经济签证单</w:t>
      </w:r>
    </w:p>
    <w:p>
      <w:pPr>
        <w:autoSpaceDE w:val="0"/>
        <w:autoSpaceDN w:val="0"/>
        <w:adjustRightInd w:val="0"/>
        <w:spacing w:line="360" w:lineRule="auto"/>
        <w:jc w:val="center"/>
        <w:rPr>
          <w:rFonts w:ascii="宋体" w:hAnsi="宋体" w:eastAsia="宋体" w:cs="宋体"/>
          <w:b/>
          <w:sz w:val="18"/>
          <w:szCs w:val="18"/>
        </w:rPr>
      </w:pPr>
      <w:r>
        <w:rPr>
          <w:rFonts w:hint="eastAsia" w:ascii="宋体" w:hAnsi="宋体" w:eastAsia="宋体" w:cs="宋体"/>
          <w:sz w:val="18"/>
          <w:szCs w:val="18"/>
          <w:lang w:bidi="ar"/>
        </w:rPr>
        <w:t>（五万元以上适用）</w:t>
      </w:r>
    </w:p>
    <w:tbl>
      <w:tblPr>
        <w:tblStyle w:val="26"/>
        <w:tblW w:w="10463" w:type="dxa"/>
        <w:jc w:val="center"/>
        <w:tblInd w:w="0" w:type="dxa"/>
        <w:tblLayout w:type="fixed"/>
        <w:tblCellMar>
          <w:top w:w="0" w:type="dxa"/>
          <w:left w:w="108" w:type="dxa"/>
          <w:bottom w:w="0" w:type="dxa"/>
          <w:right w:w="108" w:type="dxa"/>
        </w:tblCellMar>
      </w:tblPr>
      <w:tblGrid>
        <w:gridCol w:w="1630"/>
        <w:gridCol w:w="1637"/>
        <w:gridCol w:w="1801"/>
        <w:gridCol w:w="9"/>
        <w:gridCol w:w="1042"/>
        <w:gridCol w:w="751"/>
        <w:gridCol w:w="829"/>
        <w:gridCol w:w="971"/>
        <w:gridCol w:w="1793"/>
      </w:tblGrid>
      <w:tr>
        <w:tblPrEx>
          <w:tblLayout w:type="fixed"/>
          <w:tblCellMar>
            <w:top w:w="0" w:type="dxa"/>
            <w:left w:w="108" w:type="dxa"/>
            <w:bottom w:w="0" w:type="dxa"/>
            <w:right w:w="108" w:type="dxa"/>
          </w:tblCellMar>
        </w:tblPrEx>
        <w:trPr>
          <w:trHeight w:val="356" w:hRule="atLeast"/>
          <w:jc w:val="center"/>
        </w:trPr>
        <w:tc>
          <w:tcPr>
            <w:tcW w:w="6119" w:type="dxa"/>
            <w:gridSpan w:val="5"/>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工程名称：                  分部工程：</w:t>
            </w:r>
          </w:p>
        </w:tc>
        <w:tc>
          <w:tcPr>
            <w:tcW w:w="4344" w:type="dxa"/>
            <w:gridSpan w:val="4"/>
            <w:shd w:val="clear" w:color="auto" w:fill="auto"/>
            <w:vAlign w:val="center"/>
          </w:tcPr>
          <w:p>
            <w:pPr>
              <w:widowControl/>
              <w:rPr>
                <w:rFonts w:ascii="宋体" w:hAnsi="宋体" w:eastAsia="宋体" w:cs="宋体"/>
                <w:kern w:val="0"/>
                <w:sz w:val="24"/>
                <w:szCs w:val="22"/>
              </w:rPr>
            </w:pPr>
            <w:r>
              <w:rPr>
                <w:rFonts w:hint="eastAsia" w:ascii="宋体" w:hAnsi="宋体" w:eastAsia="宋体" w:cs="宋体"/>
                <w:kern w:val="0"/>
                <w:sz w:val="24"/>
                <w:szCs w:val="22"/>
                <w:lang w:bidi="ar"/>
              </w:rPr>
              <w:t xml:space="preserve">日期：            </w:t>
            </w:r>
          </w:p>
        </w:tc>
      </w:tr>
      <w:tr>
        <w:tblPrEx>
          <w:tblLayout w:type="fixed"/>
          <w:tblCellMar>
            <w:top w:w="0" w:type="dxa"/>
            <w:left w:w="108" w:type="dxa"/>
            <w:bottom w:w="0" w:type="dxa"/>
            <w:right w:w="108" w:type="dxa"/>
          </w:tblCellMar>
        </w:tblPrEx>
        <w:trPr>
          <w:trHeight w:val="634" w:hRule="atLeast"/>
          <w:jc w:val="center"/>
        </w:trPr>
        <w:tc>
          <w:tcPr>
            <w:tcW w:w="50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施工单位：</w:t>
            </w:r>
          </w:p>
        </w:tc>
        <w:tc>
          <w:tcPr>
            <w:tcW w:w="26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专业：</w:t>
            </w:r>
          </w:p>
        </w:tc>
        <w:tc>
          <w:tcPr>
            <w:tcW w:w="27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编号：</w:t>
            </w:r>
          </w:p>
        </w:tc>
      </w:tr>
      <w:tr>
        <w:tblPrEx>
          <w:tblLayout w:type="fixed"/>
          <w:tblCellMar>
            <w:top w:w="0" w:type="dxa"/>
            <w:left w:w="108" w:type="dxa"/>
            <w:bottom w:w="0" w:type="dxa"/>
            <w:right w:w="108" w:type="dxa"/>
          </w:tblCellMar>
        </w:tblPrEx>
        <w:trPr>
          <w:trHeight w:val="1883" w:hRule="atLeast"/>
          <w:jc w:val="center"/>
        </w:trPr>
        <w:tc>
          <w:tcPr>
            <w:tcW w:w="1046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签证事由：</w:t>
            </w: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2"/>
                <w:szCs w:val="22"/>
              </w:rPr>
            </w:pPr>
          </w:p>
          <w:p>
            <w:pPr>
              <w:widowControl/>
              <w:jc w:val="left"/>
              <w:rPr>
                <w:rFonts w:ascii="宋体" w:hAnsi="宋体" w:eastAsia="宋体" w:cs="宋体"/>
                <w:kern w:val="0"/>
                <w:sz w:val="24"/>
                <w:szCs w:val="22"/>
              </w:rPr>
            </w:pPr>
          </w:p>
        </w:tc>
      </w:tr>
      <w:tr>
        <w:tblPrEx>
          <w:tblLayout w:type="fixed"/>
          <w:tblCellMar>
            <w:top w:w="0" w:type="dxa"/>
            <w:left w:w="108" w:type="dxa"/>
            <w:bottom w:w="0" w:type="dxa"/>
            <w:right w:w="108" w:type="dxa"/>
          </w:tblCellMar>
        </w:tblPrEx>
        <w:trPr>
          <w:trHeight w:val="1656" w:hRule="atLeast"/>
          <w:jc w:val="center"/>
        </w:trPr>
        <w:tc>
          <w:tcPr>
            <w:tcW w:w="10463" w:type="dxa"/>
            <w:gridSpan w:val="9"/>
            <w:vMerge w:val="restart"/>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内容（部位、数量、草图、说明、相片）：</w:t>
            </w:r>
          </w:p>
        </w:tc>
      </w:tr>
      <w:tr>
        <w:tblPrEx>
          <w:tblLayout w:type="fixed"/>
          <w:tblCellMar>
            <w:top w:w="0" w:type="dxa"/>
            <w:left w:w="108" w:type="dxa"/>
            <w:bottom w:w="0" w:type="dxa"/>
            <w:right w:w="108" w:type="dxa"/>
          </w:tblCellMar>
        </w:tblPrEx>
        <w:trPr>
          <w:trHeight w:val="1753" w:hRule="atLeast"/>
          <w:jc w:val="center"/>
        </w:trPr>
        <w:tc>
          <w:tcPr>
            <w:tcW w:w="10463" w:type="dxa"/>
            <w:gridSpan w:val="9"/>
            <w:vMerge w:val="continue"/>
            <w:tcBorders>
              <w:top w:val="single" w:color="auto" w:sz="4" w:space="0"/>
              <w:left w:val="single" w:color="auto" w:sz="4" w:space="0"/>
              <w:bottom w:val="single" w:color="auto" w:sz="4" w:space="0"/>
              <w:right w:val="single" w:color="000000"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33" w:hRule="atLeast"/>
          <w:jc w:val="center"/>
        </w:trPr>
        <w:tc>
          <w:tcPr>
            <w:tcW w:w="10463" w:type="dxa"/>
            <w:gridSpan w:val="9"/>
            <w:vMerge w:val="continue"/>
            <w:tcBorders>
              <w:top w:val="single" w:color="auto" w:sz="4" w:space="0"/>
              <w:left w:val="single" w:color="auto" w:sz="4" w:space="0"/>
              <w:bottom w:val="single" w:color="auto" w:sz="4" w:space="0"/>
              <w:right w:val="single" w:color="000000"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12" w:hRule="atLeast"/>
          <w:jc w:val="center"/>
        </w:trPr>
        <w:tc>
          <w:tcPr>
            <w:tcW w:w="10463" w:type="dxa"/>
            <w:gridSpan w:val="9"/>
            <w:vMerge w:val="continue"/>
            <w:tcBorders>
              <w:top w:val="single" w:color="auto" w:sz="4" w:space="0"/>
              <w:left w:val="single" w:color="auto" w:sz="4" w:space="0"/>
              <w:bottom w:val="single" w:color="auto" w:sz="4" w:space="0"/>
              <w:right w:val="single" w:color="000000"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906" w:hRule="atLeast"/>
          <w:jc w:val="center"/>
        </w:trPr>
        <w:tc>
          <w:tcPr>
            <w:tcW w:w="10463" w:type="dxa"/>
            <w:gridSpan w:val="9"/>
            <w:vMerge w:val="restart"/>
            <w:tcBorders>
              <w:top w:val="single" w:color="auto" w:sz="4" w:space="0"/>
              <w:left w:val="single" w:color="auto" w:sz="4" w:space="0"/>
              <w:bottom w:val="nil"/>
              <w:right w:val="single" w:color="000000" w:sz="4" w:space="0"/>
            </w:tcBorders>
            <w:shd w:val="clear" w:color="auto" w:fill="auto"/>
          </w:tcPr>
          <w:p>
            <w:pPr>
              <w:rPr>
                <w:rFonts w:ascii="宋体" w:hAnsi="宋体" w:eastAsia="宋体" w:cs="宋体"/>
                <w:kern w:val="0"/>
                <w:sz w:val="22"/>
                <w:szCs w:val="22"/>
              </w:rPr>
            </w:pPr>
            <w:r>
              <w:rPr>
                <w:rFonts w:hint="eastAsia" w:ascii="宋体" w:hAnsi="宋体" w:eastAsia="宋体" w:cs="宋体"/>
                <w:kern w:val="0"/>
                <w:sz w:val="22"/>
                <w:szCs w:val="22"/>
                <w:lang w:bidi="ar"/>
              </w:rPr>
              <w:t>审核人员意见：</w:t>
            </w:r>
          </w:p>
        </w:tc>
      </w:tr>
      <w:tr>
        <w:tblPrEx>
          <w:tblLayout w:type="fixed"/>
          <w:tblCellMar>
            <w:top w:w="0" w:type="dxa"/>
            <w:left w:w="108" w:type="dxa"/>
            <w:bottom w:w="0" w:type="dxa"/>
            <w:right w:w="108" w:type="dxa"/>
          </w:tblCellMar>
        </w:tblPrEx>
        <w:trPr>
          <w:trHeight w:val="312" w:hRule="atLeast"/>
          <w:jc w:val="center"/>
        </w:trPr>
        <w:tc>
          <w:tcPr>
            <w:tcW w:w="10463" w:type="dxa"/>
            <w:gridSpan w:val="9"/>
            <w:vMerge w:val="continue"/>
            <w:tcBorders>
              <w:top w:val="single" w:color="auto" w:sz="4" w:space="0"/>
              <w:left w:val="single" w:color="auto" w:sz="4" w:space="0"/>
              <w:bottom w:val="nil"/>
              <w:right w:val="single" w:color="000000"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15" w:hRule="atLeast"/>
          <w:jc w:val="center"/>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 xml:space="preserve">施工单位签章                           </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监理公司签章</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现场专业负责人（项目负责人）</w:t>
            </w:r>
          </w:p>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部门签章</w:t>
            </w:r>
          </w:p>
        </w:tc>
        <w:tc>
          <w:tcPr>
            <w:tcW w:w="1802"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造价管理人员</w:t>
            </w:r>
          </w:p>
        </w:tc>
        <w:tc>
          <w:tcPr>
            <w:tcW w:w="180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部门领导</w:t>
            </w:r>
          </w:p>
        </w:tc>
        <w:tc>
          <w:tcPr>
            <w:tcW w:w="1793"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kern w:val="0"/>
                <w:sz w:val="22"/>
                <w:szCs w:val="22"/>
              </w:rPr>
            </w:pPr>
            <w:r>
              <w:rPr>
                <w:rFonts w:hint="eastAsia" w:ascii="宋体" w:hAnsi="宋体" w:eastAsia="宋体" w:cs="宋体"/>
                <w:kern w:val="0"/>
                <w:sz w:val="22"/>
                <w:szCs w:val="22"/>
                <w:lang w:bidi="ar"/>
              </w:rPr>
              <w:t>公司分管领导</w:t>
            </w:r>
          </w:p>
        </w:tc>
      </w:tr>
      <w:tr>
        <w:tblPrEx>
          <w:tblLayout w:type="fixed"/>
          <w:tblCellMar>
            <w:top w:w="0" w:type="dxa"/>
            <w:left w:w="108" w:type="dxa"/>
            <w:bottom w:w="0" w:type="dxa"/>
            <w:right w:w="108" w:type="dxa"/>
          </w:tblCellMar>
        </w:tblPrEx>
        <w:trPr>
          <w:trHeight w:val="767" w:hRule="atLeast"/>
          <w:jc w:val="center"/>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802" w:type="dxa"/>
            <w:gridSpan w:val="3"/>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800"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793"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1118"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637"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801"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802"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80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审批人：</w:t>
            </w:r>
          </w:p>
        </w:tc>
        <w:tc>
          <w:tcPr>
            <w:tcW w:w="1793"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审批人：</w:t>
            </w:r>
          </w:p>
        </w:tc>
      </w:tr>
    </w:tbl>
    <w:p>
      <w:pPr>
        <w:autoSpaceDE w:val="0"/>
        <w:autoSpaceDN w:val="0"/>
        <w:adjustRightInd w:val="0"/>
        <w:spacing w:line="360" w:lineRule="auto"/>
        <w:ind w:left="201" w:leftChars="96"/>
        <w:rPr>
          <w:rFonts w:ascii="宋体" w:hAnsi="宋体" w:eastAsia="宋体" w:cs="宋体"/>
          <w:szCs w:val="21"/>
        </w:rPr>
      </w:pPr>
      <w:r>
        <w:rPr>
          <w:rFonts w:hint="eastAsia" w:ascii="宋体" w:hAnsi="宋体" w:eastAsia="宋体" w:cs="宋体"/>
          <w:szCs w:val="21"/>
          <w:lang w:bidi="ar"/>
        </w:rPr>
        <w:t>注：1、本记录表二份原件，施工单位、建设单位工程管理部各执一份原件；</w:t>
      </w:r>
    </w:p>
    <w:p>
      <w:pPr>
        <w:autoSpaceDE w:val="0"/>
        <w:autoSpaceDN w:val="0"/>
        <w:adjustRightInd w:val="0"/>
        <w:spacing w:line="360" w:lineRule="auto"/>
        <w:ind w:left="201" w:leftChars="96"/>
        <w:rPr>
          <w:rFonts w:ascii="宋体" w:hAnsi="宋体" w:eastAsia="宋体" w:cs="宋体"/>
          <w:szCs w:val="21"/>
        </w:rPr>
      </w:pPr>
    </w:p>
    <w:p>
      <w:pPr>
        <w:spacing w:line="360" w:lineRule="auto"/>
        <w:rPr>
          <w:rFonts w:ascii="宋体" w:hAnsi="宋体" w:eastAsia="宋体" w:cs="Times New Roman"/>
          <w:szCs w:val="21"/>
          <w:lang w:bidi="ar"/>
        </w:rPr>
        <w:sectPr>
          <w:pgSz w:w="11906" w:h="16838"/>
          <w:pgMar w:top="720" w:right="720" w:bottom="720" w:left="720" w:header="1418" w:footer="1135" w:gutter="0"/>
          <w:cols w:space="425" w:num="1"/>
          <w:formProt w:val="0"/>
          <w:docGrid w:type="linesAndChars" w:linePitch="312" w:charSpace="0"/>
        </w:sectPr>
      </w:pPr>
    </w:p>
    <w:p>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C</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spacing w:before="156" w:beforeLines="50" w:after="156" w:afterLines="50"/>
        <w:jc w:val="center"/>
        <w:rPr>
          <w:rFonts w:ascii="黑体" w:hAnsi="Times New Roman" w:eastAsia="黑体" w:cs="黑体"/>
          <w:lang w:val="zh-CN"/>
        </w:rPr>
      </w:pPr>
      <w:r>
        <w:rPr>
          <w:rFonts w:hint="eastAsia" w:ascii="黑体" w:hAnsi="Times New Roman" w:eastAsia="黑体" w:cs="黑体"/>
          <w:lang w:bidi="ar"/>
        </w:rPr>
        <w:t>经济签证单办理程序</w:t>
      </w:r>
    </w:p>
    <w:p>
      <w:pPr>
        <w:autoSpaceDE w:val="0"/>
        <w:autoSpaceDN w:val="0"/>
        <w:adjustRightInd w:val="0"/>
        <w:spacing w:line="360" w:lineRule="auto"/>
        <w:jc w:val="center"/>
        <w:rPr>
          <w:rFonts w:ascii="宋体" w:hAnsi="宋体" w:eastAsia="宋体" w:cs="宋体"/>
          <w:szCs w:val="21"/>
        </w:rPr>
      </w:pPr>
      <w:r>
        <w:rPr>
          <w:rFonts w:ascii="Times New Roman" w:hAnsi="Times New Roman" w:eastAsia="宋体" w:cs="Times New Roman"/>
          <w:szCs w:val="22"/>
        </w:rPr>
        <w:drawing>
          <wp:inline distT="0" distB="0" distL="114300" distR="114300">
            <wp:extent cx="5707380" cy="4175760"/>
            <wp:effectExtent l="0" t="0" r="7620" b="0"/>
            <wp:docPr id="1" name="图片 9" descr="b411cad96a6021b6a8d88e7b3603f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b411cad96a6021b6a8d88e7b3603f759"/>
                    <pic:cNvPicPr>
                      <a:picLocks noChangeAspect="1"/>
                    </pic:cNvPicPr>
                  </pic:nvPicPr>
                  <pic:blipFill>
                    <a:blip r:embed="rId11"/>
                    <a:stretch>
                      <a:fillRect/>
                    </a:stretch>
                  </pic:blipFill>
                  <pic:spPr>
                    <a:xfrm>
                      <a:off x="0" y="0"/>
                      <a:ext cx="5707380" cy="4175760"/>
                    </a:xfrm>
                    <a:prstGeom prst="rect">
                      <a:avLst/>
                    </a:prstGeom>
                    <a:noFill/>
                    <a:ln>
                      <a:noFill/>
                    </a:ln>
                  </pic:spPr>
                </pic:pic>
              </a:graphicData>
            </a:graphic>
          </wp:inline>
        </w:drawing>
      </w:r>
    </w:p>
    <w:p>
      <w:pPr>
        <w:adjustRightInd w:val="0"/>
        <w:spacing w:after="60" w:line="360" w:lineRule="atLeast"/>
        <w:ind w:left="63" w:leftChars="30" w:right="63" w:rightChars="30"/>
        <w:jc w:val="left"/>
        <w:textAlignment w:val="baseline"/>
        <w:rPr>
          <w:rFonts w:ascii="宋体" w:hAnsi="宋体" w:eastAsia="宋体" w:cs="宋体"/>
          <w:kern w:val="0"/>
          <w:sz w:val="20"/>
          <w:szCs w:val="21"/>
        </w:rPr>
      </w:pPr>
    </w:p>
    <w:p>
      <w:pPr>
        <w:keepNext/>
        <w:pageBreakBefore/>
        <w:widowControl/>
        <w:shd w:val="clear" w:color="auto" w:fill="FFFFFF"/>
        <w:spacing w:before="640" w:after="560" w:line="460" w:lineRule="exact"/>
        <w:outlineLvl w:val="0"/>
        <w:rPr>
          <w:rFonts w:ascii="黑体" w:hAnsi="Times New Roman" w:eastAsia="黑体" w:cs="黑体"/>
          <w:kern w:val="0"/>
          <w:sz w:val="32"/>
          <w:szCs w:val="20"/>
          <w:shd w:val="clear" w:color="auto" w:fill="FFFFFF"/>
        </w:rPr>
      </w:pPr>
      <w:r>
        <w:rPr>
          <w:rFonts w:hint="eastAsia" w:ascii="Times New Roman" w:hAnsi="Times New Roman" w:eastAsia="仿宋_GB2312" w:cs="仿宋_GB2312"/>
          <w:color w:val="000000"/>
          <w:kern w:val="0"/>
          <w:sz w:val="30"/>
          <w:szCs w:val="30"/>
          <w:shd w:val="clear" w:color="auto" w:fill="FFFFFF"/>
          <w:lang w:bidi="ar"/>
        </w:rPr>
        <w:t>附件</w:t>
      </w:r>
      <w:r>
        <w:rPr>
          <w:rFonts w:ascii="Times New Roman" w:hAnsi="Times New Roman" w:eastAsia="仿宋_GB2312" w:cs="Times New Roman"/>
          <w:color w:val="000000"/>
          <w:kern w:val="0"/>
          <w:sz w:val="30"/>
          <w:szCs w:val="30"/>
          <w:shd w:val="clear" w:color="auto" w:fill="FFFFFF"/>
          <w:lang w:bidi="ar"/>
        </w:rPr>
        <w:t>5</w:t>
      </w:r>
      <w:r>
        <w:rPr>
          <w:rFonts w:hint="eastAsia" w:ascii="Times New Roman" w:hAnsi="Times New Roman" w:eastAsia="仿宋_GB2312" w:cs="仿宋_GB2312"/>
          <w:color w:val="000000"/>
          <w:kern w:val="0"/>
          <w:sz w:val="30"/>
          <w:szCs w:val="30"/>
          <w:shd w:val="clear" w:color="auto" w:fill="FFFFFF"/>
          <w:lang w:bidi="ar"/>
        </w:rPr>
        <w:t>：</w:t>
      </w:r>
    </w:p>
    <w:p>
      <w:pPr>
        <w:jc w:val="center"/>
        <w:rPr>
          <w:rFonts w:ascii="方正小标宋简体" w:hAnsi="方正小标宋简体" w:eastAsia="方正小标宋简体" w:cs="方正小标宋简体"/>
          <w:b/>
          <w:kern w:val="44"/>
          <w:sz w:val="32"/>
          <w:szCs w:val="32"/>
        </w:rPr>
      </w:pPr>
      <w:r>
        <w:rPr>
          <w:rFonts w:hint="eastAsia" w:ascii="方正小标宋简体" w:hAnsi="方正小标宋简体" w:eastAsia="方正小标宋简体" w:cs="方正小标宋简体"/>
          <w:b/>
          <w:kern w:val="44"/>
          <w:sz w:val="32"/>
          <w:szCs w:val="32"/>
          <w:lang w:bidi="ar"/>
        </w:rPr>
        <w:t>工程项目质量管理考核细则</w:t>
      </w:r>
    </w:p>
    <w:p>
      <w:pPr>
        <w:numPr>
          <w:ilvl w:val="0"/>
          <w:numId w:val="13"/>
        </w:numPr>
        <w:rPr>
          <w:b/>
          <w:szCs w:val="21"/>
        </w:rPr>
      </w:pPr>
      <w:r>
        <w:rPr>
          <w:rFonts w:hint="eastAsia" w:ascii="Times New Roman" w:hAnsi="Times New Roman" w:eastAsia="宋体" w:cs="宋体"/>
          <w:b/>
          <w:szCs w:val="21"/>
          <w:lang w:bidi="ar"/>
        </w:rPr>
        <w:t>目的</w:t>
      </w:r>
    </w:p>
    <w:p>
      <w:pPr>
        <w:ind w:firstLine="420" w:firstLineChars="200"/>
        <w:rPr>
          <w:szCs w:val="21"/>
        </w:rPr>
      </w:pPr>
      <w:r>
        <w:rPr>
          <w:rFonts w:hint="eastAsia" w:ascii="Times New Roman" w:hAnsi="Times New Roman" w:eastAsia="宋体" w:cs="宋体"/>
          <w:szCs w:val="21"/>
          <w:lang w:bidi="ar"/>
        </w:rPr>
        <w:t>为了加强对工程质量的管理，保证工程质量，进一步明确质量责任和责任追究办法，特制定本制度。</w:t>
      </w:r>
    </w:p>
    <w:p>
      <w:pPr>
        <w:numPr>
          <w:ilvl w:val="0"/>
          <w:numId w:val="13"/>
        </w:numPr>
        <w:rPr>
          <w:b/>
          <w:szCs w:val="21"/>
        </w:rPr>
      </w:pPr>
      <w:bookmarkStart w:id="683" w:name="_Toc122791548"/>
      <w:r>
        <w:rPr>
          <w:rFonts w:hint="eastAsia" w:ascii="Times New Roman" w:hAnsi="Times New Roman" w:eastAsia="宋体" w:cs="宋体"/>
          <w:b/>
          <w:szCs w:val="21"/>
          <w:lang w:bidi="ar"/>
        </w:rPr>
        <w:t>适用范围</w:t>
      </w:r>
      <w:bookmarkEnd w:id="683"/>
    </w:p>
    <w:p>
      <w:pPr>
        <w:ind w:firstLine="420" w:firstLineChars="200"/>
        <w:rPr>
          <w:szCs w:val="21"/>
        </w:rPr>
      </w:pPr>
      <w:r>
        <w:rPr>
          <w:rFonts w:hint="eastAsia" w:ascii="Times New Roman" w:hAnsi="Times New Roman" w:eastAsia="宋体" w:cs="宋体"/>
          <w:szCs w:val="21"/>
          <w:lang w:bidi="ar"/>
        </w:rPr>
        <w:t>本规定的适用于重庆国际复合材料股份有限公司工程项目的施工质量管理，适用对象为承担本工程的各个承包商，适用期为整个工程建设期。</w:t>
      </w:r>
    </w:p>
    <w:p>
      <w:pPr>
        <w:numPr>
          <w:ilvl w:val="0"/>
          <w:numId w:val="13"/>
        </w:numPr>
        <w:rPr>
          <w:b/>
          <w:szCs w:val="21"/>
        </w:rPr>
      </w:pPr>
      <w:bookmarkStart w:id="684" w:name="_Toc122791549"/>
      <w:r>
        <w:rPr>
          <w:rFonts w:hint="eastAsia" w:ascii="Times New Roman" w:hAnsi="Times New Roman" w:eastAsia="宋体" w:cs="宋体"/>
          <w:b/>
          <w:szCs w:val="21"/>
          <w:lang w:bidi="ar"/>
        </w:rPr>
        <w:t>制定依据</w:t>
      </w:r>
      <w:bookmarkEnd w:id="684"/>
    </w:p>
    <w:p>
      <w:pPr>
        <w:ind w:firstLine="420" w:firstLineChars="200"/>
        <w:rPr>
          <w:szCs w:val="21"/>
        </w:rPr>
      </w:pPr>
      <w:r>
        <w:rPr>
          <w:rFonts w:hint="eastAsia" w:ascii="Times New Roman" w:hAnsi="Times New Roman" w:eastAsia="宋体" w:cs="宋体"/>
          <w:szCs w:val="21"/>
          <w:lang w:bidi="ar"/>
        </w:rPr>
        <w:t>本规定的制定依据为《中华人民共和国建筑法》、《建设工程质量管理条例》、国家标准和行业规范、施工承包商签订的《施工承包合同》。</w:t>
      </w:r>
    </w:p>
    <w:p>
      <w:pPr>
        <w:numPr>
          <w:ilvl w:val="0"/>
          <w:numId w:val="13"/>
        </w:numPr>
        <w:rPr>
          <w:b/>
          <w:szCs w:val="21"/>
        </w:rPr>
      </w:pPr>
      <w:bookmarkStart w:id="685" w:name="_Toc122791550"/>
      <w:r>
        <w:rPr>
          <w:rFonts w:hint="eastAsia" w:ascii="Times New Roman" w:hAnsi="Times New Roman" w:eastAsia="宋体" w:cs="宋体"/>
          <w:b/>
          <w:szCs w:val="21"/>
          <w:lang w:bidi="ar"/>
        </w:rPr>
        <w:t>《建设工程质量管理条例》相关条文</w:t>
      </w:r>
      <w:bookmarkEnd w:id="685"/>
    </w:p>
    <w:p>
      <w:pPr>
        <w:ind w:firstLine="420" w:firstLineChars="200"/>
        <w:rPr>
          <w:szCs w:val="21"/>
        </w:rPr>
      </w:pPr>
      <w:r>
        <w:rPr>
          <w:rFonts w:hint="eastAsia" w:ascii="Times New Roman" w:hAnsi="Times New Roman" w:eastAsia="宋体" w:cs="宋体"/>
          <w:szCs w:val="21"/>
          <w:lang w:bidi="ar"/>
        </w:rPr>
        <w:t>本部分引用《建设工程质量管理条例》关于施工承包商的质量责任和义务部分的原条文。</w:t>
      </w:r>
    </w:p>
    <w:p>
      <w:pPr>
        <w:rPr>
          <w:szCs w:val="21"/>
        </w:rPr>
      </w:pPr>
      <w:r>
        <w:rPr>
          <w:rFonts w:ascii="Times New Roman" w:hAnsi="Times New Roman" w:eastAsia="宋体" w:cs="Times New Roman"/>
          <w:szCs w:val="21"/>
          <w:lang w:bidi="ar"/>
        </w:rPr>
        <w:t xml:space="preserve">4.1 </w:t>
      </w:r>
      <w:r>
        <w:rPr>
          <w:rFonts w:hint="eastAsia" w:ascii="Times New Roman" w:hAnsi="Times New Roman" w:eastAsia="宋体" w:cs="宋体"/>
          <w:szCs w:val="21"/>
          <w:lang w:bidi="ar"/>
        </w:rPr>
        <w:t>施工单位不得转包或者违法分包工程。</w:t>
      </w:r>
    </w:p>
    <w:p>
      <w:pPr>
        <w:rPr>
          <w:szCs w:val="21"/>
        </w:rPr>
      </w:pPr>
      <w:r>
        <w:rPr>
          <w:rFonts w:ascii="Times New Roman" w:hAnsi="Times New Roman" w:eastAsia="宋体" w:cs="Times New Roman"/>
          <w:szCs w:val="21"/>
          <w:lang w:bidi="ar"/>
        </w:rPr>
        <w:t>4.2</w:t>
      </w:r>
      <w:r>
        <w:rPr>
          <w:rFonts w:hint="eastAsia" w:ascii="Times New Roman" w:hAnsi="Times New Roman" w:eastAsia="宋体" w:cs="宋体"/>
          <w:szCs w:val="21"/>
          <w:lang w:bidi="ar"/>
        </w:rPr>
        <w:t>施工单位必须按照工程设计图纸和施工技术标准施工，不得擅自修改工程设计，不得偷工减料。</w:t>
      </w:r>
    </w:p>
    <w:p>
      <w:pPr>
        <w:rPr>
          <w:szCs w:val="21"/>
        </w:rPr>
      </w:pPr>
      <w:r>
        <w:rPr>
          <w:rFonts w:ascii="Times New Roman" w:hAnsi="Times New Roman" w:eastAsia="宋体" w:cs="Times New Roman"/>
          <w:szCs w:val="21"/>
          <w:lang w:bidi="ar"/>
        </w:rPr>
        <w:t>4.3</w:t>
      </w:r>
      <w:r>
        <w:rPr>
          <w:rFonts w:hint="eastAsia" w:ascii="Times New Roman" w:hAnsi="Times New Roman" w:eastAsia="宋体" w:cs="宋体"/>
          <w:szCs w:val="21"/>
          <w:lang w:bidi="ar"/>
        </w:rPr>
        <w:t>施工单位在施工过程中发现设计文件和图纸有差错的，应当及时提出意见和建议。</w:t>
      </w:r>
    </w:p>
    <w:p>
      <w:pPr>
        <w:rPr>
          <w:szCs w:val="21"/>
        </w:rPr>
      </w:pPr>
      <w:r>
        <w:rPr>
          <w:rFonts w:ascii="Times New Roman" w:hAnsi="Times New Roman" w:eastAsia="宋体" w:cs="Times New Roman"/>
          <w:szCs w:val="21"/>
          <w:lang w:bidi="ar"/>
        </w:rPr>
        <w:t>4.4</w:t>
      </w:r>
      <w:r>
        <w:rPr>
          <w:rFonts w:hint="eastAsia" w:ascii="Times New Roman" w:hAnsi="Times New Roman" w:eastAsia="宋体" w:cs="宋体"/>
          <w:szCs w:val="21"/>
          <w:lang w:bidi="ar"/>
        </w:rPr>
        <w:t>施工单位必须按照工程设计要求、施工技术标准和合同约定，对建筑材料、建筑构配件、</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设备和自拌混凝土进行检验、检验应当有书面记录和专人签字；未经检验和检验不合格的，不得使用。</w:t>
      </w:r>
    </w:p>
    <w:p>
      <w:pPr>
        <w:rPr>
          <w:szCs w:val="21"/>
        </w:rPr>
      </w:pPr>
      <w:r>
        <w:rPr>
          <w:rFonts w:ascii="Times New Roman" w:hAnsi="Times New Roman" w:eastAsia="宋体" w:cs="Times New Roman"/>
          <w:szCs w:val="21"/>
          <w:lang w:bidi="ar"/>
        </w:rPr>
        <w:t>4.5</w:t>
      </w:r>
      <w:r>
        <w:rPr>
          <w:rFonts w:hint="eastAsia" w:ascii="Times New Roman" w:hAnsi="Times New Roman" w:eastAsia="宋体" w:cs="宋体"/>
          <w:szCs w:val="21"/>
          <w:lang w:bidi="ar"/>
        </w:rPr>
        <w:t>施工单位必须建立、健全施工质量检验制度，严格工序管理，作好隐蔽工程的质量检查和记录。隐蔽工程在隐蔽前，施工单位应当通知监理单位、建设单位。</w:t>
      </w:r>
    </w:p>
    <w:p>
      <w:pPr>
        <w:rPr>
          <w:szCs w:val="21"/>
        </w:rPr>
      </w:pPr>
      <w:r>
        <w:rPr>
          <w:rFonts w:ascii="Times New Roman" w:hAnsi="Times New Roman" w:eastAsia="宋体" w:cs="Times New Roman"/>
          <w:szCs w:val="21"/>
          <w:lang w:bidi="ar"/>
        </w:rPr>
        <w:t>4.6</w:t>
      </w:r>
      <w:r>
        <w:rPr>
          <w:rFonts w:hint="eastAsia" w:ascii="Times New Roman" w:hAnsi="Times New Roman" w:eastAsia="宋体" w:cs="宋体"/>
          <w:szCs w:val="21"/>
          <w:lang w:bidi="ar"/>
        </w:rPr>
        <w:t>施工人员对涉及结构安全的试块、试件以及有关材料，应当在建设单位或者工程监理单位监督下现场取样，并送具有相应资质等级的质量检测单位进行检测。</w:t>
      </w:r>
    </w:p>
    <w:p>
      <w:pPr>
        <w:rPr>
          <w:szCs w:val="21"/>
        </w:rPr>
      </w:pPr>
      <w:r>
        <w:rPr>
          <w:rFonts w:ascii="Times New Roman" w:hAnsi="Times New Roman" w:eastAsia="宋体" w:cs="Times New Roman"/>
          <w:szCs w:val="21"/>
          <w:lang w:bidi="ar"/>
        </w:rPr>
        <w:t>4.7</w:t>
      </w:r>
      <w:r>
        <w:rPr>
          <w:rFonts w:hint="eastAsia" w:ascii="Times New Roman" w:hAnsi="Times New Roman" w:eastAsia="宋体" w:cs="宋体"/>
          <w:szCs w:val="21"/>
          <w:lang w:bidi="ar"/>
        </w:rPr>
        <w:t>施工单位对施工中出现质量问题的建设工程或者竣工验收不合格的建设工程，应当负责返修。</w:t>
      </w:r>
    </w:p>
    <w:p>
      <w:pPr>
        <w:rPr>
          <w:szCs w:val="21"/>
        </w:rPr>
      </w:pPr>
      <w:r>
        <w:rPr>
          <w:rFonts w:ascii="Times New Roman" w:hAnsi="Times New Roman" w:eastAsia="宋体" w:cs="Times New Roman"/>
          <w:szCs w:val="21"/>
          <w:lang w:bidi="ar"/>
        </w:rPr>
        <w:t>4.8</w:t>
      </w:r>
      <w:r>
        <w:rPr>
          <w:rFonts w:hint="eastAsia" w:ascii="Times New Roman" w:hAnsi="Times New Roman" w:eastAsia="宋体" w:cs="宋体"/>
          <w:szCs w:val="21"/>
          <w:lang w:bidi="ar"/>
        </w:rPr>
        <w:t>施工单位应当建立、健全质量教育培训制度，坚持对职工的质量教育培训；未经质量教育培训或者考核不合格的人员，不得上岗作业。</w:t>
      </w:r>
    </w:p>
    <w:p>
      <w:pPr>
        <w:numPr>
          <w:ilvl w:val="0"/>
          <w:numId w:val="13"/>
        </w:numPr>
        <w:rPr>
          <w:b/>
          <w:szCs w:val="21"/>
        </w:rPr>
      </w:pPr>
      <w:bookmarkStart w:id="686" w:name="_Toc122791551"/>
      <w:r>
        <w:rPr>
          <w:rFonts w:hint="eastAsia" w:ascii="Times New Roman" w:hAnsi="Times New Roman" w:eastAsia="宋体" w:cs="宋体"/>
          <w:b/>
          <w:szCs w:val="21"/>
          <w:lang w:bidi="ar"/>
        </w:rPr>
        <w:t>对施工承包商的质量责任和义务的解释和扩充</w:t>
      </w:r>
      <w:bookmarkEnd w:id="686"/>
    </w:p>
    <w:p>
      <w:pPr>
        <w:rPr>
          <w:szCs w:val="21"/>
        </w:rPr>
      </w:pPr>
      <w:r>
        <w:rPr>
          <w:rFonts w:ascii="Times New Roman" w:hAnsi="Times New Roman" w:eastAsia="宋体" w:cs="Times New Roman"/>
          <w:szCs w:val="21"/>
          <w:lang w:bidi="ar"/>
        </w:rPr>
        <w:t xml:space="preserve">5.1  </w:t>
      </w:r>
      <w:r>
        <w:rPr>
          <w:rFonts w:hint="eastAsia" w:ascii="Times New Roman" w:hAnsi="Times New Roman" w:eastAsia="宋体" w:cs="宋体"/>
          <w:szCs w:val="21"/>
          <w:lang w:bidi="ar"/>
        </w:rPr>
        <w:t>施工分包商在隐蔽工程隐蔽前应提前</w:t>
      </w:r>
      <w:r>
        <w:rPr>
          <w:rFonts w:ascii="Times New Roman" w:hAnsi="Times New Roman" w:eastAsia="宋体" w:cs="Times New Roman"/>
          <w:szCs w:val="21"/>
          <w:lang w:bidi="ar"/>
        </w:rPr>
        <w:t>48</w:t>
      </w:r>
      <w:r>
        <w:rPr>
          <w:rFonts w:hint="eastAsia" w:ascii="Times New Roman" w:hAnsi="Times New Roman" w:eastAsia="宋体" w:cs="宋体"/>
          <w:szCs w:val="21"/>
          <w:lang w:bidi="ar"/>
        </w:rPr>
        <w:t>小时通监理单位（或建设单位）。</w:t>
      </w:r>
    </w:p>
    <w:p>
      <w:pPr>
        <w:rPr>
          <w:szCs w:val="21"/>
        </w:rPr>
      </w:pPr>
      <w:r>
        <w:rPr>
          <w:rFonts w:ascii="Times New Roman" w:hAnsi="Times New Roman" w:eastAsia="宋体" w:cs="Times New Roman"/>
          <w:szCs w:val="21"/>
          <w:lang w:bidi="ar"/>
        </w:rPr>
        <w:t xml:space="preserve">5.2  </w:t>
      </w:r>
      <w:r>
        <w:rPr>
          <w:rFonts w:hint="eastAsia" w:ascii="Times New Roman" w:hAnsi="Times New Roman" w:eastAsia="宋体" w:cs="宋体"/>
          <w:szCs w:val="21"/>
          <w:lang w:bidi="ar"/>
        </w:rPr>
        <w:t>施工分包商必须健全质量管理组织机构，每个专业都必须配备足够的专职质量监督人员，管理人员要持证上岗，要切实保证各专业人员到位。</w:t>
      </w:r>
    </w:p>
    <w:p>
      <w:pPr>
        <w:rPr>
          <w:szCs w:val="21"/>
        </w:rPr>
      </w:pPr>
      <w:r>
        <w:rPr>
          <w:rFonts w:ascii="Times New Roman" w:hAnsi="Times New Roman" w:eastAsia="宋体" w:cs="Times New Roman"/>
          <w:szCs w:val="21"/>
          <w:lang w:bidi="ar"/>
        </w:rPr>
        <w:t xml:space="preserve">5.3  </w:t>
      </w:r>
      <w:r>
        <w:rPr>
          <w:rFonts w:hint="eastAsia" w:ascii="Times New Roman" w:hAnsi="Times New Roman" w:eastAsia="宋体" w:cs="宋体"/>
          <w:szCs w:val="21"/>
          <w:lang w:bidi="ar"/>
        </w:rPr>
        <w:t>针对</w:t>
      </w:r>
      <w:r>
        <w:rPr>
          <w:rFonts w:ascii="Times New Roman" w:hAnsi="Times New Roman" w:eastAsia="宋体" w:cs="Times New Roman"/>
          <w:szCs w:val="21"/>
          <w:lang w:bidi="ar"/>
        </w:rPr>
        <w:t>4.8</w:t>
      </w:r>
      <w:r>
        <w:rPr>
          <w:rFonts w:hint="eastAsia" w:ascii="Times New Roman" w:hAnsi="Times New Roman" w:eastAsia="宋体" w:cs="宋体"/>
          <w:szCs w:val="21"/>
          <w:lang w:bidi="ar"/>
        </w:rPr>
        <w:t>条的扩充为，本工程现场施工人员必须经过质量培训并通过考试，才能上岗。特殊作业人员要持政府部门颁发的有效上岗证才能上岗。</w:t>
      </w:r>
    </w:p>
    <w:p>
      <w:pPr>
        <w:rPr>
          <w:szCs w:val="21"/>
        </w:rPr>
      </w:pPr>
      <w:r>
        <w:rPr>
          <w:rFonts w:ascii="Times New Roman" w:hAnsi="Times New Roman" w:eastAsia="宋体" w:cs="Times New Roman"/>
          <w:szCs w:val="21"/>
          <w:lang w:bidi="ar"/>
        </w:rPr>
        <w:t xml:space="preserve">5.4  </w:t>
      </w:r>
      <w:r>
        <w:rPr>
          <w:rFonts w:hint="eastAsia" w:ascii="Times New Roman" w:hAnsi="Times New Roman" w:eastAsia="宋体" w:cs="宋体"/>
          <w:szCs w:val="21"/>
          <w:lang w:bidi="ar"/>
        </w:rPr>
        <w:t>在每个专业的施工准备阶段，各承包商都要将测量仪器送有校验资质的单位进行校验，保证测量仪器准确。并将校验证书报监理部备案。</w:t>
      </w:r>
    </w:p>
    <w:p>
      <w:pPr>
        <w:rPr>
          <w:szCs w:val="21"/>
        </w:rPr>
      </w:pPr>
      <w:r>
        <w:rPr>
          <w:rFonts w:ascii="Times New Roman" w:hAnsi="Times New Roman" w:eastAsia="宋体" w:cs="Times New Roman"/>
          <w:szCs w:val="21"/>
          <w:lang w:bidi="ar"/>
        </w:rPr>
        <w:t xml:space="preserve">5.5  </w:t>
      </w:r>
      <w:r>
        <w:rPr>
          <w:rFonts w:hint="eastAsia" w:ascii="Times New Roman" w:hAnsi="Times New Roman" w:eastAsia="宋体" w:cs="宋体"/>
          <w:szCs w:val="21"/>
          <w:lang w:bidi="ar"/>
        </w:rPr>
        <w:t>凡由施工承包商采购的材料、设备等，在采购订货前应向建设单位、监理单位申报，在建设单位确认后方可进行采购。</w:t>
      </w:r>
      <w:r>
        <w:rPr>
          <w:rFonts w:ascii="Times New Roman" w:hAnsi="Times New Roman" w:eastAsia="宋体" w:cs="Times New Roman"/>
          <w:szCs w:val="21"/>
          <w:lang w:bidi="ar"/>
        </w:rPr>
        <w:t xml:space="preserve"> </w:t>
      </w:r>
    </w:p>
    <w:p>
      <w:pPr>
        <w:rPr>
          <w:szCs w:val="21"/>
        </w:rPr>
      </w:pPr>
      <w:r>
        <w:rPr>
          <w:rFonts w:ascii="Times New Roman" w:hAnsi="Times New Roman" w:eastAsia="宋体" w:cs="Times New Roman"/>
          <w:szCs w:val="21"/>
          <w:lang w:bidi="ar"/>
        </w:rPr>
        <w:t xml:space="preserve">5.6  </w:t>
      </w:r>
      <w:r>
        <w:rPr>
          <w:rFonts w:hint="eastAsia" w:ascii="Times New Roman" w:hAnsi="Times New Roman" w:eastAsia="宋体" w:cs="宋体"/>
          <w:szCs w:val="21"/>
          <w:lang w:bidi="ar"/>
        </w:rPr>
        <w:t>凡运到施工现场的原材料、半成品或构配件，应有产品合格证或技术说明书、试验报告，并由施工单位按规范要求进行检验，向建设单位、监理工程师提出检验或试验报告，确认质量合格后，方可使用。</w:t>
      </w:r>
    </w:p>
    <w:p>
      <w:pPr>
        <w:rPr>
          <w:szCs w:val="21"/>
        </w:rPr>
      </w:pPr>
      <w:r>
        <w:rPr>
          <w:rFonts w:ascii="Times New Roman" w:hAnsi="Times New Roman" w:eastAsia="宋体" w:cs="Times New Roman"/>
          <w:szCs w:val="21"/>
          <w:lang w:bidi="ar"/>
        </w:rPr>
        <w:t xml:space="preserve">5.7  </w:t>
      </w:r>
      <w:r>
        <w:rPr>
          <w:rFonts w:hint="eastAsia" w:ascii="Times New Roman" w:hAnsi="Times New Roman" w:eastAsia="宋体" w:cs="宋体"/>
          <w:szCs w:val="21"/>
          <w:lang w:bidi="ar"/>
        </w:rPr>
        <w:t>设备、材料的存放必须进行可靠保护，要保证设备和材料不受损坏。</w:t>
      </w:r>
    </w:p>
    <w:p>
      <w:pPr>
        <w:rPr>
          <w:szCs w:val="21"/>
        </w:rPr>
      </w:pPr>
      <w:r>
        <w:rPr>
          <w:rFonts w:ascii="Times New Roman" w:hAnsi="Times New Roman" w:eastAsia="宋体" w:cs="Times New Roman"/>
          <w:szCs w:val="21"/>
          <w:lang w:bidi="ar"/>
        </w:rPr>
        <w:t xml:space="preserve">5.8  </w:t>
      </w:r>
      <w:r>
        <w:rPr>
          <w:rFonts w:hint="eastAsia" w:ascii="Times New Roman" w:hAnsi="Times New Roman" w:eastAsia="宋体" w:cs="宋体"/>
          <w:szCs w:val="21"/>
          <w:lang w:bidi="ar"/>
        </w:rPr>
        <w:t>重大施工作业前，施工单位必须编制作业指导书（或施工方案），并提前</w:t>
      </w:r>
      <w:r>
        <w:rPr>
          <w:rFonts w:ascii="Times New Roman" w:hAnsi="Times New Roman" w:eastAsia="宋体" w:cs="Times New Roman"/>
          <w:szCs w:val="21"/>
          <w:lang w:bidi="ar"/>
        </w:rPr>
        <w:t>7</w:t>
      </w:r>
      <w:r>
        <w:rPr>
          <w:rFonts w:hint="eastAsia" w:ascii="Times New Roman" w:hAnsi="Times New Roman" w:eastAsia="宋体" w:cs="宋体"/>
          <w:szCs w:val="21"/>
          <w:lang w:bidi="ar"/>
        </w:rPr>
        <w:t>天上报建设或监理方审核，作业指导书或施工方案未经批准前不得进行该部分的施工，批准后的作业指导书在施工前要进行技术交底，并有技术交底记录。</w:t>
      </w:r>
    </w:p>
    <w:p>
      <w:pPr>
        <w:rPr>
          <w:szCs w:val="21"/>
        </w:rPr>
      </w:pPr>
      <w:r>
        <w:rPr>
          <w:rFonts w:ascii="Times New Roman" w:hAnsi="Times New Roman" w:eastAsia="宋体" w:cs="Times New Roman"/>
          <w:szCs w:val="21"/>
          <w:lang w:bidi="ar"/>
        </w:rPr>
        <w:t xml:space="preserve">5.9  </w:t>
      </w:r>
      <w:r>
        <w:rPr>
          <w:rFonts w:hint="eastAsia" w:ascii="Times New Roman" w:hAnsi="Times New Roman" w:eastAsia="宋体" w:cs="宋体"/>
          <w:szCs w:val="21"/>
          <w:lang w:bidi="ar"/>
        </w:rPr>
        <w:t>《施工方案》经审核、审批、正式出版后，作为建设单位、监理单位监督管理的依据，现场施工必须按照施工方案中描述的措施和工艺进行施工。</w:t>
      </w:r>
    </w:p>
    <w:p>
      <w:pPr>
        <w:rPr>
          <w:szCs w:val="21"/>
        </w:rPr>
      </w:pPr>
      <w:r>
        <w:rPr>
          <w:rFonts w:ascii="Times New Roman" w:hAnsi="Times New Roman" w:eastAsia="宋体" w:cs="Times New Roman"/>
          <w:szCs w:val="21"/>
          <w:lang w:bidi="ar"/>
        </w:rPr>
        <w:t xml:space="preserve">5.10  </w:t>
      </w:r>
      <w:r>
        <w:rPr>
          <w:rFonts w:hint="eastAsia" w:ascii="Times New Roman" w:hAnsi="Times New Roman" w:eastAsia="宋体" w:cs="宋体"/>
          <w:szCs w:val="21"/>
          <w:lang w:bidi="ar"/>
        </w:rPr>
        <w:t>单位工程开工前，施工单位必须按开工报告要求完成准备工作，向建设单位或监理单位提交开工申请。单位工程完工且自检查合格达到报验条件后，施工单位必须提前</w:t>
      </w:r>
      <w:r>
        <w:rPr>
          <w:rFonts w:ascii="Times New Roman" w:hAnsi="Times New Roman" w:eastAsia="宋体" w:cs="Times New Roman"/>
          <w:szCs w:val="21"/>
          <w:lang w:bidi="ar"/>
        </w:rPr>
        <w:t>24</w:t>
      </w:r>
      <w:r>
        <w:rPr>
          <w:rFonts w:hint="eastAsia" w:ascii="Times New Roman" w:hAnsi="Times New Roman" w:eastAsia="宋体" w:cs="宋体"/>
          <w:szCs w:val="21"/>
          <w:lang w:bidi="ar"/>
        </w:rPr>
        <w:t>小时准备好相关材料，向建设单位提交单位工程验收申请。</w:t>
      </w:r>
    </w:p>
    <w:p>
      <w:pPr>
        <w:rPr>
          <w:szCs w:val="21"/>
        </w:rPr>
      </w:pPr>
      <w:r>
        <w:rPr>
          <w:rFonts w:ascii="Times New Roman" w:hAnsi="Times New Roman" w:eastAsia="宋体" w:cs="Times New Roman"/>
          <w:szCs w:val="21"/>
          <w:lang w:bidi="ar"/>
        </w:rPr>
        <w:t xml:space="preserve">5.11  </w:t>
      </w:r>
      <w:r>
        <w:rPr>
          <w:rFonts w:hint="eastAsia" w:ascii="Times New Roman" w:hAnsi="Times New Roman" w:eastAsia="宋体" w:cs="宋体"/>
          <w:szCs w:val="21"/>
          <w:lang w:bidi="ar"/>
        </w:rPr>
        <w:t>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pPr>
        <w:rPr>
          <w:szCs w:val="21"/>
        </w:rPr>
      </w:pPr>
      <w:r>
        <w:rPr>
          <w:rFonts w:ascii="Times New Roman" w:hAnsi="Times New Roman" w:eastAsia="宋体" w:cs="Times New Roman"/>
          <w:szCs w:val="21"/>
          <w:lang w:bidi="ar"/>
        </w:rPr>
        <w:t>5.12</w:t>
      </w:r>
      <w:r>
        <w:rPr>
          <w:rFonts w:hint="eastAsia" w:ascii="Times New Roman" w:hAnsi="Times New Roman" w:eastAsia="宋体" w:cs="宋体"/>
          <w:szCs w:val="21"/>
          <w:lang w:bidi="ar"/>
        </w:rPr>
        <w:t>成品保护措施</w:t>
      </w:r>
    </w:p>
    <w:p>
      <w:pPr>
        <w:rPr>
          <w:szCs w:val="21"/>
        </w:rPr>
      </w:pPr>
      <w:r>
        <w:rPr>
          <w:rFonts w:ascii="Times New Roman" w:hAnsi="Times New Roman" w:eastAsia="宋体" w:cs="Times New Roman"/>
          <w:szCs w:val="21"/>
          <w:lang w:bidi="ar"/>
        </w:rPr>
        <w:t>5.12.1</w:t>
      </w:r>
      <w:r>
        <w:rPr>
          <w:rFonts w:hint="eastAsia" w:ascii="Times New Roman" w:hAnsi="Times New Roman" w:eastAsia="宋体" w:cs="宋体"/>
          <w:szCs w:val="21"/>
          <w:lang w:bidi="ar"/>
        </w:rPr>
        <w:t>施工单位在成品保护管理上应实行项目经理负责制，各班组、各技术专业组、各职能人员应明确职责，分工负责，各专业队或作业班组必须配备认真负责的专职或兼职的成品保护专管员。</w:t>
      </w:r>
    </w:p>
    <w:p>
      <w:pPr>
        <w:rPr>
          <w:szCs w:val="21"/>
        </w:rPr>
      </w:pPr>
      <w:r>
        <w:rPr>
          <w:rFonts w:ascii="Times New Roman" w:hAnsi="Times New Roman" w:eastAsia="宋体" w:cs="Times New Roman"/>
          <w:szCs w:val="21"/>
          <w:lang w:bidi="ar"/>
        </w:rPr>
        <w:t>5.12.2</w:t>
      </w:r>
      <w:r>
        <w:rPr>
          <w:rFonts w:hint="eastAsia" w:ascii="Times New Roman" w:hAnsi="Times New Roman" w:eastAsia="宋体" w:cs="宋体"/>
          <w:szCs w:val="21"/>
          <w:lang w:bidi="ar"/>
        </w:rPr>
        <w:t>各施工单位应建立健全成品保护工作体系，严格执行本单位的工程施工安装产品保护程序，在安排施工生产的同时明确成品保护的基本要求和重点，对成品保护措施纳入技术交底。</w:t>
      </w:r>
    </w:p>
    <w:p>
      <w:pPr>
        <w:rPr>
          <w:szCs w:val="21"/>
        </w:rPr>
      </w:pPr>
      <w:r>
        <w:rPr>
          <w:rFonts w:ascii="Times New Roman" w:hAnsi="Times New Roman" w:eastAsia="宋体" w:cs="Times New Roman"/>
          <w:szCs w:val="21"/>
          <w:lang w:bidi="ar"/>
        </w:rPr>
        <w:t>5.12.3</w:t>
      </w:r>
      <w:r>
        <w:rPr>
          <w:rFonts w:hint="eastAsia" w:ascii="Times New Roman" w:hAnsi="Times New Roman" w:eastAsia="宋体" w:cs="宋体"/>
          <w:szCs w:val="21"/>
          <w:lang w:bidi="ar"/>
        </w:rPr>
        <w:t>各施工单位应加强成品保护的宣传教育，使有关人员明白做好成品保护是满足施工正常进行的必要条件和维护职业道德的基本要求。</w:t>
      </w:r>
    </w:p>
    <w:p>
      <w:pPr>
        <w:rPr>
          <w:szCs w:val="21"/>
        </w:rPr>
      </w:pPr>
      <w:r>
        <w:rPr>
          <w:rFonts w:ascii="Times New Roman" w:hAnsi="Times New Roman" w:eastAsia="宋体" w:cs="Times New Roman"/>
          <w:szCs w:val="21"/>
          <w:lang w:bidi="ar"/>
        </w:rPr>
        <w:t>5.12.4</w:t>
      </w:r>
      <w:r>
        <w:rPr>
          <w:rFonts w:hint="eastAsia" w:ascii="Times New Roman" w:hAnsi="Times New Roman" w:eastAsia="宋体" w:cs="宋体"/>
          <w:szCs w:val="21"/>
          <w:lang w:bidi="ar"/>
        </w:rPr>
        <w:t>工序全部或部分完成后，本工序施工责任单位应设立醒目明确的标识，警戒、围挡等措施，涉及安全风险的还应做好安全防护。</w:t>
      </w:r>
    </w:p>
    <w:p>
      <w:pPr>
        <w:rPr>
          <w:szCs w:val="21"/>
        </w:rPr>
      </w:pPr>
      <w:r>
        <w:rPr>
          <w:rFonts w:ascii="Times New Roman" w:hAnsi="Times New Roman" w:eastAsia="宋体" w:cs="Times New Roman"/>
          <w:szCs w:val="21"/>
          <w:lang w:bidi="ar"/>
        </w:rPr>
        <w:t>5.12.5</w:t>
      </w:r>
      <w:r>
        <w:rPr>
          <w:rFonts w:hint="eastAsia" w:ascii="Times New Roman" w:hAnsi="Times New Roman" w:eastAsia="宋体" w:cs="宋体"/>
          <w:szCs w:val="21"/>
          <w:lang w:bidi="ar"/>
        </w:rPr>
        <w:t>其他相邻施工单位不得随意拆除、破坏成品保护标识、警戒、围挡，应严格按照设置标识妥善保护已完工程。</w:t>
      </w:r>
    </w:p>
    <w:p>
      <w:pPr>
        <w:rPr>
          <w:szCs w:val="21"/>
        </w:rPr>
      </w:pPr>
      <w:r>
        <w:rPr>
          <w:rFonts w:ascii="Times New Roman" w:hAnsi="Times New Roman" w:eastAsia="宋体" w:cs="Times New Roman"/>
          <w:szCs w:val="21"/>
          <w:lang w:bidi="ar"/>
        </w:rPr>
        <w:t>5.12.6</w:t>
      </w:r>
      <w:r>
        <w:rPr>
          <w:rFonts w:hint="eastAsia" w:ascii="Times New Roman" w:hAnsi="Times New Roman" w:eastAsia="宋体" w:cs="宋体"/>
          <w:szCs w:val="21"/>
          <w:lang w:bidi="ar"/>
        </w:rPr>
        <w:t>已完工程施工单位应加大成品保护工作的监督力度，落实好成品保护措施的有效性，及时发现和制止成品损坏的行为。</w:t>
      </w:r>
    </w:p>
    <w:p>
      <w:pPr>
        <w:rPr>
          <w:szCs w:val="21"/>
        </w:rPr>
      </w:pPr>
      <w:r>
        <w:rPr>
          <w:rFonts w:ascii="Times New Roman" w:hAnsi="Times New Roman" w:eastAsia="宋体" w:cs="Times New Roman"/>
          <w:szCs w:val="21"/>
          <w:lang w:bidi="ar"/>
        </w:rPr>
        <w:t>5.12.7</w:t>
      </w:r>
      <w:r>
        <w:rPr>
          <w:rFonts w:hint="eastAsia" w:ascii="Times New Roman" w:hAnsi="Times New Roman" w:eastAsia="宋体" w:cs="宋体"/>
          <w:szCs w:val="21"/>
          <w:lang w:bidi="ar"/>
        </w:rPr>
        <w:t>施工单位内部和各施工单位存在工序交接时，应组织办理书面的成品保护交接手续。</w:t>
      </w:r>
    </w:p>
    <w:p>
      <w:pPr>
        <w:numPr>
          <w:ilvl w:val="0"/>
          <w:numId w:val="13"/>
        </w:numPr>
        <w:rPr>
          <w:b/>
          <w:szCs w:val="21"/>
        </w:rPr>
      </w:pPr>
      <w:bookmarkStart w:id="687" w:name="_Toc122791553"/>
      <w:r>
        <w:rPr>
          <w:rFonts w:hint="eastAsia" w:ascii="Times New Roman" w:hAnsi="Times New Roman" w:eastAsia="宋体" w:cs="宋体"/>
          <w:b/>
          <w:szCs w:val="21"/>
          <w:lang w:bidi="ar"/>
        </w:rPr>
        <w:t>质量问题（事故）处理程序</w:t>
      </w:r>
      <w:bookmarkEnd w:id="687"/>
    </w:p>
    <w:p>
      <w:pPr>
        <w:numPr>
          <w:ilvl w:val="1"/>
          <w:numId w:val="13"/>
        </w:numPr>
        <w:rPr>
          <w:szCs w:val="21"/>
        </w:rPr>
      </w:pPr>
      <w:r>
        <w:rPr>
          <w:rFonts w:hint="eastAsia" w:ascii="Times New Roman" w:hAnsi="Times New Roman" w:eastAsia="宋体" w:cs="宋体"/>
          <w:szCs w:val="21"/>
          <w:lang w:bidi="ar"/>
        </w:rPr>
        <w:t>施工单位在施工过程，如模板拆除等工作中，如果发现质量缺陷（包括甲供材料、构配件、设备等等），必须立刻报建设或监理方，不许私自隐蔽。</w:t>
      </w:r>
    </w:p>
    <w:p>
      <w:pPr>
        <w:numPr>
          <w:ilvl w:val="1"/>
          <w:numId w:val="13"/>
        </w:numPr>
        <w:rPr>
          <w:szCs w:val="21"/>
        </w:rPr>
      </w:pPr>
      <w:r>
        <w:rPr>
          <w:rFonts w:hint="eastAsia" w:ascii="Times New Roman" w:hAnsi="Times New Roman" w:eastAsia="宋体" w:cs="宋体"/>
          <w:szCs w:val="21"/>
          <w:lang w:bidi="ar"/>
        </w:rPr>
        <w:t>质量缺陷、质量问题、质量事故发生后，施工单位应停止与其有关部位的施工，并通知建设或监理单位。施工承包商立即进行质量事故的调查，写出调查分析报告并制定出处理方案。</w:t>
      </w:r>
    </w:p>
    <w:p>
      <w:pPr>
        <w:numPr>
          <w:ilvl w:val="1"/>
          <w:numId w:val="13"/>
        </w:numPr>
        <w:rPr>
          <w:szCs w:val="21"/>
        </w:rPr>
      </w:pPr>
      <w:r>
        <w:rPr>
          <w:rFonts w:hint="eastAsia" w:ascii="Times New Roman" w:hAnsi="Times New Roman" w:eastAsia="宋体" w:cs="宋体"/>
          <w:szCs w:val="21"/>
          <w:lang w:bidi="ar"/>
        </w:rPr>
        <w:t>质量缺陷处理完毕后，施工单位应组织监理和建设单位人员对处理的结果进行严格的鉴定和验收，写出事故处理报告，提交建设单位。</w:t>
      </w:r>
    </w:p>
    <w:p>
      <w:pPr>
        <w:numPr>
          <w:ilvl w:val="0"/>
          <w:numId w:val="13"/>
        </w:numPr>
        <w:rPr>
          <w:b/>
          <w:szCs w:val="21"/>
        </w:rPr>
      </w:pPr>
      <w:r>
        <w:rPr>
          <w:rFonts w:hint="eastAsia" w:ascii="Times New Roman" w:hAnsi="Times New Roman" w:eastAsia="宋体" w:cs="宋体"/>
          <w:b/>
          <w:szCs w:val="21"/>
          <w:lang w:bidi="ar"/>
        </w:rPr>
        <w:t>考核的实施</w:t>
      </w:r>
    </w:p>
    <w:p>
      <w:pPr>
        <w:ind w:firstLine="420" w:firstLineChars="200"/>
        <w:rPr>
          <w:szCs w:val="21"/>
        </w:rPr>
      </w:pPr>
      <w:r>
        <w:rPr>
          <w:rFonts w:hint="eastAsia" w:ascii="Times New Roman" w:hAnsi="Times New Roman" w:eastAsia="宋体" w:cs="宋体"/>
          <w:szCs w:val="21"/>
          <w:lang w:bidi="ar"/>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pPr>
        <w:ind w:firstLine="420" w:firstLineChars="200"/>
        <w:rPr>
          <w:szCs w:val="21"/>
        </w:rPr>
      </w:pPr>
      <w:r>
        <w:rPr>
          <w:rFonts w:hint="eastAsia" w:ascii="Times New Roman" w:hAnsi="Times New Roman" w:eastAsia="宋体" w:cs="宋体"/>
          <w:szCs w:val="21"/>
          <w:lang w:bidi="ar"/>
        </w:rPr>
        <w:t>生效的工程质量考核单由施工单位签字盖章后由工程造价管理人员在当期工程进度款中扣除，</w:t>
      </w:r>
      <w:r>
        <w:rPr>
          <w:rFonts w:ascii="Times New Roman" w:hAnsi="Times New Roman" w:eastAsia="宋体" w:cs="Times New Roman"/>
          <w:szCs w:val="21"/>
          <w:lang w:bidi="ar"/>
        </w:rPr>
        <w:t xml:space="preserve"> </w:t>
      </w:r>
    </w:p>
    <w:p>
      <w:pPr>
        <w:numPr>
          <w:ilvl w:val="0"/>
          <w:numId w:val="13"/>
        </w:numPr>
        <w:rPr>
          <w:b/>
          <w:szCs w:val="21"/>
        </w:rPr>
      </w:pPr>
      <w:r>
        <w:rPr>
          <w:rFonts w:hint="eastAsia" w:ascii="Times New Roman" w:hAnsi="Times New Roman" w:eastAsia="宋体" w:cs="宋体"/>
          <w:b/>
          <w:szCs w:val="21"/>
          <w:lang w:bidi="ar"/>
        </w:rPr>
        <w:t>工程质量考核标准见附表</w:t>
      </w:r>
      <w:r>
        <w:rPr>
          <w:rFonts w:ascii="Times New Roman" w:hAnsi="Times New Roman" w:eastAsia="宋体" w:cs="Times New Roman"/>
          <w:b/>
          <w:szCs w:val="21"/>
          <w:lang w:bidi="ar"/>
        </w:rPr>
        <w:t>1</w:t>
      </w:r>
    </w:p>
    <w:tbl>
      <w:tblPr>
        <w:tblStyle w:val="26"/>
        <w:tblW w:w="8820" w:type="dxa"/>
        <w:tblInd w:w="108" w:type="dxa"/>
        <w:tblLayout w:type="fixed"/>
        <w:tblCellMar>
          <w:top w:w="0" w:type="dxa"/>
          <w:left w:w="108" w:type="dxa"/>
          <w:bottom w:w="0" w:type="dxa"/>
          <w:right w:w="108" w:type="dxa"/>
        </w:tblCellMar>
      </w:tblPr>
      <w:tblGrid>
        <w:gridCol w:w="897"/>
        <w:gridCol w:w="1127"/>
        <w:gridCol w:w="4703"/>
        <w:gridCol w:w="2093"/>
      </w:tblGrid>
      <w:tr>
        <w:tblPrEx>
          <w:tblLayout w:type="fixed"/>
          <w:tblCellMar>
            <w:top w:w="0" w:type="dxa"/>
            <w:left w:w="108" w:type="dxa"/>
            <w:bottom w:w="0" w:type="dxa"/>
            <w:right w:w="108" w:type="dxa"/>
          </w:tblCellMar>
        </w:tblPrEx>
        <w:trPr>
          <w:trHeight w:val="996" w:hRule="atLeast"/>
        </w:trPr>
        <w:tc>
          <w:tcPr>
            <w:tcW w:w="8820" w:type="dxa"/>
            <w:gridSpan w:val="4"/>
            <w:shd w:val="clear" w:color="auto" w:fill="auto"/>
            <w:vAlign w:val="bottom"/>
          </w:tcPr>
          <w:p>
            <w:pPr>
              <w:numPr>
                <w:ilvl w:val="0"/>
                <w:numId w:val="13"/>
              </w:numPr>
              <w:rPr>
                <w:b/>
                <w:szCs w:val="21"/>
              </w:rPr>
            </w:pPr>
            <w:r>
              <w:rPr>
                <w:rFonts w:hint="eastAsia" w:ascii="Times New Roman" w:hAnsi="Times New Roman" w:eastAsia="宋体" w:cs="宋体"/>
                <w:b/>
                <w:szCs w:val="21"/>
                <w:lang w:bidi="ar"/>
              </w:rPr>
              <w:t>违约单见附表</w:t>
            </w:r>
            <w:r>
              <w:rPr>
                <w:rFonts w:ascii="Times New Roman" w:hAnsi="Times New Roman" w:eastAsia="宋体" w:cs="Times New Roman"/>
                <w:b/>
                <w:szCs w:val="21"/>
                <w:lang w:bidi="ar"/>
              </w:rPr>
              <w:t>2</w:t>
            </w:r>
          </w:p>
          <w:p>
            <w:pPr>
              <w:widowControl/>
              <w:jc w:val="left"/>
              <w:rPr>
                <w:rFonts w:ascii="等线" w:hAnsi="等线" w:eastAsia="等线" w:cs="宋体"/>
                <w:color w:val="000000"/>
                <w:kern w:val="0"/>
                <w:sz w:val="22"/>
                <w:szCs w:val="22"/>
              </w:rPr>
            </w:pPr>
          </w:p>
          <w:p>
            <w:pPr>
              <w:widowControl/>
              <w:jc w:val="left"/>
              <w:rPr>
                <w:rFonts w:ascii="等线" w:hAnsi="等线" w:eastAsia="等线" w:cs="宋体"/>
                <w:color w:val="000000"/>
                <w:kern w:val="0"/>
                <w:sz w:val="22"/>
                <w:szCs w:val="22"/>
              </w:rPr>
            </w:pPr>
          </w:p>
          <w:p>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lang w:bidi="ar"/>
              </w:rPr>
              <w:t>附表1</w:t>
            </w:r>
          </w:p>
          <w:p>
            <w:pPr>
              <w:widowControl/>
              <w:ind w:firstLine="560" w:firstLineChars="200"/>
              <w:jc w:val="center"/>
              <w:rPr>
                <w:rFonts w:ascii="等线" w:hAnsi="等线" w:eastAsia="等线" w:cs="宋体"/>
                <w:color w:val="000000"/>
                <w:kern w:val="0"/>
                <w:sz w:val="28"/>
                <w:szCs w:val="28"/>
              </w:rPr>
            </w:pPr>
            <w:r>
              <w:rPr>
                <w:rFonts w:hint="eastAsia" w:ascii="Times New Roman" w:hAnsi="Times New Roman" w:eastAsia="宋体" w:cs="宋体"/>
                <w:sz w:val="28"/>
                <w:szCs w:val="28"/>
                <w:lang w:bidi="ar"/>
              </w:rPr>
              <w:t>工程质量考核标准</w:t>
            </w:r>
          </w:p>
          <w:p>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lang w:bidi="ar"/>
              </w:rPr>
              <w:t xml:space="preserve"> 说明：考核标准为每次或每项扣罚标准，单位为人民币。扣罚不能免除施工单位修复、施工至合格以及由此造成的直接损失和工期延误而带来的间接损失。</w:t>
            </w:r>
          </w:p>
        </w:tc>
      </w:tr>
      <w:tr>
        <w:tblPrEx>
          <w:tblLayout w:type="fixed"/>
          <w:tblCellMar>
            <w:top w:w="0" w:type="dxa"/>
            <w:left w:w="108" w:type="dxa"/>
            <w:bottom w:w="0" w:type="dxa"/>
            <w:right w:w="108" w:type="dxa"/>
          </w:tblCellMar>
        </w:tblPrEx>
        <w:trPr>
          <w:trHeight w:val="276" w:hRule="atLeast"/>
        </w:trPr>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序号</w:t>
            </w:r>
          </w:p>
        </w:tc>
        <w:tc>
          <w:tcPr>
            <w:tcW w:w="1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类别</w:t>
            </w:r>
          </w:p>
        </w:tc>
        <w:tc>
          <w:tcPr>
            <w:tcW w:w="4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考核指标</w:t>
            </w:r>
          </w:p>
        </w:tc>
        <w:tc>
          <w:tcPr>
            <w:tcW w:w="20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违约金</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w:t>
            </w: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质量保证措施</w:t>
            </w: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无质量责任体系或体系不健全</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质量保证制度不健全</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重要工序缺少作业指导书</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4</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未经建设单位审查同意使用专业劳务队或分包队</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5</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检验员、质检员、特殊工种无证上岗</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6</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施工作业人员未经上岗培训，考核合格的，施工作业人员水平不能满足施工需要</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7</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入场设备有缺陷，或选用不当不能保证工程质量</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8</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乙供材料品牌、型号未报请建设单位同意就开始使用</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9</w:t>
            </w: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质量控制程序</w:t>
            </w: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工程开工报告未经批准擅自开工</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10</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交接桩、施工复测及测量控制网资料不齐全</w:t>
            </w:r>
          </w:p>
        </w:tc>
        <w:tc>
          <w:tcPr>
            <w:tcW w:w="209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11</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single" w:color="auto" w:sz="4" w:space="0"/>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图纸未经设计方或业主方认可，未经会审、会签，擅自施工</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12</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未按照设计图纸进行施工，擅自变更设计或图纸进行施工，设计变更（变更设计）未会签完，擅自施工</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13</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有设计变更而未按照变更施工的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14</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材料入场检验记录不全或记录作假</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15</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使用的原材料、成品、半成品、预制构件及外构件，无出厂合格证件、或按规定应复试而未复试，未经报验而擅自使用</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16</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凡属监理单位规定应见证取样的项目，未通知擅自取样者</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17</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工序完成后应进行检验未经检验，擅自进行下步工序施工的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18</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施工组织设计、施工技术方案、环境保护方案及施工进程控制文件无审批</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19</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各作业项目施工前未按要求编制作业指导书（包括现场质量计划措施）或没有进行技术交底的项目</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20</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已开工项目未经交底或无书面交底手续者</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21</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未按施工技术措施（或技术交底）执行或执行不力的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22</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隐蔽工程未经验收擅自或强行隐蔽</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23</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质量过程日志、记录、签证不齐全、造假记录或靠事后补记录者</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24</w:t>
            </w: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现场质量管理</w:t>
            </w: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监理单位组织的质量管理体系及现场实物质量检查提出问题，责任单位在规定期限内未完成</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25</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不按照规程、标准及作业指导书进行施工，造成质量缺陷的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26</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野蛮施工造成后果的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27</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发生质量问题，隐瞒不报或未经监理单位许可，擅自掩盖或处理</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28</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对重复出现类似质量问题，没有得到有效改进</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29</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在施工过程中不服从工程部业主代表、监理工程师的正确指导，态度恶劣的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30</w:t>
            </w:r>
          </w:p>
        </w:tc>
        <w:tc>
          <w:tcPr>
            <w:tcW w:w="11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成品保护</w:t>
            </w: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对野蛮施工，造成破坏的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3000~10000元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31</w:t>
            </w:r>
          </w:p>
        </w:tc>
        <w:tc>
          <w:tcPr>
            <w:tcW w:w="1127"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未落实成品保护交底、交接手续、设置警告、警示标识、围挡的</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tblPrEx>
          <w:tblLayout w:type="fixed"/>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32</w:t>
            </w:r>
          </w:p>
        </w:tc>
        <w:tc>
          <w:tcPr>
            <w:tcW w:w="1127"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成品保护措施不力，造成成品损毁、破坏的，应赔偿损失并处责任单位违约金3000~10000元；</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3000~10000元</w:t>
            </w:r>
          </w:p>
        </w:tc>
      </w:tr>
      <w:tr>
        <w:tblPrEx>
          <w:tblLayout w:type="fixed"/>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33</w:t>
            </w:r>
          </w:p>
        </w:tc>
        <w:tc>
          <w:tcPr>
            <w:tcW w:w="1127"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完工交接前，未尽到检查责任，发生成品损毁、破坏的，由原施工单位负责修复，处责任单位违约金3000~10000元。</w:t>
            </w:r>
          </w:p>
        </w:tc>
        <w:tc>
          <w:tcPr>
            <w:tcW w:w="2093"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3000~10000元</w:t>
            </w:r>
          </w:p>
        </w:tc>
      </w:tr>
    </w:tbl>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jc w:val="left"/>
        <w:rPr>
          <w:sz w:val="28"/>
          <w:szCs w:val="28"/>
        </w:rPr>
      </w:pPr>
      <w:r>
        <w:rPr>
          <w:rFonts w:ascii="Times New Roman" w:hAnsi="Times New Roman" w:eastAsia="宋体" w:cs="Times New Roman"/>
          <w:szCs w:val="22"/>
          <w:lang w:bidi="ar"/>
        </w:rPr>
        <w:br w:type="page"/>
      </w:r>
      <w:r>
        <w:rPr>
          <w:rFonts w:hint="eastAsia" w:ascii="Times New Roman" w:hAnsi="Times New Roman" w:eastAsia="宋体" w:cs="宋体"/>
          <w:szCs w:val="22"/>
          <w:lang w:bidi="ar"/>
        </w:rPr>
        <w:t>附表</w:t>
      </w:r>
      <w:r>
        <w:rPr>
          <w:rFonts w:ascii="Times New Roman" w:hAnsi="Times New Roman" w:eastAsia="宋体" w:cs="Times New Roman"/>
          <w:szCs w:val="22"/>
          <w:lang w:bidi="ar"/>
        </w:rPr>
        <w:t>2</w:t>
      </w:r>
    </w:p>
    <w:p>
      <w:pPr>
        <w:jc w:val="center"/>
        <w:rPr>
          <w:rFonts w:ascii="黑体" w:hAnsi="宋体" w:eastAsia="黑体" w:cs="黑体"/>
          <w:sz w:val="32"/>
          <w:szCs w:val="32"/>
        </w:rPr>
      </w:pPr>
      <w:r>
        <w:rPr>
          <w:rFonts w:hint="eastAsia" w:ascii="黑体" w:hAnsi="宋体" w:eastAsia="黑体" w:cs="黑体"/>
          <w:sz w:val="32"/>
          <w:szCs w:val="32"/>
          <w:lang w:bidi="ar"/>
        </w:rPr>
        <w:t>质量违约函</w:t>
      </w:r>
    </w:p>
    <w:p>
      <w:pPr>
        <w:jc w:val="left"/>
        <w:rPr>
          <w:sz w:val="28"/>
          <w:szCs w:val="28"/>
        </w:rPr>
      </w:pPr>
      <w:r>
        <w:rPr>
          <w:rFonts w:ascii="Times New Roman" w:hAnsi="Times New Roman" w:eastAsia="宋体" w:cs="Times New Roman"/>
          <w:sz w:val="28"/>
          <w:szCs w:val="28"/>
          <w:u w:val="single"/>
          <w:lang w:bidi="ar"/>
        </w:rPr>
        <w:t>XXXX</w:t>
      </w:r>
      <w:r>
        <w:rPr>
          <w:rFonts w:hint="eastAsia" w:ascii="Times New Roman" w:hAnsi="Times New Roman" w:eastAsia="宋体" w:cs="宋体"/>
          <w:sz w:val="28"/>
          <w:szCs w:val="28"/>
          <w:u w:val="single"/>
          <w:lang w:bidi="ar"/>
        </w:rPr>
        <w:t>公司</w:t>
      </w:r>
      <w:r>
        <w:rPr>
          <w:rFonts w:hint="eastAsia" w:ascii="Times New Roman" w:hAnsi="Times New Roman" w:eastAsia="宋体" w:cs="宋体"/>
          <w:sz w:val="28"/>
          <w:szCs w:val="28"/>
          <w:lang w:bidi="ar"/>
        </w:rPr>
        <w:t>：</w:t>
      </w:r>
    </w:p>
    <w:p>
      <w:pPr>
        <w:ind w:firstLine="560" w:firstLineChars="200"/>
        <w:jc w:val="left"/>
        <w:rPr>
          <w:sz w:val="28"/>
          <w:szCs w:val="28"/>
        </w:rPr>
      </w:pPr>
      <w:r>
        <w:rPr>
          <w:rFonts w:hint="eastAsia" w:ascii="Times New Roman" w:hAnsi="Times New Roman" w:eastAsia="宋体" w:cs="宋体"/>
          <w:sz w:val="28"/>
          <w:szCs w:val="28"/>
          <w:lang w:bidi="ar"/>
        </w:rPr>
        <w:t>你单位人员在我公司</w:t>
      </w:r>
      <w:r>
        <w:rPr>
          <w:rFonts w:ascii="Times New Roman" w:hAnsi="Times New Roman" w:eastAsia="宋体" w:cs="Times New Roman"/>
          <w:sz w:val="28"/>
          <w:szCs w:val="28"/>
          <w:lang w:bidi="ar"/>
        </w:rPr>
        <w:t>XX</w:t>
      </w:r>
      <w:r>
        <w:rPr>
          <w:rFonts w:hint="eastAsia" w:ascii="Times New Roman" w:hAnsi="Times New Roman" w:eastAsia="宋体" w:cs="宋体"/>
          <w:sz w:val="28"/>
          <w:szCs w:val="28"/>
          <w:lang w:bidi="ar"/>
        </w:rPr>
        <w:t>年</w:t>
      </w:r>
      <w:r>
        <w:rPr>
          <w:rFonts w:ascii="Times New Roman" w:hAnsi="Times New Roman" w:eastAsia="宋体" w:cs="Times New Roman"/>
          <w:sz w:val="28"/>
          <w:szCs w:val="28"/>
          <w:lang w:bidi="ar"/>
        </w:rPr>
        <w:t>X</w:t>
      </w:r>
      <w:r>
        <w:rPr>
          <w:rFonts w:hint="eastAsia" w:ascii="Times New Roman" w:hAnsi="Times New Roman" w:eastAsia="宋体" w:cs="宋体"/>
          <w:sz w:val="28"/>
          <w:szCs w:val="28"/>
          <w:lang w:bidi="ar"/>
        </w:rPr>
        <w:t>月施工中存在如下违反质量管理规定的行为，按照双方施工承包合同和协议，相关处理如下：</w:t>
      </w:r>
    </w:p>
    <w:tbl>
      <w:tblPr>
        <w:tblStyle w:val="2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3618"/>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等线"/>
                <w:color w:val="000000"/>
                <w:sz w:val="28"/>
                <w:szCs w:val="28"/>
              </w:rPr>
            </w:pPr>
            <w:r>
              <w:rPr>
                <w:rFonts w:hint="eastAsia" w:ascii="等线" w:hAnsi="等线" w:eastAsia="等线" w:cs="等线"/>
                <w:color w:val="000000"/>
                <w:sz w:val="28"/>
                <w:szCs w:val="28"/>
                <w:lang w:bidi="ar"/>
              </w:rPr>
              <w:t>事件经过</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color w:val="000000"/>
                <w:sz w:val="28"/>
                <w:szCs w:val="28"/>
              </w:rPr>
            </w:pPr>
            <w:r>
              <w:rPr>
                <w:rFonts w:hint="eastAsia" w:ascii="等线" w:hAnsi="等线" w:eastAsia="等线" w:cs="等线"/>
                <w:color w:val="000000"/>
                <w:sz w:val="28"/>
                <w:szCs w:val="28"/>
                <w:lang w:bidi="ar"/>
              </w:rPr>
              <w:t>照 片</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等线"/>
                <w:color w:val="000000"/>
                <w:sz w:val="28"/>
                <w:szCs w:val="28"/>
              </w:rPr>
            </w:pPr>
            <w:r>
              <w:rPr>
                <w:rFonts w:hint="eastAsia" w:ascii="等线" w:hAnsi="等线" w:eastAsia="等线" w:cs="等线"/>
                <w:color w:val="000000"/>
                <w:sz w:val="28"/>
                <w:szCs w:val="28"/>
                <w:lang w:bidi="ar"/>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trPr>
        <w:tc>
          <w:tcPr>
            <w:tcW w:w="285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等线" w:hAnsi="等线" w:eastAsia="等线" w:cs="等线"/>
                <w:szCs w:val="22"/>
              </w:rPr>
            </w:pPr>
          </w:p>
        </w:tc>
        <w:tc>
          <w:tcPr>
            <w:tcW w:w="361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等线" w:hAnsi="等线" w:eastAsia="等线" w:cs="等线"/>
                <w:szCs w:val="22"/>
              </w:rPr>
            </w:pPr>
          </w:p>
        </w:tc>
        <w:tc>
          <w:tcPr>
            <w:tcW w:w="2344"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等线" w:hAnsi="等线" w:eastAsia="等线" w:cs="等线"/>
                <w:szCs w:val="22"/>
              </w:rPr>
            </w:pPr>
          </w:p>
        </w:tc>
      </w:tr>
    </w:tbl>
    <w:p>
      <w:pPr>
        <w:rPr>
          <w:vanish/>
          <w:szCs w:val="22"/>
        </w:rPr>
      </w:pPr>
    </w:p>
    <w:tbl>
      <w:tblPr>
        <w:tblStyle w:val="26"/>
        <w:tblW w:w="8822" w:type="dxa"/>
        <w:tblInd w:w="108" w:type="dxa"/>
        <w:tblLayout w:type="fixed"/>
        <w:tblCellMar>
          <w:top w:w="0" w:type="dxa"/>
          <w:left w:w="108" w:type="dxa"/>
          <w:bottom w:w="0" w:type="dxa"/>
          <w:right w:w="108" w:type="dxa"/>
        </w:tblCellMar>
      </w:tblPr>
      <w:tblGrid>
        <w:gridCol w:w="8822"/>
      </w:tblGrid>
      <w:tr>
        <w:tblPrEx>
          <w:tblLayout w:type="fixed"/>
          <w:tblCellMar>
            <w:top w:w="0" w:type="dxa"/>
            <w:left w:w="108" w:type="dxa"/>
            <w:bottom w:w="0" w:type="dxa"/>
            <w:right w:w="108" w:type="dxa"/>
          </w:tblCellMar>
        </w:tblPrEx>
        <w:trPr>
          <w:trHeight w:val="348" w:hRule="atLeast"/>
        </w:trPr>
        <w:tc>
          <w:tcPr>
            <w:tcW w:w="8822" w:type="dxa"/>
            <w:shd w:val="clear" w:color="auto" w:fill="auto"/>
            <w:vAlign w:val="bottom"/>
          </w:tcPr>
          <w:p>
            <w:pPr>
              <w:widowControl/>
              <w:ind w:firstLine="560" w:firstLineChars="200"/>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如存在异议，请你方在接到通报后5个工作日内将书面意见反馈到项目办，过期视为同意。</w:t>
            </w:r>
          </w:p>
        </w:tc>
      </w:tr>
      <w:tr>
        <w:tblPrEx>
          <w:tblLayout w:type="fixed"/>
          <w:tblCellMar>
            <w:top w:w="0" w:type="dxa"/>
            <w:left w:w="108" w:type="dxa"/>
            <w:bottom w:w="0" w:type="dxa"/>
            <w:right w:w="108" w:type="dxa"/>
          </w:tblCellMar>
        </w:tblPrEx>
        <w:trPr>
          <w:trHeight w:val="348" w:hRule="atLeast"/>
        </w:trPr>
        <w:tc>
          <w:tcPr>
            <w:tcW w:w="8822" w:type="dxa"/>
            <w:shd w:val="clear" w:color="auto" w:fill="auto"/>
            <w:noWrap/>
            <w:vAlign w:val="bottom"/>
          </w:tcPr>
          <w:p>
            <w:pPr>
              <w:widowControl/>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特此函告</w:t>
            </w:r>
          </w:p>
        </w:tc>
      </w:tr>
      <w:tr>
        <w:tblPrEx>
          <w:tblLayout w:type="fixed"/>
          <w:tblCellMar>
            <w:top w:w="0" w:type="dxa"/>
            <w:left w:w="108" w:type="dxa"/>
            <w:bottom w:w="0" w:type="dxa"/>
            <w:right w:w="108" w:type="dxa"/>
          </w:tblCellMar>
        </w:tblPrEx>
        <w:trPr>
          <w:trHeight w:val="348" w:hRule="atLeast"/>
        </w:trPr>
        <w:tc>
          <w:tcPr>
            <w:tcW w:w="8822" w:type="dxa"/>
            <w:shd w:val="clear" w:color="auto" w:fill="auto"/>
            <w:noWrap/>
            <w:vAlign w:val="bottom"/>
          </w:tcPr>
          <w:p>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项目办</w:t>
            </w:r>
          </w:p>
        </w:tc>
      </w:tr>
      <w:tr>
        <w:tblPrEx>
          <w:tblLayout w:type="fixed"/>
          <w:tblCellMar>
            <w:top w:w="0" w:type="dxa"/>
            <w:left w:w="108" w:type="dxa"/>
            <w:bottom w:w="0" w:type="dxa"/>
            <w:right w:w="108" w:type="dxa"/>
          </w:tblCellMar>
        </w:tblPrEx>
        <w:trPr>
          <w:trHeight w:val="348" w:hRule="atLeast"/>
        </w:trPr>
        <w:tc>
          <w:tcPr>
            <w:tcW w:w="8822" w:type="dxa"/>
            <w:shd w:val="clear" w:color="auto" w:fill="auto"/>
            <w:noWrap/>
            <w:vAlign w:val="bottom"/>
          </w:tcPr>
          <w:p>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年  月  日</w:t>
            </w:r>
          </w:p>
        </w:tc>
      </w:tr>
    </w:tbl>
    <w:p>
      <w:pPr>
        <w:ind w:firstLine="420" w:firstLineChars="200"/>
        <w:jc w:val="left"/>
        <w:rPr>
          <w:szCs w:val="22"/>
        </w:rPr>
      </w:pPr>
    </w:p>
    <w:p>
      <w:pPr>
        <w:spacing w:line="360" w:lineRule="auto"/>
        <w:rPr>
          <w:rFonts w:eastAsia="仿宋_GB2312"/>
          <w:color w:val="000000"/>
          <w:sz w:val="30"/>
          <w:szCs w:val="30"/>
        </w:rPr>
      </w:pPr>
      <w:r>
        <w:rPr>
          <w:rFonts w:ascii="Times New Roman" w:hAnsi="Times New Roman" w:eastAsia="仿宋_GB2312" w:cs="Times New Roman"/>
          <w:color w:val="000000"/>
          <w:sz w:val="30"/>
          <w:szCs w:val="30"/>
          <w:lang w:bidi="ar"/>
        </w:rPr>
        <w:br w:type="page"/>
      </w:r>
      <w:r>
        <w:rPr>
          <w:rFonts w:hint="eastAsia" w:ascii="Times New Roman" w:hAnsi="Times New Roman" w:eastAsia="仿宋_GB2312" w:cs="仿宋_GB2312"/>
          <w:color w:val="000000"/>
          <w:sz w:val="30"/>
          <w:szCs w:val="30"/>
          <w:lang w:bidi="ar"/>
        </w:rPr>
        <w:t>附件</w:t>
      </w:r>
      <w:r>
        <w:rPr>
          <w:rFonts w:ascii="Times New Roman" w:hAnsi="Times New Roman" w:eastAsia="仿宋_GB2312" w:cs="Times New Roman"/>
          <w:color w:val="000000"/>
          <w:sz w:val="30"/>
          <w:szCs w:val="30"/>
          <w:lang w:bidi="ar"/>
        </w:rPr>
        <w:t>6</w:t>
      </w:r>
      <w:r>
        <w:rPr>
          <w:rFonts w:hint="eastAsia" w:ascii="Times New Roman" w:hAnsi="Times New Roman" w:eastAsia="仿宋_GB2312" w:cs="仿宋_GB2312"/>
          <w:color w:val="000000"/>
          <w:sz w:val="30"/>
          <w:szCs w:val="30"/>
          <w:lang w:bidi="ar"/>
        </w:rPr>
        <w:t>：</w:t>
      </w:r>
    </w:p>
    <w:p>
      <w:pPr>
        <w:spacing w:line="360" w:lineRule="auto"/>
        <w:jc w:val="center"/>
        <w:rPr>
          <w:b/>
          <w:sz w:val="32"/>
          <w:szCs w:val="32"/>
        </w:rPr>
      </w:pPr>
      <w:r>
        <w:rPr>
          <w:rFonts w:hint="eastAsia" w:ascii="Times New Roman" w:hAnsi="Times New Roman" w:eastAsia="宋体" w:cs="宋体"/>
          <w:b/>
          <w:sz w:val="32"/>
          <w:szCs w:val="32"/>
          <w:lang w:bidi="ar"/>
        </w:rPr>
        <w:t>工程项目设计变更管理办法</w:t>
      </w:r>
    </w:p>
    <w:p>
      <w:pPr>
        <w:numPr>
          <w:ilvl w:val="0"/>
          <w:numId w:val="14"/>
        </w:numPr>
        <w:spacing w:before="312" w:beforeLines="100" w:after="312" w:afterLines="100"/>
        <w:jc w:val="left"/>
        <w:outlineLvl w:val="1"/>
        <w:rPr>
          <w:rFonts w:ascii="黑体" w:hAnsi="Times New Roman" w:eastAsia="黑体" w:cs="黑体"/>
        </w:rPr>
      </w:pPr>
      <w:bookmarkStart w:id="688" w:name="_Toc180489608"/>
      <w:bookmarkStart w:id="689" w:name="_Toc13459"/>
      <w:bookmarkStart w:id="690" w:name="_Toc325380253"/>
      <w:bookmarkStart w:id="691" w:name="_Toc15868"/>
      <w:bookmarkStart w:id="692" w:name="_Toc18402_WPSOffice_Level1"/>
      <w:bookmarkStart w:id="693" w:name="_Toc325035050"/>
      <w:bookmarkStart w:id="694" w:name="_Toc327262748"/>
      <w:bookmarkStart w:id="695" w:name="_Toc21640_WPSOffice_Level1"/>
      <w:bookmarkStart w:id="696" w:name="_Toc3613_WPSOffice_Level1"/>
      <w:bookmarkStart w:id="697" w:name="_Toc325035189"/>
      <w:bookmarkStart w:id="698" w:name="_Toc325380244"/>
      <w:bookmarkStart w:id="699" w:name="_Toc29571"/>
      <w:bookmarkStart w:id="700" w:name="_Toc22219_WPSOffice_Level1"/>
      <w:bookmarkStart w:id="701" w:name="_Toc19649_WPSOffice_Level1"/>
      <w:r>
        <w:rPr>
          <w:rFonts w:hint="eastAsia" w:ascii="黑体" w:hAnsi="Times New Roman" w:eastAsia="黑体" w:cs="黑体"/>
          <w:lang w:bidi="ar"/>
        </w:rPr>
        <w:t>目的</w:t>
      </w:r>
      <w:bookmarkEnd w:id="688"/>
    </w:p>
    <w:p>
      <w:pPr>
        <w:autoSpaceDE w:val="0"/>
        <w:autoSpaceDN w:val="0"/>
        <w:spacing w:before="109" w:beforeLines="35" w:after="109" w:afterLines="35"/>
        <w:ind w:firstLine="420" w:firstLineChars="200"/>
        <w:rPr>
          <w:rFonts w:ascii="宋体" w:hAnsi="Times New Roman" w:eastAsia="宋体" w:cs="宋体"/>
        </w:rPr>
      </w:pPr>
      <w:r>
        <w:rPr>
          <w:rFonts w:hint="eastAsia" w:ascii="宋体" w:hAnsi="Times New Roman" w:eastAsia="宋体" w:cs="宋体"/>
          <w:lang w:bidi="ar"/>
        </w:rPr>
        <w:t>为规范重庆国际复合材料股份有限公司（以下简称“国际复材”“公司”）</w:t>
      </w:r>
      <w:r>
        <w:rPr>
          <w:rFonts w:hint="eastAsia" w:ascii="宋体" w:hAnsi="宋体" w:eastAsia="宋体" w:cs="宋体"/>
          <w:lang w:bidi="ar"/>
        </w:rPr>
        <w:t>工程建设过程发生</w:t>
      </w:r>
      <w:r>
        <w:rPr>
          <w:rFonts w:hint="eastAsia" w:ascii="宋体" w:hAnsi="Times New Roman" w:eastAsia="宋体" w:cs="宋体"/>
          <w:lang w:bidi="ar"/>
        </w:rPr>
        <w:t>的工程项目</w:t>
      </w:r>
      <w:r>
        <w:rPr>
          <w:rFonts w:hint="eastAsia" w:ascii="宋体" w:hAnsi="宋体" w:eastAsia="宋体" w:cs="宋体"/>
          <w:lang w:bidi="ar"/>
        </w:rPr>
        <w:t>设计变更（以下简称“设计变更”）</w:t>
      </w:r>
      <w:r>
        <w:rPr>
          <w:rFonts w:hint="eastAsia" w:ascii="宋体" w:hAnsi="Times New Roman" w:eastAsia="宋体" w:cs="宋体"/>
          <w:lang w:bidi="ar"/>
        </w:rPr>
        <w:t>管理工作，规范工程项目设计变更审批管理，特制定本办法。</w:t>
      </w:r>
    </w:p>
    <w:p>
      <w:pPr>
        <w:numPr>
          <w:ilvl w:val="0"/>
          <w:numId w:val="14"/>
        </w:numPr>
        <w:spacing w:before="312" w:beforeLines="100" w:after="312" w:afterLines="100"/>
        <w:outlineLvl w:val="1"/>
        <w:rPr>
          <w:rFonts w:ascii="黑体" w:hAnsi="Times New Roman" w:eastAsia="黑体" w:cs="黑体"/>
        </w:rPr>
      </w:pPr>
      <w:bookmarkStart w:id="702" w:name="_Toc180489609"/>
      <w:r>
        <w:rPr>
          <w:rFonts w:hint="eastAsia" w:ascii="黑体" w:hAnsi="Times New Roman" w:eastAsia="黑体" w:cs="黑体"/>
          <w:lang w:bidi="ar"/>
        </w:rPr>
        <w:t>范围</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autoSpaceDE w:val="0"/>
        <w:autoSpaceDN w:val="0"/>
        <w:spacing w:line="288" w:lineRule="auto"/>
        <w:ind w:firstLine="420" w:firstLineChars="200"/>
        <w:rPr>
          <w:rFonts w:ascii="宋体" w:hAnsi="Times New Roman" w:eastAsia="宋体" w:cs="宋体"/>
        </w:rPr>
      </w:pPr>
      <w:r>
        <w:rPr>
          <w:rFonts w:hint="eastAsia" w:ascii="宋体" w:hAnsi="Times New Roman" w:eastAsia="宋体" w:cs="宋体"/>
          <w:lang w:bidi="ar"/>
        </w:rPr>
        <w:t>本制度适用于重庆国际复合材料股份有限公司（下称</w:t>
      </w:r>
      <w:r>
        <w:rPr>
          <w:rFonts w:ascii="宋体" w:hAnsi="Times New Roman" w:eastAsia="宋体" w:cs="Times New Roman"/>
          <w:lang w:bidi="ar"/>
        </w:rPr>
        <w:t>“</w:t>
      </w:r>
      <w:r>
        <w:rPr>
          <w:rFonts w:hint="eastAsia" w:ascii="宋体" w:hAnsi="Times New Roman" w:eastAsia="宋体" w:cs="宋体"/>
          <w:lang w:bidi="ar"/>
        </w:rPr>
        <w:t>公司</w:t>
      </w:r>
      <w:r>
        <w:rPr>
          <w:rFonts w:ascii="宋体" w:hAnsi="Times New Roman" w:eastAsia="宋体" w:cs="Times New Roman"/>
          <w:lang w:bidi="ar"/>
        </w:rPr>
        <w:t>”</w:t>
      </w:r>
      <w:r>
        <w:rPr>
          <w:rFonts w:hint="eastAsia" w:ascii="宋体" w:hAnsi="Times New Roman" w:eastAsia="宋体" w:cs="宋体"/>
          <w:lang w:bidi="ar"/>
        </w:rPr>
        <w:t>）及各级公司全资（控股）子公司、分公司（下称</w:t>
      </w:r>
      <w:r>
        <w:rPr>
          <w:rFonts w:ascii="宋体" w:hAnsi="Times New Roman" w:eastAsia="宋体" w:cs="Times New Roman"/>
          <w:lang w:bidi="ar"/>
        </w:rPr>
        <w:t>“</w:t>
      </w:r>
      <w:r>
        <w:rPr>
          <w:rFonts w:hint="eastAsia" w:ascii="宋体" w:hAnsi="Times New Roman" w:eastAsia="宋体" w:cs="宋体"/>
          <w:lang w:bidi="ar"/>
        </w:rPr>
        <w:t>各分子公司</w:t>
      </w:r>
      <w:r>
        <w:rPr>
          <w:rFonts w:ascii="宋体" w:hAnsi="Times New Roman" w:eastAsia="宋体" w:cs="Times New Roman"/>
          <w:lang w:bidi="ar"/>
        </w:rPr>
        <w:t>”</w:t>
      </w:r>
      <w:r>
        <w:rPr>
          <w:rFonts w:hint="eastAsia" w:ascii="宋体" w:hAnsi="Times New Roman" w:eastAsia="宋体" w:cs="宋体"/>
          <w:lang w:bidi="ar"/>
        </w:rPr>
        <w:t>）。</w:t>
      </w:r>
    </w:p>
    <w:p>
      <w:pPr>
        <w:numPr>
          <w:ilvl w:val="0"/>
          <w:numId w:val="14"/>
        </w:numPr>
        <w:spacing w:before="312" w:beforeLines="100" w:after="312" w:afterLines="100"/>
        <w:outlineLvl w:val="1"/>
        <w:rPr>
          <w:rFonts w:ascii="黑体" w:hAnsi="Times New Roman" w:eastAsia="黑体" w:cs="黑体"/>
        </w:rPr>
      </w:pPr>
      <w:bookmarkStart w:id="703" w:name="_Toc327262750"/>
      <w:bookmarkStart w:id="704" w:name="_Toc325035191"/>
      <w:bookmarkStart w:id="705" w:name="_Toc325380255"/>
      <w:bookmarkStart w:id="706" w:name="_Toc325380246"/>
      <w:bookmarkStart w:id="707" w:name="_Toc325035052"/>
      <w:bookmarkStart w:id="708" w:name="_Toc959"/>
      <w:bookmarkStart w:id="709" w:name="_Toc20062_WPSOffice_Level1"/>
      <w:bookmarkStart w:id="710" w:name="_Toc7014_WPSOffice_Level1"/>
      <w:bookmarkStart w:id="711" w:name="_Toc5719"/>
      <w:bookmarkStart w:id="712" w:name="_Toc14162_WPSOffice_Level1"/>
      <w:bookmarkStart w:id="713" w:name="_Toc5572"/>
      <w:bookmarkStart w:id="714" w:name="_Toc180489611"/>
      <w:bookmarkStart w:id="715" w:name="_Toc3537_WPSOffice_Level1"/>
      <w:r>
        <w:rPr>
          <w:rFonts w:hint="eastAsia" w:ascii="黑体" w:hAnsi="Times New Roman" w:eastAsia="黑体" w:cs="黑体"/>
          <w:lang w:bidi="ar"/>
        </w:rPr>
        <w:t>术语</w:t>
      </w:r>
      <w:bookmarkEnd w:id="703"/>
      <w:bookmarkEnd w:id="704"/>
      <w:bookmarkEnd w:id="705"/>
      <w:bookmarkEnd w:id="706"/>
      <w:bookmarkEnd w:id="707"/>
      <w:r>
        <w:rPr>
          <w:rFonts w:hint="eastAsia" w:ascii="黑体" w:hAnsi="Times New Roman" w:eastAsia="黑体" w:cs="黑体"/>
          <w:lang w:bidi="ar"/>
        </w:rPr>
        <w:t>和定义</w:t>
      </w:r>
      <w:bookmarkEnd w:id="708"/>
      <w:bookmarkEnd w:id="709"/>
      <w:bookmarkEnd w:id="710"/>
      <w:bookmarkEnd w:id="711"/>
      <w:bookmarkEnd w:id="712"/>
      <w:bookmarkEnd w:id="713"/>
      <w:bookmarkEnd w:id="714"/>
      <w:bookmarkEnd w:id="715"/>
    </w:p>
    <w:p>
      <w:pPr>
        <w:numPr>
          <w:ilvl w:val="1"/>
          <w:numId w:val="14"/>
        </w:numPr>
        <w:spacing w:before="156" w:beforeLines="50" w:after="156" w:afterLines="50"/>
        <w:outlineLvl w:val="2"/>
        <w:rPr>
          <w:rFonts w:ascii="宋体" w:hAnsi="Times New Roman" w:eastAsia="宋体" w:cs="宋体"/>
          <w:szCs w:val="21"/>
        </w:rPr>
      </w:pPr>
      <w:bookmarkStart w:id="716" w:name="_Toc180489615"/>
      <w:r>
        <w:rPr>
          <w:rFonts w:hint="eastAsia" w:ascii="宋体" w:hAnsi="Times New Roman" w:eastAsia="宋体" w:cs="宋体"/>
          <w:szCs w:val="21"/>
          <w:lang w:bidi="ar"/>
        </w:rPr>
        <w:t>设计变更</w:t>
      </w:r>
    </w:p>
    <w:p>
      <w:pPr>
        <w:autoSpaceDE w:val="0"/>
        <w:autoSpaceDN w:val="0"/>
        <w:ind w:firstLine="420" w:firstLineChars="200"/>
        <w:rPr>
          <w:rFonts w:ascii="宋体" w:hAnsi="Times New Roman" w:eastAsia="宋体" w:cs="宋体"/>
        </w:rPr>
      </w:pPr>
      <w:r>
        <w:rPr>
          <w:rFonts w:hint="eastAsia" w:ascii="宋体" w:hAnsi="Times New Roman" w:eastAsia="宋体" w:cs="宋体"/>
          <w:lang w:bidi="ar"/>
        </w:rPr>
        <w:t>项目自初步设计批准之日起至通过竣工验收正式交付使用之日止，对已批准的初步设计文件、技术设计文件或施工图设计文件所进行的修改、完善、优化等活动。</w:t>
      </w:r>
    </w:p>
    <w:p>
      <w:pPr>
        <w:numPr>
          <w:ilvl w:val="1"/>
          <w:numId w:val="14"/>
        </w:numPr>
        <w:spacing w:before="156" w:beforeLines="50" w:after="156" w:afterLines="50"/>
        <w:outlineLvl w:val="2"/>
        <w:rPr>
          <w:rFonts w:ascii="宋体" w:hAnsi="Times New Roman" w:eastAsia="宋体" w:cs="宋体"/>
          <w:szCs w:val="21"/>
        </w:rPr>
      </w:pPr>
      <w:r>
        <w:rPr>
          <w:rFonts w:hint="eastAsia" w:ascii="宋体" w:hAnsi="Times New Roman" w:eastAsia="宋体" w:cs="宋体"/>
          <w:szCs w:val="21"/>
          <w:lang w:bidi="ar"/>
        </w:rPr>
        <w:t>一般变更</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设备及材料的名称、规格、安装方式等发生变化，没有超出原设计或工艺技术要求的。</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设备、材料及工程量的数量发生变化，不改变工艺技术要求且在单项批复估算内的。</w:t>
      </w:r>
    </w:p>
    <w:p>
      <w:pPr>
        <w:numPr>
          <w:ilvl w:val="1"/>
          <w:numId w:val="14"/>
        </w:numPr>
        <w:spacing w:before="156" w:beforeLines="50" w:after="156" w:afterLines="50"/>
        <w:outlineLvl w:val="2"/>
        <w:rPr>
          <w:rFonts w:ascii="宋体" w:hAnsi="Times New Roman" w:eastAsia="宋体" w:cs="宋体"/>
          <w:szCs w:val="21"/>
        </w:rPr>
      </w:pPr>
      <w:r>
        <w:rPr>
          <w:rFonts w:hint="eastAsia" w:ascii="宋体" w:hAnsi="Times New Roman" w:eastAsia="宋体" w:cs="宋体"/>
          <w:szCs w:val="21"/>
          <w:lang w:bidi="ar"/>
        </w:rPr>
        <w:t>重大变更</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重大工艺变更、产品结构调整等发生变化，与可研报告不一致的。</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设备材料名称、规格、安装方式等发生变化，超出原设计或工艺技术要求的。</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设备、材料及工程量的数量发生变化，超出单项批复估算但未超出项目总批复估算的。</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因实施方案漏项，或新增加的超出原设计工艺内容的。</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 xml:space="preserve">特种设备实施内容发生变化的。 </w:t>
      </w:r>
    </w:p>
    <w:bookmarkEnd w:id="716"/>
    <w:p>
      <w:pPr>
        <w:numPr>
          <w:ilvl w:val="0"/>
          <w:numId w:val="14"/>
        </w:numPr>
        <w:spacing w:before="312" w:beforeLines="100" w:after="312" w:afterLines="100"/>
        <w:outlineLvl w:val="1"/>
        <w:rPr>
          <w:rFonts w:ascii="黑体" w:hAnsi="Times New Roman" w:eastAsia="黑体" w:cs="黑体"/>
        </w:rPr>
      </w:pPr>
      <w:r>
        <w:rPr>
          <w:rFonts w:hint="eastAsia" w:ascii="黑体" w:hAnsi="Times New Roman" w:eastAsia="黑体" w:cs="黑体"/>
          <w:lang w:bidi="ar"/>
        </w:rPr>
        <w:t>原则</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原设计不能保证工程质量要求、设计遗漏、有错误与现场不符无法施工、生产工艺重大变更。</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建设单位和公司相关部门对设计图纸的合理修改意见，应在施工之前提出。在施工试车或验收过程中，只要不影响生产，原则上不再接受设计变更要求。</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坚决杜绝内容不明确、没有详图或具体使用部位而只是增加材料用量的变更。</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严禁一次设计变更分多次提出，逃避审核程序。</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工程造价增减幅度是否控制在总概算的范围之内，若确需变更但有可能超概算时，必须经过公司项目变更审议流程。</w:t>
      </w:r>
    </w:p>
    <w:p>
      <w:pPr>
        <w:numPr>
          <w:ilvl w:val="0"/>
          <w:numId w:val="14"/>
        </w:numPr>
        <w:spacing w:before="312" w:beforeLines="100" w:after="312" w:afterLines="100"/>
        <w:outlineLvl w:val="1"/>
        <w:rPr>
          <w:rFonts w:ascii="黑体" w:hAnsi="Times New Roman" w:eastAsia="黑体" w:cs="黑体"/>
        </w:rPr>
      </w:pPr>
      <w:r>
        <w:rPr>
          <w:rFonts w:hint="eastAsia" w:ascii="黑体" w:hAnsi="Times New Roman" w:eastAsia="黑体" w:cs="黑体"/>
          <w:lang w:bidi="ar"/>
        </w:rPr>
        <w:t>职责</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属地部门负责提出项目变更，由属地部门按照项目办项目变更管理制度要求，完善项目变更手续。</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建设单位、设计单位、施工单位负责设计变更提报，详见附件B、附件C、附件D。</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项目办负责设计变更的技术审核、设计变更费用预决算。</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数智化工装技术中心负责设计变更的审核、档案归档。</w:t>
      </w:r>
    </w:p>
    <w:p>
      <w:pPr>
        <w:numPr>
          <w:ilvl w:val="0"/>
          <w:numId w:val="14"/>
        </w:numPr>
        <w:spacing w:before="312" w:beforeLines="100" w:after="312" w:afterLines="100"/>
        <w:outlineLvl w:val="1"/>
        <w:rPr>
          <w:rFonts w:ascii="黑体" w:hAnsi="Times New Roman" w:eastAsia="黑体" w:cs="黑体"/>
        </w:rPr>
      </w:pPr>
      <w:r>
        <w:rPr>
          <w:rFonts w:hint="eastAsia" w:ascii="黑体" w:hAnsi="Times New Roman" w:eastAsia="黑体" w:cs="黑体"/>
          <w:lang w:bidi="ar"/>
        </w:rPr>
        <w:t>管理内容</w:t>
      </w:r>
    </w:p>
    <w:p>
      <w:pPr>
        <w:numPr>
          <w:ilvl w:val="1"/>
          <w:numId w:val="14"/>
        </w:numPr>
        <w:spacing w:before="156" w:beforeLines="50" w:after="156" w:afterLines="50"/>
        <w:outlineLvl w:val="2"/>
        <w:rPr>
          <w:rFonts w:ascii="黑体" w:hAnsi="Times New Roman" w:eastAsia="黑体" w:cs="黑体"/>
          <w:szCs w:val="21"/>
        </w:rPr>
      </w:pPr>
      <w:bookmarkStart w:id="717" w:name="_Toc180489622"/>
      <w:bookmarkStart w:id="718" w:name="_Toc11779_WPSOffice_Level1"/>
      <w:bookmarkStart w:id="719" w:name="_Toc5661"/>
      <w:bookmarkStart w:id="720" w:name="_Toc28486"/>
      <w:bookmarkStart w:id="721" w:name="_Toc25939_WPSOffice_Level1"/>
      <w:bookmarkStart w:id="722" w:name="_Toc20031_WPSOffice_Level1"/>
      <w:bookmarkStart w:id="723" w:name="_Toc28607"/>
      <w:bookmarkStart w:id="724" w:name="_Toc4905_WPSOffice_Level1"/>
      <w:bookmarkStart w:id="725" w:name="_Toc9144_WPSOffice_Level1"/>
      <w:r>
        <w:rPr>
          <w:rFonts w:hint="eastAsia" w:ascii="黑体" w:hAnsi="Times New Roman" w:eastAsia="黑体" w:cs="黑体"/>
          <w:szCs w:val="21"/>
          <w:lang w:bidi="ar"/>
        </w:rPr>
        <w:t>设计变更的原因</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修改工艺技术，包括设备的改变。</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增减工程内容。</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改变使用功能。</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设计错误、遗漏。</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现场提出的合理化建议。</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施工过程中产生的错误。</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使用的材料品种的改变。</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工程地质勘察资料不准确而引起的修改，如基础加深等。</w:t>
      </w:r>
    </w:p>
    <w:p>
      <w:pPr>
        <w:numPr>
          <w:ilvl w:val="1"/>
          <w:numId w:val="14"/>
        </w:numPr>
        <w:spacing w:before="156" w:beforeLines="50" w:after="156" w:afterLines="50"/>
        <w:outlineLvl w:val="2"/>
        <w:rPr>
          <w:rFonts w:ascii="黑体" w:hAnsi="Times New Roman" w:eastAsia="黑体" w:cs="黑体"/>
          <w:szCs w:val="21"/>
        </w:rPr>
      </w:pPr>
      <w:r>
        <w:rPr>
          <w:rFonts w:hint="eastAsia" w:ascii="黑体" w:hAnsi="Times New Roman" w:eastAsia="黑体" w:cs="黑体"/>
          <w:szCs w:val="21"/>
          <w:lang w:bidi="ar"/>
        </w:rPr>
        <w:t>设计变更的时效性：</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项目专业设计人员对设计单位、施工单位提出的设计变更在2个工作日内完成审核。</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项目（执行）经理在收到设计变更申请表和会议纪要后1个工作日内完成审核。</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设计院在2个工作日内组织讨论、审核及初步方案等。</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项目负责人在1个工作日内完成审批。</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项目办造价人员在收到项目变更、初步方案后在2个工作日完成造价估算。</w:t>
      </w:r>
    </w:p>
    <w:p>
      <w:pPr>
        <w:numPr>
          <w:ilvl w:val="2"/>
          <w:numId w:val="14"/>
        </w:numPr>
        <w:outlineLvl w:val="3"/>
        <w:rPr>
          <w:rFonts w:ascii="宋体" w:hAnsi="Times New Roman" w:eastAsia="宋体" w:cs="宋体"/>
          <w:szCs w:val="21"/>
        </w:rPr>
      </w:pPr>
      <w:r>
        <w:rPr>
          <w:rFonts w:hint="eastAsia" w:ascii="宋体" w:hAnsi="Times New Roman" w:eastAsia="宋体" w:cs="宋体"/>
          <w:szCs w:val="18"/>
          <w:lang w:bidi="ar"/>
        </w:rPr>
        <w:t>数智化工装技术中心、项目办</w:t>
      </w:r>
      <w:r>
        <w:rPr>
          <w:rFonts w:hint="eastAsia" w:ascii="宋体" w:hAnsi="Times New Roman" w:eastAsia="宋体" w:cs="宋体"/>
          <w:szCs w:val="21"/>
          <w:lang w:bidi="ar"/>
        </w:rPr>
        <w:t>领导审核和公司项目分管领导在2个工作日完成审批。</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项目竣工验收后30日内各专业设计人员收集整理设计变更，并交项目技术负责人核对后交档案管理人员归档。</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若现场出现紧急情况需要立即实施变更的，在变更完成后3日内补充完善流程。</w:t>
      </w:r>
    </w:p>
    <w:p>
      <w:pPr>
        <w:numPr>
          <w:ilvl w:val="1"/>
          <w:numId w:val="14"/>
        </w:numPr>
        <w:spacing w:before="156" w:beforeLines="50" w:after="156" w:afterLines="50"/>
        <w:outlineLvl w:val="2"/>
        <w:rPr>
          <w:rFonts w:ascii="黑体" w:hAnsi="Times New Roman" w:eastAsia="黑体" w:cs="黑体"/>
          <w:szCs w:val="21"/>
        </w:rPr>
      </w:pPr>
      <w:r>
        <w:rPr>
          <w:rFonts w:hint="eastAsia" w:ascii="黑体" w:hAnsi="Times New Roman" w:eastAsia="黑体" w:cs="黑体"/>
          <w:szCs w:val="21"/>
          <w:lang w:bidi="ar"/>
        </w:rPr>
        <w:t>设计变更的提出审批程序</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设计变更提出前，必须先经施工预算。</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设计变更须说明变更产生的背景（变更提出单位、主要参与人员、时间等）、变更原因（工艺变更、工艺要求、设备选型不当、设计漏项、设计失误、提高或降低标准等），并进行经济效益分析及造价分析。</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设计变更的审批程序按照造价金额进行分级审批。</w:t>
      </w:r>
    </w:p>
    <w:p>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建设单位提出的设计变更审批程序：</w:t>
      </w:r>
    </w:p>
    <w:p>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设计变更造价在5万元以上，由项目（执行）经理和数智化工装技术中心总经理并行审核后，项目办负责人审核和公司项目分管领导审批。</w:t>
      </w:r>
    </w:p>
    <w:p>
      <w:pPr>
        <w:numPr>
          <w:ilvl w:val="2"/>
          <w:numId w:val="14"/>
        </w:numPr>
        <w:spacing w:before="156" w:beforeLines="50" w:after="156" w:afterLines="50"/>
        <w:outlineLvl w:val="3"/>
        <w:rPr>
          <w:rFonts w:ascii="宋体" w:hAnsi="宋体" w:eastAsia="宋体" w:cs="宋体"/>
          <w:szCs w:val="21"/>
        </w:rPr>
      </w:pPr>
      <w:r>
        <w:rPr>
          <w:rFonts w:hint="eastAsia" w:ascii="宋体" w:hAnsi="宋体" w:eastAsia="宋体" w:cs="宋体"/>
          <w:szCs w:val="21"/>
          <w:lang w:bidi="ar"/>
        </w:rPr>
        <w:t>设计单位提出的设计变更审批程序：</w:t>
      </w:r>
    </w:p>
    <w:p>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设计变更造价在5万元以上，由项目（执行）经理和数智化工装技术中心总经理并行审核后，项目办负责人审核和公司项目分管领导审批。</w:t>
      </w:r>
    </w:p>
    <w:p>
      <w:pPr>
        <w:numPr>
          <w:ilvl w:val="2"/>
          <w:numId w:val="14"/>
        </w:numPr>
        <w:spacing w:before="156" w:beforeLines="50" w:after="156" w:afterLines="50"/>
        <w:outlineLvl w:val="3"/>
        <w:rPr>
          <w:rFonts w:ascii="宋体" w:hAnsi="宋体" w:eastAsia="宋体" w:cs="宋体"/>
          <w:szCs w:val="21"/>
        </w:rPr>
      </w:pPr>
      <w:r>
        <w:rPr>
          <w:rFonts w:hint="eastAsia" w:ascii="宋体" w:hAnsi="宋体" w:eastAsia="宋体" w:cs="宋体"/>
          <w:szCs w:val="21"/>
          <w:lang w:bidi="ar"/>
        </w:rPr>
        <w:t>施工单位提出的设计变更审批程序：</w:t>
      </w:r>
    </w:p>
    <w:p>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设计变更造价在5万元以上，由项目（执行）经理和数智化工装技术中心总经理并行审核后，项目办负责人审核和公司项目分管领导审批。</w:t>
      </w:r>
    </w:p>
    <w:bookmarkEnd w:id="717"/>
    <w:p>
      <w:pPr>
        <w:numPr>
          <w:ilvl w:val="0"/>
          <w:numId w:val="14"/>
        </w:numPr>
        <w:spacing w:before="312" w:beforeLines="100" w:after="312" w:afterLines="100"/>
        <w:outlineLvl w:val="1"/>
        <w:rPr>
          <w:rFonts w:ascii="黑体" w:hAnsi="Times New Roman" w:eastAsia="黑体" w:cs="黑体"/>
          <w:szCs w:val="21"/>
        </w:rPr>
      </w:pPr>
      <w:r>
        <w:rPr>
          <w:rFonts w:hint="eastAsia" w:ascii="黑体" w:hAnsi="Times New Roman" w:eastAsia="黑体" w:cs="黑体"/>
          <w:szCs w:val="21"/>
          <w:lang w:bidi="ar"/>
        </w:rPr>
        <w:t>监督管理要求</w:t>
      </w:r>
    </w:p>
    <w:p>
      <w:pPr>
        <w:numPr>
          <w:ilvl w:val="1"/>
          <w:numId w:val="14"/>
        </w:numPr>
        <w:spacing w:before="156" w:beforeLines="50" w:after="156" w:afterLines="50"/>
        <w:outlineLvl w:val="2"/>
        <w:rPr>
          <w:rFonts w:ascii="宋体" w:hAnsi="宋体" w:eastAsia="宋体" w:cs="宋体"/>
          <w:szCs w:val="21"/>
        </w:rPr>
      </w:pPr>
      <w:bookmarkStart w:id="726" w:name="_Hlk153955397"/>
      <w:r>
        <w:rPr>
          <w:rFonts w:hint="eastAsia" w:ascii="宋体" w:hAnsi="宋体" w:eastAsia="宋体" w:cs="宋体"/>
          <w:szCs w:val="21"/>
          <w:lang w:bidi="ar"/>
        </w:rPr>
        <w:t>一般变更：由项目（执行）经理根据变更原因提出考核建议，由项目办领导审核，并经公司项目分管领导审批后，出具考核单。考核金额为从当月绩效中减发100-500元/次。完善手续后提交人力资源部进行考核。</w:t>
      </w:r>
    </w:p>
    <w:p>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时效性考核：如果没有在规定的时间内完成，考核100元/次。</w:t>
      </w:r>
    </w:p>
    <w:p>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若同时进行了项目变更和设计变更，项目变更时已进行了考核，则不重复考核。</w:t>
      </w:r>
    </w:p>
    <w:p>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由设计院发起的设计变更，对公司造成实质性损失的，由数智化工装技术中心相关人员依据合同约定提出考核。</w:t>
      </w:r>
    </w:p>
    <w:p>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由施工单位发起的设计变更，对公司造成实质性损失的，由项目办相关人员依据合同约定提出考核。</w:t>
      </w:r>
    </w:p>
    <w:bookmarkEnd w:id="718"/>
    <w:bookmarkEnd w:id="719"/>
    <w:bookmarkEnd w:id="720"/>
    <w:bookmarkEnd w:id="721"/>
    <w:bookmarkEnd w:id="722"/>
    <w:bookmarkEnd w:id="723"/>
    <w:bookmarkEnd w:id="724"/>
    <w:bookmarkEnd w:id="725"/>
    <w:bookmarkEnd w:id="726"/>
    <w:p>
      <w:pPr>
        <w:jc w:val="center"/>
        <w:rPr>
          <w:szCs w:val="22"/>
        </w:rPr>
      </w:pPr>
      <w:bookmarkStart w:id="727" w:name="_Toc9166"/>
      <w:bookmarkStart w:id="728" w:name="_Toc21804"/>
      <w:bookmarkStart w:id="729" w:name="_Toc20393"/>
    </w:p>
    <w:p>
      <w:pPr>
        <w:jc w:val="center"/>
        <w:rPr>
          <w:szCs w:val="22"/>
        </w:rPr>
      </w:pPr>
    </w:p>
    <w:p>
      <w:pPr>
        <w:jc w:val="center"/>
        <w:rPr>
          <w:szCs w:val="22"/>
        </w:rPr>
      </w:pPr>
    </w:p>
    <w:p>
      <w:pPr>
        <w:jc w:val="center"/>
        <w:rPr>
          <w:szCs w:val="22"/>
        </w:rPr>
      </w:pPr>
    </w:p>
    <w:p>
      <w:pPr>
        <w:jc w:val="center"/>
        <w:rPr>
          <w:szCs w:val="22"/>
        </w:rPr>
      </w:pPr>
    </w:p>
    <w:p>
      <w:pPr>
        <w:jc w:val="center"/>
        <w:rPr>
          <w:szCs w:val="22"/>
        </w:rPr>
      </w:pPr>
    </w:p>
    <w:p>
      <w:pPr>
        <w:rPr>
          <w:szCs w:val="22"/>
        </w:rPr>
      </w:pPr>
    </w:p>
    <w:p>
      <w:pPr>
        <w:rPr>
          <w:szCs w:val="22"/>
        </w:rPr>
      </w:pPr>
    </w:p>
    <w:p>
      <w:pPr>
        <w:jc w:val="center"/>
        <w:rPr>
          <w:szCs w:val="22"/>
        </w:rPr>
      </w:pPr>
      <w:r>
        <w:rPr>
          <w:rFonts w:ascii="Times New Roman" w:hAnsi="Times New Roman" w:eastAsia="宋体" w:cs="Times New Roman"/>
          <w:szCs w:val="22"/>
          <w:lang w:bidi="ar"/>
        </w:rPr>
        <w:br w:type="page"/>
      </w:r>
    </w:p>
    <w:p>
      <w:pPr>
        <w:jc w:val="center"/>
        <w:rPr>
          <w:sz w:val="36"/>
          <w:szCs w:val="36"/>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A</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r>
        <w:rPr>
          <w:rFonts w:ascii="Times New Roman" w:hAnsi="Times New Roman" w:eastAsia="宋体" w:cs="Times New Roman"/>
          <w:szCs w:val="22"/>
          <w:lang w:bidi="ar"/>
        </w:rPr>
        <w:br w:type="textWrapping"/>
      </w:r>
      <w:r>
        <w:rPr>
          <w:rFonts w:hint="eastAsia" w:ascii="Times New Roman" w:hAnsi="Times New Roman" w:eastAsia="宋体" w:cs="宋体"/>
          <w:szCs w:val="21"/>
          <w:lang w:bidi="ar"/>
        </w:rPr>
        <w:t>项目设计变更纪要</w:t>
      </w:r>
    </w:p>
    <w:p>
      <w:pPr>
        <w:autoSpaceDE w:val="0"/>
        <w:autoSpaceDN w:val="0"/>
        <w:ind w:firstLine="420" w:firstLineChars="200"/>
        <w:jc w:val="left"/>
        <w:rPr>
          <w:rFonts w:ascii="宋体" w:hAnsi="Times New Roman" w:eastAsia="宋体" w:cs="宋体"/>
          <w:szCs w:val="21"/>
          <w:u w:val="single"/>
        </w:rPr>
      </w:pPr>
      <w:r>
        <w:rPr>
          <w:rFonts w:hint="eastAsia" w:ascii="宋体" w:hAnsi="Times New Roman" w:eastAsia="宋体" w:cs="宋体"/>
          <w:szCs w:val="21"/>
          <w:lang w:bidi="ar"/>
        </w:rPr>
        <w:t>单位：</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：J/SZ S05.007.3-1</w:t>
      </w:r>
      <w:r>
        <w:rPr>
          <w:rFonts w:hint="eastAsia" w:ascii="宋体" w:hAnsi="Times New Roman" w:eastAsia="宋体" w:cs="宋体"/>
          <w:szCs w:val="21"/>
          <w:lang w:bidi="ar"/>
        </w:rPr>
        <w:t xml:space="preserve">               保存期 </w:t>
      </w:r>
      <w:r>
        <w:rPr>
          <w:rFonts w:hint="eastAsia" w:ascii="宋体" w:hAnsi="Times New Roman" w:eastAsia="宋体" w:cs="宋体"/>
          <w:szCs w:val="21"/>
          <w:u w:val="single"/>
          <w:lang w:bidi="ar"/>
        </w:rPr>
        <w:t>长期</w:t>
      </w:r>
    </w:p>
    <w:tbl>
      <w:tblPr>
        <w:tblStyle w:val="26"/>
        <w:tblW w:w="882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066"/>
        <w:gridCol w:w="2067"/>
        <w:gridCol w:w="2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6" w:type="dxa"/>
            <w:tcBorders>
              <w:top w:val="single" w:color="auto" w:sz="12" w:space="0"/>
              <w:left w:val="single" w:color="auto" w:sz="12" w:space="0"/>
              <w:bottom w:val="single" w:color="auto" w:sz="4" w:space="0"/>
              <w:right w:val="single" w:color="auto" w:sz="4" w:space="0"/>
            </w:tcBorders>
            <w:shd w:val="clear" w:color="auto" w:fill="auto"/>
          </w:tcPr>
          <w:p>
            <w:pPr>
              <w:jc w:val="center"/>
              <w:rPr>
                <w:rFonts w:ascii="宋体" w:hAnsi="Times New Roman" w:eastAsia="宋体" w:cs="宋体"/>
                <w:szCs w:val="21"/>
              </w:rPr>
            </w:pPr>
            <w:r>
              <w:rPr>
                <w:rFonts w:hint="eastAsia" w:ascii="宋体" w:hAnsi="Times New Roman" w:eastAsia="宋体" w:cs="宋体"/>
                <w:szCs w:val="21"/>
              </w:rPr>
              <w:t>项目名称</w:t>
            </w:r>
          </w:p>
        </w:tc>
        <w:tc>
          <w:tcPr>
            <w:tcW w:w="6755" w:type="dxa"/>
            <w:gridSpan w:val="3"/>
            <w:tcBorders>
              <w:top w:val="single" w:color="auto" w:sz="12" w:space="0"/>
              <w:left w:val="single" w:color="auto" w:sz="4" w:space="0"/>
              <w:bottom w:val="single" w:color="auto" w:sz="4" w:space="0"/>
              <w:right w:val="single" w:color="auto" w:sz="12" w:space="0"/>
            </w:tcBorders>
            <w:shd w:val="clear" w:color="auto" w:fill="auto"/>
          </w:tcPr>
          <w:p>
            <w:pPr>
              <w:jc w:val="center"/>
              <w:rPr>
                <w:rFonts w:ascii="宋体" w:hAnsi="Times New Roman"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6" w:type="dxa"/>
            <w:tcBorders>
              <w:top w:val="single" w:color="auto" w:sz="4" w:space="0"/>
              <w:left w:val="single" w:color="auto" w:sz="12" w:space="0"/>
              <w:bottom w:val="single" w:color="auto" w:sz="4" w:space="0"/>
              <w:right w:val="single" w:color="auto" w:sz="4" w:space="0"/>
            </w:tcBorders>
            <w:shd w:val="clear" w:color="auto" w:fill="auto"/>
          </w:tcPr>
          <w:p>
            <w:pPr>
              <w:jc w:val="center"/>
              <w:rPr>
                <w:rFonts w:ascii="宋体" w:hAnsi="Times New Roman" w:eastAsia="宋体" w:cs="宋体"/>
                <w:szCs w:val="21"/>
              </w:rPr>
            </w:pPr>
            <w:r>
              <w:rPr>
                <w:rFonts w:hint="eastAsia" w:ascii="宋体" w:hAnsi="Times New Roman" w:eastAsia="宋体" w:cs="宋体"/>
                <w:szCs w:val="21"/>
              </w:rPr>
              <w:t>主 持 人</w:t>
            </w:r>
          </w:p>
        </w:tc>
        <w:tc>
          <w:tcPr>
            <w:tcW w:w="206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Times New Roman" w:eastAsia="宋体" w:cs="宋体"/>
                <w:szCs w:val="21"/>
              </w:rPr>
            </w:pPr>
          </w:p>
        </w:tc>
        <w:tc>
          <w:tcPr>
            <w:tcW w:w="206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Times New Roman" w:eastAsia="宋体" w:cs="宋体"/>
                <w:szCs w:val="21"/>
              </w:rPr>
            </w:pPr>
            <w:r>
              <w:rPr>
                <w:rFonts w:hint="eastAsia" w:ascii="宋体" w:hAnsi="Times New Roman" w:eastAsia="宋体" w:cs="宋体"/>
                <w:szCs w:val="21"/>
              </w:rPr>
              <w:t>组织部门</w:t>
            </w:r>
          </w:p>
        </w:tc>
        <w:tc>
          <w:tcPr>
            <w:tcW w:w="2622" w:type="dxa"/>
            <w:tcBorders>
              <w:top w:val="single" w:color="auto" w:sz="4" w:space="0"/>
              <w:left w:val="single" w:color="auto" w:sz="4" w:space="0"/>
              <w:bottom w:val="single" w:color="auto" w:sz="4" w:space="0"/>
              <w:right w:val="single" w:color="auto" w:sz="12" w:space="0"/>
            </w:tcBorders>
            <w:shd w:val="clear" w:color="auto" w:fill="auto"/>
          </w:tcPr>
          <w:p>
            <w:pPr>
              <w:jc w:val="center"/>
              <w:rPr>
                <w:rFonts w:ascii="宋体" w:hAnsi="Times New Roman"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6" w:type="dxa"/>
            <w:tcBorders>
              <w:top w:val="single" w:color="auto" w:sz="4" w:space="0"/>
              <w:left w:val="single" w:color="auto" w:sz="12" w:space="0"/>
              <w:bottom w:val="single" w:color="auto" w:sz="4" w:space="0"/>
              <w:right w:val="single" w:color="auto" w:sz="4" w:space="0"/>
            </w:tcBorders>
            <w:shd w:val="clear" w:color="auto" w:fill="auto"/>
          </w:tcPr>
          <w:p>
            <w:pPr>
              <w:jc w:val="center"/>
              <w:rPr>
                <w:rFonts w:ascii="宋体" w:hAnsi="Times New Roman" w:eastAsia="宋体" w:cs="宋体"/>
                <w:szCs w:val="21"/>
              </w:rPr>
            </w:pPr>
            <w:r>
              <w:rPr>
                <w:rFonts w:hint="eastAsia" w:ascii="宋体" w:hAnsi="Times New Roman" w:eastAsia="宋体" w:cs="宋体"/>
                <w:szCs w:val="21"/>
              </w:rPr>
              <w:t>会议时间</w:t>
            </w:r>
          </w:p>
        </w:tc>
        <w:tc>
          <w:tcPr>
            <w:tcW w:w="206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Times New Roman" w:eastAsia="宋体" w:cs="宋体"/>
                <w:szCs w:val="21"/>
              </w:rPr>
            </w:pPr>
          </w:p>
        </w:tc>
        <w:tc>
          <w:tcPr>
            <w:tcW w:w="206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Times New Roman" w:eastAsia="宋体" w:cs="宋体"/>
                <w:szCs w:val="21"/>
              </w:rPr>
            </w:pPr>
            <w:r>
              <w:rPr>
                <w:rFonts w:hint="eastAsia" w:ascii="宋体" w:hAnsi="Times New Roman" w:eastAsia="宋体" w:cs="宋体"/>
                <w:szCs w:val="21"/>
              </w:rPr>
              <w:t>会议地点</w:t>
            </w:r>
          </w:p>
        </w:tc>
        <w:tc>
          <w:tcPr>
            <w:tcW w:w="2622" w:type="dxa"/>
            <w:tcBorders>
              <w:top w:val="single" w:color="auto" w:sz="4" w:space="0"/>
              <w:left w:val="single" w:color="auto" w:sz="4" w:space="0"/>
              <w:bottom w:val="single" w:color="auto" w:sz="4" w:space="0"/>
              <w:right w:val="single" w:color="auto" w:sz="12" w:space="0"/>
            </w:tcBorders>
            <w:shd w:val="clear" w:color="auto" w:fill="auto"/>
          </w:tcPr>
          <w:p>
            <w:pPr>
              <w:jc w:val="center"/>
              <w:rPr>
                <w:rFonts w:ascii="宋体" w:hAnsi="Times New Roman"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6" w:type="dxa"/>
            <w:tcBorders>
              <w:top w:val="single" w:color="auto" w:sz="4" w:space="0"/>
              <w:left w:val="single" w:color="auto" w:sz="12" w:space="0"/>
              <w:bottom w:val="single" w:color="auto" w:sz="4" w:space="0"/>
              <w:right w:val="single" w:color="auto" w:sz="4" w:space="0"/>
            </w:tcBorders>
            <w:shd w:val="clear" w:color="auto" w:fill="auto"/>
          </w:tcPr>
          <w:p>
            <w:pPr>
              <w:jc w:val="center"/>
              <w:rPr>
                <w:rFonts w:ascii="宋体" w:hAnsi="Times New Roman" w:eastAsia="宋体" w:cs="宋体"/>
                <w:szCs w:val="21"/>
              </w:rPr>
            </w:pPr>
            <w:r>
              <w:rPr>
                <w:rFonts w:hint="eastAsia" w:ascii="宋体" w:hAnsi="Times New Roman" w:eastAsia="宋体" w:cs="宋体"/>
                <w:szCs w:val="21"/>
              </w:rPr>
              <w:t>设计变更名称</w:t>
            </w:r>
          </w:p>
        </w:tc>
        <w:tc>
          <w:tcPr>
            <w:tcW w:w="6755" w:type="dxa"/>
            <w:gridSpan w:val="3"/>
            <w:tcBorders>
              <w:top w:val="single" w:color="auto" w:sz="4" w:space="0"/>
              <w:left w:val="single" w:color="auto" w:sz="4" w:space="0"/>
              <w:bottom w:val="single" w:color="auto" w:sz="4" w:space="0"/>
              <w:right w:val="single" w:color="auto" w:sz="12" w:space="0"/>
            </w:tcBorders>
            <w:shd w:val="clear" w:color="auto" w:fill="auto"/>
          </w:tcPr>
          <w:p>
            <w:pPr>
              <w:jc w:val="center"/>
              <w:rPr>
                <w:rFonts w:ascii="宋体" w:hAnsi="Times New Roman"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8" w:hRule="atLeast"/>
          <w:jc w:val="center"/>
        </w:trPr>
        <w:tc>
          <w:tcPr>
            <w:tcW w:w="8821" w:type="dxa"/>
            <w:gridSpan w:val="4"/>
            <w:tcBorders>
              <w:top w:val="single" w:color="auto" w:sz="4" w:space="0"/>
              <w:left w:val="single" w:color="auto" w:sz="12" w:space="0"/>
              <w:bottom w:val="single" w:color="auto" w:sz="4" w:space="0"/>
              <w:right w:val="single" w:color="auto" w:sz="12" w:space="0"/>
            </w:tcBorders>
            <w:shd w:val="clear" w:color="auto" w:fill="auto"/>
          </w:tcPr>
          <w:p>
            <w:pPr>
              <w:rPr>
                <w:rFonts w:ascii="宋体" w:hAnsi="Times New Roman" w:eastAsia="宋体" w:cs="宋体"/>
                <w:szCs w:val="21"/>
              </w:rPr>
            </w:pPr>
            <w:r>
              <w:rPr>
                <w:rFonts w:hint="eastAsia" w:ascii="宋体" w:hAnsi="Times New Roman" w:eastAsia="宋体" w:cs="宋体"/>
                <w:szCs w:val="21"/>
                <w:lang w:bidi="ar"/>
              </w:rPr>
              <w:t>参会人员签字：</w:t>
            </w:r>
          </w:p>
          <w:p>
            <w:pPr>
              <w:jc w:val="left"/>
              <w:rPr>
                <w:rFonts w:ascii="宋体" w:hAnsi="Times New Roman" w:eastAsia="宋体" w:cs="宋体"/>
                <w:szCs w:val="21"/>
              </w:rPr>
            </w:pPr>
          </w:p>
          <w:p>
            <w:pPr>
              <w:rPr>
                <w:rFonts w:ascii="宋体" w:hAnsi="Times New Roman" w:eastAsia="宋体" w:cs="宋体"/>
                <w:szCs w:val="21"/>
              </w:rPr>
            </w:pPr>
          </w:p>
          <w:p>
            <w:pPr>
              <w:rPr>
                <w:rFonts w:ascii="宋体" w:hAnsi="Times New Roman" w:eastAsia="宋体" w:cs="宋体"/>
                <w:szCs w:val="21"/>
              </w:rPr>
            </w:pPr>
          </w:p>
          <w:p>
            <w:pPr>
              <w:rPr>
                <w:rFonts w:ascii="宋体" w:hAnsi="Times New Roman" w:eastAsia="宋体" w:cs="宋体"/>
                <w:szCs w:val="21"/>
              </w:rPr>
            </w:pPr>
          </w:p>
          <w:p>
            <w:pPr>
              <w:rPr>
                <w:rFonts w:ascii="宋体" w:hAnsi="Times New Roman" w:eastAsia="宋体" w:cs="宋体"/>
                <w:szCs w:val="21"/>
              </w:rPr>
            </w:pPr>
          </w:p>
          <w:p>
            <w:pPr>
              <w:rPr>
                <w:rFonts w:ascii="宋体" w:hAnsi="Times New Roman"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821" w:type="dxa"/>
            <w:gridSpan w:val="4"/>
            <w:tcBorders>
              <w:top w:val="single" w:color="auto" w:sz="4" w:space="0"/>
              <w:left w:val="single" w:color="auto" w:sz="12" w:space="0"/>
              <w:bottom w:val="single" w:color="auto" w:sz="4" w:space="0"/>
              <w:right w:val="single" w:color="auto" w:sz="12" w:space="0"/>
            </w:tcBorders>
            <w:shd w:val="clear" w:color="auto" w:fill="auto"/>
          </w:tcPr>
          <w:p>
            <w:pPr>
              <w:rPr>
                <w:rFonts w:ascii="宋体" w:hAnsi="Times New Roman" w:eastAsia="宋体" w:cs="宋体"/>
                <w:szCs w:val="21"/>
              </w:rPr>
            </w:pPr>
            <w:r>
              <w:rPr>
                <w:rFonts w:hint="eastAsia" w:ascii="宋体" w:hAnsi="Times New Roman" w:eastAsia="宋体" w:cs="宋体"/>
                <w:szCs w:val="21"/>
                <w:lang w:bidi="ar"/>
              </w:rPr>
              <w:t>设计变更会议内容：</w:t>
            </w: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rPr>
                <w:rFonts w:ascii="宋体" w:hAnsi="Times New Roman" w:eastAsia="宋体" w:cs="宋体"/>
                <w:b/>
                <w:szCs w:val="21"/>
              </w:rPr>
            </w:pPr>
          </w:p>
          <w:p>
            <w:pPr>
              <w:ind w:right="240"/>
              <w:jc w:val="right"/>
              <w:rPr>
                <w:rFonts w:ascii="宋体" w:hAnsi="Times New Roman"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2066"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ascii="宋体" w:hAnsi="Times New Roman" w:eastAsia="宋体" w:cs="宋体"/>
                <w:szCs w:val="21"/>
              </w:rPr>
            </w:pPr>
            <w:r>
              <w:rPr>
                <w:rFonts w:hint="eastAsia" w:ascii="宋体" w:hAnsi="Times New Roman" w:eastAsia="宋体" w:cs="宋体"/>
                <w:szCs w:val="21"/>
              </w:rPr>
              <w:t>记录人</w:t>
            </w:r>
          </w:p>
        </w:tc>
        <w:tc>
          <w:tcPr>
            <w:tcW w:w="2066" w:type="dxa"/>
            <w:tcBorders>
              <w:top w:val="single" w:color="auto" w:sz="4" w:space="0"/>
              <w:left w:val="single" w:color="auto" w:sz="4" w:space="0"/>
              <w:bottom w:val="single" w:color="auto" w:sz="12" w:space="0"/>
              <w:right w:val="single" w:color="auto" w:sz="4" w:space="0"/>
            </w:tcBorders>
            <w:shd w:val="clear" w:color="auto" w:fill="auto"/>
            <w:vAlign w:val="center"/>
          </w:tcPr>
          <w:p>
            <w:pPr>
              <w:rPr>
                <w:rFonts w:ascii="宋体" w:hAnsi="Times New Roman" w:eastAsia="宋体" w:cs="宋体"/>
                <w:szCs w:val="21"/>
              </w:rPr>
            </w:pPr>
          </w:p>
        </w:tc>
        <w:tc>
          <w:tcPr>
            <w:tcW w:w="2067"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Times New Roman" w:eastAsia="宋体" w:cs="宋体"/>
                <w:szCs w:val="21"/>
              </w:rPr>
            </w:pPr>
            <w:r>
              <w:rPr>
                <w:rFonts w:hint="eastAsia" w:ascii="宋体" w:hAnsi="Times New Roman" w:eastAsia="宋体" w:cs="宋体"/>
                <w:szCs w:val="21"/>
              </w:rPr>
              <w:t>审核</w:t>
            </w:r>
          </w:p>
        </w:tc>
        <w:tc>
          <w:tcPr>
            <w:tcW w:w="2622" w:type="dxa"/>
            <w:tcBorders>
              <w:top w:val="single" w:color="auto" w:sz="4" w:space="0"/>
              <w:left w:val="single" w:color="auto" w:sz="4" w:space="0"/>
              <w:bottom w:val="single" w:color="auto" w:sz="12" w:space="0"/>
              <w:right w:val="single" w:color="auto" w:sz="12" w:space="0"/>
            </w:tcBorders>
            <w:shd w:val="clear" w:color="auto" w:fill="auto"/>
            <w:vAlign w:val="center"/>
          </w:tcPr>
          <w:p>
            <w:pPr>
              <w:rPr>
                <w:rFonts w:ascii="宋体" w:hAnsi="Times New Roman" w:eastAsia="宋体" w:cs="宋体"/>
                <w:szCs w:val="21"/>
              </w:rPr>
            </w:pPr>
          </w:p>
        </w:tc>
      </w:tr>
    </w:tbl>
    <w:p>
      <w:pPr>
        <w:jc w:val="center"/>
        <w:rPr>
          <w:szCs w:val="22"/>
        </w:rPr>
      </w:pPr>
    </w:p>
    <w:p>
      <w:pPr>
        <w:jc w:val="center"/>
        <w:rPr>
          <w:szCs w:val="22"/>
        </w:rPr>
      </w:pPr>
    </w:p>
    <w:p>
      <w:pPr>
        <w:jc w:val="center"/>
        <w:rPr>
          <w:szCs w:val="22"/>
        </w:rPr>
      </w:pPr>
    </w:p>
    <w:p>
      <w:pPr>
        <w:rPr>
          <w:szCs w:val="22"/>
        </w:rPr>
      </w:pPr>
    </w:p>
    <w:p>
      <w:pPr>
        <w:jc w:val="center"/>
        <w:rPr>
          <w:szCs w:val="22"/>
        </w:rPr>
      </w:pPr>
    </w:p>
    <w:p>
      <w:pPr>
        <w:jc w:val="center"/>
        <w:rPr>
          <w:szCs w:val="22"/>
        </w:rPr>
      </w:pPr>
    </w:p>
    <w:bookmarkEnd w:id="727"/>
    <w:bookmarkEnd w:id="728"/>
    <w:bookmarkEnd w:id="729"/>
    <w:p>
      <w:pPr>
        <w:jc w:val="center"/>
        <w:rPr>
          <w:szCs w:val="22"/>
        </w:rPr>
      </w:pPr>
      <w:bookmarkStart w:id="730" w:name="_Toc6085"/>
      <w:bookmarkEnd w:id="730"/>
      <w:bookmarkStart w:id="731" w:name="_Toc17657"/>
      <w:bookmarkEnd w:id="731"/>
      <w:bookmarkStart w:id="732" w:name="_Toc7361"/>
      <w:bookmarkEnd w:id="732"/>
      <w:bookmarkStart w:id="733" w:name="_Toc12503"/>
      <w:bookmarkEnd w:id="733"/>
      <w:r>
        <w:rPr>
          <w:rFonts w:hint="eastAsia" w:ascii="Times New Roman" w:hAnsi="Times New Roman" w:eastAsia="宋体" w:cs="宋体"/>
          <w:szCs w:val="22"/>
          <w:lang w:bidi="ar"/>
        </w:rPr>
        <w:t>附录</w:t>
      </w:r>
      <w:r>
        <w:rPr>
          <w:rFonts w:ascii="Times New Roman" w:hAnsi="Times New Roman" w:eastAsia="宋体" w:cs="Times New Roman"/>
          <w:szCs w:val="22"/>
          <w:lang w:bidi="ar"/>
        </w:rPr>
        <w:t>B</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jc w:val="center"/>
        <w:rPr>
          <w:szCs w:val="22"/>
        </w:rPr>
      </w:pPr>
      <w:r>
        <w:rPr>
          <w:rFonts w:hint="eastAsia" w:ascii="Times New Roman" w:hAnsi="Times New Roman" w:eastAsia="宋体" w:cs="宋体"/>
          <w:szCs w:val="22"/>
          <w:lang w:bidi="ar"/>
        </w:rPr>
        <w:t>工程设计变更申请审批表（建设单位）</w:t>
      </w:r>
    </w:p>
    <w:p>
      <w:pPr>
        <w:autoSpaceDE w:val="0"/>
        <w:autoSpaceDN w:val="0"/>
        <w:ind w:firstLine="630" w:firstLineChars="300"/>
        <w:rPr>
          <w:rFonts w:ascii="宋体" w:hAnsi="Times New Roman" w:eastAsia="宋体" w:cs="宋体"/>
          <w:szCs w:val="21"/>
          <w:u w:val="single"/>
        </w:rPr>
      </w:pPr>
      <w:r>
        <w:rPr>
          <w:rFonts w:hint="eastAsia" w:ascii="宋体" w:hAnsi="Times New Roman" w:eastAsia="宋体" w:cs="宋体"/>
          <w:lang w:bidi="ar"/>
        </w:rPr>
        <w:t>合同编号</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 xml:space="preserve">：J/SZ S05.007.3-2 </w:t>
      </w:r>
      <w:r>
        <w:rPr>
          <w:rFonts w:hint="eastAsia" w:ascii="宋体" w:hAnsi="Times New Roman" w:eastAsia="宋体" w:cs="宋体"/>
          <w:szCs w:val="21"/>
          <w:lang w:bidi="ar"/>
        </w:rPr>
        <w:t xml:space="preserve">               保存期</w:t>
      </w:r>
      <w:r>
        <w:rPr>
          <w:rFonts w:hint="eastAsia" w:ascii="宋体" w:hAnsi="Times New Roman" w:eastAsia="宋体" w:cs="宋体"/>
          <w:szCs w:val="21"/>
          <w:u w:val="single"/>
          <w:lang w:bidi="ar"/>
        </w:rPr>
        <w:t xml:space="preserve"> 长期</w:t>
      </w:r>
    </w:p>
    <w:tbl>
      <w:tblPr>
        <w:tblStyle w:val="26"/>
        <w:tblW w:w="8818"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68"/>
        <w:gridCol w:w="1538"/>
        <w:gridCol w:w="46"/>
        <w:gridCol w:w="1189"/>
        <w:gridCol w:w="1500"/>
        <w:gridCol w:w="26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87" w:hRule="atLeast"/>
          <w:jc w:val="center"/>
        </w:trPr>
        <w:tc>
          <w:tcPr>
            <w:tcW w:w="1868"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工程名称</w:t>
            </w:r>
          </w:p>
        </w:tc>
        <w:tc>
          <w:tcPr>
            <w:tcW w:w="2773"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p>
        </w:tc>
        <w:tc>
          <w:tcPr>
            <w:tcW w:w="1500"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变更部位</w:t>
            </w:r>
          </w:p>
        </w:tc>
        <w:tc>
          <w:tcPr>
            <w:tcW w:w="2677"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73" w:hRule="atLeast"/>
          <w:jc w:val="center"/>
        </w:trPr>
        <w:tc>
          <w:tcPr>
            <w:tcW w:w="1868"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原设计图名称</w:t>
            </w:r>
          </w:p>
        </w:tc>
        <w:tc>
          <w:tcPr>
            <w:tcW w:w="277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left="-134" w:leftChars="-64"/>
              <w:jc w:val="center"/>
              <w:rPr>
                <w:sz w:val="24"/>
                <w:szCs w:val="22"/>
              </w:rPr>
            </w:pPr>
            <w:r>
              <w:rPr>
                <w:rFonts w:hint="eastAsia" w:ascii="Times New Roman" w:hAnsi="Times New Roman" w:eastAsia="宋体" w:cs="宋体"/>
                <w:sz w:val="24"/>
                <w:szCs w:val="22"/>
                <w:lang w:bidi="ar"/>
              </w:rPr>
              <w:t>图</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号</w:t>
            </w:r>
          </w:p>
        </w:tc>
        <w:tc>
          <w:tcPr>
            <w:tcW w:w="2677"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350" w:hRule="atLeast"/>
          <w:jc w:val="center"/>
        </w:trPr>
        <w:tc>
          <w:tcPr>
            <w:tcW w:w="8818" w:type="dxa"/>
            <w:gridSpan w:val="6"/>
            <w:tcBorders>
              <w:top w:val="single" w:color="auto" w:sz="6" w:space="0"/>
              <w:left w:val="single" w:color="auto" w:sz="12" w:space="0"/>
              <w:bottom w:val="single" w:color="auto" w:sz="4"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变更原因及内容（对应</w:t>
            </w:r>
            <w:r>
              <w:rPr>
                <w:rFonts w:ascii="Times New Roman" w:hAnsi="Times New Roman" w:eastAsia="宋体" w:cs="Times New Roman"/>
                <w:sz w:val="24"/>
                <w:szCs w:val="22"/>
                <w:lang w:bidi="ar"/>
              </w:rPr>
              <w:t>3.1</w:t>
            </w:r>
            <w:r>
              <w:rPr>
                <w:rFonts w:hint="eastAsia" w:ascii="Times New Roman" w:hAnsi="Times New Roman" w:eastAsia="宋体" w:cs="宋体"/>
                <w:sz w:val="24"/>
                <w:szCs w:val="22"/>
                <w:lang w:bidi="ar"/>
              </w:rPr>
              <w:t>条填写）：</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30" w:hRule="atLeast"/>
          <w:jc w:val="center"/>
        </w:trPr>
        <w:tc>
          <w:tcPr>
            <w:tcW w:w="8818"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专业技术负责人：</w:t>
            </w:r>
          </w:p>
          <w:p>
            <w:pPr>
              <w:snapToGrid w:val="0"/>
              <w:rPr>
                <w:sz w:val="24"/>
                <w:szCs w:val="22"/>
              </w:rPr>
            </w:pPr>
          </w:p>
          <w:p>
            <w:pPr>
              <w:snapToGrid w:val="0"/>
              <w:rPr>
                <w:sz w:val="24"/>
                <w:szCs w:val="22"/>
              </w:rPr>
            </w:pPr>
            <w:r>
              <w:rPr>
                <w:rFonts w:hint="eastAsia" w:ascii="Times New Roman" w:hAnsi="Times New Roman" w:eastAsia="宋体" w:cs="宋体"/>
                <w:sz w:val="24"/>
                <w:szCs w:val="22"/>
                <w:lang w:bidi="ar"/>
              </w:rPr>
              <w:t>项目技术负责人：</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731" w:hRule="atLeast"/>
          <w:jc w:val="center"/>
        </w:trPr>
        <w:tc>
          <w:tcPr>
            <w:tcW w:w="3452"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设计单位审核意见：（盖章）</w:t>
            </w:r>
          </w:p>
          <w:p>
            <w:pPr>
              <w:snapToGrid w:val="0"/>
              <w:rPr>
                <w:sz w:val="24"/>
                <w:szCs w:val="22"/>
              </w:rPr>
            </w:pPr>
          </w:p>
          <w:p>
            <w:pPr>
              <w:rPr>
                <w:szCs w:val="22"/>
              </w:rPr>
            </w:pPr>
          </w:p>
          <w:p>
            <w:pPr>
              <w:rPr>
                <w:szCs w:val="22"/>
              </w:rPr>
            </w:pPr>
          </w:p>
          <w:p>
            <w:pPr>
              <w:snapToGrid w:val="0"/>
              <w:rPr>
                <w:sz w:val="24"/>
                <w:szCs w:val="22"/>
              </w:rPr>
            </w:pPr>
          </w:p>
        </w:tc>
        <w:tc>
          <w:tcPr>
            <w:tcW w:w="5366"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rPr>
                <w:szCs w:val="22"/>
              </w:rPr>
            </w:pPr>
            <w:r>
              <w:rPr>
                <w:rFonts w:hint="eastAsia" w:ascii="Times New Roman" w:hAnsi="Times New Roman" w:eastAsia="宋体" w:cs="宋体"/>
                <w:sz w:val="24"/>
                <w:szCs w:val="22"/>
                <w:lang w:bidi="ar"/>
              </w:rPr>
              <w:t>预决算审核意见</w:t>
            </w:r>
          </w:p>
          <w:p>
            <w:pPr>
              <w:rPr>
                <w:szCs w:val="22"/>
              </w:rPr>
            </w:pPr>
          </w:p>
          <w:p>
            <w:pPr>
              <w:rPr>
                <w:szCs w:val="22"/>
              </w:rPr>
            </w:pPr>
          </w:p>
          <w:p>
            <w:pPr>
              <w:rPr>
                <w:szCs w:val="22"/>
              </w:rPr>
            </w:pPr>
          </w:p>
          <w:p>
            <w:pPr>
              <w:snapToGrid w:val="0"/>
              <w:rPr>
                <w:sz w:val="24"/>
                <w:szCs w:val="22"/>
              </w:rPr>
            </w:pPr>
            <w:r>
              <w:rPr>
                <w:rFonts w:ascii="Times New Roman" w:hAnsi="Times New Roman" w:eastAsia="宋体" w:cs="Times New Roman"/>
                <w:sz w:val="24"/>
                <w:szCs w:val="22"/>
                <w:lang w:bidi="ar"/>
              </w:rPr>
              <w:t xml:space="preserve"> </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3" w:hRule="atLeast"/>
          <w:jc w:val="center"/>
        </w:trPr>
        <w:tc>
          <w:tcPr>
            <w:tcW w:w="3406" w:type="dxa"/>
            <w:gridSpan w:val="2"/>
            <w:tcBorders>
              <w:top w:val="single" w:color="auto" w:sz="6" w:space="0"/>
              <w:left w:val="single" w:color="auto" w:sz="12" w:space="0"/>
              <w:bottom w:val="nil"/>
              <w:right w:val="single" w:color="auto" w:sz="4"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建设单位项目（执行）经理：</w:t>
            </w:r>
          </w:p>
          <w:p>
            <w:pPr>
              <w:snapToGrid w:val="0"/>
              <w:rPr>
                <w:sz w:val="24"/>
                <w:szCs w:val="22"/>
              </w:rPr>
            </w:pPr>
            <w:r>
              <w:rPr>
                <w:rFonts w:hint="eastAsia" w:ascii="Times New Roman" w:hAnsi="Times New Roman" w:eastAsia="宋体" w:cs="宋体"/>
                <w:sz w:val="24"/>
                <w:szCs w:val="22"/>
                <w:lang w:bidi="ar"/>
              </w:rPr>
              <w:t>数智化工装技术中心领导：</w:t>
            </w:r>
          </w:p>
        </w:tc>
        <w:tc>
          <w:tcPr>
            <w:tcW w:w="5412" w:type="dxa"/>
            <w:gridSpan w:val="4"/>
            <w:tcBorders>
              <w:top w:val="single" w:color="auto" w:sz="6" w:space="0"/>
              <w:left w:val="single" w:color="auto" w:sz="4" w:space="0"/>
              <w:bottom w:val="single" w:color="auto" w:sz="4"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建设单位项目（执行）经理考核建议：</w:t>
            </w: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64" w:hRule="atLeast"/>
          <w:jc w:val="center"/>
        </w:trPr>
        <w:tc>
          <w:tcPr>
            <w:tcW w:w="3406" w:type="dxa"/>
            <w:gridSpan w:val="2"/>
            <w:tcBorders>
              <w:top w:val="single" w:color="auto" w:sz="4" w:space="0"/>
              <w:left w:val="single" w:color="auto" w:sz="12" w:space="0"/>
              <w:bottom w:val="single" w:color="auto" w:sz="6" w:space="0"/>
              <w:right w:val="single" w:color="auto" w:sz="4"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项目办领导审核意见（签字盖章）</w:t>
            </w:r>
          </w:p>
        </w:tc>
        <w:tc>
          <w:tcPr>
            <w:tcW w:w="5412" w:type="dxa"/>
            <w:gridSpan w:val="4"/>
            <w:tcBorders>
              <w:top w:val="single" w:color="auto" w:sz="4" w:space="0"/>
              <w:left w:val="single" w:color="auto" w:sz="4" w:space="0"/>
              <w:bottom w:val="single" w:color="auto" w:sz="6" w:space="0"/>
              <w:right w:val="single" w:color="auto" w:sz="12" w:space="0"/>
            </w:tcBorders>
            <w:shd w:val="clear" w:color="auto" w:fill="auto"/>
            <w:vAlign w:val="center"/>
          </w:tcPr>
          <w:p>
            <w:pPr>
              <w:widowControl/>
              <w:jc w:val="left"/>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38" w:hRule="atLeast"/>
          <w:jc w:val="center"/>
        </w:trPr>
        <w:tc>
          <w:tcPr>
            <w:tcW w:w="8818"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公司分管领导审核意见：</w:t>
            </w:r>
          </w:p>
          <w:p>
            <w:pPr>
              <w:snapToGrid w:val="0"/>
              <w:rPr>
                <w:sz w:val="24"/>
                <w:szCs w:val="22"/>
              </w:rPr>
            </w:pPr>
          </w:p>
          <w:p>
            <w:pPr>
              <w:snapToGrid w:val="0"/>
              <w:rPr>
                <w:sz w:val="24"/>
                <w:szCs w:val="22"/>
              </w:rPr>
            </w:pPr>
          </w:p>
          <w:p>
            <w:pPr>
              <w:snapToGrid w:val="0"/>
              <w:rPr>
                <w:sz w:val="24"/>
                <w:szCs w:val="22"/>
              </w:rPr>
            </w:pPr>
          </w:p>
        </w:tc>
      </w:tr>
    </w:tbl>
    <w:p>
      <w:pPr>
        <w:keepNext/>
        <w:pageBreakBefore/>
        <w:widowControl/>
        <w:spacing w:line="14" w:lineRule="exact"/>
      </w:pPr>
    </w:p>
    <w:p>
      <w:pPr>
        <w:rPr>
          <w:szCs w:val="22"/>
        </w:rPr>
      </w:pPr>
    </w:p>
    <w:p>
      <w:pPr>
        <w:jc w:val="center"/>
        <w:rPr>
          <w:szCs w:val="22"/>
        </w:rPr>
      </w:pPr>
      <w:r>
        <w:rPr>
          <w:rFonts w:ascii="Times New Roman" w:hAnsi="Times New Roman" w:eastAsia="宋体" w:cs="Times New Roman"/>
          <w:szCs w:val="22"/>
          <w:lang w:bidi="ar"/>
        </w:rPr>
        <w:tab/>
      </w:r>
      <w:r>
        <w:rPr>
          <w:rFonts w:hint="eastAsia" w:ascii="Times New Roman" w:hAnsi="Times New Roman" w:eastAsia="宋体" w:cs="宋体"/>
          <w:szCs w:val="22"/>
          <w:lang w:bidi="ar"/>
        </w:rPr>
        <w:t>附录</w:t>
      </w:r>
      <w:r>
        <w:rPr>
          <w:rFonts w:ascii="Times New Roman" w:hAnsi="Times New Roman" w:eastAsia="宋体" w:cs="Times New Roman"/>
          <w:szCs w:val="22"/>
          <w:lang w:bidi="ar"/>
        </w:rPr>
        <w:t>C</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jc w:val="center"/>
        <w:rPr>
          <w:szCs w:val="22"/>
        </w:rPr>
      </w:pPr>
      <w:r>
        <w:rPr>
          <w:rFonts w:hint="eastAsia" w:ascii="Times New Roman" w:hAnsi="Times New Roman" w:eastAsia="宋体" w:cs="宋体"/>
          <w:szCs w:val="22"/>
          <w:lang w:bidi="ar"/>
        </w:rPr>
        <w:t>工程设计变更申请审批表（设计单位）</w:t>
      </w:r>
    </w:p>
    <w:p>
      <w:pPr>
        <w:autoSpaceDE w:val="0"/>
        <w:autoSpaceDN w:val="0"/>
        <w:ind w:firstLine="630" w:firstLineChars="300"/>
        <w:rPr>
          <w:rFonts w:ascii="宋体" w:hAnsi="Times New Roman" w:eastAsia="宋体" w:cs="宋体"/>
          <w:szCs w:val="21"/>
          <w:u w:val="single"/>
        </w:rPr>
      </w:pPr>
      <w:r>
        <w:rPr>
          <w:rFonts w:hint="eastAsia" w:ascii="宋体" w:hAnsi="Times New Roman" w:eastAsia="宋体" w:cs="宋体"/>
          <w:lang w:bidi="ar"/>
        </w:rPr>
        <w:t>合同编号</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 xml:space="preserve">：J/SZ S05.007.3-3     </w:t>
      </w:r>
      <w:r>
        <w:rPr>
          <w:rFonts w:hint="eastAsia" w:ascii="宋体" w:hAnsi="Times New Roman" w:eastAsia="宋体" w:cs="宋体"/>
          <w:szCs w:val="21"/>
          <w:lang w:bidi="ar"/>
        </w:rPr>
        <w:t xml:space="preserve">               保存期</w:t>
      </w:r>
      <w:r>
        <w:rPr>
          <w:rFonts w:hint="eastAsia" w:ascii="宋体" w:hAnsi="Times New Roman" w:eastAsia="宋体" w:cs="宋体"/>
          <w:szCs w:val="21"/>
          <w:u w:val="single"/>
          <w:lang w:bidi="ar"/>
        </w:rPr>
        <w:t xml:space="preserve"> 长期</w:t>
      </w:r>
    </w:p>
    <w:tbl>
      <w:tblPr>
        <w:tblStyle w:val="26"/>
        <w:tblW w:w="8818"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70"/>
        <w:gridCol w:w="1950"/>
        <w:gridCol w:w="6"/>
        <w:gridCol w:w="819"/>
        <w:gridCol w:w="1501"/>
        <w:gridCol w:w="26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0" w:hRule="atLeast"/>
          <w:jc w:val="center"/>
        </w:trPr>
        <w:tc>
          <w:tcPr>
            <w:tcW w:w="1870"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工程名称</w:t>
            </w:r>
          </w:p>
        </w:tc>
        <w:tc>
          <w:tcPr>
            <w:tcW w:w="2775"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p>
        </w:tc>
        <w:tc>
          <w:tcPr>
            <w:tcW w:w="1501"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变更部位</w:t>
            </w:r>
          </w:p>
        </w:tc>
        <w:tc>
          <w:tcPr>
            <w:tcW w:w="2672"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85" w:hRule="atLeast"/>
          <w:jc w:val="center"/>
        </w:trPr>
        <w:tc>
          <w:tcPr>
            <w:tcW w:w="1870"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原设计图名称</w:t>
            </w:r>
          </w:p>
        </w:tc>
        <w:tc>
          <w:tcPr>
            <w:tcW w:w="277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p>
        </w:tc>
        <w:tc>
          <w:tcPr>
            <w:tcW w:w="1501"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left="-134" w:leftChars="-64"/>
              <w:jc w:val="center"/>
              <w:rPr>
                <w:sz w:val="24"/>
                <w:szCs w:val="22"/>
              </w:rPr>
            </w:pPr>
            <w:r>
              <w:rPr>
                <w:rFonts w:hint="eastAsia" w:ascii="Times New Roman" w:hAnsi="Times New Roman" w:eastAsia="宋体" w:cs="宋体"/>
                <w:sz w:val="24"/>
                <w:szCs w:val="22"/>
                <w:lang w:bidi="ar"/>
              </w:rPr>
              <w:t>图</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号</w:t>
            </w:r>
          </w:p>
        </w:tc>
        <w:tc>
          <w:tcPr>
            <w:tcW w:w="2672"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11" w:hRule="atLeast"/>
          <w:jc w:val="center"/>
        </w:trPr>
        <w:tc>
          <w:tcPr>
            <w:tcW w:w="8818" w:type="dxa"/>
            <w:gridSpan w:val="6"/>
            <w:tcBorders>
              <w:top w:val="single" w:color="auto" w:sz="6" w:space="0"/>
              <w:left w:val="single" w:color="auto" w:sz="12" w:space="0"/>
              <w:bottom w:val="single" w:color="auto" w:sz="4"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变更原因及内容（对应</w:t>
            </w:r>
            <w:r>
              <w:rPr>
                <w:rFonts w:ascii="Times New Roman" w:hAnsi="Times New Roman" w:eastAsia="宋体" w:cs="Times New Roman"/>
                <w:sz w:val="24"/>
                <w:szCs w:val="22"/>
                <w:lang w:bidi="ar"/>
              </w:rPr>
              <w:t>3.1</w:t>
            </w:r>
            <w:r>
              <w:rPr>
                <w:rFonts w:hint="eastAsia" w:ascii="Times New Roman" w:hAnsi="Times New Roman" w:eastAsia="宋体" w:cs="宋体"/>
                <w:sz w:val="24"/>
                <w:szCs w:val="22"/>
                <w:lang w:bidi="ar"/>
              </w:rPr>
              <w:t>条填写）：</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52" w:hRule="atLeast"/>
          <w:jc w:val="center"/>
        </w:trPr>
        <w:tc>
          <w:tcPr>
            <w:tcW w:w="8818"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设计单位专业设计人员：</w:t>
            </w:r>
          </w:p>
          <w:p>
            <w:pPr>
              <w:snapToGrid w:val="0"/>
              <w:rPr>
                <w:sz w:val="24"/>
                <w:szCs w:val="22"/>
              </w:rPr>
            </w:pPr>
          </w:p>
          <w:p>
            <w:pPr>
              <w:rPr>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914" w:hRule="atLeast"/>
          <w:jc w:val="center"/>
        </w:trPr>
        <w:tc>
          <w:tcPr>
            <w:tcW w:w="3826"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rPr>
                <w:szCs w:val="22"/>
              </w:rPr>
            </w:pPr>
          </w:p>
          <w:p>
            <w:pPr>
              <w:snapToGrid w:val="0"/>
              <w:rPr>
                <w:sz w:val="24"/>
                <w:szCs w:val="22"/>
              </w:rPr>
            </w:pPr>
          </w:p>
          <w:p>
            <w:pPr>
              <w:snapToGrid w:val="0"/>
              <w:rPr>
                <w:sz w:val="24"/>
                <w:szCs w:val="22"/>
              </w:rPr>
            </w:pPr>
          </w:p>
          <w:p>
            <w:pPr>
              <w:snapToGrid w:val="0"/>
              <w:rPr>
                <w:sz w:val="24"/>
                <w:szCs w:val="22"/>
              </w:rPr>
            </w:pPr>
            <w:r>
              <w:rPr>
                <w:rFonts w:hint="eastAsia" w:ascii="Times New Roman" w:hAnsi="Times New Roman" w:eastAsia="宋体" w:cs="宋体"/>
                <w:sz w:val="24"/>
                <w:szCs w:val="22"/>
                <w:lang w:bidi="ar"/>
              </w:rPr>
              <w:t>建设单位项目技术负责人：</w:t>
            </w:r>
          </w:p>
          <w:p>
            <w:pPr>
              <w:snapToGrid w:val="0"/>
              <w:rPr>
                <w:sz w:val="24"/>
                <w:szCs w:val="22"/>
              </w:rPr>
            </w:pPr>
          </w:p>
          <w:p>
            <w:pPr>
              <w:snapToGrid w:val="0"/>
              <w:rPr>
                <w:sz w:val="24"/>
                <w:szCs w:val="22"/>
              </w:rPr>
            </w:pPr>
          </w:p>
        </w:tc>
        <w:tc>
          <w:tcPr>
            <w:tcW w:w="4992"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预决算审核意见：</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3" w:hRule="atLeast"/>
          <w:jc w:val="center"/>
        </w:trPr>
        <w:tc>
          <w:tcPr>
            <w:tcW w:w="3820" w:type="dxa"/>
            <w:gridSpan w:val="2"/>
            <w:tcBorders>
              <w:top w:val="single" w:color="auto" w:sz="6" w:space="0"/>
              <w:left w:val="single" w:color="auto" w:sz="12" w:space="0"/>
              <w:bottom w:val="nil"/>
              <w:right w:val="single" w:color="auto" w:sz="4"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建设单位项目（执行）经理：</w:t>
            </w:r>
          </w:p>
          <w:p>
            <w:pPr>
              <w:snapToGrid w:val="0"/>
              <w:rPr>
                <w:sz w:val="24"/>
                <w:szCs w:val="22"/>
              </w:rPr>
            </w:pPr>
            <w:r>
              <w:rPr>
                <w:rFonts w:hint="eastAsia" w:ascii="Times New Roman" w:hAnsi="Times New Roman" w:eastAsia="宋体" w:cs="宋体"/>
                <w:sz w:val="24"/>
                <w:szCs w:val="22"/>
                <w:lang w:bidi="ar"/>
              </w:rPr>
              <w:t>数智化工装技术中心领导：</w:t>
            </w:r>
          </w:p>
        </w:tc>
        <w:tc>
          <w:tcPr>
            <w:tcW w:w="4998" w:type="dxa"/>
            <w:gridSpan w:val="4"/>
            <w:tcBorders>
              <w:top w:val="single" w:color="auto" w:sz="6" w:space="0"/>
              <w:left w:val="single" w:color="auto" w:sz="4" w:space="0"/>
              <w:bottom w:val="single" w:color="auto" w:sz="4"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建设单位项目执行经理考核建议：</w:t>
            </w: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80" w:hRule="atLeast"/>
          <w:jc w:val="center"/>
        </w:trPr>
        <w:tc>
          <w:tcPr>
            <w:tcW w:w="3820" w:type="dxa"/>
            <w:gridSpan w:val="2"/>
            <w:tcBorders>
              <w:top w:val="single" w:color="auto" w:sz="4" w:space="0"/>
              <w:left w:val="single" w:color="auto" w:sz="12" w:space="0"/>
              <w:bottom w:val="single" w:color="auto" w:sz="6" w:space="0"/>
              <w:right w:val="single" w:color="auto" w:sz="4"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项目办领导审核意见（签字盖章）</w:t>
            </w:r>
          </w:p>
        </w:tc>
        <w:tc>
          <w:tcPr>
            <w:tcW w:w="4998" w:type="dxa"/>
            <w:gridSpan w:val="4"/>
            <w:tcBorders>
              <w:top w:val="single" w:color="auto" w:sz="4" w:space="0"/>
              <w:left w:val="single" w:color="auto" w:sz="4" w:space="0"/>
              <w:bottom w:val="single" w:color="auto" w:sz="6" w:space="0"/>
              <w:right w:val="single" w:color="auto" w:sz="12" w:space="0"/>
            </w:tcBorders>
            <w:shd w:val="clear" w:color="auto" w:fill="auto"/>
            <w:vAlign w:val="center"/>
          </w:tcPr>
          <w:p>
            <w:pPr>
              <w:widowControl/>
              <w:jc w:val="left"/>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60" w:hRule="atLeast"/>
          <w:jc w:val="center"/>
        </w:trPr>
        <w:tc>
          <w:tcPr>
            <w:tcW w:w="8818"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公司领导审核意见：</w:t>
            </w:r>
          </w:p>
          <w:p>
            <w:pPr>
              <w:snapToGrid w:val="0"/>
              <w:rPr>
                <w:sz w:val="24"/>
                <w:szCs w:val="22"/>
              </w:rPr>
            </w:pPr>
          </w:p>
          <w:p>
            <w:pPr>
              <w:snapToGrid w:val="0"/>
              <w:rPr>
                <w:sz w:val="24"/>
                <w:szCs w:val="22"/>
              </w:rPr>
            </w:pPr>
          </w:p>
          <w:p>
            <w:pPr>
              <w:snapToGrid w:val="0"/>
              <w:rPr>
                <w:sz w:val="24"/>
                <w:szCs w:val="22"/>
              </w:rPr>
            </w:pPr>
          </w:p>
        </w:tc>
      </w:tr>
    </w:tbl>
    <w:p>
      <w:pPr>
        <w:autoSpaceDE w:val="0"/>
        <w:autoSpaceDN w:val="0"/>
        <w:rPr>
          <w:rFonts w:ascii="宋体" w:hAnsi="Times New Roman" w:eastAsia="宋体" w:cs="宋体"/>
        </w:rPr>
      </w:pPr>
    </w:p>
    <w:p>
      <w:pPr>
        <w:autoSpaceDE w:val="0"/>
        <w:autoSpaceDN w:val="0"/>
        <w:rPr>
          <w:rFonts w:ascii="宋体" w:hAnsi="Times New Roman" w:eastAsia="宋体" w:cs="宋体"/>
        </w:rPr>
      </w:pPr>
    </w:p>
    <w:p>
      <w:pPr>
        <w:jc w:val="center"/>
        <w:rPr>
          <w:szCs w:val="22"/>
        </w:rPr>
      </w:pPr>
    </w:p>
    <w:p>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D</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jc w:val="center"/>
        <w:rPr>
          <w:szCs w:val="22"/>
        </w:rPr>
      </w:pPr>
      <w:r>
        <w:rPr>
          <w:rFonts w:hint="eastAsia" w:ascii="Times New Roman" w:hAnsi="Times New Roman" w:eastAsia="宋体" w:cs="宋体"/>
          <w:szCs w:val="22"/>
          <w:lang w:bidi="ar"/>
        </w:rPr>
        <w:t>工程设计变更申请审批表（施工单位）</w:t>
      </w:r>
    </w:p>
    <w:p>
      <w:pPr>
        <w:autoSpaceDE w:val="0"/>
        <w:autoSpaceDN w:val="0"/>
        <w:ind w:firstLine="630" w:firstLineChars="300"/>
        <w:rPr>
          <w:rFonts w:ascii="宋体" w:hAnsi="Times New Roman" w:eastAsia="宋体" w:cs="宋体"/>
          <w:szCs w:val="21"/>
          <w:u w:val="single"/>
        </w:rPr>
      </w:pPr>
      <w:r>
        <w:rPr>
          <w:rFonts w:hint="eastAsia" w:ascii="宋体" w:hAnsi="Times New Roman" w:eastAsia="宋体" w:cs="宋体"/>
          <w:lang w:bidi="ar"/>
        </w:rPr>
        <w:t>合同编号</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 xml:space="preserve">：J/SZ S05.007.3-4  </w:t>
      </w:r>
      <w:r>
        <w:rPr>
          <w:rFonts w:hint="eastAsia" w:ascii="宋体" w:hAnsi="Times New Roman" w:eastAsia="宋体" w:cs="宋体"/>
          <w:szCs w:val="21"/>
          <w:lang w:bidi="ar"/>
        </w:rPr>
        <w:t xml:space="preserve">               保存期</w:t>
      </w:r>
      <w:r>
        <w:rPr>
          <w:rFonts w:hint="eastAsia" w:ascii="宋体" w:hAnsi="Times New Roman" w:eastAsia="宋体" w:cs="宋体"/>
          <w:szCs w:val="21"/>
          <w:u w:val="single"/>
          <w:lang w:bidi="ar"/>
        </w:rPr>
        <w:t xml:space="preserve"> 长期</w:t>
      </w:r>
    </w:p>
    <w:tbl>
      <w:tblPr>
        <w:tblStyle w:val="26"/>
        <w:tblW w:w="8819"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10"/>
        <w:gridCol w:w="746"/>
        <w:gridCol w:w="1092"/>
        <w:gridCol w:w="849"/>
        <w:gridCol w:w="1452"/>
        <w:gridCol w:w="287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6" w:hRule="atLeast"/>
          <w:jc w:val="center"/>
        </w:trPr>
        <w:tc>
          <w:tcPr>
            <w:tcW w:w="1810" w:type="dxa"/>
            <w:tcBorders>
              <w:top w:val="single" w:color="auto" w:sz="12" w:space="0"/>
              <w:left w:val="single" w:color="auto" w:sz="12"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工程名称</w:t>
            </w:r>
          </w:p>
        </w:tc>
        <w:tc>
          <w:tcPr>
            <w:tcW w:w="2687"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p>
        </w:tc>
        <w:tc>
          <w:tcPr>
            <w:tcW w:w="1452" w:type="dxa"/>
            <w:tcBorders>
              <w:top w:val="single" w:color="auto" w:sz="12"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变更部位</w:t>
            </w:r>
          </w:p>
        </w:tc>
        <w:tc>
          <w:tcPr>
            <w:tcW w:w="2870" w:type="dxa"/>
            <w:tcBorders>
              <w:top w:val="single" w:color="auto" w:sz="12" w:space="0"/>
              <w:left w:val="single" w:color="auto" w:sz="6" w:space="0"/>
              <w:bottom w:val="single" w:color="auto" w:sz="6" w:space="0"/>
              <w:right w:val="single" w:color="auto" w:sz="12" w:space="0"/>
            </w:tcBorders>
            <w:shd w:val="clear" w:color="auto" w:fill="auto"/>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68" w:hRule="atLeast"/>
          <w:jc w:val="center"/>
        </w:trPr>
        <w:tc>
          <w:tcPr>
            <w:tcW w:w="1810" w:type="dxa"/>
            <w:tcBorders>
              <w:top w:val="single" w:color="auto" w:sz="6" w:space="0"/>
              <w:left w:val="single" w:color="auto" w:sz="12" w:space="0"/>
              <w:bottom w:val="single" w:color="auto" w:sz="6" w:space="0"/>
              <w:right w:val="single" w:color="auto" w:sz="6" w:space="0"/>
            </w:tcBorders>
            <w:shd w:val="clear" w:color="auto" w:fill="auto"/>
            <w:vAlign w:val="center"/>
          </w:tcPr>
          <w:p>
            <w:pPr>
              <w:snapToGrid w:val="0"/>
              <w:jc w:val="center"/>
              <w:rPr>
                <w:sz w:val="24"/>
                <w:szCs w:val="22"/>
              </w:rPr>
            </w:pPr>
            <w:r>
              <w:rPr>
                <w:rFonts w:hint="eastAsia" w:ascii="Times New Roman" w:hAnsi="Times New Roman" w:eastAsia="宋体" w:cs="宋体"/>
                <w:sz w:val="24"/>
                <w:szCs w:val="22"/>
                <w:lang w:bidi="ar"/>
              </w:rPr>
              <w:t>原设计图名称</w:t>
            </w:r>
          </w:p>
        </w:tc>
        <w:tc>
          <w:tcPr>
            <w:tcW w:w="268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sz w:val="24"/>
                <w:szCs w:val="22"/>
              </w:rPr>
            </w:pPr>
          </w:p>
        </w:tc>
        <w:tc>
          <w:tcPr>
            <w:tcW w:w="1452"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ind w:left="-134" w:leftChars="-64"/>
              <w:jc w:val="center"/>
              <w:rPr>
                <w:sz w:val="24"/>
                <w:szCs w:val="22"/>
              </w:rPr>
            </w:pPr>
            <w:r>
              <w:rPr>
                <w:rFonts w:hint="eastAsia" w:ascii="Times New Roman" w:hAnsi="Times New Roman" w:eastAsia="宋体" w:cs="宋体"/>
                <w:sz w:val="24"/>
                <w:szCs w:val="22"/>
                <w:lang w:bidi="ar"/>
              </w:rPr>
              <w:t>图</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号</w:t>
            </w:r>
          </w:p>
        </w:tc>
        <w:tc>
          <w:tcPr>
            <w:tcW w:w="2870" w:type="dxa"/>
            <w:tcBorders>
              <w:top w:val="single" w:color="auto" w:sz="6" w:space="0"/>
              <w:left w:val="single" w:color="auto" w:sz="6" w:space="0"/>
              <w:bottom w:val="single" w:color="auto" w:sz="6" w:space="0"/>
              <w:right w:val="single" w:color="auto" w:sz="12" w:space="0"/>
            </w:tcBorders>
            <w:shd w:val="clear" w:color="auto" w:fill="auto"/>
            <w:vAlign w:val="center"/>
          </w:tcPr>
          <w:p>
            <w:pPr>
              <w:snapToGrid w:val="0"/>
              <w:jc w:val="center"/>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44" w:hRule="atLeast"/>
          <w:jc w:val="center"/>
        </w:trPr>
        <w:tc>
          <w:tcPr>
            <w:tcW w:w="8819" w:type="dxa"/>
            <w:gridSpan w:val="6"/>
            <w:tcBorders>
              <w:top w:val="single" w:color="auto" w:sz="6" w:space="0"/>
              <w:left w:val="single" w:color="auto" w:sz="12" w:space="0"/>
              <w:bottom w:val="single" w:color="auto" w:sz="4"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变更原因及内容（对应</w:t>
            </w:r>
            <w:r>
              <w:rPr>
                <w:rFonts w:ascii="Times New Roman" w:hAnsi="Times New Roman" w:eastAsia="宋体" w:cs="Times New Roman"/>
                <w:sz w:val="24"/>
                <w:szCs w:val="22"/>
                <w:lang w:bidi="ar"/>
              </w:rPr>
              <w:t>3.1</w:t>
            </w:r>
            <w:r>
              <w:rPr>
                <w:rFonts w:hint="eastAsia" w:ascii="Times New Roman" w:hAnsi="Times New Roman" w:eastAsia="宋体" w:cs="宋体"/>
                <w:sz w:val="24"/>
                <w:szCs w:val="22"/>
                <w:lang w:bidi="ar"/>
              </w:rPr>
              <w:t>条填写）：</w:t>
            </w: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43" w:hRule="atLeast"/>
          <w:jc w:val="center"/>
        </w:trPr>
        <w:tc>
          <w:tcPr>
            <w:tcW w:w="8819"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施工单位专业技术负责人：</w:t>
            </w:r>
          </w:p>
          <w:p>
            <w:pPr>
              <w:snapToGrid w:val="0"/>
              <w:rPr>
                <w:sz w:val="24"/>
                <w:szCs w:val="22"/>
              </w:rPr>
            </w:pPr>
          </w:p>
          <w:p>
            <w:pPr>
              <w:snapToGrid w:val="0"/>
              <w:rPr>
                <w:sz w:val="24"/>
                <w:szCs w:val="22"/>
              </w:rPr>
            </w:pPr>
            <w:r>
              <w:rPr>
                <w:rFonts w:hint="eastAsia" w:ascii="Times New Roman" w:hAnsi="Times New Roman" w:eastAsia="宋体" w:cs="宋体"/>
                <w:sz w:val="24"/>
                <w:szCs w:val="22"/>
                <w:lang w:bidi="ar"/>
              </w:rPr>
              <w:t>施工单位项目经理（盖章）：</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48" w:hRule="atLeast"/>
          <w:jc w:val="center"/>
        </w:trPr>
        <w:tc>
          <w:tcPr>
            <w:tcW w:w="8819"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建设单位专业设计人员：</w:t>
            </w:r>
          </w:p>
          <w:p>
            <w:pPr>
              <w:snapToGrid w:val="0"/>
              <w:rPr>
                <w:sz w:val="24"/>
                <w:szCs w:val="22"/>
              </w:rPr>
            </w:pPr>
          </w:p>
          <w:p>
            <w:pPr>
              <w:snapToGrid w:val="0"/>
              <w:rPr>
                <w:sz w:val="24"/>
                <w:szCs w:val="22"/>
              </w:rPr>
            </w:pPr>
            <w:r>
              <w:rPr>
                <w:rFonts w:hint="eastAsia" w:ascii="Times New Roman" w:hAnsi="Times New Roman" w:eastAsia="宋体" w:cs="宋体"/>
                <w:sz w:val="24"/>
                <w:szCs w:val="22"/>
                <w:lang w:bidi="ar"/>
              </w:rPr>
              <w:t>建设单位项目技术负责人：</w:t>
            </w: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49" w:hRule="atLeast"/>
          <w:jc w:val="center"/>
        </w:trPr>
        <w:tc>
          <w:tcPr>
            <w:tcW w:w="3648"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设计单位审核意见：（盖章）</w:t>
            </w:r>
          </w:p>
          <w:p>
            <w:pPr>
              <w:snapToGrid w:val="0"/>
              <w:rPr>
                <w:sz w:val="24"/>
                <w:szCs w:val="22"/>
              </w:rPr>
            </w:pPr>
          </w:p>
          <w:p>
            <w:pPr>
              <w:snapToGrid w:val="0"/>
              <w:rPr>
                <w:sz w:val="24"/>
                <w:szCs w:val="22"/>
              </w:rPr>
            </w:pPr>
          </w:p>
        </w:tc>
        <w:tc>
          <w:tcPr>
            <w:tcW w:w="517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预决算审核意见：</w:t>
            </w:r>
          </w:p>
          <w:p>
            <w:pPr>
              <w:snapToGrid w:val="0"/>
              <w:rPr>
                <w:sz w:val="24"/>
                <w:szCs w:val="22"/>
              </w:rPr>
            </w:pPr>
          </w:p>
          <w:p>
            <w:pPr>
              <w:rPr>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17" w:hRule="atLeast"/>
          <w:jc w:val="center"/>
        </w:trPr>
        <w:tc>
          <w:tcPr>
            <w:tcW w:w="2556" w:type="dxa"/>
            <w:gridSpan w:val="2"/>
            <w:tcBorders>
              <w:top w:val="single" w:color="auto" w:sz="6" w:space="0"/>
              <w:left w:val="single" w:color="auto" w:sz="12" w:space="0"/>
              <w:bottom w:val="nil"/>
              <w:right w:val="single" w:color="auto" w:sz="4"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建设单位项目（执行）经理：</w:t>
            </w:r>
          </w:p>
          <w:p>
            <w:pPr>
              <w:snapToGrid w:val="0"/>
              <w:rPr>
                <w:sz w:val="24"/>
                <w:szCs w:val="22"/>
              </w:rPr>
            </w:pPr>
            <w:r>
              <w:rPr>
                <w:rFonts w:hint="eastAsia" w:ascii="Times New Roman" w:hAnsi="Times New Roman" w:eastAsia="宋体" w:cs="宋体"/>
                <w:sz w:val="24"/>
                <w:szCs w:val="22"/>
                <w:lang w:bidi="ar"/>
              </w:rPr>
              <w:t>数智化工装技术中心领导：</w:t>
            </w:r>
          </w:p>
        </w:tc>
        <w:tc>
          <w:tcPr>
            <w:tcW w:w="6263" w:type="dxa"/>
            <w:gridSpan w:val="4"/>
            <w:tcBorders>
              <w:top w:val="single" w:color="auto" w:sz="6" w:space="0"/>
              <w:left w:val="single" w:color="auto" w:sz="4" w:space="0"/>
              <w:bottom w:val="single" w:color="auto" w:sz="4"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建设单位项目执行经理考核建议：</w:t>
            </w:r>
          </w:p>
          <w:p>
            <w:pPr>
              <w:snapToGrid w:val="0"/>
              <w:rPr>
                <w:sz w:val="24"/>
                <w:szCs w:val="22"/>
              </w:rPr>
            </w:pPr>
          </w:p>
          <w:p>
            <w:pPr>
              <w:snapToGrid w:val="0"/>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49" w:hRule="atLeast"/>
          <w:jc w:val="center"/>
        </w:trPr>
        <w:tc>
          <w:tcPr>
            <w:tcW w:w="2556" w:type="dxa"/>
            <w:gridSpan w:val="2"/>
            <w:tcBorders>
              <w:top w:val="single" w:color="auto" w:sz="4" w:space="0"/>
              <w:left w:val="single" w:color="auto" w:sz="12" w:space="0"/>
              <w:bottom w:val="single" w:color="auto" w:sz="6" w:space="0"/>
              <w:right w:val="single" w:color="auto" w:sz="4"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项目办领导审核意见（签字盖章）</w:t>
            </w:r>
          </w:p>
        </w:tc>
        <w:tc>
          <w:tcPr>
            <w:tcW w:w="6263" w:type="dxa"/>
            <w:gridSpan w:val="4"/>
            <w:tcBorders>
              <w:top w:val="single" w:color="auto" w:sz="4" w:space="0"/>
              <w:left w:val="single" w:color="auto" w:sz="4" w:space="0"/>
              <w:bottom w:val="single" w:color="auto" w:sz="6" w:space="0"/>
              <w:right w:val="single" w:color="auto" w:sz="12" w:space="0"/>
            </w:tcBorders>
            <w:shd w:val="clear" w:color="auto" w:fill="auto"/>
            <w:vAlign w:val="center"/>
          </w:tcPr>
          <w:p>
            <w:pPr>
              <w:widowControl/>
              <w:jc w:val="left"/>
              <w:rPr>
                <w:sz w:val="24"/>
                <w:szCs w:val="22"/>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246" w:hRule="atLeast"/>
          <w:jc w:val="center"/>
        </w:trPr>
        <w:tc>
          <w:tcPr>
            <w:tcW w:w="8819"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pPr>
              <w:snapToGrid w:val="0"/>
              <w:rPr>
                <w:sz w:val="24"/>
                <w:szCs w:val="22"/>
              </w:rPr>
            </w:pPr>
            <w:r>
              <w:rPr>
                <w:rFonts w:hint="eastAsia" w:ascii="Times New Roman" w:hAnsi="Times New Roman" w:eastAsia="宋体" w:cs="宋体"/>
                <w:sz w:val="24"/>
                <w:szCs w:val="22"/>
                <w:lang w:bidi="ar"/>
              </w:rPr>
              <w:t>公司领导审核意见：</w:t>
            </w:r>
          </w:p>
          <w:p>
            <w:pPr>
              <w:snapToGrid w:val="0"/>
              <w:rPr>
                <w:sz w:val="24"/>
                <w:szCs w:val="22"/>
              </w:rPr>
            </w:pPr>
          </w:p>
          <w:p>
            <w:pPr>
              <w:snapToGrid w:val="0"/>
              <w:rPr>
                <w:sz w:val="24"/>
                <w:szCs w:val="22"/>
              </w:rPr>
            </w:pPr>
          </w:p>
          <w:p>
            <w:pPr>
              <w:snapToGrid w:val="0"/>
              <w:rPr>
                <w:sz w:val="24"/>
                <w:szCs w:val="22"/>
              </w:rPr>
            </w:pPr>
          </w:p>
        </w:tc>
      </w:tr>
    </w:tbl>
    <w:p>
      <w:pPr>
        <w:jc w:val="center"/>
        <w:rPr>
          <w:szCs w:val="22"/>
        </w:rPr>
      </w:pPr>
    </w:p>
    <w:p>
      <w:pPr>
        <w:autoSpaceDE w:val="0"/>
        <w:autoSpaceDN w:val="0"/>
        <w:ind w:firstLine="420" w:firstLineChars="200"/>
        <w:rPr>
          <w:rFonts w:ascii="宋体" w:hAnsi="Times New Roman" w:eastAsia="宋体" w:cs="宋体"/>
        </w:rPr>
      </w:pPr>
      <w:r>
        <w:rPr>
          <w:rFonts w:hint="eastAsia" w:ascii="宋体" w:hAnsi="Times New Roman" w:eastAsia="宋体" w:cs="Times New Roman"/>
          <w:lang w:bidi="ar"/>
        </w:rPr>
        <w:br w:type="page"/>
      </w:r>
    </w:p>
    <w:p>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E</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jc w:val="center"/>
        <w:rPr>
          <w:szCs w:val="22"/>
        </w:rPr>
      </w:pPr>
      <w:r>
        <w:rPr>
          <w:rFonts w:hint="eastAsia" w:ascii="Times New Roman" w:hAnsi="Times New Roman" w:eastAsia="宋体" w:cs="宋体"/>
          <w:szCs w:val="22"/>
          <w:lang w:bidi="ar"/>
        </w:rPr>
        <w:t>建设单位提出的设计变更流程</w:t>
      </w:r>
    </w:p>
    <w:p>
      <w:pPr>
        <w:jc w:val="center"/>
        <w:rPr>
          <w:ins w:id="1" w:author="XUBIN" w:date="2024-11-13T14:16:00Z"/>
          <w:szCs w:val="22"/>
        </w:rPr>
      </w:pPr>
      <w:r>
        <w:rPr>
          <w:rFonts w:ascii="Times New Roman" w:hAnsi="Times New Roman" w:eastAsia="宋体" w:cs="Times New Roman"/>
          <w:szCs w:val="22"/>
          <w:lang w:bidi="ar"/>
        </w:rPr>
        <w:object>
          <v:shape id="_x0000_i1025" o:spt="75" type="#_x0000_t75" style="height:561.35pt;width:456.6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jc w:val="center"/>
        <w:rPr>
          <w:szCs w:val="22"/>
        </w:rPr>
      </w:pPr>
    </w:p>
    <w:p>
      <w:pPr>
        <w:rPr>
          <w:szCs w:val="22"/>
        </w:rPr>
      </w:pPr>
    </w:p>
    <w:p>
      <w:pPr>
        <w:jc w:val="center"/>
        <w:rPr>
          <w:szCs w:val="22"/>
        </w:rPr>
      </w:pPr>
    </w:p>
    <w:p>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F</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pPr>
        <w:autoSpaceDE w:val="0"/>
        <w:autoSpaceDN w:val="0"/>
        <w:jc w:val="center"/>
        <w:rPr>
          <w:rFonts w:ascii="宋体" w:hAnsi="Times New Roman" w:eastAsia="宋体" w:cs="宋体"/>
        </w:rPr>
      </w:pPr>
      <w:r>
        <w:rPr>
          <w:rFonts w:hint="eastAsia" w:ascii="宋体" w:hAnsi="Times New Roman" w:eastAsia="宋体" w:cs="宋体"/>
          <w:lang w:bidi="ar"/>
        </w:rPr>
        <w:t>设计院提出的设计变更流程</w:t>
      </w:r>
    </w:p>
    <w:p>
      <w:pPr>
        <w:autoSpaceDE w:val="0"/>
        <w:autoSpaceDN w:val="0"/>
        <w:jc w:val="center"/>
        <w:rPr>
          <w:rFonts w:ascii="宋体" w:hAnsi="Times New Roman" w:eastAsia="宋体" w:cs="宋体"/>
        </w:rPr>
      </w:pPr>
      <w:r>
        <w:rPr>
          <w:rFonts w:hint="eastAsia" w:ascii="宋体" w:hAnsi="Times New Roman" w:eastAsia="宋体" w:cs="宋体"/>
          <w:lang w:bidi="ar"/>
        </w:rPr>
        <w:object>
          <v:shape id="_x0000_i1026" o:spt="75" type="#_x0000_t75" style="height:491.35pt;width:456.6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autoSpaceDE w:val="0"/>
        <w:autoSpaceDN w:val="0"/>
        <w:rPr>
          <w:rFonts w:ascii="宋体" w:hAnsi="Times New Roman" w:eastAsia="宋体" w:cs="宋体"/>
        </w:rPr>
      </w:pPr>
    </w:p>
    <w:p>
      <w:pPr>
        <w:autoSpaceDE w:val="0"/>
        <w:autoSpaceDN w:val="0"/>
        <w:rPr>
          <w:rFonts w:ascii="宋体" w:hAnsi="Times New Roman" w:eastAsia="宋体" w:cs="宋体"/>
        </w:rPr>
      </w:pPr>
    </w:p>
    <w:p>
      <w:pPr>
        <w:autoSpaceDE w:val="0"/>
        <w:autoSpaceDN w:val="0"/>
        <w:rPr>
          <w:rFonts w:ascii="宋体" w:hAnsi="Times New Roman" w:eastAsia="宋体" w:cs="宋体"/>
        </w:rPr>
      </w:pPr>
    </w:p>
    <w:p>
      <w:pPr>
        <w:autoSpaceDE w:val="0"/>
        <w:autoSpaceDN w:val="0"/>
        <w:rPr>
          <w:ins w:id="2" w:author="XUBIN" w:date="2024-11-18T13:47:00Z"/>
          <w:rFonts w:ascii="宋体" w:hAnsi="Times New Roman" w:eastAsia="宋体" w:cs="宋体"/>
        </w:rPr>
      </w:pPr>
    </w:p>
    <w:p>
      <w:pPr>
        <w:autoSpaceDE w:val="0"/>
        <w:autoSpaceDN w:val="0"/>
        <w:jc w:val="center"/>
        <w:rPr>
          <w:ins w:id="3" w:author="XUBIN" w:date="2024-11-18T13:48:00Z"/>
          <w:rFonts w:ascii="宋体" w:hAnsi="Times New Roman" w:eastAsia="宋体" w:cs="宋体"/>
        </w:rPr>
      </w:pPr>
    </w:p>
    <w:p>
      <w:pPr>
        <w:autoSpaceDE w:val="0"/>
        <w:autoSpaceDN w:val="0"/>
        <w:rPr>
          <w:rFonts w:ascii="宋体" w:hAnsi="Times New Roman" w:eastAsia="宋体" w:cs="宋体"/>
        </w:rPr>
      </w:pPr>
    </w:p>
    <w:p>
      <w:pPr>
        <w:autoSpaceDE w:val="0"/>
        <w:autoSpaceDN w:val="0"/>
        <w:jc w:val="center"/>
        <w:rPr>
          <w:rFonts w:ascii="宋体" w:hAnsi="Times New Roman" w:eastAsia="宋体" w:cs="宋体"/>
        </w:rPr>
      </w:pPr>
      <w:r>
        <w:rPr>
          <w:rFonts w:hint="eastAsia" w:ascii="宋体" w:hAnsi="Times New Roman" w:eastAsia="宋体" w:cs="Times New Roman"/>
          <w:lang w:bidi="ar"/>
        </w:rPr>
        <w:br w:type="page"/>
      </w:r>
    </w:p>
    <w:p>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G</w:t>
      </w:r>
    </w:p>
    <w:p>
      <w:pPr>
        <w:jc w:val="center"/>
        <w:rPr>
          <w:szCs w:val="22"/>
        </w:rPr>
      </w:pPr>
      <w:r>
        <w:rPr>
          <w:rFonts w:hint="eastAsia" w:ascii="Times New Roman" w:hAnsi="Times New Roman" w:eastAsia="宋体" w:cs="宋体"/>
          <w:szCs w:val="22"/>
          <w:lang w:bidi="ar"/>
        </w:rPr>
        <w:t>（规范性附录）</w:t>
      </w:r>
    </w:p>
    <w:p>
      <w:pPr>
        <w:autoSpaceDE w:val="0"/>
        <w:autoSpaceDN w:val="0"/>
        <w:jc w:val="center"/>
        <w:rPr>
          <w:rFonts w:ascii="宋体" w:hAnsi="Times New Roman" w:eastAsia="宋体" w:cs="宋体"/>
        </w:rPr>
      </w:pPr>
      <w:r>
        <w:rPr>
          <w:rFonts w:hint="eastAsia" w:ascii="宋体" w:hAnsi="Times New Roman" w:eastAsia="宋体" w:cs="宋体"/>
          <w:lang w:bidi="ar"/>
        </w:rPr>
        <w:t>施工单位提出的设计变更流程</w:t>
      </w:r>
    </w:p>
    <w:p>
      <w:pPr>
        <w:tabs>
          <w:tab w:val="left" w:pos="931"/>
        </w:tabs>
        <w:jc w:val="left"/>
        <w:rPr>
          <w:szCs w:val="22"/>
        </w:rPr>
      </w:pPr>
      <w:r>
        <w:rPr>
          <w:rFonts w:ascii="Times New Roman" w:hAnsi="Times New Roman" w:eastAsia="宋体" w:cs="Times New Roman"/>
          <w:szCs w:val="22"/>
          <w:lang w:bidi="ar"/>
        </w:rPr>
        <w:object>
          <v:shape id="_x0000_i1027" o:spt="75" type="#_x0000_t75" style="height:561.35pt;width:456.6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adjustRightInd w:val="0"/>
        <w:spacing w:after="60" w:line="360" w:lineRule="atLeast"/>
        <w:ind w:left="63" w:leftChars="30" w:right="63" w:rightChars="30"/>
        <w:jc w:val="left"/>
        <w:textAlignment w:val="baseline"/>
        <w:rPr>
          <w:rFonts w:ascii="仿宋_GB2312" w:eastAsia="仿宋_GB2312" w:cs="仿宋_GB2312"/>
          <w:kern w:val="0"/>
          <w:sz w:val="30"/>
          <w:szCs w:val="30"/>
        </w:rPr>
      </w:pPr>
      <w:r>
        <w:rPr>
          <w:rFonts w:ascii="Times New Roman" w:hAnsi="Times New Roman" w:eastAsia="宋体" w:cs="Times New Roman"/>
          <w:sz w:val="20"/>
          <w:szCs w:val="20"/>
          <w:lang w:bidi="ar"/>
        </w:rPr>
        <w:br w:type="page"/>
      </w:r>
      <w:r>
        <w:rPr>
          <w:rFonts w:hint="eastAsia" w:ascii="仿宋_GB2312" w:hAnsi="Times New Roman" w:eastAsia="仿宋_GB2312" w:cs="仿宋_GB2312"/>
          <w:kern w:val="0"/>
          <w:sz w:val="30"/>
          <w:szCs w:val="30"/>
          <w:lang w:bidi="ar"/>
        </w:rPr>
        <w:t>附件7：</w:t>
      </w:r>
    </w:p>
    <w:p>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履约保函示范文本</w:t>
      </w:r>
    </w:p>
    <w:p>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申请人：</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受益人：</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开立人：</w:t>
      </w:r>
    </w:p>
    <w:p>
      <w:pPr>
        <w:adjustRightInd w:val="0"/>
        <w:spacing w:after="60" w:line="360" w:lineRule="atLeast"/>
        <w:ind w:left="63" w:leftChars="30" w:right="63" w:rightChars="30" w:firstLine="616" w:firstLineChars="200"/>
        <w:jc w:val="left"/>
        <w:textAlignment w:val="baseline"/>
        <w:rPr>
          <w:rFonts w:ascii="仿宋" w:hAnsi="仿宋" w:eastAsia="宋体"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p>
    <w:p>
      <w:pPr>
        <w:adjustRightInd w:val="0"/>
        <w:spacing w:after="60" w:line="360" w:lineRule="atLeast"/>
        <w:ind w:left="71" w:leftChars="34" w:right="63" w:rightChars="30"/>
        <w:jc w:val="left"/>
        <w:textAlignment w:val="baseline"/>
        <w:rPr>
          <w:rFonts w:ascii="仿宋" w:hAnsi="仿宋" w:eastAsia="宋体" w:cs="仿宋"/>
          <w:spacing w:val="4"/>
          <w:kern w:val="0"/>
          <w:sz w:val="30"/>
          <w:szCs w:val="30"/>
        </w:rPr>
      </w:pP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受益人名称</w:t>
      </w:r>
      <w:r>
        <w:rPr>
          <w:rFonts w:hint="eastAsia" w:ascii="仿宋" w:hAnsi="仿宋" w:eastAsia="仿宋" w:cs="仿宋"/>
          <w:spacing w:val="4"/>
          <w:kern w:val="0"/>
          <w:sz w:val="30"/>
          <w:szCs w:val="30"/>
          <w:lang w:bidi="ar"/>
        </w:rPr>
        <w:t>):</w:t>
      </w:r>
    </w:p>
    <w:p>
      <w:pPr>
        <w:adjustRightInd w:val="0"/>
        <w:spacing w:after="60" w:line="360" w:lineRule="atLeast"/>
        <w:ind w:left="71" w:leftChars="34" w:right="63" w:rightChars="30" w:firstLine="616" w:firstLineChars="200"/>
        <w:jc w:val="left"/>
        <w:textAlignment w:val="baseline"/>
        <w:rPr>
          <w:rFonts w:ascii="仿宋" w:hAnsi="仿宋" w:eastAsia="宋体" w:cs="仿宋"/>
          <w:spacing w:val="4"/>
          <w:kern w:val="0"/>
          <w:sz w:val="30"/>
          <w:szCs w:val="30"/>
        </w:rPr>
      </w:pPr>
      <w:r>
        <w:rPr>
          <w:rFonts w:hint="eastAsia" w:ascii="宋体" w:hAnsi="宋体" w:eastAsia="宋体" w:cs="宋体"/>
          <w:spacing w:val="4"/>
          <w:kern w:val="0"/>
          <w:sz w:val="30"/>
          <w:szCs w:val="30"/>
          <w:lang w:bidi="ar"/>
        </w:rPr>
        <w:t>鉴于</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受益人</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与</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以</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申请人</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就工程</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本工程</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施工和有关事项协商一致，根据本工程中标通知书、招标文件和投标文件，了解到申请人为本工程项下之承包人、受益人为本工程</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项下之发包人，基于申请人的请求，我方</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即</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开立人</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同意就</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申请人履行本工程依据中标通知书、招标文件和投标文件签订的《</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基础合同</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约定的义务，向贵方提供不可撤销、不可转让的见索即付保函</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本保函</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一、本保函担保范围：承包人未按照基础合同的约定履行义务，应当向贵方承担的违约责任和赔偿因此造成的损失、利息、律师费、诉讼费用等实现债权的费用。</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二、本保函担保金额最高不超过人民币</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大写</w:t>
      </w:r>
      <w:r>
        <w:rPr>
          <w:rFonts w:hint="eastAsia" w:ascii="仿宋" w:hAnsi="仿宋" w:eastAsia="仿宋" w:cs="仿宋"/>
          <w:spacing w:val="4"/>
          <w:kern w:val="0"/>
          <w:sz w:val="30"/>
          <w:szCs w:val="30"/>
          <w:lang w:bidi="ar"/>
        </w:rPr>
        <w:t>)</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元</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三、本保函有效期自受益人与申请人签订的合同生效之日起至合同约定的工期截止日后</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天，最迟不超过</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年</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月</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日。</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四、我方承诺，在收到受益人发来的书面索赔通知和本保函原件后的</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个工作日内无条件支付至受益人指定账户，前述书面索赔通知即为付款要求之单据，且应满足以下要求：</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(1)</w:t>
      </w:r>
      <w:r>
        <w:rPr>
          <w:rFonts w:hint="eastAsia" w:ascii="宋体" w:hAnsi="宋体" w:eastAsia="宋体" w:cs="宋体"/>
          <w:spacing w:val="4"/>
          <w:kern w:val="0"/>
          <w:sz w:val="30"/>
          <w:szCs w:val="30"/>
          <w:lang w:bidi="ar"/>
        </w:rPr>
        <w:t>索赔通知到达的日期在本保函的有效期内；</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(2)</w:t>
      </w:r>
      <w:r>
        <w:rPr>
          <w:rFonts w:hint="eastAsia" w:ascii="宋体" w:hAnsi="宋体" w:eastAsia="宋体" w:cs="宋体"/>
          <w:spacing w:val="4"/>
          <w:kern w:val="0"/>
          <w:sz w:val="30"/>
          <w:szCs w:val="30"/>
          <w:lang w:bidi="ar"/>
        </w:rPr>
        <w:t>载明要求支付的金额；</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(3)</w:t>
      </w:r>
      <w:r>
        <w:rPr>
          <w:rFonts w:hint="eastAsia" w:ascii="宋体" w:hAnsi="宋体" w:eastAsia="宋体" w:cs="宋体"/>
          <w:spacing w:val="4"/>
          <w:kern w:val="0"/>
          <w:sz w:val="30"/>
          <w:szCs w:val="30"/>
          <w:lang w:bidi="ar"/>
        </w:rPr>
        <w:t>载明申请人违反合同义务的条款和内容；</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(4)</w:t>
      </w:r>
      <w:r>
        <w:rPr>
          <w:rFonts w:hint="eastAsia" w:ascii="宋体" w:hAnsi="宋体" w:eastAsia="宋体" w:cs="宋体"/>
          <w:spacing w:val="4"/>
          <w:kern w:val="0"/>
          <w:sz w:val="30"/>
          <w:szCs w:val="30"/>
          <w:lang w:bidi="ar"/>
        </w:rPr>
        <w:t>声明不存在合同文件约定或我国法律规定免除申请人或开立人支付责任的情形；</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(5)</w:t>
      </w:r>
      <w:r>
        <w:rPr>
          <w:rFonts w:hint="eastAsia" w:ascii="宋体" w:hAnsi="宋体" w:eastAsia="宋体" w:cs="宋体"/>
          <w:spacing w:val="4"/>
          <w:kern w:val="0"/>
          <w:sz w:val="30"/>
          <w:szCs w:val="30"/>
          <w:lang w:bidi="ar"/>
        </w:rPr>
        <w:t>索赔通知应在本保函有效期内到达的地址是：</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w:t>
      </w:r>
    </w:p>
    <w:p>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受益人发出的书面索赔通知应由其为鉴明受益人法定代表人</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负责人</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或授权代理人签字或盖个人名章并加盖公章。</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五、本保函项下的权利不得转让，不得设定担保。贵方未经我方书面同意转让本保函或其项下任何权利，对我方不发生法律效力。</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六、与本保函有关的基础合同不成立、不生效、无效、被撤销、被解除，不影响本保函的独立有效。</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七、贵方应在本保函到期后的七个工作日内将本保函正本退回我方注销，但是不论贵方是否按此要求将本保函正本退回我方，我方在本保函项下的义务和责任均在保函有效期到期后自动消灭。</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八、本保函适用的法律为中华人民共和国法律，争议裁判管辖地为中华人民共和国</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九、本保函自我方法定代表人或授权代表签字或盖个人名章并加盖公章或合同专用章之日起生效。</w:t>
      </w:r>
    </w:p>
    <w:p>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十、本保函在重庆市辖区范围内的核验地点：</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核验方式：</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p>
    <w:p>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p>
    <w:p>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p>
    <w:p>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开立人</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 xml:space="preserve">         ( </w:t>
      </w:r>
      <w:r>
        <w:rPr>
          <w:rFonts w:hint="eastAsia" w:ascii="宋体" w:hAnsi="宋体" w:eastAsia="宋体" w:cs="宋体"/>
          <w:spacing w:val="4"/>
          <w:kern w:val="0"/>
          <w:sz w:val="30"/>
          <w:szCs w:val="30"/>
          <w:lang w:bidi="ar"/>
        </w:rPr>
        <w:t>公</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章</w:t>
      </w:r>
      <w:r>
        <w:rPr>
          <w:rFonts w:hint="eastAsia" w:ascii="仿宋" w:hAnsi="仿宋" w:eastAsia="仿宋" w:cs="仿宋"/>
          <w:spacing w:val="4"/>
          <w:kern w:val="0"/>
          <w:sz w:val="30"/>
          <w:szCs w:val="30"/>
          <w:lang w:bidi="ar"/>
        </w:rPr>
        <w:t xml:space="preserve"> )</w:t>
      </w:r>
    </w:p>
    <w:p>
      <w:pPr>
        <w:rPr>
          <w:szCs w:val="22"/>
        </w:rPr>
      </w:pPr>
    </w:p>
    <w:p>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法定代表人</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或授权代表</w:t>
      </w:r>
      <w:r>
        <w:rPr>
          <w:rFonts w:hint="eastAsia" w:ascii="仿宋" w:hAnsi="仿宋" w:eastAsia="仿宋" w:cs="仿宋"/>
          <w:spacing w:val="4"/>
          <w:kern w:val="0"/>
          <w:sz w:val="30"/>
          <w:szCs w:val="30"/>
          <w:lang w:bidi="ar"/>
        </w:rPr>
        <w:t>):      (</w:t>
      </w:r>
      <w:r>
        <w:rPr>
          <w:rFonts w:hint="eastAsia" w:ascii="宋体" w:hAnsi="宋体" w:eastAsia="宋体" w:cs="宋体"/>
          <w:spacing w:val="4"/>
          <w:kern w:val="0"/>
          <w:sz w:val="30"/>
          <w:szCs w:val="30"/>
          <w:lang w:bidi="ar"/>
        </w:rPr>
        <w:t>签字或盖个人名章</w:t>
      </w:r>
      <w:r>
        <w:rPr>
          <w:rFonts w:hint="eastAsia" w:ascii="仿宋" w:hAnsi="仿宋" w:eastAsia="仿宋" w:cs="仿宋"/>
          <w:spacing w:val="4"/>
          <w:kern w:val="0"/>
          <w:sz w:val="30"/>
          <w:szCs w:val="30"/>
          <w:lang w:bidi="ar"/>
        </w:rPr>
        <w:t>)</w:t>
      </w:r>
    </w:p>
    <w:p>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 xml:space="preserve">                                             </w:t>
      </w:r>
    </w:p>
    <w:p>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邮政编码：</w:t>
      </w:r>
      <w:r>
        <w:rPr>
          <w:rFonts w:hint="eastAsia" w:ascii="仿宋" w:hAnsi="仿宋" w:eastAsia="仿宋" w:cs="仿宋"/>
          <w:spacing w:val="4"/>
          <w:kern w:val="0"/>
          <w:sz w:val="30"/>
          <w:szCs w:val="30"/>
          <w:lang w:bidi="ar"/>
        </w:rPr>
        <w:t xml:space="preserve">                                              </w:t>
      </w:r>
    </w:p>
    <w:p>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电</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话：</w:t>
      </w:r>
      <w:r>
        <w:rPr>
          <w:rFonts w:hint="eastAsia" w:ascii="仿宋" w:hAnsi="仿宋" w:eastAsia="仿宋" w:cs="仿宋"/>
          <w:spacing w:val="4"/>
          <w:kern w:val="0"/>
          <w:sz w:val="30"/>
          <w:szCs w:val="30"/>
          <w:lang w:bidi="ar"/>
        </w:rPr>
        <w:t xml:space="preserve">                                              </w:t>
      </w:r>
    </w:p>
    <w:p>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传</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真</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 xml:space="preserve">                                             </w:t>
      </w:r>
    </w:p>
    <w:p>
      <w:pPr>
        <w:adjustRightInd w:val="0"/>
        <w:spacing w:after="60" w:line="360" w:lineRule="atLeast"/>
        <w:ind w:left="63" w:leftChars="30" w:right="63" w:rightChars="30" w:firstLine="616" w:firstLineChars="200"/>
        <w:textAlignment w:val="baseline"/>
        <w:rPr>
          <w:kern w:val="0"/>
          <w:sz w:val="20"/>
          <w:szCs w:val="20"/>
        </w:rPr>
      </w:pPr>
      <w:r>
        <w:rPr>
          <w:rFonts w:hint="eastAsia" w:ascii="宋体" w:hAnsi="宋体" w:eastAsia="宋体" w:cs="宋体"/>
          <w:spacing w:val="4"/>
          <w:kern w:val="0"/>
          <w:sz w:val="30"/>
          <w:szCs w:val="30"/>
          <w:lang w:bidi="ar"/>
        </w:rPr>
        <w:t>开立时间：</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年</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月</w:t>
      </w:r>
      <w:r>
        <w:rPr>
          <w:rFonts w:hint="eastAsia" w:ascii="仿宋" w:hAnsi="仿宋" w:eastAsia="仿宋" w:cs="仿宋"/>
          <w:spacing w:val="4"/>
          <w:kern w:val="0"/>
          <w:sz w:val="30"/>
          <w:szCs w:val="30"/>
          <w:lang w:bidi="ar"/>
        </w:rPr>
        <w:t xml:space="preserve">    </w:t>
      </w:r>
    </w:p>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仿宋_GB2312" w:cs="Times New Roman"/>
        <w:kern w:val="2"/>
        <w:sz w:val="24"/>
        <w:szCs w:val="18"/>
        <w:lang w:val="en-US" w:eastAsia="zh-CN" w:bidi="ar-SA"/>
      </w:rPr>
    </w:pPr>
    <w:r>
      <w:rPr>
        <w:rFonts w:ascii="Times New Roman" w:hAnsi="Times New Roman" w:eastAsia="仿宋_GB2312" w:cs="Times New Roman"/>
        <w:kern w:val="2"/>
        <w:sz w:val="24"/>
        <w:szCs w:val="18"/>
        <w:lang w:val="en-US" w:eastAsia="zh-CN" w:bidi="ar-SA"/>
      </w:rPr>
      <w:fldChar w:fldCharType="begin"/>
    </w:r>
    <w:r>
      <w:rPr>
        <w:rFonts w:ascii="Times New Roman" w:hAnsi="Times New Roman" w:eastAsia="仿宋_GB2312" w:cs="Times New Roman"/>
        <w:kern w:val="2"/>
        <w:sz w:val="24"/>
        <w:szCs w:val="18"/>
        <w:lang w:val="en-US" w:eastAsia="zh-CN" w:bidi="ar-SA"/>
      </w:rPr>
      <w:instrText xml:space="preserve"> PAGE  \* MERGEFORMAT </w:instrText>
    </w:r>
    <w:r>
      <w:rPr>
        <w:rFonts w:ascii="Times New Roman" w:hAnsi="Times New Roman" w:eastAsia="仿宋_GB2312" w:cs="Times New Roman"/>
        <w:kern w:val="2"/>
        <w:sz w:val="24"/>
        <w:szCs w:val="18"/>
        <w:lang w:val="en-US" w:eastAsia="zh-CN" w:bidi="ar-SA"/>
      </w:rPr>
      <w:fldChar w:fldCharType="separate"/>
    </w:r>
    <w:r>
      <w:rPr>
        <w:rFonts w:ascii="Times New Roman" w:hAnsi="Times New Roman" w:eastAsia="宋体" w:cs="Times New Roman"/>
        <w:kern w:val="2"/>
        <w:sz w:val="18"/>
        <w:szCs w:val="18"/>
        <w:lang w:val="en-US" w:eastAsia="zh-CN" w:bidi="ar-SA"/>
      </w:rPr>
      <w:t>67</w:t>
    </w:r>
    <w:r>
      <w:rPr>
        <w:rFonts w:ascii="Times New Roman" w:hAnsi="Times New Roman" w:eastAsia="仿宋_GB2312" w:cs="Times New Roman"/>
        <w:kern w:val="2"/>
        <w:sz w:val="24"/>
        <w:szCs w:val="18"/>
        <w:lang w:val="en-US" w:eastAsia="zh-CN"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14698"/>
    <w:multiLevelType w:val="multilevel"/>
    <w:tmpl w:val="9B114698"/>
    <w:lvl w:ilvl="0" w:tentative="0">
      <w:start w:val="1"/>
      <w:numFmt w:val="japaneseCounting"/>
      <w:lvlText w:val="第%1章"/>
      <w:lvlJc w:val="left"/>
      <w:pPr>
        <w:ind w:left="990" w:hanging="99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E1D4EC3"/>
    <w:multiLevelType w:val="multilevel"/>
    <w:tmpl w:val="9E1D4EC3"/>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A047D2E4"/>
    <w:multiLevelType w:val="multilevel"/>
    <w:tmpl w:val="A047D2E4"/>
    <w:lvl w:ilvl="0" w:tentative="0">
      <w:start w:val="1"/>
      <w:numFmt w:val="decimal"/>
      <w:suff w:val="nothing"/>
      <w:lvlText w:val="%1　"/>
      <w:lvlJc w:val="left"/>
      <w:pPr>
        <w:ind w:left="3544" w:firstLine="0"/>
      </w:pPr>
      <w:rPr>
        <w:rFonts w:hint="eastAsia" w:ascii="黑体" w:hAnsi="Times New Roman" w:eastAsia="黑体" w:cs="黑体"/>
        <w:sz w:val="21"/>
        <w:u w:val="none" w:color="000000"/>
      </w:rPr>
    </w:lvl>
    <w:lvl w:ilvl="1" w:tentative="0">
      <w:start w:val="1"/>
      <w:numFmt w:val="decimal"/>
      <w:suff w:val="nothing"/>
      <w:lvlText w:val="%1.%2　"/>
      <w:lvlJc w:val="left"/>
      <w:pPr>
        <w:ind w:left="568" w:firstLine="0"/>
      </w:pPr>
      <w:rPr>
        <w:rFonts w:hint="eastAsia" w:ascii="黑体" w:hAnsi="Times New Roman" w:eastAsia="黑体" w:cs="黑体"/>
        <w:color w:val="000000"/>
        <w:sz w:val="21"/>
        <w:u w:val="none" w:color="000000"/>
      </w:rPr>
    </w:lvl>
    <w:lvl w:ilvl="2" w:tentative="0">
      <w:start w:val="1"/>
      <w:numFmt w:val="decimal"/>
      <w:suff w:val="nothing"/>
      <w:lvlText w:val="%1.%2.%3　"/>
      <w:lvlJc w:val="left"/>
      <w:pPr>
        <w:ind w:left="0" w:firstLine="0"/>
      </w:pPr>
      <w:rPr>
        <w:rFonts w:hint="eastAsia" w:ascii="黑体" w:hAnsi="Times New Roman" w:eastAsia="黑体" w:cs="黑体"/>
        <w:sz w:val="21"/>
        <w:u w:val="none" w:color="000000"/>
      </w:rPr>
    </w:lvl>
    <w:lvl w:ilvl="3" w:tentative="0">
      <w:start w:val="1"/>
      <w:numFmt w:val="decimal"/>
      <w:suff w:val="nothing"/>
      <w:lvlText w:val="%1.%2.%3.%4　"/>
      <w:lvlJc w:val="left"/>
      <w:pPr>
        <w:ind w:left="0" w:firstLine="0"/>
      </w:pPr>
      <w:rPr>
        <w:rFonts w:hint="eastAsia" w:ascii="黑体" w:hAnsi="Times New Roman" w:eastAsia="黑体" w:cs="黑体"/>
        <w:sz w:val="21"/>
        <w:u w:val="none" w:color="000000"/>
      </w:rPr>
    </w:lvl>
    <w:lvl w:ilvl="4" w:tentative="0">
      <w:start w:val="1"/>
      <w:numFmt w:val="decimal"/>
      <w:suff w:val="nothing"/>
      <w:lvlText w:val="%1.%2.%3.%4.%5　"/>
      <w:lvlJc w:val="left"/>
      <w:pPr>
        <w:ind w:left="0" w:firstLine="0"/>
      </w:pPr>
      <w:rPr>
        <w:rFonts w:hint="eastAsia" w:ascii="黑体" w:hAnsi="Times New Roman" w:eastAsia="黑体" w:cs="黑体"/>
        <w:sz w:val="21"/>
        <w:u w:val="none" w:color="000000"/>
      </w:rPr>
    </w:lvl>
    <w:lvl w:ilvl="5" w:tentative="0">
      <w:start w:val="1"/>
      <w:numFmt w:val="decimal"/>
      <w:suff w:val="nothing"/>
      <w:lvlText w:val="%1.%2.%3.%4.%5.%6　"/>
      <w:lvlJc w:val="left"/>
      <w:pPr>
        <w:ind w:left="0" w:firstLine="0"/>
      </w:pPr>
      <w:rPr>
        <w:rFonts w:hint="eastAsia" w:ascii="黑体" w:hAnsi="Times New Roman" w:eastAsia="黑体" w:cs="黑体"/>
        <w:sz w:val="21"/>
        <w:u w:val="none" w:color="000000"/>
      </w:rPr>
    </w:lvl>
    <w:lvl w:ilvl="6" w:tentative="0">
      <w:start w:val="1"/>
      <w:numFmt w:val="decimal"/>
      <w:suff w:val="nothing"/>
      <w:lvlText w:val="%1%2.%3.%4.%5.%6.%7　"/>
      <w:lvlJc w:val="left"/>
      <w:pPr>
        <w:ind w:left="0" w:firstLine="0"/>
      </w:pPr>
      <w:rPr>
        <w:rFonts w:hint="eastAsia" w:ascii="黑体" w:hAnsi="Times New Roman" w:eastAsia="黑体" w:cs="黑体"/>
        <w:sz w:val="21"/>
        <w:u w:val="none" w:color="000000"/>
      </w:rPr>
    </w:lvl>
    <w:lvl w:ilvl="7" w:tentative="0">
      <w:start w:val="1"/>
      <w:numFmt w:val="decimal"/>
      <w:lvlText w:val="%1.%2.%3.%4.%5.%6.%7.%8"/>
      <w:lvlJc w:val="left"/>
      <w:pPr>
        <w:tabs>
          <w:tab w:val="left" w:pos="4351"/>
        </w:tabs>
        <w:ind w:left="3972" w:hanging="1418"/>
      </w:pPr>
      <w:rPr>
        <w:u w:val="none" w:color="000000"/>
      </w:rPr>
    </w:lvl>
    <w:lvl w:ilvl="8" w:tentative="0">
      <w:start w:val="1"/>
      <w:numFmt w:val="decimal"/>
      <w:lvlText w:val="%1.%2.%3.%4.%5.%6.%7.%8.%9"/>
      <w:lvlJc w:val="left"/>
      <w:pPr>
        <w:tabs>
          <w:tab w:val="left" w:pos="4777"/>
        </w:tabs>
        <w:ind w:left="4677" w:hanging="1700"/>
      </w:pPr>
      <w:rPr>
        <w:u w:val="none" w:color="000000"/>
      </w:rPr>
    </w:lvl>
  </w:abstractNum>
  <w:abstractNum w:abstractNumId="3">
    <w:nsid w:val="AA1C3EB8"/>
    <w:multiLevelType w:val="multilevel"/>
    <w:tmpl w:val="AA1C3EB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0890AAA"/>
    <w:multiLevelType w:val="multilevel"/>
    <w:tmpl w:val="B0890AAA"/>
    <w:lvl w:ilvl="0" w:tentative="0">
      <w:start w:val="7"/>
      <w:numFmt w:val="decimal"/>
      <w:lvlText w:val="（%1）"/>
      <w:lvlJc w:val="left"/>
      <w:pPr>
        <w:ind w:left="1174" w:hanging="720"/>
      </w:pPr>
      <w:rPr>
        <w:u w:val="none" w:color="000000"/>
      </w:rPr>
    </w:lvl>
    <w:lvl w:ilvl="1" w:tentative="0">
      <w:start w:val="1"/>
      <w:numFmt w:val="lowerLetter"/>
      <w:lvlText w:val="%2)"/>
      <w:lvlJc w:val="left"/>
      <w:pPr>
        <w:ind w:left="1294" w:hanging="420"/>
      </w:pPr>
      <w:rPr>
        <w:u w:val="none" w:color="000000"/>
      </w:rPr>
    </w:lvl>
    <w:lvl w:ilvl="2" w:tentative="0">
      <w:start w:val="1"/>
      <w:numFmt w:val="lowerRoman"/>
      <w:lvlText w:val="%3."/>
      <w:lvlJc w:val="right"/>
      <w:pPr>
        <w:ind w:left="1714" w:hanging="420"/>
      </w:pPr>
      <w:rPr>
        <w:u w:val="none" w:color="000000"/>
      </w:rPr>
    </w:lvl>
    <w:lvl w:ilvl="3" w:tentative="0">
      <w:start w:val="1"/>
      <w:numFmt w:val="decimal"/>
      <w:lvlText w:val="%4."/>
      <w:lvlJc w:val="left"/>
      <w:pPr>
        <w:ind w:left="2134" w:hanging="420"/>
      </w:pPr>
      <w:rPr>
        <w:u w:val="none" w:color="000000"/>
      </w:rPr>
    </w:lvl>
    <w:lvl w:ilvl="4" w:tentative="0">
      <w:start w:val="1"/>
      <w:numFmt w:val="lowerLetter"/>
      <w:lvlText w:val="%5)"/>
      <w:lvlJc w:val="left"/>
      <w:pPr>
        <w:ind w:left="2554" w:hanging="420"/>
      </w:pPr>
      <w:rPr>
        <w:u w:val="none" w:color="000000"/>
      </w:rPr>
    </w:lvl>
    <w:lvl w:ilvl="5" w:tentative="0">
      <w:start w:val="1"/>
      <w:numFmt w:val="lowerRoman"/>
      <w:lvlText w:val="%6."/>
      <w:lvlJc w:val="right"/>
      <w:pPr>
        <w:ind w:left="2974" w:hanging="420"/>
      </w:pPr>
      <w:rPr>
        <w:u w:val="none" w:color="000000"/>
      </w:rPr>
    </w:lvl>
    <w:lvl w:ilvl="6" w:tentative="0">
      <w:start w:val="1"/>
      <w:numFmt w:val="decimal"/>
      <w:lvlText w:val="%7."/>
      <w:lvlJc w:val="left"/>
      <w:pPr>
        <w:ind w:left="3394" w:hanging="420"/>
      </w:pPr>
      <w:rPr>
        <w:u w:val="none" w:color="000000"/>
      </w:rPr>
    </w:lvl>
    <w:lvl w:ilvl="7" w:tentative="0">
      <w:start w:val="1"/>
      <w:numFmt w:val="lowerLetter"/>
      <w:lvlText w:val="%8)"/>
      <w:lvlJc w:val="left"/>
      <w:pPr>
        <w:ind w:left="3814" w:hanging="420"/>
      </w:pPr>
      <w:rPr>
        <w:u w:val="none" w:color="000000"/>
      </w:rPr>
    </w:lvl>
    <w:lvl w:ilvl="8" w:tentative="0">
      <w:start w:val="1"/>
      <w:numFmt w:val="lowerRoman"/>
      <w:lvlText w:val="%9."/>
      <w:lvlJc w:val="right"/>
      <w:pPr>
        <w:ind w:left="4234" w:hanging="420"/>
      </w:pPr>
      <w:rPr>
        <w:u w:val="none" w:color="000000"/>
      </w:rPr>
    </w:lvl>
  </w:abstractNum>
  <w:abstractNum w:abstractNumId="5">
    <w:nsid w:val="B3015EB2"/>
    <w:multiLevelType w:val="multilevel"/>
    <w:tmpl w:val="B3015EB2"/>
    <w:lvl w:ilvl="0" w:tentative="0">
      <w:start w:val="1"/>
      <w:numFmt w:val="decimal"/>
      <w:lvlText w:val="%1"/>
      <w:lvlJc w:val="left"/>
      <w:pPr>
        <w:ind w:left="425" w:hanging="425"/>
      </w:pPr>
      <w:rPr>
        <w:u w:val="none" w:color="000000"/>
      </w:rPr>
    </w:lvl>
    <w:lvl w:ilvl="1" w:tentative="0">
      <w:start w:val="1"/>
      <w:numFmt w:val="decimal"/>
      <w:lvlText w:val="%1.%2"/>
      <w:lvlJc w:val="left"/>
      <w:pPr>
        <w:ind w:left="0" w:firstLine="0"/>
      </w:pPr>
      <w:rPr>
        <w:u w:val="none" w:color="000000"/>
      </w:rPr>
    </w:lvl>
    <w:lvl w:ilvl="2" w:tentative="0">
      <w:start w:val="1"/>
      <w:numFmt w:val="decimal"/>
      <w:lvlText w:val="%1.%2.%3"/>
      <w:lvlJc w:val="left"/>
      <w:pPr>
        <w:ind w:left="1418" w:hanging="567"/>
      </w:pPr>
      <w:rPr>
        <w:u w:val="none" w:color="000000"/>
      </w:rPr>
    </w:lvl>
    <w:lvl w:ilvl="3" w:tentative="0">
      <w:start w:val="1"/>
      <w:numFmt w:val="decimal"/>
      <w:lvlText w:val="%1.%2.%3.%4"/>
      <w:lvlJc w:val="left"/>
      <w:pPr>
        <w:ind w:left="1984" w:hanging="708"/>
      </w:pPr>
      <w:rPr>
        <w:u w:val="none" w:color="000000"/>
      </w:rPr>
    </w:lvl>
    <w:lvl w:ilvl="4" w:tentative="0">
      <w:start w:val="1"/>
      <w:numFmt w:val="decimal"/>
      <w:lvlText w:val="%1.%2.%3.%4.%5"/>
      <w:lvlJc w:val="left"/>
      <w:pPr>
        <w:ind w:left="2551" w:hanging="850"/>
      </w:pPr>
      <w:rPr>
        <w:u w:val="none" w:color="000000"/>
      </w:rPr>
    </w:lvl>
    <w:lvl w:ilvl="5" w:tentative="0">
      <w:start w:val="1"/>
      <w:numFmt w:val="decimal"/>
      <w:lvlText w:val="%1.%2.%3.%4.%5.%6"/>
      <w:lvlJc w:val="left"/>
      <w:pPr>
        <w:ind w:left="3260" w:hanging="1135"/>
      </w:pPr>
      <w:rPr>
        <w:u w:val="none" w:color="000000"/>
      </w:rPr>
    </w:lvl>
    <w:lvl w:ilvl="6" w:tentative="0">
      <w:start w:val="1"/>
      <w:numFmt w:val="decimal"/>
      <w:lvlText w:val="%1.%2.%3.%4.%5.%6.%7"/>
      <w:lvlJc w:val="left"/>
      <w:pPr>
        <w:ind w:left="3827" w:hanging="1276"/>
      </w:pPr>
      <w:rPr>
        <w:u w:val="none" w:color="000000"/>
      </w:rPr>
    </w:lvl>
    <w:lvl w:ilvl="7" w:tentative="0">
      <w:start w:val="1"/>
      <w:numFmt w:val="decimal"/>
      <w:lvlText w:val="%1.%2.%3.%4.%5.%6.%7.%8"/>
      <w:lvlJc w:val="left"/>
      <w:pPr>
        <w:ind w:left="4394" w:hanging="1418"/>
      </w:pPr>
      <w:rPr>
        <w:u w:val="none" w:color="000000"/>
      </w:rPr>
    </w:lvl>
    <w:lvl w:ilvl="8" w:tentative="0">
      <w:start w:val="1"/>
      <w:numFmt w:val="decimal"/>
      <w:lvlText w:val="%1.%2.%3.%4.%5.%6.%7.%8.%9"/>
      <w:lvlJc w:val="left"/>
      <w:pPr>
        <w:ind w:left="5102" w:hanging="1700"/>
      </w:pPr>
      <w:rPr>
        <w:u w:val="none" w:color="000000"/>
      </w:rPr>
    </w:lvl>
  </w:abstractNum>
  <w:abstractNum w:abstractNumId="6">
    <w:nsid w:val="B66A44AE"/>
    <w:multiLevelType w:val="multilevel"/>
    <w:tmpl w:val="B66A44A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C281AE44"/>
    <w:multiLevelType w:val="multilevel"/>
    <w:tmpl w:val="C281AE44"/>
    <w:lvl w:ilvl="0" w:tentative="0">
      <w:start w:val="5"/>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C940108F"/>
    <w:multiLevelType w:val="multilevel"/>
    <w:tmpl w:val="C940108F"/>
    <w:lvl w:ilvl="0" w:tentative="0">
      <w:start w:val="1"/>
      <w:numFmt w:val="decimal"/>
      <w:lvlText w:val="%1."/>
      <w:lvlJc w:val="left"/>
      <w:pPr>
        <w:ind w:left="0" w:firstLine="454"/>
      </w:pPr>
      <w:rPr>
        <w:u w:val="none" w:color="000000"/>
      </w:rPr>
    </w:lvl>
    <w:lvl w:ilvl="1" w:tentative="0">
      <w:start w:val="1"/>
      <w:numFmt w:val="decimal"/>
      <w:lvlText w:val="%2）"/>
      <w:lvlJc w:val="left"/>
      <w:pPr>
        <w:ind w:left="0" w:firstLine="454"/>
      </w:pPr>
      <w:rPr>
        <w:u w:val="none" w:color="000000"/>
      </w:rPr>
    </w:lvl>
    <w:lvl w:ilvl="2" w:tentative="0">
      <w:start w:val="1"/>
      <w:numFmt w:val="lowerRoman"/>
      <w:lvlText w:val="%3."/>
      <w:lvlJc w:val="right"/>
      <w:pPr>
        <w:ind w:left="1740" w:hanging="420"/>
      </w:pPr>
      <w:rPr>
        <w:u w:val="none" w:color="000000"/>
      </w:rPr>
    </w:lvl>
    <w:lvl w:ilvl="3" w:tentative="0">
      <w:start w:val="1"/>
      <w:numFmt w:val="decimal"/>
      <w:lvlText w:val="%4."/>
      <w:lvlJc w:val="left"/>
      <w:pPr>
        <w:ind w:left="2160" w:hanging="420"/>
      </w:pPr>
      <w:rPr>
        <w:u w:val="none" w:color="000000"/>
      </w:rPr>
    </w:lvl>
    <w:lvl w:ilvl="4" w:tentative="0">
      <w:start w:val="1"/>
      <w:numFmt w:val="lowerLetter"/>
      <w:lvlText w:val="%5)"/>
      <w:lvlJc w:val="left"/>
      <w:pPr>
        <w:ind w:left="2580" w:hanging="420"/>
      </w:pPr>
      <w:rPr>
        <w:u w:val="none" w:color="000000"/>
      </w:rPr>
    </w:lvl>
    <w:lvl w:ilvl="5" w:tentative="0">
      <w:start w:val="1"/>
      <w:numFmt w:val="lowerRoman"/>
      <w:lvlText w:val="%6."/>
      <w:lvlJc w:val="right"/>
      <w:pPr>
        <w:ind w:left="3000" w:hanging="420"/>
      </w:pPr>
      <w:rPr>
        <w:u w:val="none" w:color="000000"/>
      </w:rPr>
    </w:lvl>
    <w:lvl w:ilvl="6" w:tentative="0">
      <w:start w:val="1"/>
      <w:numFmt w:val="decimal"/>
      <w:lvlText w:val="%7."/>
      <w:lvlJc w:val="left"/>
      <w:pPr>
        <w:ind w:left="3420" w:hanging="420"/>
      </w:pPr>
      <w:rPr>
        <w:u w:val="none" w:color="000000"/>
      </w:rPr>
    </w:lvl>
    <w:lvl w:ilvl="7" w:tentative="0">
      <w:start w:val="1"/>
      <w:numFmt w:val="lowerLetter"/>
      <w:lvlText w:val="%8)"/>
      <w:lvlJc w:val="left"/>
      <w:pPr>
        <w:ind w:left="3840" w:hanging="420"/>
      </w:pPr>
      <w:rPr>
        <w:u w:val="none" w:color="000000"/>
      </w:rPr>
    </w:lvl>
    <w:lvl w:ilvl="8" w:tentative="0">
      <w:start w:val="1"/>
      <w:numFmt w:val="lowerRoman"/>
      <w:lvlText w:val="%9."/>
      <w:lvlJc w:val="right"/>
      <w:pPr>
        <w:ind w:left="4260" w:hanging="420"/>
      </w:pPr>
      <w:rPr>
        <w:u w:val="none" w:color="000000"/>
      </w:rPr>
    </w:lvl>
  </w:abstractNum>
  <w:abstractNum w:abstractNumId="9">
    <w:nsid w:val="D5C8A8F0"/>
    <w:multiLevelType w:val="multilevel"/>
    <w:tmpl w:val="D5C8A8F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E8BC260C"/>
    <w:multiLevelType w:val="multilevel"/>
    <w:tmpl w:val="E8BC260C"/>
    <w:lvl w:ilvl="0" w:tentative="0">
      <w:start w:val="1"/>
      <w:numFmt w:val="decimal"/>
      <w:suff w:val="nothing"/>
      <w:lvlText w:val="%1　"/>
      <w:lvlJc w:val="left"/>
      <w:pPr>
        <w:ind w:left="3544" w:firstLine="0"/>
      </w:pPr>
      <w:rPr>
        <w:rFonts w:hint="eastAsia" w:ascii="黑体" w:hAnsi="Times New Roman" w:eastAsia="黑体" w:cs="黑体"/>
        <w:sz w:val="21"/>
        <w:u w:val="none" w:color="000000"/>
      </w:rPr>
    </w:lvl>
    <w:lvl w:ilvl="1" w:tentative="0">
      <w:start w:val="1"/>
      <w:numFmt w:val="decimal"/>
      <w:suff w:val="nothing"/>
      <w:lvlText w:val="%1.%2　"/>
      <w:lvlJc w:val="left"/>
      <w:pPr>
        <w:ind w:left="568" w:firstLine="0"/>
      </w:pPr>
      <w:rPr>
        <w:rFonts w:hint="eastAsia" w:ascii="黑体" w:hAnsi="Times New Roman" w:eastAsia="黑体" w:cs="黑体"/>
        <w:color w:val="000000"/>
        <w:sz w:val="21"/>
        <w:u w:val="none" w:color="000000"/>
      </w:rPr>
    </w:lvl>
    <w:lvl w:ilvl="2" w:tentative="0">
      <w:start w:val="1"/>
      <w:numFmt w:val="decimal"/>
      <w:suff w:val="nothing"/>
      <w:lvlText w:val="%1.%2.%3　"/>
      <w:lvlJc w:val="left"/>
      <w:pPr>
        <w:ind w:left="0" w:firstLine="0"/>
      </w:pPr>
      <w:rPr>
        <w:rFonts w:hint="eastAsia" w:ascii="黑体" w:hAnsi="Times New Roman" w:eastAsia="黑体" w:cs="黑体"/>
        <w:sz w:val="21"/>
        <w:u w:val="none" w:color="000000"/>
      </w:rPr>
    </w:lvl>
    <w:lvl w:ilvl="3" w:tentative="0">
      <w:start w:val="1"/>
      <w:numFmt w:val="decimal"/>
      <w:suff w:val="nothing"/>
      <w:lvlText w:val="%1.%2.%3.%4　"/>
      <w:lvlJc w:val="left"/>
      <w:pPr>
        <w:ind w:left="0" w:firstLine="0"/>
      </w:pPr>
      <w:rPr>
        <w:rFonts w:hint="eastAsia" w:ascii="黑体" w:hAnsi="Times New Roman" w:eastAsia="黑体" w:cs="黑体"/>
        <w:sz w:val="21"/>
        <w:u w:val="none" w:color="000000"/>
      </w:rPr>
    </w:lvl>
    <w:lvl w:ilvl="4" w:tentative="0">
      <w:start w:val="1"/>
      <w:numFmt w:val="decimal"/>
      <w:suff w:val="nothing"/>
      <w:lvlText w:val="%1.%2.%3.%4.%5　"/>
      <w:lvlJc w:val="left"/>
      <w:pPr>
        <w:ind w:left="0" w:firstLine="0"/>
      </w:pPr>
      <w:rPr>
        <w:rFonts w:hint="eastAsia" w:ascii="黑体" w:hAnsi="Times New Roman" w:eastAsia="黑体" w:cs="黑体"/>
        <w:sz w:val="21"/>
        <w:u w:val="none" w:color="000000"/>
      </w:rPr>
    </w:lvl>
    <w:lvl w:ilvl="5" w:tentative="0">
      <w:start w:val="1"/>
      <w:numFmt w:val="decimal"/>
      <w:suff w:val="nothing"/>
      <w:lvlText w:val="%1.%2.%3.%4.%5.%6　"/>
      <w:lvlJc w:val="left"/>
      <w:pPr>
        <w:ind w:left="0" w:firstLine="0"/>
      </w:pPr>
      <w:rPr>
        <w:rFonts w:hint="eastAsia" w:ascii="黑体" w:hAnsi="Times New Roman" w:eastAsia="黑体" w:cs="黑体"/>
        <w:sz w:val="21"/>
        <w:u w:val="none" w:color="000000"/>
      </w:rPr>
    </w:lvl>
    <w:lvl w:ilvl="6" w:tentative="0">
      <w:start w:val="1"/>
      <w:numFmt w:val="decimal"/>
      <w:suff w:val="nothing"/>
      <w:lvlText w:val="%1%2.%3.%4.%5.%6.%7　"/>
      <w:lvlJc w:val="left"/>
      <w:pPr>
        <w:ind w:left="0" w:firstLine="0"/>
      </w:pPr>
      <w:rPr>
        <w:rFonts w:hint="eastAsia" w:ascii="黑体" w:hAnsi="Times New Roman" w:eastAsia="黑体" w:cs="黑体"/>
        <w:sz w:val="21"/>
        <w:u w:val="none" w:color="000000"/>
      </w:rPr>
    </w:lvl>
    <w:lvl w:ilvl="7" w:tentative="0">
      <w:start w:val="1"/>
      <w:numFmt w:val="decimal"/>
      <w:lvlText w:val="%1.%2.%3.%4.%5.%6.%7.%8"/>
      <w:lvlJc w:val="left"/>
      <w:pPr>
        <w:tabs>
          <w:tab w:val="left" w:pos="4351"/>
        </w:tabs>
        <w:ind w:left="3972" w:hanging="1418"/>
      </w:pPr>
      <w:rPr>
        <w:u w:val="none" w:color="000000"/>
      </w:rPr>
    </w:lvl>
    <w:lvl w:ilvl="8" w:tentative="0">
      <w:start w:val="1"/>
      <w:numFmt w:val="decimal"/>
      <w:lvlText w:val="%1.%2.%3.%4.%5.%6.%7.%8.%9"/>
      <w:lvlJc w:val="left"/>
      <w:pPr>
        <w:tabs>
          <w:tab w:val="left" w:pos="4777"/>
        </w:tabs>
        <w:ind w:left="4677" w:hanging="1700"/>
      </w:pPr>
      <w:rPr>
        <w:u w:val="none" w:color="000000"/>
      </w:rPr>
    </w:lvl>
  </w:abstractNum>
  <w:abstractNum w:abstractNumId="11">
    <w:nsid w:val="13BFB916"/>
    <w:multiLevelType w:val="multilevel"/>
    <w:tmpl w:val="13BFB916"/>
    <w:lvl w:ilvl="0" w:tentative="0">
      <w:start w:val="1"/>
      <w:numFmt w:val="decimal"/>
      <w:lvlText w:val="%1."/>
      <w:lvlJc w:val="left"/>
      <w:pPr>
        <w:ind w:left="0" w:firstLine="454"/>
      </w:pPr>
      <w:rPr>
        <w:u w:val="none" w:color="000000"/>
      </w:rPr>
    </w:lvl>
    <w:lvl w:ilvl="1" w:tentative="0">
      <w:start w:val="1"/>
      <w:numFmt w:val="lowerLetter"/>
      <w:lvlText w:val="%2)"/>
      <w:lvlJc w:val="left"/>
      <w:pPr>
        <w:ind w:left="1320" w:hanging="420"/>
      </w:pPr>
      <w:rPr>
        <w:u w:val="none" w:color="000000"/>
      </w:rPr>
    </w:lvl>
    <w:lvl w:ilvl="2" w:tentative="0">
      <w:start w:val="1"/>
      <w:numFmt w:val="lowerRoman"/>
      <w:lvlText w:val="%3."/>
      <w:lvlJc w:val="right"/>
      <w:pPr>
        <w:ind w:left="1740" w:hanging="420"/>
      </w:pPr>
      <w:rPr>
        <w:u w:val="none" w:color="000000"/>
      </w:rPr>
    </w:lvl>
    <w:lvl w:ilvl="3" w:tentative="0">
      <w:start w:val="1"/>
      <w:numFmt w:val="decimal"/>
      <w:lvlText w:val="%4."/>
      <w:lvlJc w:val="left"/>
      <w:pPr>
        <w:ind w:left="2160" w:hanging="420"/>
      </w:pPr>
      <w:rPr>
        <w:u w:val="none" w:color="000000"/>
      </w:rPr>
    </w:lvl>
    <w:lvl w:ilvl="4" w:tentative="0">
      <w:start w:val="1"/>
      <w:numFmt w:val="lowerLetter"/>
      <w:lvlText w:val="%5)"/>
      <w:lvlJc w:val="left"/>
      <w:pPr>
        <w:ind w:left="2580" w:hanging="420"/>
      </w:pPr>
      <w:rPr>
        <w:u w:val="none" w:color="000000"/>
      </w:rPr>
    </w:lvl>
    <w:lvl w:ilvl="5" w:tentative="0">
      <w:start w:val="1"/>
      <w:numFmt w:val="lowerRoman"/>
      <w:lvlText w:val="%6."/>
      <w:lvlJc w:val="right"/>
      <w:pPr>
        <w:ind w:left="3000" w:hanging="420"/>
      </w:pPr>
      <w:rPr>
        <w:u w:val="none" w:color="000000"/>
      </w:rPr>
    </w:lvl>
    <w:lvl w:ilvl="6" w:tentative="0">
      <w:start w:val="1"/>
      <w:numFmt w:val="decimal"/>
      <w:lvlText w:val="%7."/>
      <w:lvlJc w:val="left"/>
      <w:pPr>
        <w:ind w:left="3420" w:hanging="420"/>
      </w:pPr>
      <w:rPr>
        <w:u w:val="none" w:color="000000"/>
      </w:rPr>
    </w:lvl>
    <w:lvl w:ilvl="7" w:tentative="0">
      <w:start w:val="1"/>
      <w:numFmt w:val="lowerLetter"/>
      <w:lvlText w:val="%8)"/>
      <w:lvlJc w:val="left"/>
      <w:pPr>
        <w:ind w:left="3840" w:hanging="420"/>
      </w:pPr>
      <w:rPr>
        <w:u w:val="none" w:color="000000"/>
      </w:rPr>
    </w:lvl>
    <w:lvl w:ilvl="8" w:tentative="0">
      <w:start w:val="1"/>
      <w:numFmt w:val="lowerRoman"/>
      <w:lvlText w:val="%9."/>
      <w:lvlJc w:val="right"/>
      <w:pPr>
        <w:ind w:left="4260" w:hanging="420"/>
      </w:pPr>
      <w:rPr>
        <w:u w:val="none" w:color="000000"/>
      </w:rPr>
    </w:lvl>
  </w:abstractNum>
  <w:abstractNum w:abstractNumId="12">
    <w:nsid w:val="1EBD109F"/>
    <w:multiLevelType w:val="multilevel"/>
    <w:tmpl w:val="1EBD109F"/>
    <w:lvl w:ilvl="0" w:tentative="0">
      <w:start w:val="1"/>
      <w:numFmt w:val="decimal"/>
      <w:suff w:val="nothing"/>
      <w:lvlText w:val="（%1）"/>
      <w:lvlJc w:val="left"/>
      <w:pPr>
        <w:ind w:left="42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0D6B26C"/>
    <w:multiLevelType w:val="multilevel"/>
    <w:tmpl w:val="20D6B26C"/>
    <w:lvl w:ilvl="0" w:tentative="0">
      <w:start w:val="3"/>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12"/>
  </w:num>
  <w:num w:numId="4">
    <w:abstractNumId w:val="6"/>
  </w:num>
  <w:num w:numId="5">
    <w:abstractNumId w:val="1"/>
  </w:num>
  <w:num w:numId="6">
    <w:abstractNumId w:val="13"/>
  </w:num>
  <w:num w:numId="7">
    <w:abstractNumId w:val="3"/>
  </w:num>
  <w:num w:numId="8">
    <w:abstractNumId w:val="9"/>
  </w:num>
  <w:num w:numId="9">
    <w:abstractNumId w:val="11"/>
  </w:num>
  <w:num w:numId="10">
    <w:abstractNumId w:val="4"/>
  </w:num>
  <w:num w:numId="11">
    <w:abstractNumId w:val="8"/>
  </w:num>
  <w:num w:numId="12">
    <w:abstractNumId w:val="10"/>
  </w:num>
  <w:num w:numId="13">
    <w:abstractNumId w:val="5"/>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None" w15:userId="张健"/>
  </w15:person>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41"/>
    <w:rsid w:val="005B4B95"/>
    <w:rsid w:val="00621C41"/>
    <w:rsid w:val="008E051E"/>
    <w:rsid w:val="00AC47C4"/>
    <w:rsid w:val="06300B18"/>
    <w:rsid w:val="1194547F"/>
    <w:rsid w:val="12B510B7"/>
    <w:rsid w:val="166F2CC9"/>
    <w:rsid w:val="1B8B236D"/>
    <w:rsid w:val="5C121119"/>
    <w:rsid w:val="6A415E75"/>
    <w:rsid w:val="715955E7"/>
    <w:rsid w:val="72DD356E"/>
    <w:rsid w:val="74EE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2"/>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35"/>
    <w:semiHidden/>
    <w:unhideWhenUsed/>
    <w:qFormat/>
    <w:uiPriority w:val="0"/>
    <w:pPr>
      <w:keepNext/>
      <w:keepLines/>
      <w:spacing w:before="260" w:after="260" w:line="415" w:lineRule="auto"/>
      <w:outlineLvl w:val="1"/>
    </w:pPr>
    <w:rPr>
      <w:rFonts w:ascii="Arial" w:hAnsi="Arial" w:eastAsia="黑体" w:cs="Times New Roman"/>
      <w:b/>
      <w:sz w:val="32"/>
      <w:szCs w:val="32"/>
    </w:rPr>
  </w:style>
  <w:style w:type="paragraph" w:styleId="4">
    <w:name w:val="heading 3"/>
    <w:basedOn w:val="1"/>
    <w:next w:val="1"/>
    <w:link w:val="53"/>
    <w:semiHidden/>
    <w:unhideWhenUsed/>
    <w:qFormat/>
    <w:uiPriority w:val="0"/>
    <w:pPr>
      <w:keepNext/>
      <w:keepLines/>
      <w:spacing w:before="260" w:after="260" w:line="415" w:lineRule="auto"/>
      <w:outlineLvl w:val="2"/>
    </w:pPr>
    <w:rPr>
      <w:rFonts w:ascii="Times New Roman" w:hAnsi="Times New Roman" w:eastAsia="宋体" w:cs="Times New Roman"/>
      <w:b/>
      <w:sz w:val="32"/>
      <w:szCs w:val="32"/>
    </w:rPr>
  </w:style>
  <w:style w:type="paragraph" w:styleId="5">
    <w:name w:val="heading 4"/>
    <w:basedOn w:val="1"/>
    <w:next w:val="1"/>
    <w:link w:val="50"/>
    <w:semiHidden/>
    <w:unhideWhenUsed/>
    <w:qFormat/>
    <w:uiPriority w:val="0"/>
    <w:pPr>
      <w:keepNext/>
      <w:keepLines/>
      <w:spacing w:before="280" w:after="290" w:line="374" w:lineRule="auto"/>
      <w:outlineLvl w:val="3"/>
    </w:pPr>
    <w:rPr>
      <w:rFonts w:hint="eastAsia" w:ascii="等线 Light" w:hAnsi="等线 Light" w:eastAsia="等线 Light" w:cs="Times New Roman"/>
      <w:b/>
      <w:sz w:val="28"/>
      <w:szCs w:val="28"/>
    </w:rPr>
  </w:style>
  <w:style w:type="paragraph" w:styleId="6">
    <w:name w:val="heading 5"/>
    <w:basedOn w:val="1"/>
    <w:next w:val="1"/>
    <w:link w:val="54"/>
    <w:semiHidden/>
    <w:unhideWhenUsed/>
    <w:qFormat/>
    <w:uiPriority w:val="0"/>
    <w:pPr>
      <w:keepNext/>
      <w:keepLines/>
      <w:spacing w:before="280" w:after="290" w:line="372" w:lineRule="auto"/>
      <w:outlineLvl w:val="4"/>
    </w:pPr>
    <w:rPr>
      <w:b/>
      <w:sz w:val="28"/>
    </w:rPr>
  </w:style>
  <w:style w:type="paragraph" w:styleId="7">
    <w:name w:val="heading 6"/>
    <w:basedOn w:val="1"/>
    <w:next w:val="1"/>
    <w:link w:val="42"/>
    <w:semiHidden/>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55"/>
    <w:semiHidden/>
    <w:unhideWhenUsed/>
    <w:qFormat/>
    <w:uiPriority w:val="0"/>
    <w:pPr>
      <w:keepNext/>
      <w:keepLines/>
      <w:spacing w:before="240" w:after="64" w:line="317" w:lineRule="auto"/>
      <w:outlineLvl w:val="6"/>
    </w:pPr>
    <w:rPr>
      <w:b/>
      <w:sz w:val="24"/>
    </w:rPr>
  </w:style>
  <w:style w:type="paragraph" w:styleId="9">
    <w:name w:val="heading 8"/>
    <w:basedOn w:val="1"/>
    <w:next w:val="1"/>
    <w:link w:val="49"/>
    <w:semiHidden/>
    <w:unhideWhenUsed/>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41"/>
    <w:semiHidden/>
    <w:unhideWhenUsed/>
    <w:qFormat/>
    <w:uiPriority w:val="0"/>
    <w:pPr>
      <w:keepNext/>
      <w:keepLines/>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51"/>
    <w:qFormat/>
    <w:uiPriority w:val="0"/>
    <w:pPr>
      <w:shd w:val="clear" w:color="auto" w:fill="000080"/>
    </w:pPr>
  </w:style>
  <w:style w:type="paragraph" w:styleId="12">
    <w:name w:val="annotation text"/>
    <w:basedOn w:val="1"/>
    <w:link w:val="47"/>
    <w:qFormat/>
    <w:uiPriority w:val="0"/>
    <w:pPr>
      <w:jc w:val="left"/>
    </w:pPr>
  </w:style>
  <w:style w:type="paragraph" w:styleId="13">
    <w:name w:val="Body Text"/>
    <w:basedOn w:val="1"/>
    <w:link w:val="36"/>
    <w:qFormat/>
    <w:uiPriority w:val="0"/>
    <w:pPr>
      <w:spacing w:after="120"/>
    </w:pPr>
    <w:rPr>
      <w:rFonts w:ascii="Times New Roman" w:hAnsi="Times New Roman" w:eastAsia="宋体" w:cs="Times New Roman"/>
    </w:rPr>
  </w:style>
  <w:style w:type="paragraph" w:styleId="14">
    <w:name w:val="Body Text Indent"/>
    <w:basedOn w:val="1"/>
    <w:link w:val="44"/>
    <w:qFormat/>
    <w:uiPriority w:val="0"/>
    <w:pPr>
      <w:spacing w:after="120"/>
      <w:ind w:left="420" w:leftChars="200"/>
    </w:pPr>
  </w:style>
  <w:style w:type="paragraph" w:styleId="15">
    <w:name w:val="Date"/>
    <w:basedOn w:val="1"/>
    <w:next w:val="1"/>
    <w:link w:val="48"/>
    <w:qFormat/>
    <w:uiPriority w:val="0"/>
    <w:pPr>
      <w:ind w:left="100" w:leftChars="2500"/>
    </w:pPr>
  </w:style>
  <w:style w:type="paragraph" w:styleId="16">
    <w:name w:val="Body Text Indent 2"/>
    <w:basedOn w:val="1"/>
    <w:link w:val="56"/>
    <w:qFormat/>
    <w:uiPriority w:val="0"/>
    <w:pPr>
      <w:spacing w:after="120" w:line="480" w:lineRule="auto"/>
      <w:ind w:left="420" w:leftChars="200"/>
    </w:pPr>
  </w:style>
  <w:style w:type="paragraph" w:styleId="17">
    <w:name w:val="Balloon Text"/>
    <w:basedOn w:val="1"/>
    <w:link w:val="57"/>
    <w:qFormat/>
    <w:uiPriority w:val="0"/>
    <w:rPr>
      <w:sz w:val="18"/>
    </w:rPr>
  </w:style>
  <w:style w:type="paragraph" w:styleId="18">
    <w:name w:val="footer"/>
    <w:basedOn w:val="1"/>
    <w:link w:val="37"/>
    <w:qFormat/>
    <w:uiPriority w:val="0"/>
    <w:pPr>
      <w:tabs>
        <w:tab w:val="center" w:pos="4153"/>
        <w:tab w:val="right" w:pos="8306"/>
      </w:tabs>
      <w:snapToGrid w:val="0"/>
      <w:jc w:val="left"/>
    </w:pPr>
    <w:rPr>
      <w:sz w:val="18"/>
    </w:rPr>
  </w:style>
  <w:style w:type="paragraph" w:styleId="19">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widowControl/>
      <w:spacing w:after="100" w:line="256" w:lineRule="auto"/>
      <w:jc w:val="left"/>
    </w:pPr>
    <w:rPr>
      <w:rFonts w:hint="eastAsia" w:ascii="等线" w:hAnsi="等线" w:eastAsia="等线" w:cs="Times New Roman"/>
      <w:kern w:val="0"/>
      <w:sz w:val="22"/>
      <w:szCs w:val="22"/>
    </w:rPr>
  </w:style>
  <w:style w:type="paragraph" w:styleId="21">
    <w:name w:val="Subtitle"/>
    <w:basedOn w:val="1"/>
    <w:link w:val="46"/>
    <w:qFormat/>
    <w:uiPriority w:val="0"/>
    <w:pPr>
      <w:jc w:val="center"/>
    </w:pPr>
    <w:rPr>
      <w:rFonts w:ascii="Times New Roman" w:hAnsi="Times New Roman" w:eastAsia="宋体" w:cs="Times New Roman"/>
      <w:kern w:val="0"/>
      <w:sz w:val="20"/>
      <w:u w:val="single"/>
    </w:rPr>
  </w:style>
  <w:style w:type="paragraph" w:styleId="22">
    <w:name w:val="Normal (Web)"/>
    <w:basedOn w:val="1"/>
    <w:qFormat/>
    <w:uiPriority w:val="0"/>
    <w:pPr>
      <w:spacing w:beforeAutospacing="1" w:afterAutospacing="1"/>
      <w:jc w:val="left"/>
    </w:pPr>
    <w:rPr>
      <w:rFonts w:ascii="Times New Roman" w:hAnsi="Times New Roman" w:eastAsia="宋体" w:cs="Times New Roman"/>
      <w:kern w:val="0"/>
      <w:sz w:val="24"/>
    </w:rPr>
  </w:style>
  <w:style w:type="paragraph" w:styleId="23">
    <w:name w:val="Title"/>
    <w:basedOn w:val="1"/>
    <w:link w:val="58"/>
    <w:qFormat/>
    <w:uiPriority w:val="0"/>
    <w:pPr>
      <w:spacing w:before="240" w:after="60"/>
      <w:jc w:val="center"/>
      <w:outlineLvl w:val="0"/>
    </w:pPr>
    <w:rPr>
      <w:rFonts w:ascii="Arial" w:hAnsi="Arial"/>
      <w:b/>
      <w:sz w:val="32"/>
    </w:rPr>
  </w:style>
  <w:style w:type="paragraph" w:styleId="24">
    <w:name w:val="annotation subject"/>
    <w:basedOn w:val="12"/>
    <w:next w:val="12"/>
    <w:link w:val="60"/>
    <w:qFormat/>
    <w:uiPriority w:val="0"/>
    <w:rPr>
      <w:b/>
    </w:rPr>
  </w:style>
  <w:style w:type="paragraph" w:styleId="25">
    <w:name w:val="Body Text First Indent 2"/>
    <w:basedOn w:val="14"/>
    <w:link w:val="43"/>
    <w:qFormat/>
    <w:uiPriority w:val="0"/>
    <w:pPr>
      <w:ind w:firstLine="420" w:firstLineChars="200"/>
    </w:pPr>
    <w:rPr>
      <w:rFonts w:ascii="Times New Roman" w:hAnsi="Times New Roman" w:eastAsia="宋体" w:cs="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styleId="29">
    <w:name w:val="page number"/>
    <w:basedOn w:val="28"/>
    <w:qFormat/>
    <w:uiPriority w:val="0"/>
    <w:rPr>
      <w:rFonts w:hint="default" w:ascii="Times New Roman" w:hAnsi="Times New Roman" w:cs="Times New Roman"/>
    </w:rPr>
  </w:style>
  <w:style w:type="character" w:styleId="30">
    <w:name w:val="FollowedHyperlink"/>
    <w:basedOn w:val="28"/>
    <w:qFormat/>
    <w:uiPriority w:val="0"/>
    <w:rPr>
      <w:color w:val="800080"/>
      <w:u w:val="single"/>
    </w:rPr>
  </w:style>
  <w:style w:type="character" w:styleId="31">
    <w:name w:val="Hyperlink"/>
    <w:basedOn w:val="28"/>
    <w:qFormat/>
    <w:uiPriority w:val="0"/>
    <w:rPr>
      <w:color w:val="0000FF"/>
      <w:u w:val="single"/>
    </w:rPr>
  </w:style>
  <w:style w:type="character" w:styleId="32">
    <w:name w:val="annotation reference"/>
    <w:basedOn w:val="28"/>
    <w:qFormat/>
    <w:uiPriority w:val="0"/>
    <w:rPr>
      <w:sz w:val="21"/>
      <w:szCs w:val="21"/>
    </w:rPr>
  </w:style>
  <w:style w:type="paragraph" w:customStyle="1" w:styleId="33">
    <w:name w:val="TOC 标题1"/>
    <w:basedOn w:val="2"/>
    <w:next w:val="1"/>
    <w:qFormat/>
    <w:uiPriority w:val="0"/>
    <w:pPr>
      <w:widowControl/>
      <w:spacing w:before="240" w:after="0" w:line="256" w:lineRule="auto"/>
      <w:jc w:val="left"/>
    </w:pPr>
    <w:rPr>
      <w:rFonts w:ascii="等线 Light" w:hAnsi="等线 Light" w:eastAsia="等线 Light"/>
      <w:color w:val="2F5496"/>
      <w:kern w:val="0"/>
      <w:sz w:val="32"/>
      <w:szCs w:val="32"/>
    </w:rPr>
  </w:style>
  <w:style w:type="character" w:customStyle="1" w:styleId="34">
    <w:name w:val="页眉 Char"/>
    <w:basedOn w:val="28"/>
    <w:link w:val="19"/>
    <w:qFormat/>
    <w:uiPriority w:val="0"/>
    <w:rPr>
      <w:kern w:val="2"/>
      <w:sz w:val="18"/>
      <w:szCs w:val="18"/>
    </w:rPr>
  </w:style>
  <w:style w:type="character" w:customStyle="1" w:styleId="35">
    <w:name w:val="标题 2 Char"/>
    <w:basedOn w:val="28"/>
    <w:link w:val="3"/>
    <w:qFormat/>
    <w:uiPriority w:val="0"/>
    <w:rPr>
      <w:rFonts w:hint="default" w:ascii="Arial" w:hAnsi="Arial" w:eastAsia="黑体" w:cs="Arial"/>
      <w:b/>
      <w:kern w:val="2"/>
      <w:sz w:val="32"/>
      <w:szCs w:val="32"/>
    </w:rPr>
  </w:style>
  <w:style w:type="character" w:customStyle="1" w:styleId="36">
    <w:name w:val="正文文本 Char"/>
    <w:basedOn w:val="28"/>
    <w:link w:val="13"/>
    <w:qFormat/>
    <w:uiPriority w:val="0"/>
    <w:rPr>
      <w:kern w:val="2"/>
      <w:sz w:val="21"/>
      <w:szCs w:val="24"/>
    </w:rPr>
  </w:style>
  <w:style w:type="character" w:customStyle="1" w:styleId="37">
    <w:name w:val="页脚 Char"/>
    <w:basedOn w:val="28"/>
    <w:link w:val="18"/>
    <w:qFormat/>
    <w:uiPriority w:val="0"/>
    <w:rPr>
      <w:kern w:val="2"/>
      <w:sz w:val="18"/>
      <w:szCs w:val="18"/>
    </w:rPr>
  </w:style>
  <w:style w:type="character" w:customStyle="1" w:styleId="38">
    <w:name w:val="批注主题 Char2"/>
    <w:basedOn w:val="39"/>
    <w:qFormat/>
    <w:uiPriority w:val="0"/>
    <w:rPr>
      <w:b/>
      <w:kern w:val="2"/>
      <w:sz w:val="21"/>
      <w:szCs w:val="22"/>
    </w:rPr>
  </w:style>
  <w:style w:type="character" w:customStyle="1" w:styleId="39">
    <w:name w:val="批注文字 Char1"/>
    <w:basedOn w:val="28"/>
    <w:qFormat/>
    <w:uiPriority w:val="0"/>
    <w:rPr>
      <w:kern w:val="2"/>
      <w:sz w:val="21"/>
      <w:szCs w:val="22"/>
    </w:rPr>
  </w:style>
  <w:style w:type="character" w:customStyle="1" w:styleId="40">
    <w:name w:val="正文文本 Char1"/>
    <w:basedOn w:val="28"/>
    <w:qFormat/>
    <w:uiPriority w:val="0"/>
    <w:rPr>
      <w:kern w:val="2"/>
      <w:sz w:val="21"/>
      <w:szCs w:val="22"/>
    </w:rPr>
  </w:style>
  <w:style w:type="character" w:customStyle="1" w:styleId="41">
    <w:name w:val="标题 9 Char"/>
    <w:basedOn w:val="28"/>
    <w:link w:val="10"/>
    <w:qFormat/>
    <w:uiPriority w:val="0"/>
    <w:rPr>
      <w:rFonts w:hint="default" w:ascii="Arial" w:hAnsi="Arial" w:eastAsia="黑体" w:cs="Arial"/>
      <w:kern w:val="2"/>
      <w:sz w:val="21"/>
      <w:szCs w:val="24"/>
    </w:rPr>
  </w:style>
  <w:style w:type="character" w:customStyle="1" w:styleId="42">
    <w:name w:val="标题 6 Char"/>
    <w:basedOn w:val="28"/>
    <w:link w:val="7"/>
    <w:qFormat/>
    <w:uiPriority w:val="0"/>
    <w:rPr>
      <w:rFonts w:hint="default" w:ascii="Arial" w:hAnsi="Arial" w:eastAsia="黑体" w:cs="Arial"/>
      <w:b/>
      <w:kern w:val="2"/>
      <w:sz w:val="24"/>
      <w:szCs w:val="24"/>
    </w:rPr>
  </w:style>
  <w:style w:type="character" w:customStyle="1" w:styleId="43">
    <w:name w:val="正文首行缩进 2 Char"/>
    <w:basedOn w:val="44"/>
    <w:link w:val="25"/>
    <w:qFormat/>
    <w:uiPriority w:val="0"/>
    <w:rPr>
      <w:kern w:val="2"/>
      <w:sz w:val="21"/>
      <w:szCs w:val="24"/>
    </w:rPr>
  </w:style>
  <w:style w:type="character" w:customStyle="1" w:styleId="44">
    <w:name w:val="正文文本缩进 Char"/>
    <w:basedOn w:val="28"/>
    <w:link w:val="14"/>
    <w:qFormat/>
    <w:uiPriority w:val="0"/>
    <w:rPr>
      <w:kern w:val="2"/>
      <w:sz w:val="21"/>
      <w:szCs w:val="24"/>
    </w:rPr>
  </w:style>
  <w:style w:type="character" w:customStyle="1" w:styleId="45">
    <w:name w:val="页眉 Char1"/>
    <w:basedOn w:val="28"/>
    <w:qFormat/>
    <w:uiPriority w:val="0"/>
    <w:rPr>
      <w:kern w:val="2"/>
      <w:sz w:val="18"/>
      <w:szCs w:val="18"/>
    </w:rPr>
  </w:style>
  <w:style w:type="character" w:customStyle="1" w:styleId="46">
    <w:name w:val="副标题 Char"/>
    <w:basedOn w:val="28"/>
    <w:link w:val="21"/>
    <w:qFormat/>
    <w:uiPriority w:val="0"/>
    <w:rPr>
      <w:szCs w:val="24"/>
      <w:u w:val="single"/>
      <w:lang w:eastAsia="en-US"/>
    </w:rPr>
  </w:style>
  <w:style w:type="character" w:customStyle="1" w:styleId="47">
    <w:name w:val="批注文字 Char"/>
    <w:basedOn w:val="28"/>
    <w:link w:val="12"/>
    <w:qFormat/>
    <w:uiPriority w:val="0"/>
    <w:rPr>
      <w:kern w:val="2"/>
      <w:sz w:val="21"/>
      <w:szCs w:val="24"/>
    </w:rPr>
  </w:style>
  <w:style w:type="character" w:customStyle="1" w:styleId="48">
    <w:name w:val="日期 Char"/>
    <w:basedOn w:val="28"/>
    <w:link w:val="15"/>
    <w:qFormat/>
    <w:uiPriority w:val="0"/>
    <w:rPr>
      <w:kern w:val="2"/>
      <w:sz w:val="21"/>
      <w:szCs w:val="24"/>
    </w:rPr>
  </w:style>
  <w:style w:type="character" w:customStyle="1" w:styleId="49">
    <w:name w:val="标题 8 Char"/>
    <w:basedOn w:val="28"/>
    <w:link w:val="9"/>
    <w:qFormat/>
    <w:uiPriority w:val="0"/>
    <w:rPr>
      <w:rFonts w:hint="default" w:ascii="Arial" w:hAnsi="Arial" w:eastAsia="黑体" w:cs="Arial"/>
      <w:kern w:val="2"/>
      <w:sz w:val="24"/>
      <w:szCs w:val="24"/>
    </w:rPr>
  </w:style>
  <w:style w:type="character" w:customStyle="1" w:styleId="50">
    <w:name w:val="标题 4 Char"/>
    <w:basedOn w:val="28"/>
    <w:link w:val="5"/>
    <w:qFormat/>
    <w:uiPriority w:val="0"/>
    <w:rPr>
      <w:rFonts w:hint="eastAsia" w:ascii="等线 Light" w:hAnsi="等线 Light" w:eastAsia="等线 Light" w:cs="Times New Roman"/>
      <w:b/>
      <w:kern w:val="2"/>
      <w:sz w:val="28"/>
      <w:szCs w:val="28"/>
    </w:rPr>
  </w:style>
  <w:style w:type="character" w:customStyle="1" w:styleId="51">
    <w:name w:val="文档结构图 Char"/>
    <w:basedOn w:val="28"/>
    <w:link w:val="11"/>
    <w:qFormat/>
    <w:uiPriority w:val="0"/>
    <w:rPr>
      <w:kern w:val="2"/>
      <w:sz w:val="21"/>
      <w:szCs w:val="24"/>
      <w:shd w:val="clear" w:color="auto" w:fill="000080"/>
    </w:rPr>
  </w:style>
  <w:style w:type="character" w:customStyle="1" w:styleId="52">
    <w:name w:val="标题 1 Char"/>
    <w:basedOn w:val="28"/>
    <w:link w:val="2"/>
    <w:qFormat/>
    <w:uiPriority w:val="0"/>
    <w:rPr>
      <w:b/>
      <w:kern w:val="44"/>
      <w:sz w:val="44"/>
      <w:szCs w:val="44"/>
    </w:rPr>
  </w:style>
  <w:style w:type="character" w:customStyle="1" w:styleId="53">
    <w:name w:val="标题 3 Char"/>
    <w:basedOn w:val="28"/>
    <w:link w:val="4"/>
    <w:qFormat/>
    <w:uiPriority w:val="0"/>
    <w:rPr>
      <w:b/>
      <w:kern w:val="2"/>
      <w:sz w:val="32"/>
      <w:szCs w:val="32"/>
    </w:rPr>
  </w:style>
  <w:style w:type="character" w:customStyle="1" w:styleId="54">
    <w:name w:val="标题 5 Char"/>
    <w:basedOn w:val="28"/>
    <w:link w:val="6"/>
    <w:qFormat/>
    <w:uiPriority w:val="0"/>
    <w:rPr>
      <w:b/>
      <w:kern w:val="2"/>
      <w:sz w:val="28"/>
      <w:szCs w:val="24"/>
    </w:rPr>
  </w:style>
  <w:style w:type="character" w:customStyle="1" w:styleId="55">
    <w:name w:val="标题 7 Char"/>
    <w:basedOn w:val="28"/>
    <w:link w:val="8"/>
    <w:qFormat/>
    <w:uiPriority w:val="0"/>
    <w:rPr>
      <w:b/>
      <w:kern w:val="2"/>
      <w:sz w:val="24"/>
      <w:szCs w:val="24"/>
    </w:rPr>
  </w:style>
  <w:style w:type="character" w:customStyle="1" w:styleId="56">
    <w:name w:val="正文文本缩进 2 Char"/>
    <w:basedOn w:val="28"/>
    <w:link w:val="16"/>
    <w:qFormat/>
    <w:uiPriority w:val="0"/>
    <w:rPr>
      <w:rFonts w:hint="eastAsia" w:ascii="仿宋_GB2312" w:eastAsia="仿宋_GB2312" w:cs="仿宋_GB2312"/>
      <w:kern w:val="2"/>
      <w:sz w:val="24"/>
    </w:rPr>
  </w:style>
  <w:style w:type="character" w:customStyle="1" w:styleId="57">
    <w:name w:val="批注框文本 Char"/>
    <w:basedOn w:val="28"/>
    <w:link w:val="17"/>
    <w:qFormat/>
    <w:uiPriority w:val="0"/>
    <w:rPr>
      <w:kern w:val="2"/>
      <w:sz w:val="18"/>
      <w:szCs w:val="18"/>
    </w:rPr>
  </w:style>
  <w:style w:type="character" w:customStyle="1" w:styleId="58">
    <w:name w:val="标题 Char"/>
    <w:basedOn w:val="28"/>
    <w:link w:val="23"/>
    <w:qFormat/>
    <w:uiPriority w:val="0"/>
    <w:rPr>
      <w:rFonts w:hint="default" w:ascii="Arial" w:hAnsi="Arial" w:cs="Arial"/>
      <w:b/>
      <w:kern w:val="2"/>
      <w:sz w:val="32"/>
      <w:szCs w:val="24"/>
    </w:rPr>
  </w:style>
  <w:style w:type="paragraph" w:customStyle="1" w:styleId="59">
    <w:name w:val="UserStyle_93"/>
    <w:basedOn w:val="1"/>
    <w:qFormat/>
    <w:uiPriority w:val="0"/>
    <w:pPr>
      <w:spacing w:line="400" w:lineRule="exact"/>
      <w:jc w:val="center"/>
    </w:pPr>
    <w:rPr>
      <w:rFonts w:ascii="Times New Roman" w:hAnsi="Times New Roman" w:eastAsia="宋体" w:cs="Times New Roman"/>
      <w:b/>
    </w:rPr>
  </w:style>
  <w:style w:type="character" w:customStyle="1" w:styleId="60">
    <w:name w:val="批注主题 Char"/>
    <w:basedOn w:val="47"/>
    <w:link w:val="24"/>
    <w:qFormat/>
    <w:uiPriority w:val="0"/>
    <w:rPr>
      <w:b/>
      <w:kern w:val="2"/>
      <w:sz w:val="21"/>
      <w:szCs w:val="24"/>
    </w:rPr>
  </w:style>
  <w:style w:type="character" w:customStyle="1" w:styleId="61">
    <w:name w:val="明显引用 Char1"/>
    <w:basedOn w:val="28"/>
    <w:qFormat/>
    <w:uiPriority w:val="0"/>
    <w:rPr>
      <w:i/>
      <w:color w:val="5B9BD5"/>
      <w:kern w:val="2"/>
      <w:sz w:val="21"/>
      <w:szCs w:val="22"/>
    </w:rPr>
  </w:style>
  <w:style w:type="character" w:customStyle="1" w:styleId="62">
    <w:name w:val="msointensereference"/>
    <w:basedOn w:val="28"/>
    <w:qFormat/>
    <w:uiPriority w:val="0"/>
    <w:rPr>
      <w:b/>
      <w:smallCaps/>
      <w:color w:val="C0504D"/>
      <w:spacing w:val="5"/>
      <w:u w:val="single"/>
    </w:rPr>
  </w:style>
  <w:style w:type="paragraph" w:customStyle="1" w:styleId="63">
    <w:name w:val="BodyText"/>
    <w:basedOn w:val="1"/>
    <w:next w:val="1"/>
    <w:qFormat/>
    <w:uiPriority w:val="0"/>
    <w:pPr>
      <w:spacing w:after="120"/>
    </w:pPr>
    <w:rPr>
      <w:rFonts w:ascii="Times New Roman" w:hAnsi="Times New Roman" w:eastAsia="宋体" w:cs="Times New Roman"/>
      <w:kern w:val="0"/>
      <w:sz w:val="20"/>
    </w:rPr>
  </w:style>
  <w:style w:type="character" w:customStyle="1" w:styleId="64">
    <w:name w:val="无间隔 Char"/>
    <w:basedOn w:val="28"/>
    <w:qFormat/>
    <w:uiPriority w:val="0"/>
    <w:rPr>
      <w:kern w:val="2"/>
      <w:sz w:val="21"/>
      <w:szCs w:val="24"/>
    </w:rPr>
  </w:style>
  <w:style w:type="character" w:customStyle="1" w:styleId="65">
    <w:name w:val="批注主题 Char1"/>
    <w:basedOn w:val="28"/>
    <w:qFormat/>
    <w:uiPriority w:val="0"/>
    <w:rPr>
      <w:b/>
      <w:kern w:val="2"/>
      <w:sz w:val="21"/>
      <w:szCs w:val="22"/>
    </w:rPr>
  </w:style>
  <w:style w:type="character" w:customStyle="1" w:styleId="66">
    <w:name w:val="NormalCharacter"/>
    <w:basedOn w:val="28"/>
    <w:qFormat/>
    <w:uiPriority w:val="0"/>
  </w:style>
  <w:style w:type="paragraph" w:customStyle="1" w:styleId="67">
    <w:name w:val="3（条）正文标题"/>
    <w:basedOn w:val="1"/>
    <w:qFormat/>
    <w:uiPriority w:val="0"/>
    <w:pPr>
      <w:spacing w:line="360" w:lineRule="auto"/>
      <w:ind w:firstLine="562" w:firstLineChars="200"/>
    </w:pPr>
    <w:rPr>
      <w:rFonts w:ascii="Times New Roman" w:hAnsi="Times New Roman" w:eastAsia="宋体" w:cs="Times New Roman"/>
    </w:rPr>
  </w:style>
  <w:style w:type="character" w:customStyle="1" w:styleId="68">
    <w:name w:val="明显引用 Char"/>
    <w:basedOn w:val="28"/>
    <w:qFormat/>
    <w:uiPriority w:val="0"/>
    <w:rPr>
      <w:b/>
      <w:i/>
      <w:color w:val="4F81BD"/>
      <w:kern w:val="2"/>
      <w:sz w:val="21"/>
      <w:szCs w:val="22"/>
    </w:rPr>
  </w:style>
  <w:style w:type="paragraph" w:customStyle="1" w:styleId="69">
    <w:name w:val="UserStyle_102"/>
    <w:basedOn w:val="1"/>
    <w:qFormat/>
    <w:uiPriority w:val="0"/>
    <w:pPr>
      <w:spacing w:line="440" w:lineRule="exact"/>
      <w:ind w:firstLine="321" w:firstLineChars="100"/>
      <w:jc w:val="left"/>
    </w:pPr>
    <w:rPr>
      <w:rFonts w:ascii="Times New Roman" w:hAnsi="Times New Roman" w:eastAsia="宋体" w:cs="Times New Roman"/>
      <w:kern w:val="0"/>
      <w:sz w:val="20"/>
      <w:szCs w:val="20"/>
    </w:rPr>
  </w:style>
  <w:style w:type="character" w:customStyle="1" w:styleId="70">
    <w:name w:val="批注文字 Char3"/>
    <w:basedOn w:val="28"/>
    <w:qFormat/>
    <w:uiPriority w:val="0"/>
    <w:rPr>
      <w:rFonts w:hint="eastAsia" w:ascii="宋体" w:hAnsi="宋体" w:eastAsia="宋体" w:cs="宋体"/>
      <w:kern w:val="2"/>
      <w:sz w:val="21"/>
      <w:szCs w:val="24"/>
      <w:lang w:val="en-US" w:eastAsia="zh-CN" w:bidi="ar"/>
    </w:rPr>
  </w:style>
  <w:style w:type="paragraph" w:customStyle="1" w:styleId="71">
    <w:name w:val="正  文"/>
    <w:basedOn w:val="1"/>
    <w:qFormat/>
    <w:uiPriority w:val="0"/>
    <w:pPr>
      <w:spacing w:line="360" w:lineRule="auto"/>
      <w:ind w:firstLine="200" w:firstLineChars="200"/>
    </w:pPr>
    <w:rPr>
      <w:rFonts w:hint="eastAsia" w:ascii="宋体" w:hAnsi="Times New Roman" w:eastAsia="宋体" w:cs="Times New Roman"/>
      <w:sz w:val="24"/>
    </w:rPr>
  </w:style>
  <w:style w:type="character" w:customStyle="1" w:styleId="72">
    <w:name w:val="引用 Char1"/>
    <w:basedOn w:val="28"/>
    <w:qFormat/>
    <w:uiPriority w:val="0"/>
    <w:rPr>
      <w:i/>
      <w:color w:val="404040"/>
      <w:kern w:val="2"/>
      <w:sz w:val="21"/>
      <w:szCs w:val="22"/>
    </w:rPr>
  </w:style>
  <w:style w:type="character" w:customStyle="1" w:styleId="73">
    <w:name w:val="文档结构图 Char1"/>
    <w:basedOn w:val="28"/>
    <w:qFormat/>
    <w:uiPriority w:val="0"/>
    <w:rPr>
      <w:rFonts w:hint="eastAsia" w:ascii="宋体" w:hAnsi="宋体" w:eastAsia="宋体" w:cs="宋体"/>
      <w:kern w:val="2"/>
      <w:sz w:val="18"/>
      <w:szCs w:val="18"/>
    </w:rPr>
  </w:style>
  <w:style w:type="character" w:customStyle="1" w:styleId="74">
    <w:name w:val="批注框文本 Char2"/>
    <w:basedOn w:val="28"/>
    <w:qFormat/>
    <w:uiPriority w:val="0"/>
    <w:rPr>
      <w:kern w:val="2"/>
      <w:sz w:val="18"/>
      <w:szCs w:val="18"/>
    </w:rPr>
  </w:style>
  <w:style w:type="character" w:customStyle="1" w:styleId="75">
    <w:name w:val="日期 Char2"/>
    <w:basedOn w:val="28"/>
    <w:qFormat/>
    <w:uiPriority w:val="0"/>
    <w:rPr>
      <w:kern w:val="2"/>
      <w:sz w:val="21"/>
      <w:szCs w:val="22"/>
    </w:rPr>
  </w:style>
  <w:style w:type="character" w:customStyle="1" w:styleId="76">
    <w:name w:val="msosubtleemphasis"/>
    <w:basedOn w:val="28"/>
    <w:qFormat/>
    <w:uiPriority w:val="0"/>
    <w:rPr>
      <w:i/>
      <w:color w:val="808080"/>
    </w:rPr>
  </w:style>
  <w:style w:type="character" w:customStyle="1" w:styleId="77">
    <w:name w:val="msointenseemphasis"/>
    <w:basedOn w:val="28"/>
    <w:qFormat/>
    <w:uiPriority w:val="0"/>
    <w:rPr>
      <w:b/>
      <w:i/>
      <w:color w:val="4F81BD"/>
    </w:rPr>
  </w:style>
  <w:style w:type="character" w:customStyle="1" w:styleId="78">
    <w:name w:val="msosubtlereference"/>
    <w:basedOn w:val="28"/>
    <w:qFormat/>
    <w:uiPriority w:val="0"/>
    <w:rPr>
      <w:smallCaps/>
      <w:color w:val="C0504D"/>
      <w:u w:val="single"/>
    </w:rPr>
  </w:style>
  <w:style w:type="character" w:customStyle="1" w:styleId="79">
    <w:name w:val="副标题 Char1"/>
    <w:basedOn w:val="28"/>
    <w:qFormat/>
    <w:uiPriority w:val="0"/>
    <w:rPr>
      <w:rFonts w:hint="default" w:ascii="Calibri Light" w:hAnsi="Calibri Light" w:eastAsia="Calibri Light" w:cs="Times New Roman"/>
      <w:b/>
      <w:kern w:val="28"/>
      <w:sz w:val="32"/>
      <w:szCs w:val="32"/>
    </w:rPr>
  </w:style>
  <w:style w:type="character" w:customStyle="1" w:styleId="80">
    <w:name w:val="msobooktitle"/>
    <w:basedOn w:val="28"/>
    <w:qFormat/>
    <w:uiPriority w:val="0"/>
    <w:rPr>
      <w:b/>
      <w:smallCaps/>
      <w:spacing w:val="5"/>
    </w:rPr>
  </w:style>
  <w:style w:type="character" w:customStyle="1" w:styleId="81">
    <w:name w:val="文档结构图 Char2"/>
    <w:basedOn w:val="28"/>
    <w:qFormat/>
    <w:uiPriority w:val="0"/>
    <w:rPr>
      <w:rFonts w:hint="eastAsia" w:ascii="Microsoft YaHei UI" w:hAnsi="Microsoft YaHei UI" w:eastAsia="Microsoft YaHei UI" w:cs="Microsoft YaHei UI"/>
      <w:kern w:val="2"/>
      <w:sz w:val="18"/>
      <w:szCs w:val="18"/>
    </w:rPr>
  </w:style>
  <w:style w:type="character" w:customStyle="1" w:styleId="82">
    <w:name w:val="标题5 Char Char"/>
    <w:basedOn w:val="28"/>
    <w:qFormat/>
    <w:uiPriority w:val="0"/>
    <w:rPr>
      <w:rFonts w:hint="default" w:ascii="Arial" w:hAnsi="Arial" w:cs="Arial"/>
      <w:b/>
      <w:sz w:val="24"/>
      <w:szCs w:val="32"/>
    </w:rPr>
  </w:style>
  <w:style w:type="character" w:customStyle="1" w:styleId="83">
    <w:name w:val="标题4 Char Char"/>
    <w:basedOn w:val="28"/>
    <w:qFormat/>
    <w:uiPriority w:val="0"/>
    <w:rPr>
      <w:rFonts w:hint="default" w:ascii="Arial" w:hAnsi="Arial" w:cs="Arial"/>
      <w:b/>
      <w:sz w:val="24"/>
      <w:szCs w:val="32"/>
    </w:rPr>
  </w:style>
  <w:style w:type="character" w:customStyle="1" w:styleId="84">
    <w:name w:val="textcontents"/>
    <w:basedOn w:val="28"/>
    <w:qFormat/>
    <w:uiPriority w:val="0"/>
    <w:rPr>
      <w:rFonts w:hint="default" w:ascii="Times New Roman" w:hAnsi="Times New Roman" w:cs="Times New Roman"/>
    </w:rPr>
  </w:style>
  <w:style w:type="character" w:customStyle="1" w:styleId="85">
    <w:name w:val="日期 Char4"/>
    <w:basedOn w:val="28"/>
    <w:qFormat/>
    <w:uiPriority w:val="0"/>
    <w:rPr>
      <w:rFonts w:hint="eastAsia" w:ascii="宋体" w:hAnsi="宋体" w:eastAsia="宋体" w:cs="宋体"/>
      <w:kern w:val="2"/>
      <w:sz w:val="21"/>
      <w:szCs w:val="24"/>
      <w:lang w:val="en-US" w:eastAsia="zh-CN" w:bidi="ar"/>
    </w:rPr>
  </w:style>
  <w:style w:type="character" w:customStyle="1" w:styleId="86">
    <w:name w:val="引用 Char"/>
    <w:basedOn w:val="28"/>
    <w:qFormat/>
    <w:uiPriority w:val="0"/>
    <w:rPr>
      <w:i/>
      <w:color w:val="000000"/>
      <w:kern w:val="2"/>
      <w:sz w:val="21"/>
      <w:szCs w:val="22"/>
    </w:rPr>
  </w:style>
  <w:style w:type="character" w:customStyle="1" w:styleId="87">
    <w:name w:val="日期 Char1"/>
    <w:basedOn w:val="28"/>
    <w:qFormat/>
    <w:uiPriority w:val="0"/>
    <w:rPr>
      <w:kern w:val="2"/>
      <w:sz w:val="21"/>
      <w:szCs w:val="22"/>
    </w:rPr>
  </w:style>
  <w:style w:type="character" w:customStyle="1" w:styleId="88">
    <w:name w:val="批注文字 Char Char"/>
    <w:basedOn w:val="28"/>
    <w:qFormat/>
    <w:uiPriority w:val="0"/>
    <w:rPr>
      <w:rFonts w:hint="eastAsia" w:ascii="宋体" w:hAnsi="Times New Roman" w:eastAsia="宋体" w:cs="Times New Roman"/>
      <w:sz w:val="28"/>
      <w:szCs w:val="20"/>
    </w:rPr>
  </w:style>
  <w:style w:type="character" w:customStyle="1" w:styleId="89">
    <w:name w:val="段 Char"/>
    <w:basedOn w:val="28"/>
    <w:qFormat/>
    <w:uiPriority w:val="0"/>
    <w:rPr>
      <w:rFonts w:hint="eastAsia" w:ascii="宋体" w:hAnsi="宋体" w:eastAsia="宋体" w:cs="宋体"/>
      <w:sz w:val="21"/>
    </w:rPr>
  </w:style>
  <w:style w:type="character" w:customStyle="1" w:styleId="90">
    <w:name w:val="批注框文本 Char1"/>
    <w:basedOn w:val="28"/>
    <w:qFormat/>
    <w:uiPriority w:val="0"/>
    <w:rPr>
      <w:kern w:val="2"/>
      <w:sz w:val="18"/>
      <w:szCs w:val="18"/>
    </w:rPr>
  </w:style>
  <w:style w:type="character" w:customStyle="1" w:styleId="91">
    <w:name w:val="页脚 Char1"/>
    <w:basedOn w:val="28"/>
    <w:qFormat/>
    <w:uiPriority w:val="0"/>
    <w:rPr>
      <w:kern w:val="2"/>
      <w:sz w:val="18"/>
      <w:szCs w:val="18"/>
    </w:rPr>
  </w:style>
  <w:style w:type="character" w:customStyle="1" w:styleId="92">
    <w:name w:val="标题 Char1"/>
    <w:basedOn w:val="28"/>
    <w:qFormat/>
    <w:uiPriority w:val="0"/>
    <w:rPr>
      <w:rFonts w:hint="default" w:ascii="Calibri Light" w:hAnsi="Calibri Light" w:eastAsia="Calibri Light" w:cs="Times New Roman"/>
      <w:b/>
      <w:kern w:val="2"/>
      <w:sz w:val="32"/>
      <w:szCs w:val="32"/>
    </w:rPr>
  </w:style>
  <w:style w:type="paragraph" w:customStyle="1" w:styleId="93">
    <w:name w:val="正文（首行缩进） Char"/>
    <w:basedOn w:val="1"/>
    <w:qFormat/>
    <w:uiPriority w:val="0"/>
    <w:pPr>
      <w:spacing w:line="360" w:lineRule="auto"/>
      <w:ind w:firstLine="480" w:firstLineChars="200"/>
    </w:pPr>
    <w:rPr>
      <w:rFonts w:ascii="Arial" w:hAnsi="Arial"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Microsoft_Visio___3.vsdx"/><Relationship Id="rId15" Type="http://schemas.openxmlformats.org/officeDocument/2006/relationships/image" Target="media/image3.emf"/><Relationship Id="rId14" Type="http://schemas.openxmlformats.org/officeDocument/2006/relationships/package" Target="embeddings/Microsoft_Visio___2.vsdx"/><Relationship Id="rId13" Type="http://schemas.openxmlformats.org/officeDocument/2006/relationships/image" Target="media/image2.emf"/><Relationship Id="rId12" Type="http://schemas.openxmlformats.org/officeDocument/2006/relationships/package" Target="embeddings/Microsoft_Visio___1.vsdx"/><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140</Pages>
  <Words>9744</Words>
  <Characters>10674</Characters>
  <Lines>570</Lines>
  <Paragraphs>160</Paragraphs>
  <TotalTime>12</TotalTime>
  <ScaleCrop>false</ScaleCrop>
  <LinksUpToDate>false</LinksUpToDate>
  <CharactersWithSpaces>10875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2025-03-17T10:19:00Z</dcterms:created>
  <dc:creator>zhangwanpeng</dc:creator>
  <cp:lastModifiedBy>黄化</cp:lastModifiedBy>
  <dcterms:modified xsi:type="dcterms:W3CDTF">2025-03-17T13:09:21Z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eyJoZGlkIjoiZTk2OGQ5NzhjODVjMDhiOGY1Yzk4ODFkNDdlYTlkMGIiLCJ1c2VySWQiOiIxMTk5NjU5NzI1In0=</vt:lpwstr>
  </property>
  <property fmtid="{D5CDD505-2E9C-101B-9397-08002B2CF9AE}" pid="4" name="ICV">
    <vt:lpwstr>F25660C0693845228F87E6F5D6927BC5_12</vt:lpwstr>
  </property>
</Properties>
</file>