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18787">
      <w:pPr>
        <w:ind w:left="3370" w:hanging="3370" w:hangingChars="1049"/>
        <w:jc w:val="left"/>
        <w:rPr>
          <w:rFonts w:hint="eastAsia" w:eastAsia="宋体" w:cs="宋体"/>
          <w:b/>
          <w:sz w:val="32"/>
          <w:szCs w:val="36"/>
          <w:lang w:eastAsia="zh-CN"/>
        </w:rPr>
      </w:pPr>
      <w:bookmarkStart w:id="0" w:name="_Toc417896502"/>
      <w:bookmarkStart w:id="1" w:name="_Toc416702955"/>
      <w:bookmarkStart w:id="2" w:name="_Toc416703361"/>
      <w:bookmarkStart w:id="3" w:name="_Toc417895952"/>
      <w:bookmarkStart w:id="4" w:name="_Toc417896685"/>
      <w:r>
        <w:rPr>
          <w:rFonts w:hint="eastAsia" w:cs="宋体"/>
          <w:b/>
          <w:sz w:val="32"/>
          <w:szCs w:val="36"/>
        </w:rPr>
        <w:t>项目名称：</w:t>
      </w:r>
      <w:r>
        <w:rPr>
          <w:rFonts w:hint="eastAsia" w:cs="宋体"/>
          <w:b/>
          <w:sz w:val="32"/>
          <w:szCs w:val="36"/>
          <w:lang w:eastAsia="zh-CN"/>
        </w:rPr>
        <w:t>F06线负一层库房改造及配套零星工程项目（第二次）</w:t>
      </w:r>
    </w:p>
    <w:p w14:paraId="0634F051">
      <w:pPr>
        <w:ind w:left="2860" w:hanging="2860" w:hangingChars="1300"/>
        <w:jc w:val="center"/>
        <w:rPr>
          <w:rFonts w:cs="宋体"/>
          <w:kern w:val="0"/>
          <w:sz w:val="22"/>
        </w:rPr>
      </w:pPr>
    </w:p>
    <w:p w14:paraId="277AF503">
      <w:pPr>
        <w:ind w:left="2860" w:hanging="2860" w:hangingChars="1300"/>
        <w:jc w:val="center"/>
        <w:rPr>
          <w:rFonts w:cs="宋体"/>
          <w:kern w:val="0"/>
          <w:sz w:val="22"/>
        </w:rPr>
      </w:pPr>
    </w:p>
    <w:bookmarkEnd w:id="0"/>
    <w:bookmarkEnd w:id="1"/>
    <w:bookmarkEnd w:id="2"/>
    <w:bookmarkEnd w:id="3"/>
    <w:bookmarkEnd w:id="4"/>
    <w:p w14:paraId="7D37A38F">
      <w:pPr>
        <w:pStyle w:val="12"/>
        <w:widowControl/>
        <w:shd w:val="clear" w:color="auto" w:fill="FFFFFF"/>
        <w:rPr>
          <w:rFonts w:cs="宋体"/>
          <w:b/>
          <w:sz w:val="32"/>
          <w:szCs w:val="32"/>
        </w:rPr>
      </w:pPr>
      <w:r>
        <w:rPr>
          <w:rFonts w:cs="宋体"/>
          <w:b/>
          <w:sz w:val="32"/>
          <w:szCs w:val="32"/>
        </w:rPr>
        <w:t>询比价编号：CPIC-GCXMCG-2025-002</w:t>
      </w:r>
    </w:p>
    <w:p w14:paraId="3AAD2A21">
      <w:pPr>
        <w:ind w:left="2203" w:hanging="2202" w:hangingChars="1049"/>
        <w:jc w:val="left"/>
        <w:rPr>
          <w:rFonts w:cs="宋体"/>
        </w:rPr>
      </w:pPr>
      <w:r>
        <w:rPr>
          <w:rFonts w:hint="eastAsia" w:cs="宋体"/>
        </w:rPr>
        <w:t>-</w:t>
      </w:r>
    </w:p>
    <w:p w14:paraId="60DD1D7E">
      <w:pPr>
        <w:tabs>
          <w:tab w:val="left" w:pos="6705"/>
          <w:tab w:val="left" w:pos="7065"/>
        </w:tabs>
        <w:autoSpaceDE w:val="0"/>
        <w:autoSpaceDN w:val="0"/>
        <w:adjustRightInd w:val="0"/>
        <w:snapToGrid w:val="0"/>
        <w:spacing w:line="360" w:lineRule="auto"/>
        <w:jc w:val="left"/>
        <w:rPr>
          <w:rFonts w:cs="宋体"/>
          <w:kern w:val="0"/>
          <w:sz w:val="20"/>
          <w:szCs w:val="20"/>
        </w:rPr>
      </w:pPr>
      <w:r>
        <w:rPr>
          <w:rFonts w:hint="eastAsia" w:cs="宋体"/>
          <w:kern w:val="0"/>
          <w:sz w:val="20"/>
          <w:szCs w:val="20"/>
        </w:rPr>
        <w:tab/>
      </w:r>
      <w:r>
        <w:rPr>
          <w:rFonts w:hint="eastAsia" w:cs="宋体"/>
          <w:kern w:val="0"/>
          <w:sz w:val="20"/>
          <w:szCs w:val="20"/>
        </w:rPr>
        <w:tab/>
      </w:r>
    </w:p>
    <w:p w14:paraId="75A4E7FE">
      <w:pPr>
        <w:autoSpaceDE w:val="0"/>
        <w:autoSpaceDN w:val="0"/>
        <w:adjustRightInd w:val="0"/>
        <w:snapToGrid w:val="0"/>
        <w:spacing w:line="360" w:lineRule="auto"/>
        <w:jc w:val="center"/>
        <w:rPr>
          <w:rFonts w:cs="宋体"/>
          <w:kern w:val="0"/>
          <w:sz w:val="10"/>
          <w:szCs w:val="10"/>
        </w:rPr>
      </w:pPr>
    </w:p>
    <w:p w14:paraId="051F4E68">
      <w:pPr>
        <w:autoSpaceDE w:val="0"/>
        <w:autoSpaceDN w:val="0"/>
        <w:adjustRightInd w:val="0"/>
        <w:snapToGrid w:val="0"/>
        <w:spacing w:line="360" w:lineRule="auto"/>
        <w:jc w:val="center"/>
        <w:rPr>
          <w:rFonts w:cs="宋体"/>
          <w:kern w:val="0"/>
          <w:sz w:val="10"/>
          <w:szCs w:val="10"/>
        </w:rPr>
      </w:pPr>
    </w:p>
    <w:p w14:paraId="3088DAB9">
      <w:pPr>
        <w:autoSpaceDE w:val="0"/>
        <w:autoSpaceDN w:val="0"/>
        <w:adjustRightInd w:val="0"/>
        <w:snapToGrid w:val="0"/>
        <w:spacing w:line="360" w:lineRule="auto"/>
        <w:jc w:val="center"/>
        <w:rPr>
          <w:rFonts w:cs="宋体"/>
          <w:kern w:val="0"/>
          <w:sz w:val="10"/>
          <w:szCs w:val="10"/>
        </w:rPr>
      </w:pPr>
    </w:p>
    <w:p w14:paraId="0765641F">
      <w:pPr>
        <w:autoSpaceDE w:val="0"/>
        <w:autoSpaceDN w:val="0"/>
        <w:adjustRightInd w:val="0"/>
        <w:snapToGrid w:val="0"/>
        <w:spacing w:line="360" w:lineRule="auto"/>
        <w:jc w:val="center"/>
        <w:rPr>
          <w:rFonts w:cs="宋体"/>
          <w:kern w:val="0"/>
          <w:sz w:val="10"/>
          <w:szCs w:val="10"/>
        </w:rPr>
      </w:pPr>
    </w:p>
    <w:p w14:paraId="2B55012C">
      <w:pPr>
        <w:autoSpaceDE w:val="0"/>
        <w:autoSpaceDN w:val="0"/>
        <w:adjustRightInd w:val="0"/>
        <w:snapToGrid w:val="0"/>
        <w:spacing w:line="360" w:lineRule="auto"/>
        <w:jc w:val="center"/>
        <w:rPr>
          <w:rFonts w:cs="宋体"/>
          <w:kern w:val="0"/>
          <w:sz w:val="10"/>
          <w:szCs w:val="10"/>
        </w:rPr>
      </w:pPr>
    </w:p>
    <w:p w14:paraId="281C8E8A">
      <w:pPr>
        <w:autoSpaceDE w:val="0"/>
        <w:autoSpaceDN w:val="0"/>
        <w:adjustRightInd w:val="0"/>
        <w:snapToGrid w:val="0"/>
        <w:spacing w:line="360" w:lineRule="auto"/>
        <w:jc w:val="center"/>
        <w:rPr>
          <w:rFonts w:cs="宋体"/>
          <w:kern w:val="0"/>
          <w:sz w:val="10"/>
          <w:szCs w:val="10"/>
        </w:rPr>
      </w:pPr>
    </w:p>
    <w:p w14:paraId="4F4E6515">
      <w:pPr>
        <w:autoSpaceDE w:val="0"/>
        <w:autoSpaceDN w:val="0"/>
        <w:adjustRightInd w:val="0"/>
        <w:snapToGrid w:val="0"/>
        <w:spacing w:line="360" w:lineRule="auto"/>
        <w:jc w:val="center"/>
        <w:rPr>
          <w:rFonts w:cs="宋体"/>
          <w:spacing w:val="24"/>
          <w:w w:val="80"/>
          <w:sz w:val="120"/>
          <w:szCs w:val="120"/>
        </w:rPr>
      </w:pPr>
      <w:r>
        <w:rPr>
          <w:rFonts w:hint="eastAsia" w:cs="宋体"/>
          <w:spacing w:val="24"/>
          <w:w w:val="80"/>
          <w:sz w:val="120"/>
          <w:szCs w:val="120"/>
        </w:rPr>
        <w:t>询比价文件</w:t>
      </w:r>
    </w:p>
    <w:p w14:paraId="0D6CA7CE">
      <w:pPr>
        <w:autoSpaceDE w:val="0"/>
        <w:autoSpaceDN w:val="0"/>
        <w:adjustRightInd w:val="0"/>
        <w:snapToGrid w:val="0"/>
        <w:spacing w:line="360" w:lineRule="auto"/>
        <w:jc w:val="left"/>
        <w:rPr>
          <w:rFonts w:cs="宋体"/>
          <w:kern w:val="0"/>
          <w:sz w:val="20"/>
          <w:szCs w:val="20"/>
        </w:rPr>
      </w:pPr>
    </w:p>
    <w:p w14:paraId="5D0B2527">
      <w:pPr>
        <w:autoSpaceDE w:val="0"/>
        <w:autoSpaceDN w:val="0"/>
        <w:adjustRightInd w:val="0"/>
        <w:snapToGrid w:val="0"/>
        <w:spacing w:line="360" w:lineRule="auto"/>
        <w:jc w:val="center"/>
        <w:rPr>
          <w:rFonts w:cs="宋体"/>
          <w:b/>
          <w:bCs/>
          <w:sz w:val="36"/>
          <w:szCs w:val="36"/>
        </w:rPr>
      </w:pPr>
      <w:r>
        <w:rPr>
          <w:rFonts w:hint="eastAsia" w:cs="宋体"/>
          <w:b/>
          <w:bCs/>
          <w:sz w:val="36"/>
          <w:szCs w:val="36"/>
        </w:rPr>
        <w:t>采购人:</w:t>
      </w:r>
      <w:r>
        <w:rPr>
          <w:rFonts w:hint="eastAsia"/>
        </w:rPr>
        <w:t xml:space="preserve"> </w:t>
      </w:r>
      <w:r>
        <w:rPr>
          <w:rFonts w:hint="eastAsia" w:cs="宋体"/>
          <w:b/>
          <w:bCs/>
          <w:sz w:val="36"/>
          <w:szCs w:val="36"/>
        </w:rPr>
        <w:t>重庆国际复合材料股份有限公司</w:t>
      </w:r>
    </w:p>
    <w:p w14:paraId="1CF22BAD">
      <w:pPr>
        <w:tabs>
          <w:tab w:val="left" w:pos="3200"/>
          <w:tab w:val="left" w:pos="4320"/>
          <w:tab w:val="left" w:pos="5420"/>
        </w:tabs>
        <w:autoSpaceDE w:val="0"/>
        <w:autoSpaceDN w:val="0"/>
        <w:adjustRightInd w:val="0"/>
        <w:snapToGrid w:val="0"/>
        <w:spacing w:line="360" w:lineRule="auto"/>
        <w:rPr>
          <w:rFonts w:cs="宋体"/>
          <w:b/>
          <w:w w:val="95"/>
          <w:kern w:val="0"/>
          <w:sz w:val="32"/>
          <w:szCs w:val="32"/>
        </w:rPr>
      </w:pPr>
    </w:p>
    <w:p w14:paraId="092F51FA">
      <w:pPr>
        <w:tabs>
          <w:tab w:val="left" w:pos="3200"/>
          <w:tab w:val="left" w:pos="4320"/>
          <w:tab w:val="left" w:pos="5420"/>
        </w:tabs>
        <w:autoSpaceDE w:val="0"/>
        <w:autoSpaceDN w:val="0"/>
        <w:adjustRightInd w:val="0"/>
        <w:snapToGrid w:val="0"/>
        <w:spacing w:line="360" w:lineRule="auto"/>
        <w:jc w:val="center"/>
        <w:rPr>
          <w:rFonts w:cs="宋体"/>
          <w:b/>
          <w:w w:val="95"/>
          <w:kern w:val="0"/>
          <w:sz w:val="32"/>
          <w:szCs w:val="32"/>
        </w:rPr>
      </w:pPr>
      <w:r>
        <w:rPr>
          <w:rFonts w:hint="eastAsia" w:cs="宋体"/>
          <w:b/>
          <w:w w:val="95"/>
          <w:kern w:val="0"/>
          <w:sz w:val="32"/>
          <w:szCs w:val="32"/>
        </w:rPr>
        <w:t>二〇二五年四月</w:t>
      </w:r>
    </w:p>
    <w:p w14:paraId="76C7739C">
      <w:pPr>
        <w:tabs>
          <w:tab w:val="left" w:pos="3200"/>
          <w:tab w:val="left" w:pos="4320"/>
          <w:tab w:val="left" w:pos="5420"/>
        </w:tabs>
        <w:autoSpaceDE w:val="0"/>
        <w:autoSpaceDN w:val="0"/>
        <w:adjustRightInd w:val="0"/>
        <w:snapToGrid w:val="0"/>
        <w:spacing w:line="360" w:lineRule="auto"/>
        <w:jc w:val="center"/>
        <w:rPr>
          <w:rFonts w:cs="宋体"/>
          <w:b/>
          <w:w w:val="95"/>
          <w:kern w:val="0"/>
          <w:sz w:val="32"/>
          <w:szCs w:val="32"/>
        </w:rPr>
      </w:pPr>
    </w:p>
    <w:p w14:paraId="7870F46F">
      <w:pPr>
        <w:tabs>
          <w:tab w:val="left" w:pos="3200"/>
          <w:tab w:val="left" w:pos="4320"/>
          <w:tab w:val="left" w:pos="5420"/>
        </w:tabs>
        <w:autoSpaceDE w:val="0"/>
        <w:autoSpaceDN w:val="0"/>
        <w:adjustRightInd w:val="0"/>
        <w:snapToGrid w:val="0"/>
        <w:spacing w:line="360" w:lineRule="auto"/>
        <w:jc w:val="center"/>
        <w:rPr>
          <w:rFonts w:cs="宋体"/>
          <w:b/>
          <w:w w:val="95"/>
          <w:kern w:val="0"/>
          <w:sz w:val="32"/>
          <w:szCs w:val="32"/>
        </w:rPr>
      </w:pPr>
      <w:r>
        <w:rPr>
          <w:rFonts w:hint="eastAsia" w:cs="宋体"/>
          <w:b/>
          <w:w w:val="95"/>
          <w:kern w:val="0"/>
          <w:sz w:val="32"/>
          <w:szCs w:val="32"/>
        </w:rPr>
        <w:t>技术</w:t>
      </w:r>
      <w:r>
        <w:rPr>
          <w:rFonts w:cs="宋体"/>
          <w:b/>
          <w:w w:val="95"/>
          <w:kern w:val="0"/>
          <w:sz w:val="32"/>
          <w:szCs w:val="32"/>
        </w:rPr>
        <w:t>及技术评分</w:t>
      </w:r>
      <w:r>
        <w:rPr>
          <w:rFonts w:hint="eastAsia" w:cs="宋体"/>
          <w:b/>
          <w:w w:val="95"/>
          <w:kern w:val="0"/>
          <w:sz w:val="32"/>
          <w:szCs w:val="32"/>
        </w:rPr>
        <w:t>编写</w:t>
      </w:r>
    </w:p>
    <w:p w14:paraId="2EDB3363">
      <w:pPr>
        <w:tabs>
          <w:tab w:val="left" w:pos="3200"/>
          <w:tab w:val="left" w:pos="4320"/>
          <w:tab w:val="left" w:pos="5420"/>
        </w:tabs>
        <w:autoSpaceDE w:val="0"/>
        <w:autoSpaceDN w:val="0"/>
        <w:adjustRightInd w:val="0"/>
        <w:snapToGrid w:val="0"/>
        <w:spacing w:line="360" w:lineRule="auto"/>
        <w:jc w:val="center"/>
        <w:rPr>
          <w:rFonts w:cs="宋体"/>
          <w:b/>
          <w:w w:val="95"/>
          <w:kern w:val="0"/>
          <w:sz w:val="32"/>
          <w:szCs w:val="32"/>
        </w:rPr>
      </w:pPr>
    </w:p>
    <w:p w14:paraId="3B0E0776">
      <w:pPr>
        <w:pStyle w:val="11"/>
        <w:tabs>
          <w:tab w:val="right" w:leader="dot" w:pos="8609"/>
        </w:tabs>
        <w:ind w:left="0" w:leftChars="0"/>
        <w:rPr>
          <w:rFonts w:cs="宋体"/>
          <w:sz w:val="36"/>
          <w:szCs w:val="36"/>
        </w:rPr>
      </w:pPr>
      <w:r>
        <w:rPr>
          <w:rFonts w:hint="eastAsia" w:cs="宋体"/>
          <w:sz w:val="36"/>
          <w:szCs w:val="36"/>
        </w:rPr>
        <w:t>编制：</w:t>
      </w:r>
      <w:r>
        <w:rPr>
          <w:rFonts w:hint="eastAsia" w:cs="宋体"/>
          <w:sz w:val="36"/>
          <w:szCs w:val="36"/>
          <w:u w:val="single"/>
        </w:rPr>
        <w:t xml:space="preserve">             </w:t>
      </w:r>
      <w:r>
        <w:rPr>
          <w:rFonts w:cs="宋体"/>
          <w:sz w:val="36"/>
          <w:szCs w:val="36"/>
        </w:rPr>
        <w:t xml:space="preserve">   </w:t>
      </w:r>
      <w:r>
        <w:rPr>
          <w:rFonts w:hint="eastAsia" w:cs="宋体"/>
          <w:sz w:val="36"/>
          <w:szCs w:val="36"/>
        </w:rPr>
        <w:t xml:space="preserve"> </w:t>
      </w:r>
      <w:r>
        <w:rPr>
          <w:rFonts w:cs="宋体"/>
          <w:sz w:val="36"/>
          <w:szCs w:val="36"/>
        </w:rPr>
        <w:t xml:space="preserve">   </w:t>
      </w:r>
      <w:r>
        <w:rPr>
          <w:rFonts w:hint="eastAsia" w:cs="宋体"/>
          <w:sz w:val="36"/>
          <w:szCs w:val="36"/>
        </w:rPr>
        <w:t>审核：</w:t>
      </w:r>
      <w:r>
        <w:rPr>
          <w:rFonts w:hint="eastAsia" w:cs="宋体"/>
          <w:sz w:val="36"/>
          <w:szCs w:val="36"/>
          <w:u w:val="single"/>
        </w:rPr>
        <w:t xml:space="preserve">             </w:t>
      </w:r>
      <w:r>
        <w:rPr>
          <w:rFonts w:cs="宋体"/>
          <w:sz w:val="36"/>
          <w:szCs w:val="36"/>
          <w:u w:val="single"/>
        </w:rPr>
        <w:t xml:space="preserve">   </w:t>
      </w:r>
    </w:p>
    <w:p w14:paraId="4536C96B">
      <w:pPr>
        <w:pStyle w:val="11"/>
        <w:tabs>
          <w:tab w:val="right" w:leader="dot" w:pos="8609"/>
        </w:tabs>
        <w:ind w:left="0" w:leftChars="0"/>
        <w:rPr>
          <w:rFonts w:cs="宋体"/>
          <w:bCs/>
          <w:kern w:val="0"/>
          <w:sz w:val="44"/>
          <w:szCs w:val="48"/>
        </w:rPr>
      </w:pPr>
    </w:p>
    <w:p w14:paraId="5665F273">
      <w:pPr>
        <w:tabs>
          <w:tab w:val="left" w:pos="3200"/>
          <w:tab w:val="left" w:pos="4320"/>
          <w:tab w:val="left" w:pos="5420"/>
        </w:tabs>
        <w:autoSpaceDE w:val="0"/>
        <w:autoSpaceDN w:val="0"/>
        <w:adjustRightInd w:val="0"/>
        <w:snapToGrid w:val="0"/>
        <w:spacing w:line="360" w:lineRule="auto"/>
        <w:jc w:val="center"/>
        <w:rPr>
          <w:rFonts w:cs="宋体"/>
          <w:b/>
          <w:w w:val="95"/>
          <w:kern w:val="0"/>
          <w:sz w:val="32"/>
          <w:szCs w:val="32"/>
        </w:rPr>
      </w:pPr>
      <w:r>
        <w:rPr>
          <w:rFonts w:hint="eastAsia" w:cs="宋体"/>
          <w:b/>
          <w:w w:val="95"/>
          <w:kern w:val="0"/>
          <w:sz w:val="32"/>
          <w:szCs w:val="32"/>
        </w:rPr>
        <w:t>商务及</w:t>
      </w:r>
      <w:r>
        <w:rPr>
          <w:rFonts w:cs="宋体"/>
          <w:b/>
          <w:w w:val="95"/>
          <w:kern w:val="0"/>
          <w:sz w:val="32"/>
          <w:szCs w:val="32"/>
        </w:rPr>
        <w:t>商务评分</w:t>
      </w:r>
      <w:r>
        <w:rPr>
          <w:rFonts w:hint="eastAsia" w:cs="宋体"/>
          <w:b/>
          <w:w w:val="95"/>
          <w:kern w:val="0"/>
          <w:sz w:val="32"/>
          <w:szCs w:val="32"/>
        </w:rPr>
        <w:t>编写</w:t>
      </w:r>
    </w:p>
    <w:p w14:paraId="02D5630C">
      <w:pPr>
        <w:rPr>
          <w:rFonts w:cs="宋体"/>
          <w:sz w:val="36"/>
          <w:szCs w:val="36"/>
          <w:u w:val="single"/>
        </w:rPr>
      </w:pPr>
      <w:r>
        <w:rPr>
          <w:rFonts w:hint="eastAsia" w:cs="宋体"/>
          <w:sz w:val="36"/>
          <w:szCs w:val="36"/>
        </w:rPr>
        <w:t>编制：</w:t>
      </w:r>
      <w:r>
        <w:rPr>
          <w:rFonts w:hint="eastAsia" w:cs="宋体"/>
          <w:sz w:val="36"/>
          <w:szCs w:val="36"/>
          <w:u w:val="single"/>
        </w:rPr>
        <w:t xml:space="preserve">             </w:t>
      </w:r>
      <w:r>
        <w:rPr>
          <w:rFonts w:cs="宋体"/>
          <w:sz w:val="36"/>
          <w:szCs w:val="36"/>
        </w:rPr>
        <w:t xml:space="preserve">   </w:t>
      </w:r>
      <w:r>
        <w:rPr>
          <w:rFonts w:hint="eastAsia" w:cs="宋体"/>
          <w:sz w:val="36"/>
          <w:szCs w:val="36"/>
        </w:rPr>
        <w:t xml:space="preserve"> </w:t>
      </w:r>
      <w:r>
        <w:rPr>
          <w:rFonts w:cs="宋体"/>
          <w:sz w:val="36"/>
          <w:szCs w:val="36"/>
        </w:rPr>
        <w:t xml:space="preserve">   </w:t>
      </w:r>
      <w:r>
        <w:rPr>
          <w:rFonts w:hint="eastAsia" w:cs="宋体"/>
          <w:sz w:val="36"/>
          <w:szCs w:val="36"/>
        </w:rPr>
        <w:t>审核：</w:t>
      </w:r>
      <w:r>
        <w:rPr>
          <w:rFonts w:hint="eastAsia" w:cs="宋体"/>
          <w:sz w:val="36"/>
          <w:szCs w:val="36"/>
          <w:u w:val="single"/>
        </w:rPr>
        <w:t xml:space="preserve">             </w:t>
      </w:r>
      <w:r>
        <w:rPr>
          <w:rFonts w:cs="宋体"/>
          <w:sz w:val="36"/>
          <w:szCs w:val="36"/>
          <w:u w:val="single"/>
        </w:rPr>
        <w:t xml:space="preserve">  </w:t>
      </w:r>
    </w:p>
    <w:p w14:paraId="4B268FC3">
      <w:pPr>
        <w:pStyle w:val="2"/>
        <w:rPr>
          <w:rFonts w:cs="宋体"/>
          <w:kern w:val="2"/>
          <w:sz w:val="36"/>
          <w:szCs w:val="36"/>
        </w:rPr>
      </w:pPr>
    </w:p>
    <w:p w14:paraId="6FCC5565">
      <w:pPr>
        <w:rPr>
          <w:rFonts w:cs="宋体"/>
          <w:sz w:val="36"/>
          <w:szCs w:val="36"/>
        </w:rPr>
      </w:pPr>
      <w:r>
        <w:rPr>
          <w:rFonts w:hint="eastAsia" w:cs="宋体"/>
          <w:sz w:val="36"/>
          <w:szCs w:val="36"/>
        </w:rPr>
        <w:t>审批：</w:t>
      </w:r>
    </w:p>
    <w:p w14:paraId="207764F3">
      <w:pPr>
        <w:jc w:val="center"/>
        <w:rPr>
          <w:rFonts w:hint="eastAsia" w:ascii="宋体" w:hAnsi="宋体"/>
          <w:b/>
          <w:bCs/>
          <w:sz w:val="40"/>
          <w:szCs w:val="40"/>
        </w:rPr>
      </w:pPr>
      <w:r>
        <w:rPr>
          <w:rFonts w:hint="eastAsia" w:ascii="宋体" w:hAnsi="宋体"/>
          <w:b/>
          <w:bCs/>
          <w:sz w:val="40"/>
          <w:szCs w:val="40"/>
        </w:rPr>
        <w:br w:type="page"/>
      </w:r>
    </w:p>
    <w:p w14:paraId="3F893B00">
      <w:pPr>
        <w:jc w:val="center"/>
        <w:rPr>
          <w:rFonts w:hint="eastAsia" w:ascii="宋体" w:hAnsi="宋体"/>
          <w:b/>
          <w:bCs/>
          <w:sz w:val="40"/>
          <w:szCs w:val="40"/>
        </w:rPr>
      </w:pPr>
      <w:r>
        <w:rPr>
          <w:rFonts w:hint="eastAsia" w:ascii="宋体" w:hAnsi="宋体"/>
          <w:b/>
          <w:bCs/>
          <w:sz w:val="40"/>
          <w:szCs w:val="40"/>
        </w:rPr>
        <w:t>目     录</w:t>
      </w:r>
    </w:p>
    <w:p w14:paraId="15B42BB8">
      <w:pPr>
        <w:pStyle w:val="2"/>
        <w:numPr>
          <w:ilvl w:val="0"/>
          <w:numId w:val="2"/>
        </w:numPr>
        <w:rPr>
          <w:sz w:val="30"/>
          <w:szCs w:val="30"/>
        </w:rPr>
      </w:pPr>
      <w:r>
        <w:rPr>
          <w:rFonts w:hint="eastAsia" w:ascii="宋体" w:hAnsi="宋体"/>
          <w:sz w:val="30"/>
          <w:szCs w:val="30"/>
        </w:rPr>
        <w:t>询比价文件</w:t>
      </w:r>
    </w:p>
    <w:p w14:paraId="30BDA50B">
      <w:pPr>
        <w:numPr>
          <w:ilvl w:val="0"/>
          <w:numId w:val="2"/>
        </w:numPr>
        <w:rPr>
          <w:rFonts w:hint="eastAsia" w:ascii="宋体" w:hAnsi="宋体"/>
          <w:sz w:val="30"/>
          <w:szCs w:val="30"/>
        </w:rPr>
      </w:pPr>
      <w:r>
        <w:rPr>
          <w:rFonts w:hint="eastAsia" w:ascii="宋体" w:hAnsi="宋体"/>
          <w:sz w:val="30"/>
          <w:szCs w:val="30"/>
        </w:rPr>
        <w:t>报价申请文件</w:t>
      </w:r>
    </w:p>
    <w:p w14:paraId="74282B9D">
      <w:pPr>
        <w:pStyle w:val="2"/>
        <w:numPr>
          <w:ilvl w:val="0"/>
          <w:numId w:val="2"/>
        </w:numPr>
        <w:rPr>
          <w:sz w:val="30"/>
          <w:szCs w:val="30"/>
        </w:rPr>
      </w:pPr>
      <w:r>
        <w:rPr>
          <w:rFonts w:hint="eastAsia"/>
          <w:sz w:val="30"/>
          <w:szCs w:val="30"/>
        </w:rPr>
        <w:t>合同模板</w:t>
      </w:r>
    </w:p>
    <w:p w14:paraId="45C3EA2F">
      <w:pPr>
        <w:jc w:val="center"/>
        <w:rPr>
          <w:rFonts w:hint="eastAsia" w:ascii="宋体" w:hAnsi="宋体"/>
          <w:b/>
          <w:bCs/>
          <w:sz w:val="40"/>
          <w:szCs w:val="40"/>
        </w:rPr>
      </w:pPr>
    </w:p>
    <w:p w14:paraId="14A5D7AD">
      <w:pPr>
        <w:jc w:val="center"/>
        <w:rPr>
          <w:rFonts w:hint="eastAsia" w:ascii="宋体" w:hAnsi="宋体"/>
          <w:b/>
          <w:bCs/>
          <w:sz w:val="40"/>
          <w:szCs w:val="40"/>
        </w:rPr>
      </w:pPr>
    </w:p>
    <w:p w14:paraId="03EEFA6B">
      <w:pPr>
        <w:jc w:val="center"/>
        <w:rPr>
          <w:rFonts w:hint="eastAsia" w:ascii="宋体" w:hAnsi="宋体"/>
          <w:b/>
          <w:bCs/>
          <w:sz w:val="40"/>
          <w:szCs w:val="40"/>
        </w:rPr>
      </w:pPr>
    </w:p>
    <w:p w14:paraId="6931239F">
      <w:pPr>
        <w:jc w:val="center"/>
        <w:rPr>
          <w:rFonts w:hint="eastAsia" w:ascii="宋体" w:hAnsi="宋体"/>
          <w:b/>
          <w:bCs/>
          <w:sz w:val="40"/>
          <w:szCs w:val="40"/>
        </w:rPr>
      </w:pPr>
    </w:p>
    <w:p w14:paraId="044A8899">
      <w:pPr>
        <w:jc w:val="center"/>
        <w:rPr>
          <w:rFonts w:hint="eastAsia" w:ascii="宋体" w:hAnsi="宋体"/>
          <w:b/>
          <w:bCs/>
          <w:sz w:val="40"/>
          <w:szCs w:val="40"/>
        </w:rPr>
      </w:pPr>
    </w:p>
    <w:p w14:paraId="39E41A47">
      <w:pPr>
        <w:jc w:val="center"/>
        <w:rPr>
          <w:rFonts w:hint="eastAsia" w:ascii="宋体" w:hAnsi="宋体"/>
          <w:b/>
          <w:bCs/>
          <w:sz w:val="40"/>
          <w:szCs w:val="40"/>
        </w:rPr>
      </w:pPr>
    </w:p>
    <w:p w14:paraId="75F9E514">
      <w:pPr>
        <w:jc w:val="center"/>
        <w:rPr>
          <w:rFonts w:hint="eastAsia" w:ascii="宋体" w:hAnsi="宋体"/>
          <w:b/>
          <w:bCs/>
          <w:sz w:val="40"/>
          <w:szCs w:val="40"/>
        </w:rPr>
      </w:pPr>
    </w:p>
    <w:p w14:paraId="35000E22">
      <w:pPr>
        <w:jc w:val="center"/>
        <w:rPr>
          <w:rFonts w:hint="eastAsia" w:ascii="宋体" w:hAnsi="宋体"/>
          <w:b/>
          <w:bCs/>
          <w:sz w:val="40"/>
          <w:szCs w:val="40"/>
        </w:rPr>
      </w:pPr>
    </w:p>
    <w:p w14:paraId="415EFCF8">
      <w:pPr>
        <w:jc w:val="center"/>
        <w:rPr>
          <w:rFonts w:hint="eastAsia" w:ascii="宋体" w:hAnsi="宋体"/>
          <w:b/>
          <w:bCs/>
          <w:sz w:val="40"/>
          <w:szCs w:val="40"/>
        </w:rPr>
      </w:pPr>
    </w:p>
    <w:p w14:paraId="2A5FBB56">
      <w:pPr>
        <w:jc w:val="center"/>
        <w:rPr>
          <w:rFonts w:hint="eastAsia" w:ascii="宋体" w:hAnsi="宋体"/>
          <w:b/>
          <w:bCs/>
          <w:sz w:val="40"/>
          <w:szCs w:val="40"/>
        </w:rPr>
      </w:pPr>
    </w:p>
    <w:p w14:paraId="00CA4D8B">
      <w:pPr>
        <w:jc w:val="center"/>
        <w:rPr>
          <w:rFonts w:hint="eastAsia" w:ascii="宋体" w:hAnsi="宋体"/>
          <w:b/>
          <w:bCs/>
          <w:sz w:val="40"/>
          <w:szCs w:val="40"/>
        </w:rPr>
      </w:pPr>
    </w:p>
    <w:p w14:paraId="118A03D0">
      <w:pPr>
        <w:jc w:val="center"/>
        <w:rPr>
          <w:rFonts w:hint="eastAsia" w:ascii="宋体" w:hAnsi="宋体"/>
          <w:b/>
          <w:bCs/>
          <w:sz w:val="40"/>
          <w:szCs w:val="40"/>
        </w:rPr>
      </w:pPr>
    </w:p>
    <w:p w14:paraId="04C20B2C">
      <w:pPr>
        <w:jc w:val="center"/>
        <w:rPr>
          <w:rFonts w:hint="eastAsia" w:ascii="宋体" w:hAnsi="宋体"/>
          <w:b/>
          <w:bCs/>
          <w:sz w:val="40"/>
          <w:szCs w:val="40"/>
        </w:rPr>
      </w:pPr>
    </w:p>
    <w:p w14:paraId="0E98D5BA">
      <w:pPr>
        <w:pStyle w:val="2"/>
        <w:sectPr>
          <w:pgSz w:w="11906" w:h="16838"/>
          <w:pgMar w:top="1440" w:right="1800" w:bottom="1440" w:left="1800" w:header="851" w:footer="992" w:gutter="0"/>
          <w:cols w:space="720" w:num="1"/>
          <w:docGrid w:type="lines" w:linePitch="312" w:charSpace="0"/>
        </w:sectPr>
      </w:pPr>
    </w:p>
    <w:p w14:paraId="67D73C79">
      <w:pPr>
        <w:keepNext w:val="0"/>
        <w:keepLines w:val="0"/>
        <w:widowControl w:val="0"/>
        <w:suppressLineNumbers w:val="0"/>
        <w:spacing w:before="0" w:beforeAutospacing="0" w:after="0" w:afterAutospacing="0"/>
        <w:ind w:left="0" w:right="0" w:firstLine="426"/>
        <w:jc w:val="both"/>
        <w:rPr>
          <w:rFonts w:hint="eastAsia"/>
          <w:lang w:val="en-US"/>
        </w:rPr>
      </w:pPr>
      <w:r>
        <w:rPr>
          <w:rFonts w:hint="eastAsia" w:ascii="宋体" w:hAnsi="宋体" w:eastAsia="宋体" w:cs="宋体"/>
          <w:kern w:val="2"/>
          <w:sz w:val="24"/>
          <w:szCs w:val="24"/>
          <w:lang w:val="en-US" w:eastAsia="zh-CN" w:bidi="ar"/>
        </w:rPr>
        <w:t>重庆国际复合材料股份有限公司就</w:t>
      </w:r>
      <w:r>
        <w:rPr>
          <w:rFonts w:hint="eastAsia" w:ascii="宋体" w:hAnsi="宋体"/>
          <w:sz w:val="24"/>
          <w:u w:val="single"/>
          <w:lang w:eastAsia="zh-CN"/>
        </w:rPr>
        <w:t>F06线负一层库房改造及配套零星工程项目（第二次）</w:t>
      </w:r>
      <w:r>
        <w:rPr>
          <w:rFonts w:hint="eastAsia" w:ascii="宋体" w:hAnsi="宋体" w:eastAsia="宋体" w:cs="宋体"/>
          <w:sz w:val="24"/>
          <w:szCs w:val="24"/>
          <w:lang w:eastAsia="zh-CN"/>
        </w:rPr>
        <w:t>进行国内外询比价，邀请潜在供应商进行报价。</w:t>
      </w:r>
    </w:p>
    <w:p w14:paraId="5232AE5A">
      <w:pPr>
        <w:keepNext w:val="0"/>
        <w:keepLines w:val="0"/>
        <w:widowControl w:val="0"/>
        <w:numPr>
          <w:ilvl w:val="0"/>
          <w:numId w:val="3"/>
        </w:numPr>
        <w:suppressLineNumbers w:val="0"/>
        <w:spacing w:before="0" w:beforeAutospacing="0" w:after="0" w:afterAutospacing="0"/>
        <w:ind w:left="0" w:right="0" w:firstLine="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询比价项目编</w:t>
      </w:r>
      <w:r>
        <w:rPr>
          <w:rFonts w:hint="eastAsia" w:ascii="宋体" w:hAnsi="宋体" w:eastAsia="宋体" w:cs="宋体"/>
          <w:kern w:val="2"/>
          <w:sz w:val="24"/>
          <w:szCs w:val="24"/>
          <w:highlight w:val="none"/>
          <w:lang w:val="en-US" w:eastAsia="zh-CN" w:bidi="ar"/>
        </w:rPr>
        <w:t>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lang w:val="en-US"/>
        </w:rPr>
        <w:t>CPIC-GCXMCG-2025-002</w:t>
      </w:r>
    </w:p>
    <w:p w14:paraId="4E5BA9C6">
      <w:pPr>
        <w:keepNext w:val="0"/>
        <w:keepLines w:val="0"/>
        <w:widowControl w:val="0"/>
        <w:numPr>
          <w:ilvl w:val="0"/>
          <w:numId w:val="3"/>
        </w:numPr>
        <w:suppressLineNumbers w:val="0"/>
        <w:spacing w:before="0" w:beforeAutospacing="0" w:after="0" w:afterAutospacing="0"/>
        <w:ind w:left="0" w:right="0" w:firstLine="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项目名称：</w:t>
      </w:r>
      <w:r>
        <w:rPr>
          <w:rFonts w:hint="eastAsia" w:ascii="宋体" w:hAnsi="宋体"/>
          <w:sz w:val="24"/>
          <w:u w:val="single"/>
          <w:lang w:eastAsia="zh-CN"/>
        </w:rPr>
        <w:t>F06线负一层库房改造及配套零星工程项目（第二次）</w:t>
      </w:r>
    </w:p>
    <w:p w14:paraId="02E67D73">
      <w:pPr>
        <w:keepNext w:val="0"/>
        <w:keepLines w:val="0"/>
        <w:widowControl w:val="0"/>
        <w:numPr>
          <w:ilvl w:val="0"/>
          <w:numId w:val="3"/>
        </w:numPr>
        <w:suppressLineNumbers w:val="0"/>
        <w:spacing w:before="0" w:beforeAutospacing="0" w:after="0" w:afterAutospacing="0"/>
        <w:ind w:left="0" w:right="0" w:firstLine="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询比价内容：</w:t>
      </w:r>
    </w:p>
    <w:p w14:paraId="68DBE0D7">
      <w:pPr>
        <w:spacing w:line="360" w:lineRule="auto"/>
        <w:ind w:firstLine="567"/>
      </w:pPr>
      <w:r>
        <w:rPr>
          <w:rFonts w:hint="eastAsia" w:ascii="宋体" w:hAnsi="宋体" w:eastAsia="宋体" w:cs="宋体"/>
          <w:color w:val="auto"/>
          <w:kern w:val="2"/>
          <w:sz w:val="24"/>
          <w:szCs w:val="24"/>
          <w:highlight w:val="none"/>
          <w:lang w:val="en-US" w:eastAsia="zh-CN" w:bidi="ar"/>
        </w:rPr>
        <w:t>提供服务：</w:t>
      </w:r>
      <w:r>
        <w:rPr>
          <w:rFonts w:hint="eastAsia"/>
          <w:color w:val="auto"/>
          <w:sz w:val="24"/>
          <w:highlight w:val="none"/>
        </w:rPr>
        <w:t>F06</w:t>
      </w:r>
      <w:r>
        <w:rPr>
          <w:rFonts w:hint="eastAsia"/>
          <w:sz w:val="24"/>
        </w:rPr>
        <w:t>线负一层仓库拟占用现有道路改造成装卸区，道路改位置修建。</w:t>
      </w:r>
      <w:r>
        <w:rPr>
          <w:sz w:val="24"/>
        </w:rPr>
        <w:t>本次项目</w:t>
      </w:r>
      <w:r>
        <w:rPr>
          <w:rFonts w:hint="eastAsia" w:ascii="宋体" w:hAnsi="宋体"/>
          <w:sz w:val="24"/>
        </w:rPr>
        <w:t>道路及地坪面积约650</w:t>
      </w:r>
      <w:r>
        <w:rPr>
          <w:rFonts w:ascii="宋体" w:hAnsi="宋体"/>
          <w:sz w:val="24"/>
        </w:rPr>
        <w:t>m2</w:t>
      </w:r>
      <w:r>
        <w:rPr>
          <w:rFonts w:hint="eastAsia" w:ascii="宋体" w:hAnsi="宋体"/>
          <w:sz w:val="24"/>
        </w:rPr>
        <w:t>，其中新建道路约50米。包含但不限于本项目道路及地坪等修建工作，具体工作内容详见附表。</w:t>
      </w:r>
    </w:p>
    <w:p w14:paraId="255BE6F4">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　　服务时间/工期：</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i w:val="0"/>
          <w:iCs w:val="0"/>
          <w:color w:val="auto"/>
          <w:sz w:val="24"/>
          <w:szCs w:val="24"/>
          <w:highlight w:val="none"/>
          <w:u w:val="single"/>
          <w:lang w:val="en-US"/>
        </w:rPr>
        <w:t xml:space="preserve"> </w:t>
      </w:r>
      <w:r>
        <w:rPr>
          <w:rFonts w:hint="eastAsia" w:ascii="宋体" w:hAnsi="宋体" w:cs="宋体"/>
          <w:i w:val="0"/>
          <w:iCs w:val="0"/>
          <w:color w:val="auto"/>
          <w:sz w:val="24"/>
          <w:highlight w:val="none"/>
          <w:u w:val="single"/>
        </w:rPr>
        <w:t>50</w:t>
      </w:r>
      <w:r>
        <w:rPr>
          <w:rFonts w:hint="eastAsia" w:ascii="宋体" w:hAnsi="宋体" w:cs="宋体"/>
          <w:i w:val="0"/>
          <w:iCs w:val="0"/>
          <w:color w:val="auto"/>
          <w:sz w:val="24"/>
          <w:highlight w:val="none"/>
          <w:u w:val="single"/>
          <w:lang w:val="en-US" w:eastAsia="zh-CN"/>
        </w:rPr>
        <w:t>日历</w:t>
      </w:r>
      <w:r>
        <w:rPr>
          <w:rFonts w:hint="eastAsia" w:ascii="宋体" w:hAnsi="宋体" w:cs="宋体"/>
          <w:i w:val="0"/>
          <w:iCs w:val="0"/>
          <w:color w:val="auto"/>
          <w:sz w:val="24"/>
          <w:highlight w:val="none"/>
          <w:u w:val="single"/>
        </w:rPr>
        <w:t>天</w:t>
      </w:r>
      <w:r>
        <w:rPr>
          <w:rFonts w:hint="eastAsia" w:ascii="宋体" w:hAnsi="宋体" w:eastAsia="宋体" w:cs="宋体"/>
          <w:i w:val="0"/>
          <w:iCs w:val="0"/>
          <w:color w:val="auto"/>
          <w:sz w:val="24"/>
          <w:szCs w:val="24"/>
          <w:highlight w:val="none"/>
          <w:u w:val="single"/>
          <w:lang w:val="en-US"/>
        </w:rPr>
        <w:t xml:space="preserve">                     </w:t>
      </w:r>
    </w:p>
    <w:p w14:paraId="7A2688DF">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color w:val="auto"/>
          <w:kern w:val="2"/>
          <w:sz w:val="24"/>
          <w:szCs w:val="24"/>
          <w:highlight w:val="none"/>
          <w:lang w:val="en-US" w:eastAsia="zh-CN" w:bidi="ar"/>
        </w:rPr>
        <w:t>服务/施工地点：</w:t>
      </w:r>
      <w:r>
        <w:rPr>
          <w:rFonts w:hint="eastAsia" w:ascii="宋体" w:hAnsi="宋体" w:eastAsia="宋体" w:cs="宋体"/>
          <w:color w:val="auto"/>
          <w:sz w:val="24"/>
          <w:szCs w:val="21"/>
          <w:highlight w:val="none"/>
          <w:lang w:eastAsia="zh-CN"/>
        </w:rPr>
        <w:t>重庆</w:t>
      </w:r>
      <w:r>
        <w:rPr>
          <w:rFonts w:hint="eastAsia" w:ascii="宋体" w:hAnsi="宋体" w:eastAsia="宋体" w:cs="宋体"/>
          <w:sz w:val="24"/>
          <w:szCs w:val="21"/>
          <w:highlight w:val="none"/>
          <w:lang w:eastAsia="zh-CN"/>
        </w:rPr>
        <w:t>国际复合材料股份有限公司大渡口生产基地。</w:t>
      </w:r>
    </w:p>
    <w:p w14:paraId="73D86471">
      <w:pPr>
        <w:keepNext w:val="0"/>
        <w:keepLines w:val="0"/>
        <w:widowControl w:val="0"/>
        <w:numPr>
          <w:ilvl w:val="0"/>
          <w:numId w:val="4"/>
        </w:numPr>
        <w:suppressLineNumbers w:val="0"/>
        <w:spacing w:before="0" w:beforeAutospacing="0" w:after="0" w:afterAutospacing="0"/>
        <w:ind w:left="0" w:right="0" w:firstLine="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报价人资格</w:t>
      </w:r>
    </w:p>
    <w:p w14:paraId="377B8F8B">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本次询比价实行资格后审，报价人应满足下列资格条件</w:t>
      </w:r>
    </w:p>
    <w:p w14:paraId="2F192C33">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w:t>
      </w:r>
      <w:r>
        <w:rPr>
          <w:rFonts w:hint="eastAsia" w:ascii="宋体" w:hAnsi="宋体" w:cs="宋体"/>
          <w:kern w:val="2"/>
          <w:sz w:val="24"/>
          <w:szCs w:val="24"/>
          <w:lang w:val="en-US" w:eastAsia="zh-CN" w:bidi="ar"/>
        </w:rPr>
        <w:t>1、</w:t>
      </w:r>
      <w:r>
        <w:rPr>
          <w:rFonts w:hint="eastAsia" w:ascii="宋体" w:hAnsi="宋体" w:eastAsia="宋体" w:cs="宋体"/>
          <w:sz w:val="24"/>
          <w:szCs w:val="24"/>
          <w:lang w:eastAsia="zh-CN"/>
        </w:rPr>
        <w:t>在中国境内合法工商登记，具备工商行政主管部门颁发的经营期限内的营业执照。</w:t>
      </w:r>
    </w:p>
    <w:p w14:paraId="52A71535">
      <w:pPr>
        <w:spacing w:line="360" w:lineRule="auto"/>
        <w:ind w:firstLine="480" w:firstLineChars="200"/>
        <w:rPr>
          <w:rFonts w:hint="eastAsia" w:ascii="宋体" w:hAnsi="宋体"/>
          <w:sz w:val="24"/>
        </w:rPr>
      </w:pP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需要的资质</w:t>
      </w:r>
      <w:r>
        <w:rPr>
          <w:rFonts w:hint="eastAsia" w:ascii="宋体" w:hAnsi="宋体" w:cs="宋体"/>
          <w:color w:val="auto"/>
          <w:kern w:val="2"/>
          <w:sz w:val="24"/>
          <w:szCs w:val="24"/>
          <w:highlight w:val="none"/>
          <w:lang w:val="en-US" w:eastAsia="zh-CN" w:bidi="ar"/>
        </w:rPr>
        <w:t>：</w:t>
      </w:r>
      <w:r>
        <w:rPr>
          <w:rFonts w:hint="eastAsia" w:ascii="宋体" w:hAnsi="宋体"/>
          <w:color w:val="auto"/>
          <w:sz w:val="24"/>
          <w:highlight w:val="none"/>
        </w:rPr>
        <w:t>具备建</w:t>
      </w:r>
      <w:r>
        <w:rPr>
          <w:rFonts w:hint="eastAsia" w:ascii="宋体" w:hAnsi="宋体"/>
          <w:sz w:val="24"/>
        </w:rPr>
        <w:t>设行政主管部门颁发的具备建设行政主管部门颁发的有效的建筑工程施工总承包三级及以上资质。报价人须在报价文件资格审查部分提供有效的资质证书、有效的营业执照复印件。</w:t>
      </w:r>
    </w:p>
    <w:p w14:paraId="64E381F2">
      <w:pPr>
        <w:spacing w:line="360" w:lineRule="auto"/>
        <w:ind w:firstLine="480" w:firstLineChars="200"/>
        <w:rPr>
          <w:rFonts w:hint="eastAsia" w:ascii="宋体" w:hAnsi="宋体"/>
          <w:sz w:val="24"/>
        </w:rPr>
      </w:pPr>
      <w:r>
        <w:rPr>
          <w:rFonts w:hint="eastAsia" w:ascii="宋体" w:hAnsi="宋体"/>
          <w:sz w:val="24"/>
          <w:lang w:val="en-US" w:eastAsia="zh-CN"/>
        </w:rPr>
        <w:t>3</w:t>
      </w:r>
      <w:r>
        <w:rPr>
          <w:rFonts w:ascii="宋体" w:hAnsi="宋体"/>
          <w:sz w:val="24"/>
        </w:rPr>
        <w:t>、</w:t>
      </w:r>
      <w:r>
        <w:rPr>
          <w:rFonts w:hint="eastAsia" w:ascii="宋体" w:hAnsi="宋体"/>
          <w:sz w:val="24"/>
        </w:rPr>
        <w:t>报价截止日报价资格情况</w:t>
      </w:r>
    </w:p>
    <w:p w14:paraId="3037A3C5">
      <w:pPr>
        <w:spacing w:line="360" w:lineRule="auto"/>
        <w:ind w:firstLine="480" w:firstLineChars="200"/>
        <w:rPr>
          <w:rFonts w:hint="eastAsia" w:ascii="宋体" w:hAnsi="宋体"/>
          <w:sz w:val="24"/>
        </w:rPr>
      </w:pPr>
      <w:r>
        <w:rPr>
          <w:rFonts w:hint="eastAsia" w:ascii="宋体" w:hAnsi="宋体"/>
          <w:sz w:val="24"/>
        </w:rPr>
        <w:t>报价人自行承诺（格式见报价文件格式）不得存在下列情形之一：</w:t>
      </w:r>
    </w:p>
    <w:p w14:paraId="64072434">
      <w:pPr>
        <w:spacing w:line="360" w:lineRule="auto"/>
        <w:ind w:firstLine="480" w:firstLineChars="200"/>
        <w:rPr>
          <w:rFonts w:hint="eastAsia" w:ascii="宋体" w:hAnsi="宋体"/>
          <w:sz w:val="24"/>
        </w:rPr>
      </w:pPr>
      <w:r>
        <w:rPr>
          <w:rFonts w:hint="eastAsia" w:ascii="宋体" w:hAnsi="宋体"/>
          <w:sz w:val="24"/>
        </w:rPr>
        <w:t>（1）被人民法院在“信用中国”网站（www.creditchina.gov.cn）列入失信被执行人名单且在被执行期内；</w:t>
      </w:r>
    </w:p>
    <w:p w14:paraId="217085B8">
      <w:pPr>
        <w:spacing w:line="360" w:lineRule="auto"/>
        <w:ind w:firstLine="480" w:firstLineChars="200"/>
        <w:rPr>
          <w:rFonts w:hint="eastAsia" w:ascii="宋体" w:hAnsi="宋体"/>
          <w:sz w:val="24"/>
        </w:rPr>
      </w:pPr>
      <w:r>
        <w:rPr>
          <w:rFonts w:hint="eastAsia" w:ascii="宋体" w:hAnsi="宋体"/>
          <w:sz w:val="24"/>
        </w:rPr>
        <w:t>（2）被列入《重庆市工程建设领域招标投标信用管理暂行办法》规定的重点关注名单且记分达到12分且在记分有效期内；</w:t>
      </w:r>
    </w:p>
    <w:p w14:paraId="226E5710">
      <w:pPr>
        <w:spacing w:line="360" w:lineRule="auto"/>
        <w:ind w:firstLine="480" w:firstLineChars="200"/>
        <w:rPr>
          <w:rFonts w:hint="eastAsia" w:ascii="宋体" w:hAnsi="宋体"/>
          <w:sz w:val="24"/>
        </w:rPr>
      </w:pPr>
      <w:r>
        <w:rPr>
          <w:rFonts w:hint="eastAsia" w:ascii="宋体" w:hAnsi="宋体"/>
          <w:sz w:val="24"/>
        </w:rPr>
        <w:t>（3）被列入《重庆市工程建设领域招标投标信用管理暂行办法》规定的黑名单且在记分有效期内；</w:t>
      </w:r>
    </w:p>
    <w:p w14:paraId="4EE7F8C6">
      <w:pPr>
        <w:spacing w:line="360" w:lineRule="auto"/>
        <w:ind w:firstLine="480" w:firstLineChars="200"/>
        <w:rPr>
          <w:rFonts w:hint="eastAsia" w:ascii="宋体" w:hAnsi="宋体"/>
          <w:sz w:val="24"/>
        </w:rPr>
      </w:pPr>
      <w:r>
        <w:rPr>
          <w:rFonts w:hint="eastAsia" w:ascii="宋体" w:hAnsi="宋体"/>
          <w:sz w:val="24"/>
        </w:rPr>
        <w:t>（4）被国家、重庆市（含市或任意区县）有关行政部门处以暂停投标资格行政处罚，且在处罚期限内；</w:t>
      </w:r>
    </w:p>
    <w:p w14:paraId="72E3FA6F">
      <w:pPr>
        <w:spacing w:line="360" w:lineRule="auto"/>
        <w:ind w:firstLine="480" w:firstLineChars="200"/>
        <w:rPr>
          <w:rFonts w:hint="eastAsia" w:ascii="宋体" w:hAnsi="宋体"/>
          <w:sz w:val="24"/>
        </w:rPr>
      </w:pPr>
      <w:r>
        <w:rPr>
          <w:rFonts w:hint="eastAsia" w:ascii="宋体" w:hAnsi="宋体"/>
          <w:sz w:val="24"/>
        </w:rPr>
        <w:t>（5）被重庆市住房和城乡建设主管部门暂停在渝承揽新业务且在暂停期内。</w:t>
      </w:r>
    </w:p>
    <w:p w14:paraId="2D1B3F5D">
      <w:pPr>
        <w:spacing w:line="360" w:lineRule="auto"/>
        <w:ind w:firstLine="480" w:firstLineChars="200"/>
        <w:rPr>
          <w:rFonts w:hint="eastAsia" w:ascii="宋体" w:hAnsi="宋体"/>
          <w:sz w:val="24"/>
        </w:rPr>
      </w:pPr>
      <w:r>
        <w:rPr>
          <w:rFonts w:hint="eastAsia" w:ascii="宋体" w:hAnsi="宋体"/>
          <w:sz w:val="24"/>
        </w:rPr>
        <w:t>报价人须在报价文件资格审查部分提供承诺。</w:t>
      </w:r>
    </w:p>
    <w:p w14:paraId="08D82BC6">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、人员要求</w:t>
      </w:r>
    </w:p>
    <w:p w14:paraId="14B0AA76">
      <w:pPr>
        <w:spacing w:line="360" w:lineRule="auto"/>
        <w:ind w:firstLine="480" w:firstLineChars="200"/>
        <w:rPr>
          <w:rFonts w:hint="eastAsia" w:ascii="宋体" w:hAnsi="宋体"/>
          <w:sz w:val="24"/>
        </w:rPr>
      </w:pPr>
      <w:r>
        <w:rPr>
          <w:rFonts w:hint="eastAsia" w:ascii="宋体" w:hAnsi="宋体"/>
          <w:sz w:val="24"/>
        </w:rPr>
        <w:t xml:space="preserve"> （1）项目负责人</w:t>
      </w:r>
    </w:p>
    <w:p w14:paraId="39C10DE7">
      <w:pPr>
        <w:spacing w:line="360" w:lineRule="auto"/>
        <w:ind w:firstLine="480" w:firstLineChars="200"/>
        <w:rPr>
          <w:rFonts w:hint="eastAsia" w:ascii="宋体" w:hAnsi="宋体"/>
          <w:sz w:val="24"/>
        </w:rPr>
      </w:pPr>
      <w:r>
        <w:rPr>
          <w:rFonts w:hint="eastAsia" w:ascii="宋体" w:hAnsi="宋体"/>
          <w:sz w:val="24"/>
        </w:rPr>
        <w:t>拟派往本项目的项目负责人须为报价人本单位在职职工；应具有建筑工程专业贰级及以上注册建造师执业资格。</w:t>
      </w:r>
    </w:p>
    <w:p w14:paraId="04132E25">
      <w:pPr>
        <w:spacing w:line="360" w:lineRule="auto"/>
        <w:ind w:firstLine="480" w:firstLineChars="200"/>
        <w:rPr>
          <w:rFonts w:hint="eastAsia" w:ascii="宋体" w:hAnsi="宋体"/>
          <w:sz w:val="24"/>
        </w:rPr>
      </w:pPr>
      <w:r>
        <w:rPr>
          <w:rFonts w:hint="eastAsia" w:ascii="宋体" w:hAnsi="宋体"/>
          <w:sz w:val="24"/>
        </w:rPr>
        <w:t>注：须提供拟派项目负责人职称证复印件、注册证书复印件、身份证复印件、报价人为其缴纳的养老保险证明材料复印件并加盖报价人公章。</w:t>
      </w:r>
    </w:p>
    <w:p w14:paraId="2B9FB191">
      <w:pPr>
        <w:spacing w:line="360" w:lineRule="auto"/>
        <w:ind w:firstLine="480" w:firstLineChars="200"/>
        <w:rPr>
          <w:rFonts w:hint="eastAsia" w:ascii="宋体" w:hAnsi="宋体"/>
          <w:sz w:val="24"/>
        </w:rPr>
      </w:pPr>
      <w:r>
        <w:rPr>
          <w:rFonts w:hint="eastAsia" w:ascii="宋体" w:hAnsi="宋体"/>
          <w:sz w:val="24"/>
        </w:rPr>
        <w:t>（2）主要管理人员</w:t>
      </w:r>
    </w:p>
    <w:p w14:paraId="7F2DD2A5">
      <w:pPr>
        <w:spacing w:line="360" w:lineRule="auto"/>
        <w:ind w:firstLine="480" w:firstLineChars="200"/>
        <w:rPr>
          <w:rFonts w:hint="eastAsia" w:ascii="宋体" w:hAnsi="宋体"/>
          <w:sz w:val="24"/>
        </w:rPr>
      </w:pPr>
      <w:r>
        <w:rPr>
          <w:rFonts w:hint="eastAsia" w:ascii="宋体" w:hAnsi="宋体"/>
          <w:sz w:val="24"/>
        </w:rPr>
        <w:t>报价人自行承诺中选后在签订合同之前，须按照实际工作需要和主管部门的要求组建项目部，配置项目管理班子，出具任命文件。</w:t>
      </w:r>
    </w:p>
    <w:p w14:paraId="56FBEE97">
      <w:pPr>
        <w:spacing w:line="360" w:lineRule="auto"/>
        <w:ind w:firstLine="480" w:firstLineChars="200"/>
        <w:rPr>
          <w:rFonts w:hint="eastAsia" w:ascii="宋体" w:hAnsi="宋体"/>
          <w:sz w:val="24"/>
        </w:rPr>
      </w:pPr>
      <w:r>
        <w:rPr>
          <w:rFonts w:hint="eastAsia" w:ascii="宋体" w:hAnsi="宋体"/>
          <w:sz w:val="24"/>
        </w:rPr>
        <w:t>（3）委托代理人：</w:t>
      </w:r>
    </w:p>
    <w:p w14:paraId="2AAA2303">
      <w:pPr>
        <w:spacing w:line="360" w:lineRule="auto"/>
        <w:ind w:firstLine="480" w:firstLineChars="200"/>
        <w:rPr>
          <w:rFonts w:hint="eastAsia" w:ascii="宋体" w:hAnsi="宋体"/>
          <w:sz w:val="24"/>
        </w:rPr>
      </w:pPr>
      <w:r>
        <w:rPr>
          <w:rFonts w:hint="eastAsia" w:ascii="宋体" w:hAnsi="宋体"/>
          <w:sz w:val="24"/>
        </w:rPr>
        <w:t>委托代理人必须为报价人本单位人员。</w:t>
      </w:r>
    </w:p>
    <w:p w14:paraId="3B205B20">
      <w:pPr>
        <w:spacing w:line="360" w:lineRule="auto"/>
        <w:ind w:firstLine="480" w:firstLineChars="200"/>
        <w:rPr>
          <w:rFonts w:hint="eastAsia" w:ascii="宋体" w:hAnsi="宋体"/>
          <w:sz w:val="24"/>
        </w:rPr>
      </w:pPr>
      <w:r>
        <w:rPr>
          <w:rFonts w:hint="eastAsia" w:ascii="宋体" w:hAnsi="宋体"/>
          <w:sz w:val="24"/>
        </w:rPr>
        <w:t>报价人须在报价文件资格审查部分提供报价人为该委托代理人缴纳的养老保险证明复印件。否则，将由评标委员会作否决报价处理。</w:t>
      </w:r>
    </w:p>
    <w:p w14:paraId="151E8692">
      <w:pPr>
        <w:spacing w:line="360" w:lineRule="auto"/>
        <w:ind w:firstLine="480" w:firstLineChars="200"/>
        <w:rPr>
          <w:rFonts w:hint="eastAsia" w:ascii="宋体" w:hAnsi="宋体"/>
          <w:sz w:val="24"/>
        </w:rPr>
      </w:pPr>
      <w:r>
        <w:rPr>
          <w:rFonts w:hint="eastAsia" w:ascii="宋体" w:hAnsi="宋体"/>
          <w:sz w:val="24"/>
        </w:rPr>
        <w:t>（4）特别说明：</w:t>
      </w:r>
    </w:p>
    <w:p w14:paraId="719F8074">
      <w:pPr>
        <w:spacing w:line="360" w:lineRule="auto"/>
        <w:ind w:firstLine="480" w:firstLineChars="200"/>
        <w:rPr>
          <w:rFonts w:hint="eastAsia" w:ascii="宋体" w:hAnsi="宋体"/>
          <w:sz w:val="24"/>
        </w:rPr>
      </w:pPr>
      <w:r>
        <w:rPr>
          <w:rFonts w:hint="eastAsia" w:ascii="宋体" w:hAnsi="宋体"/>
          <w:sz w:val="24"/>
        </w:rPr>
        <w:t>1）上述1～3条所须提交的相关证明材料复印件均应加盖询比价单位法人章并装入报价文件资格审查部分中。上述1～3条，有一条不满足则报价文件由评标委员会作否决报价处理。</w:t>
      </w:r>
    </w:p>
    <w:p w14:paraId="0E61EBC2">
      <w:pPr>
        <w:spacing w:line="360" w:lineRule="auto"/>
        <w:ind w:firstLine="480" w:firstLineChars="200"/>
        <w:rPr>
          <w:rFonts w:hint="eastAsia" w:ascii="宋体" w:hAnsi="宋体"/>
          <w:sz w:val="24"/>
        </w:rPr>
      </w:pPr>
      <w:r>
        <w:rPr>
          <w:rFonts w:hint="eastAsia" w:ascii="宋体" w:hAnsi="宋体"/>
          <w:sz w:val="24"/>
        </w:rPr>
        <w:t>2）报价人须自行承诺其提供的上述相关证明材料真实有效，不存在弄虚作假情形（格式见报价文件格式）。我公司在合同签订前均有权对报价人提供的资料（如业绩截图信息等相关证明材料）进行核实，若发现弄虚作假，取消其中选资格，并按相关法律法规报招标投标监督部门处理，报价人承担因此造成的相关责任并赔偿相应损失。</w:t>
      </w:r>
    </w:p>
    <w:p w14:paraId="032C4CB7">
      <w:pPr>
        <w:spacing w:line="360" w:lineRule="auto"/>
        <w:ind w:firstLine="480" w:firstLineChars="200"/>
        <w:rPr>
          <w:rFonts w:hint="eastAsia" w:ascii="宋体" w:hAnsi="宋体"/>
          <w:sz w:val="24"/>
        </w:rPr>
      </w:pPr>
      <w:r>
        <w:rPr>
          <w:rFonts w:hint="eastAsia" w:ascii="宋体" w:hAnsi="宋体"/>
          <w:sz w:val="24"/>
        </w:rPr>
        <w:t>3）本报价文件中所要求的人员养老保险证明要求如下：</w:t>
      </w:r>
    </w:p>
    <w:p w14:paraId="46BED226">
      <w:pPr>
        <w:spacing w:line="360" w:lineRule="auto"/>
        <w:ind w:firstLine="480" w:firstLineChars="200"/>
        <w:rPr>
          <w:rFonts w:hint="eastAsia" w:ascii="宋体" w:hAnsi="宋体"/>
          <w:sz w:val="24"/>
        </w:rPr>
      </w:pPr>
      <w:r>
        <w:rPr>
          <w:rFonts w:hint="eastAsia" w:ascii="宋体" w:hAnsi="宋体"/>
          <w:sz w:val="24"/>
        </w:rPr>
        <w:t>①社会单位提供养老保险证明，事业单位提供养老保险证明或行政主管部门在编证明。</w:t>
      </w:r>
    </w:p>
    <w:p w14:paraId="35A693AF">
      <w:pPr>
        <w:spacing w:line="360" w:lineRule="auto"/>
        <w:ind w:firstLine="480" w:firstLineChars="200"/>
        <w:rPr>
          <w:rFonts w:hint="eastAsia"/>
          <w:lang w:val="en-US"/>
        </w:rPr>
      </w:pPr>
      <w:r>
        <w:rPr>
          <w:rFonts w:hint="eastAsia" w:ascii="宋体" w:hAnsi="宋体"/>
          <w:sz w:val="24"/>
        </w:rPr>
        <w:t>②项目负责人、技术负责人和委托代理人的养老保险证明期限为2025年1月至2025年3月的连续养老保险证明。提供的养老保险参保证明须体现上述人员的姓名、身份证号（或社保号）、单位名称、本单位参保时间（或起始参保时间），并带有社保部门公章或社保部门的有效电子印章。</w:t>
      </w:r>
    </w:p>
    <w:p w14:paraId="48081152">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五、报价文件要求：</w:t>
      </w:r>
    </w:p>
    <w:p w14:paraId="7CB44C1A">
      <w:pPr>
        <w:keepNext w:val="0"/>
        <w:keepLines w:val="0"/>
        <w:widowControl w:val="0"/>
        <w:numPr>
          <w:ilvl w:val="0"/>
          <w:numId w:val="5"/>
        </w:numPr>
        <w:suppressLineNumbers w:val="0"/>
        <w:spacing w:before="0" w:beforeAutospacing="0" w:after="0" w:afterAutospacing="0"/>
        <w:ind w:left="0" w:right="0" w:firstLine="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报价文件加盖公章，除法定代表人和委托代理人签字外，其余手填无效。</w:t>
      </w:r>
    </w:p>
    <w:p w14:paraId="5B79263B">
      <w:pPr>
        <w:keepNext w:val="0"/>
        <w:keepLines w:val="0"/>
        <w:widowControl w:val="0"/>
        <w:numPr>
          <w:ilvl w:val="0"/>
          <w:numId w:val="5"/>
        </w:numPr>
        <w:suppressLineNumbers w:val="0"/>
        <w:spacing w:before="0" w:beforeAutospacing="0" w:after="0" w:afterAutospacing="0"/>
        <w:ind w:left="0" w:right="0" w:firstLine="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报价文件应密封，封皮注明询比价项目、报价单位及报价日期并加盖公章。</w:t>
      </w:r>
    </w:p>
    <w:p w14:paraId="322FDD8D">
      <w:pPr>
        <w:keepNext w:val="0"/>
        <w:keepLines w:val="0"/>
        <w:widowControl w:val="0"/>
        <w:numPr>
          <w:ilvl w:val="0"/>
          <w:numId w:val="5"/>
        </w:numPr>
        <w:suppressLineNumbers w:val="0"/>
        <w:spacing w:before="0" w:beforeAutospacing="0" w:after="0" w:afterAutospacing="0"/>
        <w:ind w:left="0" w:right="0" w:firstLine="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有效期：报价文件及有关承诺文件有效期为报价文件投递截止之日起90天。</w:t>
      </w:r>
    </w:p>
    <w:p w14:paraId="6468A5DF">
      <w:pPr>
        <w:keepNext w:val="0"/>
        <w:keepLines w:val="0"/>
        <w:widowControl w:val="0"/>
        <w:numPr>
          <w:ilvl w:val="0"/>
          <w:numId w:val="5"/>
        </w:numPr>
        <w:suppressLineNumbers w:val="0"/>
        <w:spacing w:before="0" w:beforeAutospacing="0" w:after="0" w:afterAutospacing="0"/>
        <w:ind w:left="0" w:right="0" w:firstLine="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报价人提交的报价文件由报价、资格审查资料和报价人所作的一切有效补充、修改和承诺书等文件组成。</w:t>
      </w:r>
      <w:r>
        <w:rPr>
          <w:rFonts w:hint="eastAsia" w:ascii="宋体" w:hAnsi="宋体"/>
          <w:sz w:val="24"/>
        </w:rPr>
        <w:t>报价人需提供装有报价文件U盘1份</w:t>
      </w:r>
    </w:p>
    <w:p w14:paraId="0DEAF1F6">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六、报价要求：</w:t>
      </w:r>
    </w:p>
    <w:p w14:paraId="41DFB326">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
        </w:rPr>
        <w:t>本项目报价以人民币报价，</w:t>
      </w:r>
      <w:r>
        <w:rPr>
          <w:rFonts w:hint="eastAsia" w:ascii="宋体" w:hAnsi="宋体" w:eastAsia="宋体" w:cs="宋体"/>
          <w:sz w:val="24"/>
          <w:szCs w:val="24"/>
          <w:lang w:eastAsia="zh-CN"/>
        </w:rPr>
        <w:t>本项目设置最高限价：人民币</w:t>
      </w:r>
      <w:r>
        <w:rPr>
          <w:rFonts w:hint="eastAsia" w:ascii="宋体" w:hAnsi="宋体"/>
          <w:kern w:val="0"/>
          <w:sz w:val="24"/>
        </w:rPr>
        <w:t>196819.64元（大写：</w:t>
      </w:r>
      <w:r>
        <w:rPr>
          <w:rFonts w:hint="eastAsia" w:ascii="宋体" w:hAnsi="宋体"/>
          <w:kern w:val="0"/>
          <w:sz w:val="24"/>
          <w:lang w:val="en-US" w:eastAsia="zh-CN"/>
        </w:rPr>
        <w:t>壹拾玖万陆仟捌佰壹拾玖元陆角肆分</w:t>
      </w:r>
      <w:r>
        <w:rPr>
          <w:rFonts w:hint="eastAsia" w:ascii="宋体" w:hAnsi="宋体"/>
          <w:kern w:val="0"/>
          <w:sz w:val="24"/>
        </w:rPr>
        <w:t>）</w:t>
      </w:r>
      <w:r>
        <w:rPr>
          <w:rFonts w:hint="eastAsia" w:ascii="宋体" w:hAnsi="宋体" w:eastAsia="宋体" w:cs="宋体"/>
          <w:sz w:val="24"/>
          <w:szCs w:val="24"/>
          <w:lang w:eastAsia="zh-CN"/>
        </w:rPr>
        <w:t>元，</w:t>
      </w:r>
      <w:r>
        <w:rPr>
          <w:rFonts w:hint="eastAsia" w:ascii="宋体" w:hAnsi="宋体"/>
          <w:sz w:val="24"/>
        </w:rPr>
        <w:t>一次性报价且为最终报价，报价含9%增值税。</w:t>
      </w:r>
    </w:p>
    <w:p w14:paraId="2172E8E1">
      <w:pPr>
        <w:spacing w:line="360" w:lineRule="auto"/>
        <w:ind w:firstLine="480" w:firstLineChars="200"/>
        <w:rPr>
          <w:rFonts w:hint="eastAsia" w:ascii="宋体" w:hAnsi="宋体"/>
          <w:sz w:val="24"/>
        </w:rPr>
      </w:pPr>
      <w:r>
        <w:rPr>
          <w:rFonts w:hint="eastAsia" w:ascii="宋体" w:hAnsi="宋体"/>
          <w:sz w:val="24"/>
        </w:rPr>
        <w:t>报价说明：</w:t>
      </w:r>
    </w:p>
    <w:p w14:paraId="1667025A">
      <w:pPr>
        <w:autoSpaceDE w:val="0"/>
        <w:autoSpaceDN w:val="0"/>
        <w:adjustRightInd w:val="0"/>
        <w:snapToGrid w:val="0"/>
        <w:spacing w:line="400" w:lineRule="exact"/>
        <w:ind w:firstLine="480" w:firstLineChars="200"/>
        <w:rPr>
          <w:rFonts w:hint="eastAsia" w:ascii="宋体" w:hAnsi="宋体"/>
          <w:kern w:val="0"/>
          <w:sz w:val="24"/>
        </w:rPr>
      </w:pPr>
      <w:r>
        <w:rPr>
          <w:rFonts w:hint="eastAsia" w:ascii="宋体" w:hAnsi="宋体"/>
          <w:kern w:val="0"/>
          <w:sz w:val="24"/>
        </w:rPr>
        <w:t>（1）报价范围：本次招标范围内规定的所有工程内容，具体详见相关施工图纸、图说及工程量清单。</w:t>
      </w:r>
    </w:p>
    <w:p w14:paraId="50D81F7E">
      <w:pPr>
        <w:autoSpaceDE w:val="0"/>
        <w:autoSpaceDN w:val="0"/>
        <w:adjustRightInd w:val="0"/>
        <w:snapToGrid w:val="0"/>
        <w:spacing w:line="400" w:lineRule="exact"/>
        <w:ind w:firstLine="480" w:firstLineChars="200"/>
        <w:rPr>
          <w:rFonts w:hint="eastAsia" w:ascii="宋体" w:hAnsi="宋体"/>
          <w:kern w:val="0"/>
          <w:sz w:val="24"/>
        </w:rPr>
      </w:pPr>
      <w:r>
        <w:rPr>
          <w:rFonts w:hint="eastAsia" w:ascii="宋体" w:hAnsi="宋体"/>
          <w:kern w:val="0"/>
          <w:sz w:val="24"/>
        </w:rPr>
        <w:t>（2）、报价编制依据：《建设工程工程量清单计价规范》（GB50500—2013）、《重庆市建设工程工程量清单计价规则》（CQJJGZ-2013）、《重庆市建设工程工程量计算规则》CQJLGZ-2013、《重庆市住房和城乡建设委员会关于适用增值税新税率调整建设工程计价依据的通知》（渝建〔2019〕143号）、2018年的重庆市相关定额以及配套文件、施工图纸、图说、国家及地方的技术标准、规范及规程等。报价人结合本企业的经营情况、自身实力、现场踏勘所获取的相关信息资料和企业发展策略以及市场行情和询比价文件对工程质量、工期的要求自主进行报价。</w:t>
      </w:r>
    </w:p>
    <w:p w14:paraId="0415AE5B">
      <w:pPr>
        <w:autoSpaceDE w:val="0"/>
        <w:autoSpaceDN w:val="0"/>
        <w:adjustRightInd w:val="0"/>
        <w:snapToGrid w:val="0"/>
        <w:spacing w:line="400" w:lineRule="exact"/>
        <w:ind w:firstLine="480" w:firstLineChars="200"/>
        <w:rPr>
          <w:rFonts w:hint="eastAsia" w:ascii="宋体" w:hAnsi="宋体"/>
          <w:kern w:val="0"/>
          <w:sz w:val="24"/>
        </w:rPr>
      </w:pPr>
      <w:r>
        <w:rPr>
          <w:rFonts w:hint="eastAsia" w:ascii="宋体" w:hAnsi="宋体"/>
          <w:kern w:val="0"/>
          <w:sz w:val="24"/>
        </w:rPr>
        <w:t>（3）编制说明：</w:t>
      </w:r>
    </w:p>
    <w:p w14:paraId="11C67F01">
      <w:pPr>
        <w:autoSpaceDE w:val="0"/>
        <w:autoSpaceDN w:val="0"/>
        <w:adjustRightInd w:val="0"/>
        <w:snapToGrid w:val="0"/>
        <w:spacing w:line="400" w:lineRule="exact"/>
        <w:ind w:firstLine="480" w:firstLineChars="200"/>
        <w:rPr>
          <w:rFonts w:hint="eastAsia" w:ascii="宋体" w:hAnsi="宋体"/>
          <w:kern w:val="0"/>
          <w:sz w:val="24"/>
        </w:rPr>
      </w:pPr>
      <w:r>
        <w:rPr>
          <w:rFonts w:hint="eastAsia" w:ascii="宋体" w:hAnsi="宋体"/>
          <w:kern w:val="0"/>
          <w:sz w:val="24"/>
        </w:rPr>
        <w:t>i.本工程量清单中的“项目特征”及“工程内容”描述不作为报价的唯一依据，报价人应根据分部分项工程项目清单计价表中“项目特征”及“工程内容”的描述结合询比价文件、施工设计图纸、相关规范和对现场的勘察情况等确定报价。不论其对应的项目特征是否描述完整，都将被认为已包括《建设工程工程量清单计价规范》（GB50500-2013）、《重庆市建设工程工程量清单计价规则》（CQJJGZ-2013）、《重庆市建设工程工程量计算规则》CQJLGZ-2013中相应项目编码和项目名称及施工图纸、相关规范、标准、政策性文件、规定、限制和禁止使用通告等所有工程内容及完成此工作内容而必须的各种主要、辅助工作。</w:t>
      </w:r>
    </w:p>
    <w:p w14:paraId="23704417">
      <w:pPr>
        <w:autoSpaceDE w:val="0"/>
        <w:autoSpaceDN w:val="0"/>
        <w:adjustRightInd w:val="0"/>
        <w:snapToGrid w:val="0"/>
        <w:spacing w:line="400" w:lineRule="exact"/>
        <w:ind w:firstLine="480" w:firstLineChars="200"/>
        <w:rPr>
          <w:rFonts w:hint="eastAsia" w:ascii="宋体" w:hAnsi="宋体"/>
          <w:kern w:val="0"/>
          <w:sz w:val="24"/>
        </w:rPr>
      </w:pPr>
      <w:r>
        <w:rPr>
          <w:rFonts w:hint="eastAsia" w:ascii="宋体" w:hAnsi="宋体"/>
          <w:kern w:val="0"/>
          <w:sz w:val="24"/>
        </w:rPr>
        <w:t>ii.除非合同中另有规定，报价人在分部分项工程项目清单计价表中所报的综合单价和合价，以及报价均包括了报价人为实施和完成该工程招标范围所确定的全部工程内容所需的直接费、间接费、管理费、工伤保险费、利润、税金（含销项税额）、措施费、配合费、大型机械进出场费、排污费、二次或多次转运费、安全文明施工费、建设工程竣工档案编制费、风险费、规费、政策性文件规定费用等所有与本工程建设相关的费用，以及施工合同明示或暗示的所有责任、义务和风险。报价人的报价视为是一个有经验的报价人，在对工程充分了解及对风险充分估计后所作的完备报价。</w:t>
      </w:r>
    </w:p>
    <w:p w14:paraId="0CC890A9">
      <w:pPr>
        <w:autoSpaceDE w:val="0"/>
        <w:autoSpaceDN w:val="0"/>
        <w:adjustRightInd w:val="0"/>
        <w:snapToGrid w:val="0"/>
        <w:spacing w:line="400" w:lineRule="exact"/>
        <w:ind w:firstLine="480" w:firstLineChars="200"/>
        <w:rPr>
          <w:rFonts w:hint="eastAsia" w:ascii="宋体" w:hAnsi="宋体"/>
          <w:kern w:val="0"/>
          <w:sz w:val="24"/>
        </w:rPr>
      </w:pPr>
      <w:r>
        <w:rPr>
          <w:rFonts w:hint="eastAsia" w:ascii="宋体" w:hAnsi="宋体"/>
          <w:kern w:val="0"/>
          <w:sz w:val="24"/>
        </w:rPr>
        <w:t>iii.工程量清单所列的工程量系估算的和暂定的数量，仅作为报价的共同基础。付款以实际完成的合格工程量为依据。由中选人计量，采购人核实的实际完成工程量，按具有标价的工程量清单中所报的综合单价结算和支付。</w:t>
      </w:r>
    </w:p>
    <w:p w14:paraId="111E84B8">
      <w:pPr>
        <w:autoSpaceDE w:val="0"/>
        <w:autoSpaceDN w:val="0"/>
        <w:adjustRightInd w:val="0"/>
        <w:snapToGrid w:val="0"/>
        <w:spacing w:line="400" w:lineRule="exact"/>
        <w:ind w:firstLine="480" w:firstLineChars="200"/>
        <w:rPr>
          <w:rFonts w:hint="eastAsia" w:ascii="宋体" w:hAnsi="宋体"/>
          <w:kern w:val="0"/>
          <w:sz w:val="24"/>
        </w:rPr>
      </w:pPr>
      <w:r>
        <w:rPr>
          <w:rFonts w:hint="eastAsia" w:ascii="宋体" w:hAnsi="宋体"/>
          <w:kern w:val="0"/>
          <w:sz w:val="24"/>
        </w:rPr>
        <w:t>iv.报价人在编制报价时不得改变采购人提供的分部分项工程项目清单中的项目编码、项目名称、项目特征、工程内容、计量单位、工程量，否则其投标文件按否决投标处理。</w:t>
      </w:r>
    </w:p>
    <w:p w14:paraId="1B6FEF04">
      <w:pPr>
        <w:autoSpaceDE w:val="0"/>
        <w:autoSpaceDN w:val="0"/>
        <w:adjustRightInd w:val="0"/>
        <w:snapToGrid w:val="0"/>
        <w:spacing w:line="400" w:lineRule="exact"/>
        <w:ind w:firstLine="480" w:firstLineChars="200"/>
        <w:rPr>
          <w:rFonts w:hint="eastAsia" w:ascii="宋体" w:hAnsi="宋体"/>
          <w:kern w:val="0"/>
          <w:sz w:val="24"/>
        </w:rPr>
      </w:pPr>
      <w:r>
        <w:rPr>
          <w:rFonts w:hint="eastAsia" w:ascii="宋体" w:hAnsi="宋体"/>
          <w:kern w:val="0"/>
          <w:sz w:val="24"/>
        </w:rPr>
        <w:t>v.除非询比价文件予以修改，报价人应按采购人提供的工程量清单填报《分部分项工程项目清单计价表》；填报《分部分项工程项目清单计价表》时，工程项目和工程量应逐项填报单价和合价，《分部分项工程项目清单计价表》中若有不报价或零报价或负报价的，投标文件按否决投标处理。每一个项目只允许有一个报价，投标文件中任何有选择的报价将不予接受。</w:t>
      </w:r>
    </w:p>
    <w:p w14:paraId="7A884EB6">
      <w:pPr>
        <w:autoSpaceDE w:val="0"/>
        <w:autoSpaceDN w:val="0"/>
        <w:adjustRightInd w:val="0"/>
        <w:snapToGrid w:val="0"/>
        <w:spacing w:line="400" w:lineRule="exact"/>
        <w:ind w:firstLine="480" w:firstLineChars="200"/>
        <w:rPr>
          <w:rFonts w:hint="eastAsia" w:ascii="宋体" w:hAnsi="宋体"/>
          <w:kern w:val="0"/>
          <w:sz w:val="24"/>
        </w:rPr>
      </w:pPr>
      <w:r>
        <w:rPr>
          <w:rFonts w:hint="eastAsia" w:ascii="宋体" w:hAnsi="宋体"/>
          <w:kern w:val="0"/>
          <w:sz w:val="24"/>
        </w:rPr>
        <w:t>vi.除非合同中另有规定，报价人的报价均包括完成该合同工程项目的全部费用，在工程实施时，必须按工程量清单中的项、量和监理工程师指令完成该项目工程内容。</w:t>
      </w:r>
    </w:p>
    <w:p w14:paraId="738E5792">
      <w:pPr>
        <w:autoSpaceDE w:val="0"/>
        <w:autoSpaceDN w:val="0"/>
        <w:adjustRightInd w:val="0"/>
        <w:snapToGrid w:val="0"/>
        <w:spacing w:line="400" w:lineRule="exact"/>
        <w:ind w:firstLine="480" w:firstLineChars="200"/>
        <w:rPr>
          <w:rFonts w:hint="eastAsia" w:ascii="宋体" w:hAnsi="宋体"/>
          <w:kern w:val="0"/>
          <w:sz w:val="24"/>
        </w:rPr>
      </w:pPr>
      <w:r>
        <w:rPr>
          <w:rFonts w:hint="eastAsia" w:ascii="宋体" w:hAnsi="宋体"/>
          <w:kern w:val="0"/>
          <w:sz w:val="24"/>
        </w:rPr>
        <w:t>vii.报价为报价人在投标文件中提出的各项支付金额的总和。分部分项工程项目清单中所列的工程量仅是提供报价人作为报价的基础，投标函上的报价必须与商务部分所对应的报价一致，否则其投标文件按否决投标处理。</w:t>
      </w:r>
    </w:p>
    <w:p w14:paraId="749A6E6E">
      <w:pPr>
        <w:autoSpaceDE w:val="0"/>
        <w:autoSpaceDN w:val="0"/>
        <w:adjustRightInd w:val="0"/>
        <w:snapToGrid w:val="0"/>
        <w:spacing w:line="400" w:lineRule="exact"/>
        <w:ind w:firstLine="480" w:firstLineChars="200"/>
        <w:rPr>
          <w:rFonts w:hint="eastAsia" w:ascii="宋体" w:hAnsi="宋体"/>
          <w:kern w:val="0"/>
          <w:sz w:val="24"/>
        </w:rPr>
      </w:pPr>
      <w:r>
        <w:rPr>
          <w:rFonts w:hint="eastAsia" w:ascii="宋体" w:hAnsi="宋体"/>
          <w:kern w:val="0"/>
          <w:sz w:val="24"/>
        </w:rPr>
        <w:t>viii.措施项目费清单包括施工组织措施项目清单和施工技术措施项目清单两部分。①施工组织措施项目清单：采购人给出的施工组织措施项目清单仅供报价人参考，报价人在报价时可参照采购人给出的施工组织措施项目清单并结合本工程的实际情况和国家及重庆市相关管理规定自行增减项目，并进行报价。如果漏项或不报价，视为已包含在其他项目清单综合单价内。②施工技术措施项目清单:技术措施清单中以项计列的项目，由报价人根据现场踏勘情况及本工程的实际情况结合自身施工组织设计，以项为单位自行报价。技术措施清单中以项目编码、项目名称、项目特征、工程内容、工程量及计量单位列项的项目，报价人必须按采购人给出的施工技术措施项目清单进行报价，不得擅自变改采购人提供的施工技术措施项目清单中的序号、项目编码、项目名称、项目特征、工程内容、工程量及计量单位，否则视为对询比价文件不作实质性响应，其投标文件按否决投标处理。但报价人可根据本工程的实际情况增加技术措施项目（增加项目均以“项”报价）并进行报价。如果漏项或不报价，视为已包含在其他项目清单综合单价内，结算时不作调整。中标后不论何种因素影响，相应的综合单价不作调整，工程量按《建设工程工程量清单计价规范》（GB50500-2013）规定的计量规则及工程量清单说明按实计量。</w:t>
      </w:r>
    </w:p>
    <w:p w14:paraId="50D10575">
      <w:pPr>
        <w:autoSpaceDE w:val="0"/>
        <w:autoSpaceDN w:val="0"/>
        <w:adjustRightInd w:val="0"/>
        <w:snapToGrid w:val="0"/>
        <w:spacing w:line="400" w:lineRule="exact"/>
        <w:ind w:firstLine="480" w:firstLineChars="200"/>
        <w:rPr>
          <w:rFonts w:hint="eastAsia" w:ascii="宋体" w:hAnsi="宋体"/>
          <w:kern w:val="0"/>
          <w:sz w:val="24"/>
        </w:rPr>
      </w:pPr>
      <w:r>
        <w:rPr>
          <w:rFonts w:hint="eastAsia" w:ascii="宋体" w:hAnsi="宋体"/>
          <w:kern w:val="0"/>
          <w:sz w:val="24"/>
        </w:rPr>
        <w:t>ix.安全文明施工费：安全文明施工费由安全施工费、文明施工费、环境保护费及临时设施费组成。本项目安全文明施工费报价人</w:t>
      </w:r>
      <w:r>
        <w:rPr>
          <w:rFonts w:hint="eastAsia" w:ascii="宋体" w:hAnsi="宋体"/>
          <w:kern w:val="0"/>
          <w:sz w:val="24"/>
          <w:highlight w:val="none"/>
        </w:rPr>
        <w:t>统一暂52</w:t>
      </w:r>
      <w:r>
        <w:rPr>
          <w:rFonts w:hint="eastAsia" w:ascii="宋体" w:hAnsi="宋体"/>
          <w:kern w:val="0"/>
          <w:sz w:val="24"/>
          <w:highlight w:val="none"/>
          <w:lang w:val="en-US" w:eastAsia="zh-CN"/>
        </w:rPr>
        <w:t>24.53</w:t>
      </w:r>
      <w:r>
        <w:rPr>
          <w:rFonts w:hint="eastAsia" w:ascii="宋体" w:hAnsi="宋体"/>
          <w:kern w:val="0"/>
          <w:sz w:val="24"/>
          <w:highlight w:val="none"/>
        </w:rPr>
        <w:t>元</w:t>
      </w:r>
      <w:r>
        <w:rPr>
          <w:rFonts w:hint="eastAsia" w:ascii="宋体" w:hAnsi="宋体"/>
          <w:kern w:val="0"/>
          <w:sz w:val="24"/>
        </w:rPr>
        <w:t>计取，否则，其投标文件作否决投标处理。</w:t>
      </w:r>
    </w:p>
    <w:p w14:paraId="28C9FD11">
      <w:pPr>
        <w:autoSpaceDE w:val="0"/>
        <w:autoSpaceDN w:val="0"/>
        <w:adjustRightInd w:val="0"/>
        <w:snapToGrid w:val="0"/>
        <w:spacing w:line="400" w:lineRule="exact"/>
        <w:ind w:firstLine="480" w:firstLineChars="200"/>
        <w:rPr>
          <w:rFonts w:hint="eastAsia" w:ascii="宋体" w:hAnsi="宋体"/>
          <w:kern w:val="0"/>
          <w:sz w:val="24"/>
        </w:rPr>
      </w:pPr>
      <w:r>
        <w:rPr>
          <w:rFonts w:hint="eastAsia" w:ascii="宋体" w:hAnsi="宋体"/>
          <w:kern w:val="0"/>
          <w:sz w:val="24"/>
        </w:rPr>
        <w:t>《投标函》中的安全文明施工费必须填报，填报金额</w:t>
      </w:r>
      <w:r>
        <w:rPr>
          <w:rFonts w:hint="eastAsia" w:ascii="宋体" w:hAnsi="宋体"/>
          <w:kern w:val="0"/>
          <w:sz w:val="24"/>
          <w:highlight w:val="none"/>
        </w:rPr>
        <w:t>必须为</w:t>
      </w:r>
      <w:r>
        <w:rPr>
          <w:rFonts w:hint="eastAsia" w:ascii="宋体" w:hAnsi="宋体"/>
          <w:kern w:val="0"/>
          <w:sz w:val="24"/>
          <w:highlight w:val="none"/>
          <w:lang w:val="en-US" w:eastAsia="zh-CN"/>
        </w:rPr>
        <w:t>5224.53</w:t>
      </w:r>
      <w:r>
        <w:rPr>
          <w:rFonts w:hint="eastAsia" w:ascii="宋体" w:hAnsi="宋体"/>
          <w:kern w:val="0"/>
          <w:sz w:val="24"/>
          <w:highlight w:val="none"/>
        </w:rPr>
        <w:t>元</w:t>
      </w:r>
      <w:r>
        <w:rPr>
          <w:rFonts w:hint="eastAsia" w:ascii="宋体" w:hAnsi="宋体"/>
          <w:kern w:val="0"/>
          <w:sz w:val="24"/>
        </w:rPr>
        <w:t>，否则，投标文件作否决投标处理。结算时，安全文明施工费按《关于修订发布《重庆市建设工程安全文明施工费计取及使用管理规定》的通知》（渝建管〔2024〕38号）规定进行结算，即在结算时先减去投标时的暂列金额，再按渝建管〔2024〕38号结算。安全文明施工的要求与内容、提取支付方法以及违反约定造成损失的赔偿等条款，按照现行文件要求执行，做到专款专用。</w:t>
      </w:r>
    </w:p>
    <w:p w14:paraId="2ADB275D">
      <w:pPr>
        <w:autoSpaceDE w:val="0"/>
        <w:autoSpaceDN w:val="0"/>
        <w:adjustRightInd w:val="0"/>
        <w:snapToGrid w:val="0"/>
        <w:spacing w:line="400" w:lineRule="exact"/>
        <w:ind w:firstLine="480" w:firstLineChars="200"/>
        <w:rPr>
          <w:rFonts w:hint="eastAsia" w:ascii="宋体" w:hAnsi="宋体"/>
          <w:kern w:val="0"/>
          <w:sz w:val="24"/>
        </w:rPr>
      </w:pPr>
      <w:r>
        <w:rPr>
          <w:rFonts w:hint="eastAsia" w:ascii="宋体" w:hAnsi="宋体"/>
          <w:kern w:val="0"/>
          <w:sz w:val="24"/>
        </w:rPr>
        <w:t xml:space="preserve"> 根据渝建发【2011】607号文规定，中选人在施工过程中必须按《建筑工程施工围挡（Ⅱ）》（编号为 DJBT-062，图集号为11J03）标准设置施工围挡</w:t>
      </w:r>
    </w:p>
    <w:p w14:paraId="361A2D1F">
      <w:pPr>
        <w:autoSpaceDE w:val="0"/>
        <w:autoSpaceDN w:val="0"/>
        <w:adjustRightInd w:val="0"/>
        <w:snapToGrid w:val="0"/>
        <w:spacing w:line="400" w:lineRule="exact"/>
        <w:ind w:firstLine="480" w:firstLineChars="200"/>
        <w:rPr>
          <w:rFonts w:hint="eastAsia" w:ascii="宋体" w:hAnsi="宋体"/>
          <w:kern w:val="0"/>
          <w:sz w:val="24"/>
        </w:rPr>
      </w:pPr>
      <w:r>
        <w:rPr>
          <w:rFonts w:hint="eastAsia" w:ascii="宋体" w:hAnsi="宋体"/>
          <w:kern w:val="0"/>
          <w:sz w:val="24"/>
        </w:rPr>
        <w:t>x.本工程建设工程竣工档案编制费以及企业管理费和组织措施费分别按（渝建发[2014]26号）、《重庆市住房和城乡建设委员会关于适用增值税新税率调整建设工程计价依据的通知》（渝建〔2019〕143号）、《重庆市住房和城乡建设委员会关于调整企业管理费和组织措施费内容及费用标准的通知》（渝建发[2014]27号）文件要求结合企业实力自主进行报价</w:t>
      </w:r>
    </w:p>
    <w:p w14:paraId="4BEE952E">
      <w:pPr>
        <w:autoSpaceDE w:val="0"/>
        <w:autoSpaceDN w:val="0"/>
        <w:adjustRightInd w:val="0"/>
        <w:snapToGrid w:val="0"/>
        <w:spacing w:line="400" w:lineRule="exact"/>
        <w:ind w:firstLine="480" w:firstLineChars="200"/>
        <w:rPr>
          <w:rFonts w:hint="eastAsia" w:ascii="宋体" w:hAnsi="宋体"/>
          <w:kern w:val="0"/>
          <w:sz w:val="24"/>
        </w:rPr>
      </w:pPr>
      <w:r>
        <w:rPr>
          <w:rFonts w:hint="eastAsia" w:ascii="宋体" w:hAnsi="宋体"/>
          <w:kern w:val="0"/>
          <w:sz w:val="24"/>
        </w:rPr>
        <w:t>xi.本工程规费按2018年《重庆市建设工程费用定额》的标准计取否则视为对询比价文件不作实质性响应，其投标文件按否决投标处理</w:t>
      </w:r>
    </w:p>
    <w:p w14:paraId="19D3BE78">
      <w:pPr>
        <w:autoSpaceDE w:val="0"/>
        <w:autoSpaceDN w:val="0"/>
        <w:adjustRightInd w:val="0"/>
        <w:snapToGrid w:val="0"/>
        <w:spacing w:line="400" w:lineRule="exact"/>
        <w:ind w:firstLine="480" w:firstLineChars="200"/>
        <w:rPr>
          <w:rFonts w:hint="eastAsia" w:ascii="宋体" w:hAnsi="宋体"/>
          <w:kern w:val="0"/>
          <w:sz w:val="24"/>
        </w:rPr>
      </w:pPr>
      <w:r>
        <w:rPr>
          <w:rFonts w:hint="eastAsia" w:ascii="宋体" w:hAnsi="宋体"/>
          <w:kern w:val="0"/>
          <w:sz w:val="24"/>
        </w:rPr>
        <w:t>xii.工伤保险费按渝人社发［2015］197号文件执行</w:t>
      </w:r>
    </w:p>
    <w:p w14:paraId="137B4EF2">
      <w:pPr>
        <w:autoSpaceDE w:val="0"/>
        <w:autoSpaceDN w:val="0"/>
        <w:adjustRightInd w:val="0"/>
        <w:snapToGrid w:val="0"/>
        <w:spacing w:line="400" w:lineRule="exact"/>
        <w:ind w:firstLine="480" w:firstLineChars="200"/>
        <w:rPr>
          <w:rFonts w:hint="eastAsia" w:ascii="宋体" w:hAnsi="宋体"/>
          <w:kern w:val="0"/>
          <w:sz w:val="24"/>
        </w:rPr>
      </w:pPr>
      <w:r>
        <w:rPr>
          <w:rFonts w:hint="eastAsia" w:ascii="宋体" w:hAnsi="宋体"/>
          <w:kern w:val="0"/>
          <w:sz w:val="24"/>
        </w:rPr>
        <w:t>xiii.报价人在其报价中应充分考虑各项措施费用包括但不限于：临时水、电、脚手架和仓储用地、用房、人员食宿、建筑垃圾清运、排污费、材料及半成品的二次或多次转运、成品保护、所拆除的建筑构件及材料场内二次或多次转运等所引起的费用纳入报价中，采购人对此类费用不另行支付，施工现场不具备堆放物资、材料的条件，报价人应根据发包人提供的航拍图对应的临时设施场地搭设临设，同时报价人应将从临设至施工地点的材料、半成品、成品、设备等转运及其他可能产生的相关费用纳入报价中，采购人对此不再另行支付费用。</w:t>
      </w:r>
    </w:p>
    <w:p w14:paraId="24B16C20">
      <w:pPr>
        <w:autoSpaceDE w:val="0"/>
        <w:autoSpaceDN w:val="0"/>
        <w:adjustRightInd w:val="0"/>
        <w:snapToGrid w:val="0"/>
        <w:spacing w:line="400" w:lineRule="exact"/>
        <w:ind w:firstLine="480" w:firstLineChars="200"/>
        <w:rPr>
          <w:rFonts w:hint="eastAsia" w:ascii="宋体" w:hAnsi="宋体"/>
          <w:kern w:val="0"/>
          <w:sz w:val="24"/>
        </w:rPr>
      </w:pPr>
      <w:r>
        <w:rPr>
          <w:rFonts w:hint="eastAsia" w:ascii="宋体" w:hAnsi="宋体"/>
          <w:kern w:val="0"/>
          <w:sz w:val="24"/>
        </w:rPr>
        <w:t>xiv.中选人自行负责施工用水（含水源）、用电（含电源）及其接口，其费用由报价人纳入报价中，结算时采购人不支付此类费用。中选人必须结合施工场地供水、供电的实际情况，负责接至各施工点并对安全负责，并根据实际情况配备必要发电设备和水压增压设备等。由此发生的所有费用（包括搭接费、水电费、协调费、设备设施费等）已包含在报价中，工程结算时采购人不另行支付该费用。</w:t>
      </w:r>
    </w:p>
    <w:p w14:paraId="505A4434">
      <w:pPr>
        <w:autoSpaceDE w:val="0"/>
        <w:autoSpaceDN w:val="0"/>
        <w:adjustRightInd w:val="0"/>
        <w:snapToGrid w:val="0"/>
        <w:spacing w:line="400" w:lineRule="exact"/>
        <w:ind w:firstLine="480" w:firstLineChars="200"/>
        <w:rPr>
          <w:rFonts w:hint="eastAsia" w:ascii="宋体" w:hAnsi="宋体"/>
          <w:kern w:val="0"/>
          <w:sz w:val="24"/>
        </w:rPr>
      </w:pPr>
      <w:r>
        <w:rPr>
          <w:rFonts w:hint="eastAsia" w:ascii="宋体" w:hAnsi="宋体"/>
          <w:kern w:val="0"/>
          <w:sz w:val="24"/>
        </w:rPr>
        <w:t>xv.包括但不限于建筑垃圾、余土石方、淤泥、混凝土浆、机械生产所需的汽油（机油）等按环保要求进行处理，并由中选人自行外运，由此所发生的一切费用（包括但不限于建筑垃圾的收集处理、弃土场道路的修建和维护、弃渣费、运输道路沿线的清扫、易撒漏物资密闭运输费以及措施费等）由报价人纳入报价中，中标后采购人不作任何调整。中选人由于余土石方及建筑垃圾的弃置所造成的一切赔偿由中选人自行负责并承担费用。</w:t>
      </w:r>
    </w:p>
    <w:p w14:paraId="3495ABFE">
      <w:pPr>
        <w:autoSpaceDE w:val="0"/>
        <w:autoSpaceDN w:val="0"/>
        <w:adjustRightInd w:val="0"/>
        <w:snapToGrid w:val="0"/>
        <w:spacing w:line="400" w:lineRule="exact"/>
        <w:ind w:firstLine="480" w:firstLineChars="200"/>
        <w:rPr>
          <w:rFonts w:hint="eastAsia" w:ascii="宋体" w:hAnsi="宋体"/>
          <w:kern w:val="0"/>
          <w:sz w:val="24"/>
        </w:rPr>
      </w:pPr>
      <w:r>
        <w:rPr>
          <w:rFonts w:hint="eastAsia" w:ascii="宋体" w:hAnsi="宋体"/>
          <w:kern w:val="0"/>
          <w:sz w:val="24"/>
        </w:rPr>
        <w:t>xvi.中选单位必须注意安全防范，建筑材料不得乱堆乱放，充分考虑采取措施保护施工人员、过往行人等安全，按规定设置围墙、护栏、安全警示标志、警示照明、警示语等。由此而采取的一切措施所发生的费用已含在综合单价、合价中，业主不再另行支付该项费用。若在施工期间由于施工措施或防护措施不当而造成的一切安全事故的，其全部安全责任和经济责任均由中选人自行承担，采购人不承担连带责任。</w:t>
      </w:r>
    </w:p>
    <w:p w14:paraId="319266DF">
      <w:pPr>
        <w:autoSpaceDE w:val="0"/>
        <w:autoSpaceDN w:val="0"/>
        <w:adjustRightInd w:val="0"/>
        <w:snapToGrid w:val="0"/>
        <w:spacing w:line="400" w:lineRule="exact"/>
        <w:ind w:firstLine="480" w:firstLineChars="200"/>
        <w:rPr>
          <w:rFonts w:hint="eastAsia" w:ascii="宋体" w:hAnsi="宋体"/>
          <w:kern w:val="0"/>
          <w:sz w:val="24"/>
        </w:rPr>
      </w:pPr>
      <w:r>
        <w:rPr>
          <w:rFonts w:hint="eastAsia" w:ascii="宋体" w:hAnsi="宋体"/>
          <w:kern w:val="0"/>
          <w:sz w:val="24"/>
        </w:rPr>
        <w:t>xvii.中选人应保持施工区域内及周边现有道路、周边企业建设的进出道路的畅通，以及对相关设施的保护等，请报价人充分考虑，其费用全部纳入报价中。因本工程场地受限，红线范围内不提供现场办公和生活区的搭建场地，报价人应充分考虑现场实际情况，选址由报价人自行解决，采购人不提供使用场地，所发生费用由报价人综合考虑进入报价中，不再另行计价。</w:t>
      </w:r>
    </w:p>
    <w:p w14:paraId="0C831847">
      <w:pPr>
        <w:autoSpaceDE w:val="0"/>
        <w:autoSpaceDN w:val="0"/>
        <w:adjustRightInd w:val="0"/>
        <w:snapToGrid w:val="0"/>
        <w:spacing w:line="400" w:lineRule="exact"/>
        <w:ind w:firstLine="480" w:firstLineChars="200"/>
        <w:rPr>
          <w:rFonts w:hint="eastAsia" w:ascii="宋体" w:hAnsi="宋体"/>
          <w:kern w:val="0"/>
          <w:sz w:val="24"/>
        </w:rPr>
      </w:pPr>
      <w:r>
        <w:rPr>
          <w:rFonts w:hint="eastAsia" w:ascii="宋体" w:hAnsi="宋体"/>
          <w:kern w:val="0"/>
          <w:sz w:val="24"/>
        </w:rPr>
        <w:t>xviii.本工程施工期间中选人须保护施工场地范围内地上（地下）各种管线、施工现场周边的建、构筑物，中选单位所采取保护措施而发生的相关费用（包括人、材、机停窝工、管线保护费、作业方式的调整等）由中选人承担，若中选人对管线和建、构筑物造成损坏或破坏的，由中选人负责修复并承担所有经济责任和法律责任，采购人不承担任何连带责任。</w:t>
      </w:r>
    </w:p>
    <w:p w14:paraId="2A27A748">
      <w:pPr>
        <w:autoSpaceDE w:val="0"/>
        <w:autoSpaceDN w:val="0"/>
        <w:adjustRightInd w:val="0"/>
        <w:snapToGrid w:val="0"/>
        <w:spacing w:line="400" w:lineRule="exact"/>
        <w:ind w:firstLine="480" w:firstLineChars="200"/>
        <w:rPr>
          <w:rFonts w:hint="eastAsia" w:ascii="宋体" w:hAnsi="宋体"/>
          <w:kern w:val="0"/>
          <w:sz w:val="24"/>
        </w:rPr>
      </w:pPr>
      <w:r>
        <w:rPr>
          <w:rFonts w:hint="eastAsia" w:ascii="宋体" w:hAnsi="宋体"/>
          <w:kern w:val="0"/>
          <w:sz w:val="24"/>
        </w:rPr>
        <w:t>xix.报价人应充分了解工地位置，若多家施工单位现场交叉作业时，中选人须无条件的服从采购人统一安排，否则立即无条件清离现场。一切损失由报价人自行承担，因此给采购人造成的损失，报价人必须承担赔偿。由于交叉作业增加的各种费用由报价人纳入报价中，采购人不另支付其它费用和调整中标价。</w:t>
      </w:r>
    </w:p>
    <w:p w14:paraId="41B21984">
      <w:pPr>
        <w:autoSpaceDE w:val="0"/>
        <w:autoSpaceDN w:val="0"/>
        <w:adjustRightInd w:val="0"/>
        <w:snapToGrid w:val="0"/>
        <w:spacing w:line="400" w:lineRule="exact"/>
        <w:ind w:firstLine="480" w:firstLineChars="200"/>
        <w:rPr>
          <w:rFonts w:hint="eastAsia" w:ascii="宋体" w:hAnsi="宋体"/>
          <w:kern w:val="0"/>
          <w:sz w:val="24"/>
        </w:rPr>
      </w:pPr>
      <w:r>
        <w:rPr>
          <w:rFonts w:hint="eastAsia" w:ascii="宋体" w:hAnsi="宋体"/>
          <w:kern w:val="0"/>
          <w:sz w:val="24"/>
        </w:rPr>
        <w:t>xx.若因采购人原因（如:工程设计变更、项目增减或征地拆迁不及时等）造成人、材、机停（窝）工、工期延长等，其相关费用由报价人纳入报价中，采购人不另行支付其它费用或调整中标单价，但影响的工期，采购人同意顺延。</w:t>
      </w:r>
    </w:p>
    <w:p w14:paraId="35EBF44B">
      <w:pPr>
        <w:autoSpaceDE w:val="0"/>
        <w:autoSpaceDN w:val="0"/>
        <w:adjustRightInd w:val="0"/>
        <w:snapToGrid w:val="0"/>
        <w:spacing w:line="400" w:lineRule="exact"/>
        <w:ind w:firstLine="480" w:firstLineChars="200"/>
        <w:rPr>
          <w:rFonts w:hint="eastAsia" w:ascii="宋体" w:hAnsi="宋体"/>
          <w:kern w:val="0"/>
          <w:sz w:val="24"/>
        </w:rPr>
      </w:pPr>
      <w:r>
        <w:rPr>
          <w:rFonts w:hint="eastAsia" w:ascii="宋体" w:hAnsi="宋体"/>
          <w:kern w:val="0"/>
          <w:sz w:val="24"/>
        </w:rPr>
        <w:t>xxi.若因中选人原因，造成总工期延误的，每延误一日历天则向采购人支付违约金10000元，依此类推，报价人在投标投报价时充分考虑此因素。</w:t>
      </w:r>
    </w:p>
    <w:p w14:paraId="308EC350">
      <w:pPr>
        <w:autoSpaceDE w:val="0"/>
        <w:autoSpaceDN w:val="0"/>
        <w:adjustRightInd w:val="0"/>
        <w:snapToGrid w:val="0"/>
        <w:spacing w:line="400" w:lineRule="exact"/>
        <w:ind w:firstLine="480" w:firstLineChars="200"/>
        <w:rPr>
          <w:rFonts w:hint="eastAsia" w:ascii="宋体" w:hAnsi="宋体"/>
          <w:kern w:val="0"/>
          <w:sz w:val="24"/>
        </w:rPr>
      </w:pPr>
      <w:r>
        <w:rPr>
          <w:rFonts w:hint="eastAsia" w:ascii="宋体" w:hAnsi="宋体"/>
          <w:kern w:val="0"/>
          <w:sz w:val="24"/>
        </w:rPr>
        <w:t>xxii.本工程因工期紧，任务重，中选人应根据工期要求，合理安排机械设备及人员的投入，与设备供应商交叉施工配合措施、成品保护措施、各安装单位交叉作业的保障措施。以上所发生的一切费用由报价人纳入报价中 。</w:t>
      </w:r>
    </w:p>
    <w:p w14:paraId="3EBC7CFA">
      <w:pPr>
        <w:autoSpaceDE w:val="0"/>
        <w:autoSpaceDN w:val="0"/>
        <w:adjustRightInd w:val="0"/>
        <w:snapToGrid w:val="0"/>
        <w:spacing w:line="400" w:lineRule="exact"/>
        <w:ind w:firstLine="480" w:firstLineChars="200"/>
        <w:rPr>
          <w:rFonts w:hint="eastAsia" w:ascii="宋体" w:hAnsi="宋体"/>
          <w:kern w:val="0"/>
          <w:sz w:val="24"/>
        </w:rPr>
      </w:pPr>
      <w:r>
        <w:rPr>
          <w:rFonts w:hint="eastAsia" w:ascii="宋体" w:hAnsi="宋体"/>
          <w:kern w:val="0"/>
          <w:sz w:val="24"/>
        </w:rPr>
        <w:t>xxiii.材料：除询比价文件及其附件内明确的甲供材以外，其余材料为中选人供应。</w:t>
      </w:r>
    </w:p>
    <w:p w14:paraId="7EB945CD">
      <w:pPr>
        <w:autoSpaceDE w:val="0"/>
        <w:autoSpaceDN w:val="0"/>
        <w:adjustRightInd w:val="0"/>
        <w:snapToGrid w:val="0"/>
        <w:spacing w:line="400" w:lineRule="exact"/>
        <w:ind w:firstLine="480" w:firstLineChars="200"/>
        <w:rPr>
          <w:rFonts w:hint="eastAsia" w:ascii="宋体" w:hAnsi="宋体"/>
          <w:kern w:val="0"/>
          <w:sz w:val="24"/>
        </w:rPr>
      </w:pPr>
      <w:r>
        <w:rPr>
          <w:rFonts w:hint="eastAsia" w:ascii="宋体" w:hAnsi="宋体"/>
          <w:kern w:val="0"/>
          <w:sz w:val="24"/>
        </w:rPr>
        <w:t>①材料价格按不含税价格确定，其进项税额按《重庆市住房和城乡建设委员会关于适用增值税新税率调整建设工程计价依据的通知》（渝建〔2019〕143号）执行。</w:t>
      </w:r>
    </w:p>
    <w:p w14:paraId="783B0F92">
      <w:pPr>
        <w:autoSpaceDE w:val="0"/>
        <w:autoSpaceDN w:val="0"/>
        <w:adjustRightInd w:val="0"/>
        <w:snapToGrid w:val="0"/>
        <w:spacing w:line="400" w:lineRule="exact"/>
        <w:ind w:firstLine="480" w:firstLineChars="200"/>
        <w:rPr>
          <w:rFonts w:hint="eastAsia" w:ascii="宋体" w:hAnsi="宋体"/>
          <w:kern w:val="0"/>
          <w:sz w:val="24"/>
        </w:rPr>
      </w:pPr>
      <w:r>
        <w:rPr>
          <w:rFonts w:hint="eastAsia" w:ascii="宋体" w:hAnsi="宋体"/>
          <w:kern w:val="0"/>
          <w:sz w:val="24"/>
        </w:rPr>
        <w:t>②本工程的所有材料须先检测合格后方可施工，本项目建筑工程部分的质量检测按渝建 [2015]420 号文件规定执行；施工单位应为取样送检单位在施工现场开展有关工作提供条件，相关费用由报价人自行考虑并包含在报价中，不再调整。</w:t>
      </w:r>
    </w:p>
    <w:p w14:paraId="6DF4A4A1">
      <w:pPr>
        <w:autoSpaceDE w:val="0"/>
        <w:autoSpaceDN w:val="0"/>
        <w:adjustRightInd w:val="0"/>
        <w:snapToGrid w:val="0"/>
        <w:spacing w:line="400" w:lineRule="exact"/>
        <w:ind w:firstLine="480" w:firstLineChars="200"/>
        <w:rPr>
          <w:rFonts w:hint="eastAsia" w:ascii="宋体" w:hAnsi="宋体"/>
          <w:kern w:val="0"/>
          <w:sz w:val="24"/>
        </w:rPr>
      </w:pPr>
      <w:r>
        <w:rPr>
          <w:rFonts w:hint="eastAsia" w:ascii="宋体" w:hAnsi="宋体"/>
          <w:kern w:val="0"/>
          <w:sz w:val="24"/>
        </w:rPr>
        <w:t>③报价人在报价时应充分考虑整个施工期内材料、设备的涨价因素，报价人在报价时应充分考虑整个施工期内材料、设备的涨价因素，不因市场价格的变化而调整。</w:t>
      </w:r>
    </w:p>
    <w:p w14:paraId="63D42140">
      <w:pPr>
        <w:autoSpaceDE w:val="0"/>
        <w:autoSpaceDN w:val="0"/>
        <w:adjustRightInd w:val="0"/>
        <w:snapToGrid w:val="0"/>
        <w:spacing w:line="400" w:lineRule="exact"/>
        <w:ind w:firstLine="480" w:firstLineChars="200"/>
        <w:rPr>
          <w:rFonts w:hint="eastAsia" w:ascii="宋体" w:hAnsi="宋体"/>
          <w:kern w:val="0"/>
          <w:sz w:val="24"/>
        </w:rPr>
      </w:pPr>
      <w:r>
        <w:rPr>
          <w:rFonts w:hint="eastAsia" w:ascii="宋体" w:hAnsi="宋体"/>
          <w:kern w:val="0"/>
          <w:sz w:val="24"/>
        </w:rPr>
        <w:t>xxiv.本工程风险：①报价人应先到工地踏勘以充分了解工地位置、道路、储存空间、装卸限制等任何其它足以影响报价的情况，任何因忽视或误解工地情况而导致的索赔或工期延长申请将不获批准；②报价人的报价应结合当地市场价格，充分考虑本工程的施工条件、踏勘现场的实际情况及本工程的相关潜在风险（本工程施工期间若人工费、机械费价格上涨，结算时人工费、机械费价格均不作调整），依据本企业自身实力、技术及管理水平等自主报价；③本工程在施工过程中，采购人有权修改该工程的量、项等相关内容，中选人必须无条件接受，并不得因此要求采购人在询比价文件规定以外的计价原则另行计价，各报价人须充分考虑由此产生的风险及费用</w:t>
      </w:r>
    </w:p>
    <w:p w14:paraId="2D392C00">
      <w:pPr>
        <w:autoSpaceDE w:val="0"/>
        <w:autoSpaceDN w:val="0"/>
        <w:adjustRightInd w:val="0"/>
        <w:snapToGrid w:val="0"/>
        <w:spacing w:line="400" w:lineRule="exact"/>
        <w:ind w:firstLine="480" w:firstLineChars="200"/>
        <w:rPr>
          <w:rFonts w:hint="eastAsia" w:ascii="宋体" w:hAnsi="宋体"/>
          <w:kern w:val="0"/>
          <w:sz w:val="24"/>
        </w:rPr>
      </w:pPr>
      <w:r>
        <w:rPr>
          <w:rFonts w:hint="eastAsia" w:ascii="宋体" w:hAnsi="宋体"/>
          <w:kern w:val="0"/>
          <w:sz w:val="24"/>
        </w:rPr>
        <w:t>xxv.税金：①进项税额计算方法：按《重庆市住房和城乡建设委员会关于适用增值税新税率调整建设工程计价依据的通知》（渝建〔2019〕143号）文件规定执行；②销项税额计算方法：按《重庆市住房和城乡建设委员会关于适用增值税新税率调整建设工程计价依据的通知》（渝建〔2019〕143号）文件规定执行；③如有最新相关文件出台，按最新文件执行</w:t>
      </w:r>
    </w:p>
    <w:p w14:paraId="45911634">
      <w:pPr>
        <w:autoSpaceDE w:val="0"/>
        <w:autoSpaceDN w:val="0"/>
        <w:adjustRightInd w:val="0"/>
        <w:snapToGrid w:val="0"/>
        <w:spacing w:line="400" w:lineRule="exact"/>
        <w:ind w:firstLine="480" w:firstLineChars="200"/>
        <w:rPr>
          <w:rFonts w:hint="eastAsia" w:ascii="宋体" w:hAnsi="宋体"/>
          <w:kern w:val="0"/>
          <w:sz w:val="24"/>
        </w:rPr>
      </w:pPr>
      <w:r>
        <w:rPr>
          <w:rFonts w:hint="eastAsia" w:ascii="宋体" w:hAnsi="宋体"/>
          <w:kern w:val="0"/>
          <w:sz w:val="24"/>
        </w:rPr>
        <w:t>xxvi.本工程设置总报价最高限价，本工程总报价最高限价为：197116.75元（大写：壹拾玖万柒仟壹佰壹拾陆元柒角伍分）。大于询比价最高限价的为无效报价，其投标文件作否决投标处理。</w:t>
      </w:r>
    </w:p>
    <w:p w14:paraId="6134997E">
      <w:pPr>
        <w:pStyle w:val="2"/>
        <w:ind w:firstLine="480" w:firstLineChars="200"/>
        <w:rPr>
          <w:rFonts w:hint="eastAsia"/>
          <w:lang w:val="en-US"/>
        </w:rPr>
      </w:pPr>
      <w:r>
        <w:rPr>
          <w:rFonts w:hint="eastAsia" w:ascii="宋体" w:hAnsi="宋体"/>
          <w:sz w:val="24"/>
        </w:rPr>
        <w:t>本工程询比价将设置全部工程量清单综合单价最高限价，报价人的每项清单综合单价报价不得超过每项清单综合单价最高限价，所有分部分项工程量清单综合单价报价最高限价详见附件。</w:t>
      </w:r>
    </w:p>
    <w:p w14:paraId="53C28CBD">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七、付款方式：</w:t>
      </w:r>
    </w:p>
    <w:p w14:paraId="1D0F2B10">
      <w:pPr>
        <w:spacing w:line="360" w:lineRule="auto"/>
        <w:ind w:firstLine="480" w:firstLineChars="200"/>
        <w:rPr>
          <w:rFonts w:hint="eastAsia" w:ascii="宋体" w:hAnsi="宋体" w:eastAsia="宋体" w:cs="宋体"/>
          <w:color w:val="0070C0"/>
          <w:sz w:val="24"/>
          <w:szCs w:val="24"/>
          <w:highlight w:val="yellow"/>
          <w:lang w:val="en-US" w:eastAsia="zh-CN"/>
        </w:rPr>
      </w:pPr>
      <w:r>
        <w:rPr>
          <w:rFonts w:hint="eastAsia" w:ascii="宋体" w:hAnsi="宋体"/>
          <w:color w:val="auto"/>
          <w:sz w:val="24"/>
        </w:rPr>
        <w:t>完成结算审核后28天内，累计支付至竣工结算价款的97%，余3%质保金，待缺陷责任期满后一次性付清。发包人的支付方式约定为银行承兑汇票；如若付款方式调整为电汇付款（银行转账），则承包人对发包人的支付金额给予1%的现金折扣</w:t>
      </w:r>
      <w:r>
        <w:rPr>
          <w:rFonts w:hint="eastAsia" w:ascii="宋体" w:hAnsi="宋体"/>
          <w:color w:val="auto"/>
          <w:sz w:val="24"/>
          <w:lang w:eastAsia="zh-CN"/>
        </w:rPr>
        <w:t>。</w:t>
      </w:r>
    </w:p>
    <w:p w14:paraId="6C5AC50F">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八、询比价公告时间</w:t>
      </w:r>
    </w:p>
    <w:p w14:paraId="2C7606D8">
      <w:pPr>
        <w:keepNext w:val="0"/>
        <w:keepLines w:val="0"/>
        <w:widowControl w:val="0"/>
        <w:numPr>
          <w:ilvl w:val="0"/>
          <w:numId w:val="6"/>
        </w:numPr>
        <w:suppressLineNumbers w:val="0"/>
        <w:spacing w:before="0" w:beforeAutospacing="0" w:after="0" w:afterAutospacing="0"/>
        <w:ind w:left="0" w:right="0" w:firstLine="0"/>
        <w:jc w:val="both"/>
        <w:rPr>
          <w:rFonts w:hint="eastAsia" w:ascii="宋体" w:hAnsi="宋体" w:eastAsia="宋体" w:cs="宋体"/>
          <w:sz w:val="24"/>
          <w:szCs w:val="21"/>
          <w:lang w:val="en-US"/>
        </w:rPr>
      </w:pPr>
      <w:r>
        <w:rPr>
          <w:rFonts w:hint="eastAsia" w:ascii="宋体" w:hAnsi="宋体" w:eastAsia="宋体" w:cs="宋体"/>
          <w:sz w:val="24"/>
          <w:szCs w:val="24"/>
          <w:lang w:eastAsia="zh-CN"/>
        </w:rPr>
        <w:t>本次询比价公告开始时间</w:t>
      </w:r>
      <w:r>
        <w:rPr>
          <w:rFonts w:hint="eastAsia" w:ascii="宋体" w:hAnsi="宋体" w:cs="宋体"/>
          <w:sz w:val="24"/>
          <w:szCs w:val="24"/>
          <w:u w:val="single"/>
          <w:lang w:val="en-US" w:eastAsia="zh-CN"/>
        </w:rPr>
        <w:t>2025</w:t>
      </w:r>
      <w:r>
        <w:rPr>
          <w:rFonts w:hint="eastAsia" w:ascii="宋体" w:hAnsi="宋体" w:eastAsia="宋体" w:cs="宋体"/>
          <w:sz w:val="24"/>
          <w:szCs w:val="24"/>
          <w:lang w:eastAsia="zh-CN"/>
        </w:rPr>
        <w:t>年</w:t>
      </w:r>
      <w:r>
        <w:rPr>
          <w:rFonts w:hint="eastAsia" w:ascii="宋体" w:hAnsi="宋体" w:cs="宋体"/>
          <w:sz w:val="24"/>
          <w:szCs w:val="24"/>
          <w:u w:val="single"/>
          <w:lang w:val="en-US" w:eastAsia="zh-CN"/>
        </w:rPr>
        <w:t>4</w:t>
      </w:r>
      <w:r>
        <w:rPr>
          <w:rFonts w:hint="eastAsia" w:ascii="宋体" w:hAnsi="宋体" w:eastAsia="宋体" w:cs="宋体"/>
          <w:sz w:val="24"/>
          <w:szCs w:val="24"/>
          <w:lang w:eastAsia="zh-CN"/>
        </w:rPr>
        <w:t>月</w:t>
      </w:r>
      <w:r>
        <w:rPr>
          <w:rFonts w:hint="eastAsia" w:ascii="宋体" w:hAnsi="宋体" w:cs="宋体"/>
          <w:sz w:val="24"/>
          <w:szCs w:val="24"/>
          <w:u w:val="single"/>
          <w:lang w:val="en-US" w:eastAsia="zh-CN"/>
        </w:rPr>
        <w:t>25</w:t>
      </w:r>
      <w:r>
        <w:rPr>
          <w:rFonts w:hint="eastAsia" w:ascii="宋体" w:hAnsi="宋体" w:eastAsia="宋体" w:cs="宋体"/>
          <w:sz w:val="24"/>
          <w:szCs w:val="24"/>
          <w:lang w:eastAsia="zh-CN"/>
        </w:rPr>
        <w:t>日，公告结束时间</w:t>
      </w:r>
      <w:r>
        <w:rPr>
          <w:rFonts w:hint="eastAsia" w:ascii="宋体" w:hAnsi="宋体" w:eastAsia="宋体" w:cs="宋体"/>
          <w:sz w:val="24"/>
          <w:szCs w:val="24"/>
          <w:u w:val="single"/>
          <w:lang w:val="en-US"/>
        </w:rPr>
        <w:t xml:space="preserve">  </w:t>
      </w:r>
      <w:r>
        <w:rPr>
          <w:rFonts w:hint="eastAsia" w:ascii="宋体" w:hAnsi="宋体" w:cs="宋体"/>
          <w:sz w:val="24"/>
          <w:szCs w:val="24"/>
          <w:u w:val="single"/>
          <w:lang w:val="en-US" w:eastAsia="zh-CN"/>
        </w:rPr>
        <w:t>2025</w:t>
      </w:r>
      <w:r>
        <w:rPr>
          <w:rFonts w:hint="eastAsia" w:ascii="宋体" w:hAnsi="宋体" w:eastAsia="宋体" w:cs="宋体"/>
          <w:sz w:val="24"/>
          <w:szCs w:val="24"/>
          <w:u w:val="single"/>
          <w:lang w:val="en-US"/>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val="en-US"/>
        </w:rPr>
        <w:t xml:space="preserve"> </w:t>
      </w:r>
      <w:r>
        <w:rPr>
          <w:rFonts w:hint="eastAsia" w:ascii="宋体" w:hAnsi="宋体" w:cs="宋体"/>
          <w:sz w:val="24"/>
          <w:szCs w:val="24"/>
          <w:u w:val="single"/>
          <w:lang w:val="en-US" w:eastAsia="zh-CN"/>
        </w:rPr>
        <w:t>4</w:t>
      </w:r>
      <w:r>
        <w:rPr>
          <w:rFonts w:hint="eastAsia" w:ascii="宋体" w:hAnsi="宋体" w:eastAsia="宋体" w:cs="宋体"/>
          <w:sz w:val="24"/>
          <w:szCs w:val="24"/>
          <w:u w:val="single"/>
          <w:lang w:val="en-US"/>
        </w:rPr>
        <w:t xml:space="preserve"> </w:t>
      </w:r>
      <w:r>
        <w:rPr>
          <w:rFonts w:hint="eastAsia" w:ascii="宋体" w:hAnsi="宋体" w:eastAsia="宋体" w:cs="宋体"/>
          <w:sz w:val="24"/>
          <w:szCs w:val="24"/>
          <w:lang w:eastAsia="zh-CN"/>
        </w:rPr>
        <w:t>月</w:t>
      </w:r>
      <w:r>
        <w:rPr>
          <w:rFonts w:hint="eastAsia" w:ascii="宋体" w:hAnsi="宋体" w:cs="宋体"/>
          <w:sz w:val="24"/>
          <w:szCs w:val="24"/>
          <w:u w:val="single"/>
          <w:lang w:val="en-US" w:eastAsia="zh-CN"/>
        </w:rPr>
        <w:t>27</w:t>
      </w:r>
      <w:bookmarkStart w:id="508" w:name="_GoBack"/>
      <w:bookmarkEnd w:id="508"/>
      <w:r>
        <w:rPr>
          <w:rFonts w:hint="eastAsia" w:ascii="宋体" w:hAnsi="宋体" w:eastAsia="宋体" w:cs="宋体"/>
          <w:sz w:val="24"/>
          <w:szCs w:val="24"/>
          <w:u w:val="single"/>
          <w:lang w:val="en-US"/>
        </w:rPr>
        <w:t xml:space="preserve"> </w:t>
      </w:r>
      <w:r>
        <w:rPr>
          <w:rFonts w:hint="eastAsia" w:ascii="宋体" w:hAnsi="宋体" w:eastAsia="宋体" w:cs="宋体"/>
          <w:sz w:val="24"/>
          <w:szCs w:val="24"/>
          <w:lang w:eastAsia="zh-CN"/>
        </w:rPr>
        <w:t>日。</w:t>
      </w:r>
    </w:p>
    <w:p w14:paraId="48F58451">
      <w:pPr>
        <w:keepNext w:val="0"/>
        <w:keepLines w:val="0"/>
        <w:widowControl w:val="0"/>
        <w:numPr>
          <w:ilvl w:val="0"/>
          <w:numId w:val="6"/>
        </w:numPr>
        <w:suppressLineNumbers w:val="0"/>
        <w:spacing w:before="0" w:beforeAutospacing="0" w:after="0" w:afterAutospacing="0"/>
        <w:ind w:left="0" w:right="0" w:firstLine="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取得询比价文件的联系方式： </w:t>
      </w:r>
    </w:p>
    <w:p w14:paraId="1B8B1521">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采   购   人：重庆国际复合材料股份有限公司</w:t>
      </w:r>
    </w:p>
    <w:p w14:paraId="0AAF05D3">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办  公 地 址：重庆市大渡口区建桥工业园B区</w:t>
      </w:r>
    </w:p>
    <w:p w14:paraId="253EBBF7">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联   系   人：</w:t>
      </w:r>
      <w:r>
        <w:rPr>
          <w:rFonts w:hint="eastAsia" w:ascii="宋体" w:hAnsi="宋体" w:eastAsia="宋体" w:cs="宋体"/>
          <w:kern w:val="2"/>
          <w:sz w:val="24"/>
          <w:szCs w:val="24"/>
          <w:u w:val="single"/>
          <w:lang w:val="en-US" w:eastAsia="zh-CN" w:bidi="ar"/>
        </w:rPr>
        <w:t xml:space="preserve"> 杨老师 </w:t>
      </w:r>
      <w:r>
        <w:rPr>
          <w:rFonts w:hint="eastAsia" w:ascii="宋体" w:hAnsi="宋体" w:eastAsia="宋体" w:cs="宋体"/>
          <w:kern w:val="2"/>
          <w:sz w:val="24"/>
          <w:szCs w:val="24"/>
          <w:lang w:val="en-US" w:eastAsia="zh-CN" w:bidi="ar"/>
        </w:rPr>
        <w:t xml:space="preserve">          联系电话：</w:t>
      </w:r>
      <w:r>
        <w:rPr>
          <w:rFonts w:hint="eastAsia" w:ascii="宋体" w:hAnsi="宋体" w:eastAsia="宋体" w:cs="宋体"/>
          <w:kern w:val="2"/>
          <w:sz w:val="24"/>
          <w:szCs w:val="24"/>
          <w:u w:val="single"/>
          <w:lang w:val="en-US" w:eastAsia="zh-CN" w:bidi="ar"/>
        </w:rPr>
        <w:t xml:space="preserve"> 18983993055  </w:t>
      </w:r>
    </w:p>
    <w:p w14:paraId="35745D30">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color w:val="FF0000"/>
          <w:sz w:val="24"/>
          <w:szCs w:val="24"/>
          <w:lang w:val="en-US"/>
        </w:rPr>
      </w:pPr>
      <w:r>
        <w:rPr>
          <w:rFonts w:hint="eastAsia" w:ascii="宋体" w:hAnsi="宋体" w:eastAsia="宋体" w:cs="宋体"/>
          <w:sz w:val="24"/>
          <w:szCs w:val="24"/>
          <w:lang w:eastAsia="zh-CN"/>
        </w:rPr>
        <w:t>技术 联 系人：</w:t>
      </w:r>
      <w:r>
        <w:rPr>
          <w:rFonts w:hint="eastAsia" w:ascii="宋体" w:hAnsi="宋体" w:eastAsia="宋体" w:cs="宋体"/>
          <w:sz w:val="24"/>
          <w:szCs w:val="24"/>
          <w:lang w:val="en-US"/>
        </w:rPr>
        <w:t xml:space="preserve"> </w:t>
      </w:r>
      <w:r>
        <w:rPr>
          <w:rFonts w:hint="eastAsia" w:ascii="宋体" w:hAnsi="宋体" w:eastAsia="宋体" w:cs="宋体"/>
          <w:sz w:val="24"/>
          <w:szCs w:val="24"/>
          <w:u w:val="single"/>
          <w:lang w:val="en-US"/>
        </w:rPr>
        <w:t xml:space="preserve"> </w:t>
      </w:r>
      <w:r>
        <w:rPr>
          <w:rFonts w:hint="eastAsia" w:ascii="宋体" w:hAnsi="宋体" w:cs="宋体"/>
          <w:sz w:val="24"/>
          <w:szCs w:val="24"/>
          <w:u w:val="single"/>
          <w:lang w:val="en-US" w:eastAsia="zh-CN"/>
        </w:rPr>
        <w:t>刘刚</w:t>
      </w:r>
      <w:r>
        <w:rPr>
          <w:rFonts w:hint="eastAsia" w:ascii="宋体" w:hAnsi="宋体" w:eastAsia="宋体" w:cs="宋体"/>
          <w:sz w:val="24"/>
          <w:szCs w:val="24"/>
          <w:u w:val="single"/>
          <w:lang w:val="en-US"/>
        </w:rPr>
        <w:t xml:space="preserve">   </w:t>
      </w:r>
      <w:r>
        <w:rPr>
          <w:rFonts w:hint="eastAsia" w:ascii="宋体" w:hAnsi="宋体" w:eastAsia="宋体" w:cs="宋体"/>
          <w:sz w:val="24"/>
          <w:szCs w:val="24"/>
          <w:lang w:val="en-US"/>
        </w:rPr>
        <w:t xml:space="preserve">             </w:t>
      </w:r>
      <w:r>
        <w:rPr>
          <w:rFonts w:hint="eastAsia" w:ascii="宋体" w:hAnsi="宋体" w:eastAsia="宋体" w:cs="宋体"/>
          <w:sz w:val="24"/>
          <w:szCs w:val="24"/>
          <w:lang w:eastAsia="zh-CN"/>
        </w:rPr>
        <w:t>联系电话：</w:t>
      </w:r>
      <w:r>
        <w:rPr>
          <w:rFonts w:hint="eastAsia" w:ascii="宋体" w:hAnsi="宋体" w:eastAsia="宋体" w:cs="宋体"/>
          <w:sz w:val="24"/>
          <w:szCs w:val="24"/>
          <w:u w:val="single"/>
          <w:lang w:val="en-US"/>
        </w:rPr>
        <w:t xml:space="preserve"> </w:t>
      </w:r>
      <w:r>
        <w:rPr>
          <w:rFonts w:hint="eastAsia" w:ascii="宋体" w:hAnsi="宋体" w:cs="宋体"/>
          <w:sz w:val="24"/>
          <w:szCs w:val="24"/>
          <w:u w:val="single"/>
          <w:lang w:val="en-US" w:eastAsia="zh-CN"/>
        </w:rPr>
        <w:t>13372772506</w:t>
      </w:r>
      <w:r>
        <w:rPr>
          <w:rFonts w:hint="eastAsia" w:ascii="宋体" w:hAnsi="宋体" w:eastAsia="宋体" w:cs="宋体"/>
          <w:sz w:val="24"/>
          <w:szCs w:val="24"/>
          <w:u w:val="single"/>
          <w:lang w:val="en-US"/>
        </w:rPr>
        <w:t xml:space="preserve"> </w:t>
      </w:r>
    </w:p>
    <w:p w14:paraId="709A1CF0">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九、监督联系方式</w:t>
      </w:r>
    </w:p>
    <w:p w14:paraId="6955F334">
      <w:pPr>
        <w:keepNext w:val="0"/>
        <w:keepLines w:val="0"/>
        <w:widowControl w:val="0"/>
        <w:suppressLineNumbers w:val="0"/>
        <w:spacing w:before="0" w:beforeAutospacing="0" w:after="0" w:afterAutospacing="0"/>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监督人：重庆国际复合材料股份有限</w:t>
      </w:r>
    </w:p>
    <w:p w14:paraId="544630CD">
      <w:pPr>
        <w:keepNext w:val="0"/>
        <w:keepLines w:val="0"/>
        <w:widowControl w:val="0"/>
        <w:suppressLineNumbers w:val="0"/>
        <w:spacing w:before="0" w:beforeAutospacing="0" w:after="0" w:afterAutospacing="0"/>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地址：重庆市大渡口区建桥工业园B区</w:t>
      </w:r>
    </w:p>
    <w:p w14:paraId="5F4A0187">
      <w:pPr>
        <w:keepNext w:val="0"/>
        <w:keepLines w:val="0"/>
        <w:widowControl w:val="0"/>
        <w:suppressLineNumbers w:val="0"/>
        <w:spacing w:before="0" w:beforeAutospacing="0" w:after="0" w:afterAutospacing="0"/>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联系人：付老师</w:t>
      </w:r>
    </w:p>
    <w:p w14:paraId="034C93DE">
      <w:pPr>
        <w:keepNext w:val="0"/>
        <w:keepLines w:val="0"/>
        <w:widowControl w:val="0"/>
        <w:suppressLineNumbers w:val="0"/>
        <w:spacing w:before="0" w:beforeAutospacing="0" w:after="0" w:afterAutospacing="0"/>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联系电话：023-68536643</w:t>
      </w:r>
    </w:p>
    <w:p w14:paraId="661ECD02">
      <w:pPr>
        <w:keepNext w:val="0"/>
        <w:keepLines w:val="0"/>
        <w:widowControl w:val="0"/>
        <w:suppressLineNumbers w:val="0"/>
        <w:spacing w:before="0" w:beforeAutospacing="0" w:after="0" w:afterAutospacing="0"/>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邮箱：fuwei4253@cpicfiber.com</w:t>
      </w:r>
    </w:p>
    <w:p w14:paraId="7D1DC780">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十、文件递交：</w:t>
      </w:r>
    </w:p>
    <w:p w14:paraId="12F53B59">
      <w:pPr>
        <w:keepNext w:val="0"/>
        <w:keepLines w:val="0"/>
        <w:widowControl w:val="0"/>
        <w:numPr>
          <w:ilvl w:val="0"/>
          <w:numId w:val="7"/>
        </w:numPr>
        <w:suppressLineNumbers w:val="0"/>
        <w:tabs>
          <w:tab w:val="left" w:pos="1425"/>
        </w:tabs>
        <w:spacing w:before="0" w:beforeAutospacing="0" w:after="0" w:afterAutospacing="0" w:line="440" w:lineRule="exact"/>
        <w:ind w:left="0" w:right="0" w:firstLine="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报价文件递交截止时间：</w:t>
      </w:r>
      <w:r>
        <w:rPr>
          <w:rFonts w:hint="eastAsia" w:ascii="宋体" w:hAnsi="宋体" w:eastAsia="宋体" w:cs="宋体"/>
          <w:sz w:val="24"/>
          <w:szCs w:val="21"/>
          <w:u w:val="single"/>
          <w:lang w:eastAsia="zh-CN"/>
        </w:rPr>
        <w:t xml:space="preserve"> </w:t>
      </w:r>
      <w:r>
        <w:rPr>
          <w:rFonts w:hint="eastAsia" w:ascii="宋体" w:hAnsi="宋体" w:cs="宋体"/>
          <w:sz w:val="24"/>
          <w:szCs w:val="21"/>
          <w:u w:val="single"/>
          <w:lang w:val="en-US" w:eastAsia="zh-CN"/>
        </w:rPr>
        <w:t>2025</w:t>
      </w:r>
      <w:r>
        <w:rPr>
          <w:rFonts w:hint="eastAsia" w:ascii="宋体" w:hAnsi="宋体" w:eastAsia="宋体" w:cs="宋体"/>
          <w:sz w:val="24"/>
          <w:szCs w:val="21"/>
          <w:u w:val="single"/>
          <w:lang w:val="en-US"/>
        </w:rPr>
        <w:t xml:space="preserve">  </w:t>
      </w:r>
      <w:r>
        <w:rPr>
          <w:rFonts w:hint="eastAsia" w:ascii="宋体" w:hAnsi="宋体" w:eastAsia="宋体" w:cs="宋体"/>
          <w:sz w:val="24"/>
          <w:szCs w:val="21"/>
          <w:lang w:eastAsia="zh-CN"/>
        </w:rPr>
        <w:t>年</w:t>
      </w:r>
      <w:r>
        <w:rPr>
          <w:rFonts w:hint="eastAsia" w:ascii="宋体" w:hAnsi="宋体" w:eastAsia="宋体" w:cs="宋体"/>
          <w:sz w:val="24"/>
          <w:szCs w:val="21"/>
          <w:u w:val="single"/>
          <w:lang w:val="en-US"/>
        </w:rPr>
        <w:t xml:space="preserve"> </w:t>
      </w:r>
      <w:r>
        <w:rPr>
          <w:rFonts w:hint="eastAsia" w:ascii="宋体" w:hAnsi="宋体" w:cs="宋体"/>
          <w:sz w:val="24"/>
          <w:szCs w:val="21"/>
          <w:u w:val="single"/>
          <w:lang w:val="en-US" w:eastAsia="zh-CN"/>
        </w:rPr>
        <w:t>4</w:t>
      </w:r>
      <w:r>
        <w:rPr>
          <w:rFonts w:hint="eastAsia" w:ascii="宋体" w:hAnsi="宋体" w:eastAsia="宋体" w:cs="宋体"/>
          <w:sz w:val="24"/>
          <w:szCs w:val="21"/>
          <w:u w:val="single"/>
          <w:lang w:eastAsia="zh-CN"/>
        </w:rPr>
        <w:t xml:space="preserve"> </w:t>
      </w:r>
      <w:r>
        <w:rPr>
          <w:rFonts w:hint="eastAsia" w:ascii="宋体" w:hAnsi="宋体" w:eastAsia="宋体" w:cs="宋体"/>
          <w:sz w:val="24"/>
          <w:szCs w:val="21"/>
          <w:lang w:eastAsia="zh-CN"/>
        </w:rPr>
        <w:t xml:space="preserve">月 </w:t>
      </w:r>
      <w:r>
        <w:rPr>
          <w:rFonts w:hint="eastAsia" w:ascii="宋体" w:hAnsi="宋体" w:cs="宋体"/>
          <w:sz w:val="24"/>
          <w:szCs w:val="21"/>
          <w:u w:val="single"/>
          <w:lang w:val="en-US" w:eastAsia="zh-CN"/>
        </w:rPr>
        <w:t>28</w:t>
      </w:r>
      <w:r>
        <w:rPr>
          <w:rFonts w:hint="eastAsia" w:ascii="宋体" w:hAnsi="宋体" w:eastAsia="宋体" w:cs="宋体"/>
          <w:sz w:val="24"/>
          <w:szCs w:val="21"/>
          <w:u w:val="single"/>
          <w:lang w:eastAsia="zh-CN"/>
        </w:rPr>
        <w:t>　</w:t>
      </w:r>
      <w:r>
        <w:rPr>
          <w:rFonts w:hint="eastAsia" w:ascii="宋体" w:hAnsi="宋体" w:eastAsia="宋体" w:cs="宋体"/>
          <w:sz w:val="24"/>
          <w:szCs w:val="21"/>
          <w:lang w:eastAsia="zh-CN"/>
        </w:rPr>
        <w:t>日上午</w:t>
      </w:r>
      <w:r>
        <w:rPr>
          <w:rFonts w:hint="eastAsia" w:ascii="宋体" w:hAnsi="宋体" w:cs="宋体"/>
          <w:sz w:val="24"/>
          <w:szCs w:val="21"/>
          <w:u w:val="single"/>
          <w:lang w:val="en-US" w:eastAsia="zh-CN"/>
        </w:rPr>
        <w:t>10</w:t>
      </w:r>
      <w:r>
        <w:rPr>
          <w:rFonts w:hint="eastAsia" w:ascii="宋体" w:hAnsi="宋体" w:eastAsia="宋体" w:cs="宋体"/>
          <w:sz w:val="24"/>
          <w:szCs w:val="21"/>
          <w:u w:val="single"/>
          <w:lang w:val="en-US"/>
        </w:rPr>
        <w:t xml:space="preserve"> </w:t>
      </w:r>
      <w:r>
        <w:rPr>
          <w:rFonts w:hint="eastAsia" w:ascii="宋体" w:hAnsi="宋体" w:eastAsia="宋体" w:cs="宋体"/>
          <w:sz w:val="24"/>
          <w:szCs w:val="21"/>
          <w:lang w:eastAsia="zh-CN"/>
        </w:rPr>
        <w:t>时</w:t>
      </w:r>
      <w:r>
        <w:rPr>
          <w:rFonts w:hint="eastAsia" w:ascii="宋体" w:hAnsi="宋体" w:eastAsia="宋体" w:cs="宋体"/>
          <w:sz w:val="24"/>
          <w:szCs w:val="21"/>
          <w:u w:val="single"/>
          <w:lang w:eastAsia="zh-CN"/>
        </w:rPr>
        <w:t xml:space="preserve"> </w:t>
      </w:r>
      <w:r>
        <w:rPr>
          <w:rFonts w:hint="eastAsia" w:ascii="宋体" w:hAnsi="宋体" w:cs="宋体"/>
          <w:sz w:val="24"/>
          <w:szCs w:val="21"/>
          <w:u w:val="single"/>
          <w:lang w:val="en-US" w:eastAsia="zh-CN"/>
        </w:rPr>
        <w:t>00</w:t>
      </w:r>
      <w:r>
        <w:rPr>
          <w:rFonts w:hint="eastAsia" w:ascii="宋体" w:hAnsi="宋体" w:eastAsia="宋体" w:cs="宋体"/>
          <w:sz w:val="24"/>
          <w:szCs w:val="21"/>
          <w:lang w:eastAsia="zh-CN"/>
        </w:rPr>
        <w:t>分；递交地点为：重庆市大渡口区重庆国际复合材料股份有限公司。</w:t>
      </w:r>
    </w:p>
    <w:p w14:paraId="52358243">
      <w:pPr>
        <w:keepNext w:val="0"/>
        <w:keepLines w:val="0"/>
        <w:widowControl w:val="0"/>
        <w:numPr>
          <w:ilvl w:val="0"/>
          <w:numId w:val="7"/>
        </w:numPr>
        <w:suppressLineNumbers w:val="0"/>
        <w:tabs>
          <w:tab w:val="left" w:pos="1425"/>
        </w:tabs>
        <w:spacing w:before="0" w:beforeAutospacing="0" w:after="0" w:afterAutospacing="0" w:line="440" w:lineRule="exact"/>
        <w:ind w:left="0" w:right="0" w:firstLine="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比价时间：报价文件递交截止之日起3个工作日内。</w:t>
      </w:r>
    </w:p>
    <w:p w14:paraId="2846CE9A">
      <w:pPr>
        <w:keepNext w:val="0"/>
        <w:keepLines w:val="0"/>
        <w:widowControl w:val="0"/>
        <w:numPr>
          <w:ilvl w:val="0"/>
          <w:numId w:val="7"/>
        </w:numPr>
        <w:suppressLineNumbers w:val="0"/>
        <w:tabs>
          <w:tab w:val="left" w:pos="1425"/>
        </w:tabs>
        <w:spacing w:before="0" w:beforeAutospacing="0" w:after="0" w:afterAutospacing="0" w:line="440" w:lineRule="exact"/>
        <w:ind w:left="0" w:right="0" w:firstLine="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比价地点：重庆市大渡口区重庆国际复合材料股份有限公司大渡口本部。</w:t>
      </w:r>
    </w:p>
    <w:p w14:paraId="5D1AD68C">
      <w:pPr>
        <w:keepNext w:val="0"/>
        <w:keepLines w:val="0"/>
        <w:widowControl w:val="0"/>
        <w:numPr>
          <w:ilvl w:val="0"/>
          <w:numId w:val="7"/>
        </w:numPr>
        <w:suppressLineNumbers w:val="0"/>
        <w:tabs>
          <w:tab w:val="left" w:pos="1425"/>
        </w:tabs>
        <w:spacing w:before="0" w:beforeAutospacing="0" w:after="0" w:afterAutospacing="0" w:line="440" w:lineRule="exact"/>
        <w:ind w:left="0" w:right="0" w:firstLine="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逾期送达的、未送达指定地点或不按照要求密封</w:t>
      </w:r>
      <w:r>
        <w:rPr>
          <w:rFonts w:hint="eastAsia" w:ascii="宋体" w:hAnsi="宋体" w:eastAsia="宋体" w:cs="宋体"/>
          <w:color w:val="000000"/>
          <w:kern w:val="2"/>
          <w:sz w:val="24"/>
          <w:szCs w:val="21"/>
          <w:lang w:val="en-US" w:eastAsia="zh-CN" w:bidi="ar"/>
        </w:rPr>
        <w:t>的</w:t>
      </w:r>
      <w:r>
        <w:rPr>
          <w:rFonts w:hint="eastAsia" w:ascii="宋体" w:hAnsi="宋体" w:eastAsia="宋体" w:cs="宋体"/>
          <w:kern w:val="2"/>
          <w:sz w:val="24"/>
          <w:szCs w:val="21"/>
          <w:lang w:val="en-US" w:eastAsia="zh-CN" w:bidi="ar"/>
        </w:rPr>
        <w:t>报价文件，采购人不予受理。</w:t>
      </w:r>
    </w:p>
    <w:p w14:paraId="759DB5A4">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color w:val="auto"/>
          <w:kern w:val="0"/>
          <w:sz w:val="24"/>
          <w:szCs w:val="21"/>
          <w:highlight w:val="none"/>
          <w:lang w:val="en-US"/>
        </w:rPr>
      </w:pPr>
      <w:r>
        <w:rPr>
          <w:rFonts w:hint="eastAsia" w:ascii="宋体" w:hAnsi="宋体" w:eastAsia="宋体" w:cs="宋体"/>
          <w:snapToGrid w:val="0"/>
          <w:color w:val="auto"/>
          <w:kern w:val="0"/>
          <w:sz w:val="24"/>
          <w:szCs w:val="21"/>
          <w:highlight w:val="none"/>
          <w:lang w:eastAsia="zh-CN"/>
        </w:rPr>
        <w:t>十一、比价方式：本次比价采取经评审的最低价法。</w:t>
      </w:r>
    </w:p>
    <w:p w14:paraId="0EA842E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color w:val="auto"/>
          <w:kern w:val="0"/>
          <w:sz w:val="24"/>
          <w:szCs w:val="21"/>
          <w:highlight w:val="none"/>
          <w:lang w:val="en-US"/>
        </w:rPr>
      </w:pPr>
      <w:r>
        <w:rPr>
          <w:rFonts w:hint="eastAsia" w:ascii="宋体" w:hAnsi="宋体" w:eastAsia="宋体" w:cs="宋体"/>
          <w:snapToGrid w:val="0"/>
          <w:color w:val="auto"/>
          <w:kern w:val="0"/>
          <w:sz w:val="24"/>
          <w:szCs w:val="21"/>
          <w:highlight w:val="none"/>
          <w:lang w:val="en-US" w:eastAsia="zh-CN" w:bidi="ar"/>
        </w:rPr>
        <w:t>（</w:t>
      </w:r>
      <w:r>
        <w:rPr>
          <w:rFonts w:hint="eastAsia" w:ascii="宋体" w:hAnsi="宋体" w:eastAsia="宋体" w:cs="宋体"/>
          <w:color w:val="auto"/>
          <w:kern w:val="0"/>
          <w:sz w:val="24"/>
          <w:szCs w:val="21"/>
          <w:highlight w:val="none"/>
          <w:lang w:val="en-US" w:eastAsia="zh-CN" w:bidi="ar"/>
        </w:rPr>
        <w:t>1</w:t>
      </w:r>
      <w:r>
        <w:rPr>
          <w:rFonts w:hint="eastAsia" w:ascii="宋体" w:hAnsi="宋体" w:eastAsia="宋体" w:cs="宋体"/>
          <w:snapToGrid w:val="0"/>
          <w:color w:val="auto"/>
          <w:kern w:val="0"/>
          <w:sz w:val="24"/>
          <w:szCs w:val="21"/>
          <w:highlight w:val="none"/>
          <w:lang w:val="en-US" w:eastAsia="zh-CN" w:bidi="ar"/>
        </w:rPr>
        <w:t>）对报价不高于最高限价的所有报价人的报价文件，按照报价由低到高的顺序排序。</w:t>
      </w:r>
    </w:p>
    <w:p w14:paraId="1C87A605">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snapToGrid w:val="0"/>
          <w:color w:val="auto"/>
          <w:kern w:val="0"/>
          <w:sz w:val="24"/>
          <w:szCs w:val="21"/>
          <w:highlight w:val="none"/>
          <w:lang w:val="en-US"/>
        </w:rPr>
      </w:pPr>
      <w:r>
        <w:rPr>
          <w:rFonts w:hint="eastAsia" w:ascii="宋体" w:hAnsi="宋体" w:eastAsia="宋体" w:cs="宋体"/>
          <w:snapToGrid w:val="0"/>
          <w:color w:val="auto"/>
          <w:kern w:val="0"/>
          <w:sz w:val="24"/>
          <w:szCs w:val="21"/>
          <w:highlight w:val="none"/>
          <w:lang w:val="en-US" w:eastAsia="zh-CN" w:bidi="ar"/>
        </w:rPr>
        <w:t>（</w:t>
      </w:r>
      <w:r>
        <w:rPr>
          <w:rFonts w:hint="eastAsia" w:ascii="宋体" w:hAnsi="宋体" w:eastAsia="宋体" w:cs="宋体"/>
          <w:color w:val="auto"/>
          <w:kern w:val="0"/>
          <w:sz w:val="24"/>
          <w:szCs w:val="21"/>
          <w:highlight w:val="none"/>
          <w:lang w:val="en-US" w:eastAsia="zh-CN" w:bidi="ar"/>
        </w:rPr>
        <w:t>2</w:t>
      </w:r>
      <w:r>
        <w:rPr>
          <w:rFonts w:hint="eastAsia" w:ascii="宋体" w:hAnsi="宋体" w:eastAsia="宋体" w:cs="宋体"/>
          <w:snapToGrid w:val="0"/>
          <w:color w:val="auto"/>
          <w:kern w:val="0"/>
          <w:sz w:val="24"/>
          <w:szCs w:val="21"/>
          <w:highlight w:val="none"/>
          <w:lang w:val="en-US" w:eastAsia="zh-CN" w:bidi="ar"/>
        </w:rPr>
        <w:t>）符合性审查合格的报价人中，报价最低的成为第一成交候选人，报价次低的成为第二成交候选人，依次类推。</w:t>
      </w:r>
    </w:p>
    <w:p w14:paraId="0320F799">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kern w:val="0"/>
          <w:sz w:val="24"/>
          <w:szCs w:val="21"/>
          <w:lang w:val="en-US"/>
        </w:rPr>
      </w:pPr>
      <w:r>
        <w:rPr>
          <w:rFonts w:hint="eastAsia" w:ascii="宋体" w:hAnsi="宋体" w:eastAsia="宋体" w:cs="宋体"/>
          <w:snapToGrid w:val="0"/>
          <w:kern w:val="0"/>
          <w:sz w:val="24"/>
          <w:szCs w:val="21"/>
          <w:lang w:val="en-US" w:eastAsia="zh-CN" w:bidi="ar"/>
        </w:rPr>
        <w:t>（</w:t>
      </w:r>
      <w:r>
        <w:rPr>
          <w:rFonts w:hint="eastAsia" w:ascii="宋体" w:hAnsi="宋体" w:eastAsia="宋体" w:cs="宋体"/>
          <w:kern w:val="0"/>
          <w:sz w:val="24"/>
          <w:szCs w:val="21"/>
          <w:lang w:val="en-US" w:eastAsia="zh-CN" w:bidi="ar"/>
        </w:rPr>
        <w:t>3</w:t>
      </w:r>
      <w:r>
        <w:rPr>
          <w:rFonts w:hint="eastAsia" w:ascii="宋体" w:hAnsi="宋体" w:eastAsia="宋体" w:cs="宋体"/>
          <w:snapToGrid w:val="0"/>
          <w:kern w:val="0"/>
          <w:sz w:val="24"/>
          <w:szCs w:val="21"/>
          <w:lang w:val="en-US" w:eastAsia="zh-CN" w:bidi="ar"/>
        </w:rPr>
        <w:t>）因谈判小组作否决处理，导致有效供应商不足三个的，谈判小组应当否决所有谈判文件。</w:t>
      </w:r>
    </w:p>
    <w:p w14:paraId="33EB6137">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sz w:val="24"/>
          <w:szCs w:val="21"/>
          <w:lang w:val="en-US"/>
        </w:rPr>
      </w:pPr>
    </w:p>
    <w:p w14:paraId="40524B57">
      <w:pPr>
        <w:keepNext w:val="0"/>
        <w:keepLines w:val="0"/>
        <w:widowControl w:val="0"/>
        <w:suppressLineNumbers w:val="0"/>
        <w:spacing w:before="0" w:beforeAutospacing="0" w:after="0" w:afterAutospacing="0" w:line="440" w:lineRule="exact"/>
        <w:ind w:left="0" w:right="0"/>
        <w:jc w:val="right"/>
        <w:rPr>
          <w:rFonts w:hint="eastAsia" w:ascii="宋体" w:hAnsi="宋体" w:eastAsia="宋体" w:cs="宋体"/>
          <w:color w:val="0000FF"/>
          <w:kern w:val="0"/>
          <w:sz w:val="24"/>
          <w:szCs w:val="21"/>
          <w:lang w:val="en-US"/>
        </w:rPr>
      </w:pPr>
      <w:r>
        <w:rPr>
          <w:rFonts w:hint="eastAsia" w:ascii="宋体" w:hAnsi="宋体" w:eastAsia="宋体" w:cs="宋体"/>
          <w:color w:val="0000FF"/>
          <w:kern w:val="0"/>
          <w:sz w:val="24"/>
          <w:szCs w:val="21"/>
          <w:lang w:val="en-US" w:eastAsia="zh-CN" w:bidi="ar"/>
        </w:rPr>
        <w:t xml:space="preserve">  </w:t>
      </w:r>
    </w:p>
    <w:p w14:paraId="1E33BB55">
      <w:pPr>
        <w:keepNext w:val="0"/>
        <w:keepLines w:val="0"/>
        <w:widowControl w:val="0"/>
        <w:suppressLineNumbers w:val="0"/>
        <w:spacing w:before="0" w:beforeAutospacing="0" w:after="0" w:afterAutospacing="0" w:line="440" w:lineRule="exact"/>
        <w:ind w:left="0" w:right="0"/>
        <w:jc w:val="right"/>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重庆国际复合材料股份有限公司</w:t>
      </w:r>
    </w:p>
    <w:p w14:paraId="0AF5BF04">
      <w:pPr>
        <w:keepNext w:val="0"/>
        <w:keepLines w:val="0"/>
        <w:widowControl w:val="0"/>
        <w:suppressLineNumbers w:val="0"/>
        <w:wordWrap w:val="0"/>
        <w:spacing w:before="0" w:beforeAutospacing="0" w:after="0" w:afterAutospacing="0" w:line="440" w:lineRule="exact"/>
        <w:ind w:left="0" w:right="0"/>
        <w:jc w:val="right"/>
        <w:rPr>
          <w:rFonts w:hint="eastAsia" w:ascii="宋体" w:hAnsi="宋体" w:eastAsia="宋体" w:cs="宋体"/>
          <w:sz w:val="24"/>
          <w:szCs w:val="21"/>
          <w:lang w:val="en-US"/>
        </w:rPr>
      </w:pPr>
      <w:r>
        <w:rPr>
          <w:rFonts w:hint="eastAsia" w:ascii="宋体" w:hAnsi="宋体" w:cs="宋体"/>
          <w:kern w:val="2"/>
          <w:sz w:val="24"/>
          <w:szCs w:val="21"/>
          <w:lang w:val="en-US" w:eastAsia="zh-CN" w:bidi="ar"/>
        </w:rPr>
        <w:t>2025</w:t>
      </w:r>
      <w:r>
        <w:rPr>
          <w:rFonts w:hint="eastAsia" w:ascii="宋体" w:hAnsi="宋体" w:eastAsia="宋体" w:cs="宋体"/>
          <w:kern w:val="2"/>
          <w:sz w:val="24"/>
          <w:szCs w:val="21"/>
          <w:lang w:val="en-US" w:eastAsia="zh-CN" w:bidi="ar"/>
        </w:rPr>
        <w:t>年</w:t>
      </w:r>
      <w:r>
        <w:rPr>
          <w:rFonts w:hint="eastAsia" w:ascii="宋体" w:hAnsi="宋体" w:cs="宋体"/>
          <w:kern w:val="2"/>
          <w:sz w:val="24"/>
          <w:szCs w:val="21"/>
          <w:lang w:val="en-US" w:eastAsia="zh-CN" w:bidi="ar"/>
        </w:rPr>
        <w:t>4</w:t>
      </w:r>
      <w:r>
        <w:rPr>
          <w:rFonts w:hint="eastAsia" w:ascii="宋体" w:hAnsi="宋体" w:eastAsia="宋体" w:cs="宋体"/>
          <w:kern w:val="2"/>
          <w:sz w:val="24"/>
          <w:szCs w:val="21"/>
          <w:lang w:val="en-US" w:eastAsia="zh-CN" w:bidi="ar"/>
        </w:rPr>
        <w:t xml:space="preserve"> 月</w:t>
      </w:r>
      <w:r>
        <w:rPr>
          <w:rFonts w:hint="eastAsia" w:ascii="宋体" w:hAnsi="宋体" w:cs="宋体"/>
          <w:kern w:val="2"/>
          <w:sz w:val="24"/>
          <w:szCs w:val="21"/>
          <w:lang w:val="en-US" w:eastAsia="zh-CN" w:bidi="ar"/>
        </w:rPr>
        <w:t>25</w:t>
      </w:r>
      <w:r>
        <w:rPr>
          <w:rFonts w:hint="eastAsia" w:ascii="宋体" w:hAnsi="宋体" w:eastAsia="宋体" w:cs="宋体"/>
          <w:kern w:val="2"/>
          <w:sz w:val="24"/>
          <w:szCs w:val="21"/>
          <w:lang w:val="en-US" w:eastAsia="zh-CN" w:bidi="ar"/>
        </w:rPr>
        <w:t xml:space="preserve">  日</w:t>
      </w:r>
    </w:p>
    <w:p w14:paraId="76FDFD16">
      <w:pPr>
        <w:pStyle w:val="12"/>
        <w:widowControl/>
        <w:shd w:val="clear" w:color="auto" w:fill="FFFFFF"/>
        <w:rPr>
          <w:rFonts w:hint="eastAsia" w:ascii="宋体" w:hAnsi="宋体"/>
          <w:b/>
          <w:bCs/>
          <w:sz w:val="40"/>
          <w:szCs w:val="40"/>
        </w:rPr>
      </w:pPr>
    </w:p>
    <w:p w14:paraId="5F21F612">
      <w:pPr>
        <w:rPr>
          <w:rFonts w:hint="eastAsia" w:ascii="宋体" w:hAnsi="宋体"/>
          <w:sz w:val="24"/>
          <w:highlight w:val="yellow"/>
        </w:rPr>
        <w:sectPr>
          <w:pgSz w:w="11906" w:h="16838"/>
          <w:pgMar w:top="1440" w:right="1800" w:bottom="1440" w:left="1800" w:header="851" w:footer="992" w:gutter="0"/>
          <w:cols w:space="720" w:num="1"/>
          <w:docGrid w:type="lines" w:linePitch="312" w:charSpace="0"/>
        </w:sectPr>
      </w:pPr>
    </w:p>
    <w:p w14:paraId="135018A6">
      <w:pPr>
        <w:pStyle w:val="13"/>
        <w:spacing w:line="500" w:lineRule="exact"/>
        <w:ind w:left="0" w:leftChars="0" w:hanging="17" w:firstLineChars="0"/>
        <w:jc w:val="center"/>
        <w:rPr>
          <w:rFonts w:hint="eastAsia" w:ascii="仿宋" w:hAnsi="仿宋" w:eastAsia="仿宋" w:cs="仿宋"/>
          <w:sz w:val="32"/>
          <w:lang w:bidi="ar"/>
        </w:rPr>
        <w:sectPr>
          <w:footerReference r:id="rId3" w:type="default"/>
          <w:pgSz w:w="11910" w:h="16840"/>
          <w:pgMar w:top="1080" w:right="1680" w:bottom="740" w:left="1680" w:header="0" w:footer="549" w:gutter="0"/>
          <w:cols w:space="720" w:num="1"/>
        </w:sectPr>
      </w:pPr>
    </w:p>
    <w:p w14:paraId="05EE7F94">
      <w:pPr>
        <w:pStyle w:val="4"/>
        <w:tabs>
          <w:tab w:val="left" w:pos="708"/>
        </w:tabs>
        <w:snapToGrid w:val="0"/>
        <w:spacing w:before="156" w:after="156" w:line="500" w:lineRule="exact"/>
        <w:jc w:val="center"/>
        <w:rPr>
          <w:rFonts w:hint="eastAsia" w:ascii="仿宋" w:hAnsi="仿宋" w:eastAsia="仿宋" w:cs="仿宋"/>
        </w:rPr>
      </w:pPr>
      <w:r>
        <w:rPr>
          <w:rFonts w:hint="eastAsia" w:ascii="仿宋" w:hAnsi="仿宋" w:eastAsia="仿宋" w:cs="仿宋"/>
          <w:sz w:val="36"/>
          <w:szCs w:val="36"/>
          <w:lang w:bidi="ar"/>
        </w:rPr>
        <w:t>询比价申请函</w:t>
      </w:r>
    </w:p>
    <w:p w14:paraId="6C357A79">
      <w:pPr>
        <w:pStyle w:val="19"/>
        <w:keepNext/>
        <w:keepLines/>
        <w:spacing w:before="0" w:after="0" w:line="300" w:lineRule="auto"/>
        <w:jc w:val="left"/>
        <w:outlineLvl w:val="9"/>
        <w:rPr>
          <w:rStyle w:val="20"/>
          <w:rFonts w:ascii="仿宋" w:hAnsi="仿宋" w:eastAsia="仿宋" w:cs="仿宋"/>
          <w:b w:val="0"/>
          <w:sz w:val="24"/>
          <w:lang w:val="zh-TW" w:eastAsia="zh-TW"/>
        </w:rPr>
      </w:pPr>
      <w:r>
        <w:rPr>
          <w:rStyle w:val="20"/>
          <w:rFonts w:ascii="仿宋" w:hAnsi="仿宋" w:eastAsia="仿宋" w:cs="仿宋"/>
          <w:b w:val="0"/>
          <w:sz w:val="24"/>
          <w:lang w:val="zh-TW" w:eastAsia="zh-TW"/>
        </w:rPr>
        <w:t xml:space="preserve">致:重庆国际复合材料股份有限公司 </w:t>
      </w:r>
    </w:p>
    <w:p w14:paraId="5A45E499">
      <w:pPr>
        <w:pStyle w:val="21"/>
        <w:keepLines/>
        <w:spacing w:after="0" w:line="300" w:lineRule="auto"/>
        <w:ind w:firstLine="480" w:firstLineChars="200"/>
        <w:jc w:val="left"/>
        <w:rPr>
          <w:rStyle w:val="20"/>
          <w:rFonts w:ascii="仿宋" w:hAnsi="仿宋" w:eastAsia="仿宋" w:cs="仿宋"/>
          <w:sz w:val="24"/>
          <w:u w:val="single"/>
          <w:lang w:val="zh-TW" w:eastAsia="zh-TW"/>
        </w:rPr>
      </w:pPr>
      <w:r>
        <w:rPr>
          <w:rStyle w:val="20"/>
          <w:rFonts w:ascii="仿宋" w:hAnsi="仿宋" w:eastAsia="仿宋" w:cs="仿宋"/>
          <w:sz w:val="24"/>
          <w:lang w:val="zh-TW" w:eastAsia="zh-TW"/>
        </w:rPr>
        <w:t>根据</w:t>
      </w:r>
      <w:r>
        <w:rPr>
          <w:rStyle w:val="20"/>
          <w:rFonts w:ascii="仿宋" w:hAnsi="仿宋" w:eastAsia="仿宋" w:cs="仿宋"/>
          <w:sz w:val="24"/>
          <w:szCs w:val="22"/>
          <w:lang w:val="zh-TW" w:eastAsia="zh-TW"/>
        </w:rPr>
        <w:t>你方</w:t>
      </w:r>
      <w:r>
        <w:rPr>
          <w:rStyle w:val="20"/>
          <w:rFonts w:ascii="仿宋" w:hAnsi="仿宋" w:eastAsia="仿宋" w:cs="仿宋"/>
          <w:sz w:val="24"/>
          <w:szCs w:val="22"/>
          <w:lang w:eastAsia="zh-CN"/>
        </w:rPr>
        <w:t>F06线负一层库房改造及配套零星工程项目（第二次）</w:t>
      </w:r>
      <w:r>
        <w:rPr>
          <w:rStyle w:val="20"/>
          <w:rFonts w:ascii="仿宋" w:hAnsi="仿宋" w:eastAsia="仿宋" w:cs="仿宋"/>
          <w:sz w:val="24"/>
          <w:szCs w:val="22"/>
        </w:rPr>
        <w:t>询比价</w:t>
      </w:r>
      <w:r>
        <w:rPr>
          <w:rStyle w:val="20"/>
          <w:rFonts w:ascii="仿宋" w:hAnsi="仿宋" w:eastAsia="仿宋" w:cs="仿宋"/>
          <w:sz w:val="24"/>
          <w:szCs w:val="22"/>
          <w:lang w:val="zh-TW" w:eastAsia="zh-TW"/>
        </w:rPr>
        <w:t>文件</w:t>
      </w:r>
      <w:r>
        <w:rPr>
          <w:rStyle w:val="20"/>
          <w:rFonts w:ascii="仿宋" w:hAnsi="仿宋" w:eastAsia="仿宋" w:cs="仿宋"/>
          <w:sz w:val="24"/>
          <w:lang w:val="zh-TW"/>
        </w:rPr>
        <w:t>，</w:t>
      </w:r>
      <w:r>
        <w:rPr>
          <w:rStyle w:val="20"/>
          <w:rFonts w:ascii="仿宋" w:hAnsi="仿宋" w:eastAsia="仿宋" w:cs="仿宋"/>
          <w:sz w:val="24"/>
          <w:lang w:val="zh-TW" w:eastAsia="zh-TW"/>
        </w:rPr>
        <w:t>遵照《中华人民共和国招标投标法》、《中华人民共和国招标投标法实施条例》等有关法律法规的规定，经踏勘现场和研究</w:t>
      </w:r>
      <w:r>
        <w:rPr>
          <w:rStyle w:val="20"/>
          <w:rFonts w:ascii="仿宋" w:hAnsi="仿宋" w:eastAsia="仿宋" w:cs="仿宋"/>
          <w:sz w:val="24"/>
          <w:lang w:val="zh-TW"/>
        </w:rPr>
        <w:t>询比价文件</w:t>
      </w:r>
      <w:r>
        <w:rPr>
          <w:rStyle w:val="20"/>
          <w:rFonts w:ascii="仿宋" w:hAnsi="仿宋" w:eastAsia="仿宋" w:cs="仿宋"/>
          <w:sz w:val="24"/>
          <w:lang w:val="zh-TW" w:eastAsia="zh-TW"/>
        </w:rPr>
        <w:t>的申请人须知、合同条款、本项目最高限价及有关文件后，我方完全认可</w:t>
      </w:r>
      <w:r>
        <w:rPr>
          <w:rStyle w:val="20"/>
          <w:rFonts w:ascii="仿宋" w:hAnsi="仿宋" w:eastAsia="仿宋" w:cs="仿宋"/>
          <w:sz w:val="24"/>
          <w:lang w:val="zh-TW"/>
        </w:rPr>
        <w:t>询比价文件</w:t>
      </w:r>
      <w:r>
        <w:rPr>
          <w:rStyle w:val="20"/>
          <w:rFonts w:ascii="仿宋" w:hAnsi="仿宋" w:eastAsia="仿宋" w:cs="仿宋"/>
          <w:sz w:val="24"/>
          <w:lang w:val="zh-TW" w:eastAsia="zh-TW"/>
        </w:rPr>
        <w:t>的全部内容（包括澄清或者修改文件），</w:t>
      </w:r>
      <w:r>
        <w:rPr>
          <w:rStyle w:val="20"/>
          <w:rFonts w:ascii="仿宋" w:hAnsi="仿宋" w:eastAsia="仿宋" w:cs="仿宋"/>
          <w:sz w:val="24"/>
        </w:rPr>
        <w:t>我方报价总价为</w:t>
      </w:r>
      <w:r>
        <w:rPr>
          <w:rFonts w:ascii="仿宋" w:hAnsi="仿宋" w:eastAsia="仿宋" w:cs="仿宋"/>
          <w:sz w:val="24"/>
          <w:u w:val="single"/>
        </w:rPr>
        <w:t xml:space="preserve">      </w:t>
      </w:r>
      <w:r>
        <w:rPr>
          <w:rFonts w:ascii="仿宋" w:hAnsi="仿宋" w:eastAsia="仿宋" w:cs="仿宋"/>
          <w:sz w:val="24"/>
        </w:rPr>
        <w:t>元（大写：</w:t>
      </w:r>
      <w:r>
        <w:rPr>
          <w:rFonts w:ascii="仿宋" w:hAnsi="仿宋" w:eastAsia="仿宋" w:cs="仿宋"/>
          <w:sz w:val="24"/>
          <w:u w:val="single"/>
        </w:rPr>
        <w:t xml:space="preserve">       </w:t>
      </w:r>
      <w:r>
        <w:rPr>
          <w:rFonts w:ascii="仿宋" w:hAnsi="仿宋" w:eastAsia="仿宋" w:cs="仿宋"/>
          <w:sz w:val="24"/>
        </w:rPr>
        <w:t>）</w:t>
      </w:r>
    </w:p>
    <w:p w14:paraId="4EA5D0E7">
      <w:pPr>
        <w:pStyle w:val="22"/>
        <w:keepLines/>
        <w:tabs>
          <w:tab w:val="left" w:pos="940"/>
        </w:tabs>
        <w:autoSpaceDE w:val="0"/>
        <w:autoSpaceDN w:val="0"/>
        <w:spacing w:before="30" w:line="300" w:lineRule="auto"/>
        <w:ind w:firstLine="0" w:firstLineChars="0"/>
        <w:jc w:val="left"/>
        <w:rPr>
          <w:rStyle w:val="20"/>
          <w:rFonts w:hint="default" w:ascii="仿宋" w:hAnsi="仿宋" w:eastAsia="仿宋" w:cs="仿宋"/>
          <w:sz w:val="24"/>
          <w:lang w:val="zh-TW" w:eastAsia="zh-TW"/>
        </w:rPr>
      </w:pPr>
      <w:r>
        <w:rPr>
          <w:rStyle w:val="20"/>
          <w:rFonts w:hint="default" w:ascii="仿宋" w:hAnsi="仿宋" w:eastAsia="仿宋" w:cs="仿宋"/>
          <w:sz w:val="24"/>
        </w:rPr>
        <w:t>1.</w:t>
      </w:r>
      <w:r>
        <w:rPr>
          <w:rStyle w:val="20"/>
          <w:rFonts w:hint="default" w:ascii="仿宋" w:hAnsi="仿宋" w:eastAsia="仿宋" w:cs="仿宋"/>
          <w:sz w:val="24"/>
          <w:lang w:val="zh-TW" w:eastAsia="zh-TW"/>
        </w:rPr>
        <w:t>我方已详细阅读全部</w:t>
      </w:r>
      <w:r>
        <w:rPr>
          <w:rStyle w:val="20"/>
          <w:rFonts w:hint="default" w:ascii="仿宋" w:hAnsi="仿宋" w:eastAsia="仿宋" w:cs="仿宋"/>
          <w:sz w:val="24"/>
        </w:rPr>
        <w:t>询比价</w:t>
      </w:r>
      <w:r>
        <w:rPr>
          <w:rStyle w:val="20"/>
          <w:rFonts w:hint="default" w:ascii="仿宋" w:hAnsi="仿宋" w:eastAsia="仿宋" w:cs="仿宋"/>
          <w:sz w:val="24"/>
          <w:lang w:val="zh-TW" w:eastAsia="zh-TW"/>
        </w:rPr>
        <w:t>文件，包括澄清或者修改文件。</w:t>
      </w:r>
    </w:p>
    <w:p w14:paraId="45BA42B1">
      <w:pPr>
        <w:keepLines/>
        <w:spacing w:line="300" w:lineRule="auto"/>
        <w:rPr>
          <w:rStyle w:val="20"/>
          <w:rFonts w:hint="default" w:ascii="仿宋" w:hAnsi="仿宋" w:eastAsia="仿宋" w:cs="仿宋"/>
          <w:sz w:val="24"/>
          <w:lang w:val="zh-TW" w:eastAsia="zh-TW"/>
        </w:rPr>
      </w:pPr>
      <w:r>
        <w:rPr>
          <w:rStyle w:val="20"/>
          <w:rFonts w:hint="default" w:ascii="仿宋" w:hAnsi="仿宋" w:eastAsia="仿宋" w:cs="仿宋"/>
          <w:sz w:val="24"/>
        </w:rPr>
        <w:t>2.</w:t>
      </w:r>
      <w:r>
        <w:rPr>
          <w:rStyle w:val="20"/>
          <w:rFonts w:hint="default" w:ascii="仿宋" w:hAnsi="仿宋" w:eastAsia="仿宋" w:cs="仿宋"/>
          <w:sz w:val="24"/>
          <w:lang w:val="zh-TW" w:eastAsia="zh-TW"/>
        </w:rPr>
        <w:t>我方保证严格按现行的国家和行业标准、规范对甲方委托项目进行</w:t>
      </w:r>
      <w:r>
        <w:rPr>
          <w:rStyle w:val="20"/>
          <w:rFonts w:hint="default" w:ascii="仿宋" w:hAnsi="仿宋" w:eastAsia="仿宋" w:cs="仿宋"/>
          <w:sz w:val="24"/>
        </w:rPr>
        <w:t>施工</w:t>
      </w:r>
      <w:r>
        <w:rPr>
          <w:rStyle w:val="20"/>
          <w:rFonts w:hint="default" w:ascii="仿宋" w:hAnsi="仿宋" w:eastAsia="仿宋" w:cs="仿宋"/>
          <w:sz w:val="24"/>
          <w:lang w:val="zh-TW" w:eastAsia="zh-TW"/>
        </w:rPr>
        <w:t>，</w:t>
      </w:r>
      <w:r>
        <w:rPr>
          <w:rStyle w:val="20"/>
          <w:rFonts w:hint="default" w:ascii="仿宋" w:hAnsi="仿宋" w:eastAsia="仿宋" w:cs="仿宋"/>
          <w:sz w:val="24"/>
        </w:rPr>
        <w:t>质量</w:t>
      </w:r>
      <w:r>
        <w:rPr>
          <w:rStyle w:val="20"/>
          <w:rFonts w:hint="default" w:ascii="仿宋" w:hAnsi="仿宋" w:eastAsia="仿宋" w:cs="仿宋"/>
          <w:sz w:val="24"/>
          <w:lang w:val="zh-TW" w:eastAsia="zh-TW"/>
        </w:rPr>
        <w:t>符合国家、重庆市相关法律法规、技术标准、规范、规程以及设计要求，并达到验收合格标准，并对甲方的技术进行保密。合同签订后7个工作日内将</w:t>
      </w:r>
      <w:r>
        <w:rPr>
          <w:rStyle w:val="20"/>
          <w:rFonts w:hint="default" w:ascii="仿宋" w:hAnsi="仿宋" w:eastAsia="仿宋" w:cs="仿宋"/>
          <w:sz w:val="24"/>
        </w:rPr>
        <w:t>施工</w:t>
      </w:r>
      <w:r>
        <w:rPr>
          <w:rStyle w:val="20"/>
          <w:rFonts w:hint="default" w:ascii="仿宋" w:hAnsi="仿宋" w:eastAsia="仿宋" w:cs="仿宋"/>
          <w:sz w:val="24"/>
          <w:lang w:val="zh-TW" w:eastAsia="zh-TW"/>
        </w:rPr>
        <w:t>方案交与甲方审核</w:t>
      </w:r>
      <w:r>
        <w:rPr>
          <w:rStyle w:val="20"/>
          <w:rFonts w:hint="default" w:ascii="仿宋" w:hAnsi="仿宋" w:eastAsia="仿宋" w:cs="仿宋"/>
          <w:sz w:val="24"/>
          <w:lang w:val="zh-TW"/>
        </w:rPr>
        <w:t>，</w:t>
      </w:r>
      <w:r>
        <w:rPr>
          <w:rStyle w:val="20"/>
          <w:rFonts w:hint="default" w:ascii="仿宋" w:hAnsi="仿宋" w:eastAsia="仿宋" w:cs="仿宋"/>
          <w:sz w:val="24"/>
          <w:lang w:val="zh-TW" w:eastAsia="zh-TW"/>
        </w:rPr>
        <w:t>依照合同约定接受甲方委托，按承诺的完成</w:t>
      </w:r>
      <w:r>
        <w:rPr>
          <w:rStyle w:val="20"/>
          <w:rFonts w:hint="default" w:ascii="仿宋" w:hAnsi="仿宋" w:eastAsia="仿宋" w:cs="仿宋"/>
          <w:sz w:val="24"/>
        </w:rPr>
        <w:t>施工工作。</w:t>
      </w:r>
    </w:p>
    <w:p w14:paraId="4E20CAB7">
      <w:pPr>
        <w:keepLines/>
        <w:tabs>
          <w:tab w:val="left" w:pos="940"/>
          <w:tab w:val="left" w:pos="4719"/>
        </w:tabs>
        <w:spacing w:before="35" w:line="300" w:lineRule="auto"/>
        <w:rPr>
          <w:rStyle w:val="20"/>
          <w:rFonts w:hint="default" w:ascii="仿宋" w:hAnsi="仿宋" w:eastAsia="仿宋" w:cs="仿宋"/>
          <w:sz w:val="24"/>
          <w:lang w:val="zh-TW" w:eastAsia="zh-TW"/>
        </w:rPr>
      </w:pPr>
      <w:r>
        <w:rPr>
          <w:rStyle w:val="20"/>
          <w:rFonts w:hint="default" w:ascii="仿宋" w:hAnsi="仿宋" w:eastAsia="仿宋" w:cs="仿宋"/>
          <w:sz w:val="24"/>
        </w:rPr>
        <w:t>3</w:t>
      </w:r>
      <w:r>
        <w:rPr>
          <w:rStyle w:val="20"/>
          <w:rFonts w:hint="default" w:ascii="仿宋" w:hAnsi="仿宋" w:eastAsia="仿宋" w:cs="仿宋"/>
          <w:sz w:val="24"/>
          <w:lang w:val="zh-TW" w:eastAsia="zh-TW"/>
        </w:rPr>
        <w:t>.我方拟派驻的项目负责人为</w:t>
      </w:r>
      <w:r>
        <w:rPr>
          <w:rStyle w:val="20"/>
          <w:rFonts w:hint="default" w:ascii="仿宋" w:hAnsi="仿宋" w:eastAsia="仿宋" w:cs="仿宋"/>
          <w:sz w:val="24"/>
          <w:u w:val="single"/>
          <w:lang w:val="zh-TW" w:eastAsia="zh-TW"/>
        </w:rPr>
        <w:t xml:space="preserve"> </w:t>
      </w:r>
      <w:r>
        <w:rPr>
          <w:rStyle w:val="20"/>
          <w:rFonts w:hint="default" w:ascii="仿宋" w:hAnsi="仿宋" w:eastAsia="仿宋" w:cs="仿宋"/>
          <w:sz w:val="24"/>
          <w:u w:val="single"/>
          <w:lang w:val="zh-TW" w:eastAsia="zh-TW"/>
        </w:rPr>
        <w:tab/>
      </w:r>
      <w:r>
        <w:rPr>
          <w:rStyle w:val="20"/>
          <w:rFonts w:hint="default" w:ascii="仿宋" w:hAnsi="仿宋" w:eastAsia="仿宋" w:cs="仿宋"/>
          <w:sz w:val="24"/>
          <w:lang w:val="zh-TW" w:eastAsia="zh-TW"/>
        </w:rPr>
        <w:t>，未经本项目业主单位批准，我方不得随意替换驻场人员。否则我方愿承担违约责任。</w:t>
      </w:r>
    </w:p>
    <w:p w14:paraId="1535A95B">
      <w:pPr>
        <w:keepLines/>
        <w:tabs>
          <w:tab w:val="left" w:pos="940"/>
        </w:tabs>
        <w:spacing w:line="300" w:lineRule="auto"/>
        <w:rPr>
          <w:rStyle w:val="20"/>
          <w:rFonts w:hint="default" w:ascii="仿宋" w:hAnsi="仿宋" w:eastAsia="仿宋" w:cs="仿宋"/>
          <w:sz w:val="24"/>
          <w:lang w:val="zh-TW"/>
        </w:rPr>
      </w:pPr>
      <w:r>
        <w:rPr>
          <w:rStyle w:val="20"/>
          <w:rFonts w:hint="default" w:ascii="仿宋" w:hAnsi="仿宋" w:eastAsia="仿宋" w:cs="仿宋"/>
          <w:sz w:val="24"/>
        </w:rPr>
        <w:t>4</w:t>
      </w:r>
      <w:r>
        <w:rPr>
          <w:rStyle w:val="20"/>
          <w:rFonts w:hint="default" w:ascii="仿宋" w:hAnsi="仿宋" w:eastAsia="仿宋" w:cs="仿宋"/>
          <w:sz w:val="24"/>
          <w:lang w:val="zh-TW" w:eastAsia="zh-TW"/>
        </w:rPr>
        <w:t>.我方同意所提交的</w:t>
      </w:r>
      <w:r>
        <w:rPr>
          <w:rStyle w:val="20"/>
          <w:rFonts w:hint="default" w:ascii="仿宋" w:hAnsi="仿宋" w:eastAsia="仿宋" w:cs="仿宋"/>
          <w:sz w:val="24"/>
        </w:rPr>
        <w:t>报价</w:t>
      </w:r>
      <w:r>
        <w:rPr>
          <w:rStyle w:val="20"/>
          <w:rFonts w:hint="default" w:ascii="仿宋" w:hAnsi="仿宋" w:eastAsia="仿宋" w:cs="仿宋"/>
          <w:sz w:val="24"/>
          <w:lang w:val="zh-TW"/>
        </w:rPr>
        <w:t>申请文件</w:t>
      </w:r>
      <w:r>
        <w:rPr>
          <w:rStyle w:val="20"/>
          <w:rFonts w:hint="default" w:ascii="仿宋" w:hAnsi="仿宋" w:eastAsia="仿宋" w:cs="仿宋"/>
          <w:sz w:val="24"/>
          <w:lang w:val="zh-TW" w:eastAsia="zh-TW"/>
        </w:rPr>
        <w:t>在</w:t>
      </w:r>
      <w:r>
        <w:rPr>
          <w:rStyle w:val="20"/>
          <w:rFonts w:hint="default" w:ascii="仿宋" w:hAnsi="仿宋" w:eastAsia="仿宋" w:cs="仿宋"/>
          <w:sz w:val="24"/>
        </w:rPr>
        <w:t>询比价</w:t>
      </w:r>
      <w:r>
        <w:rPr>
          <w:rStyle w:val="20"/>
          <w:rFonts w:hint="default" w:ascii="仿宋" w:hAnsi="仿宋" w:eastAsia="仿宋" w:cs="仿宋"/>
          <w:sz w:val="24"/>
          <w:lang w:val="zh-TW" w:eastAsia="zh-TW"/>
        </w:rPr>
        <w:t>文件规定的投标有效期内有效，在此期间内我方将受此约</w:t>
      </w:r>
      <w:r>
        <w:rPr>
          <w:rStyle w:val="20"/>
          <w:rFonts w:hint="default" w:ascii="仿宋" w:hAnsi="仿宋" w:eastAsia="仿宋" w:cs="仿宋"/>
          <w:sz w:val="24"/>
          <w:lang w:val="zh-TW"/>
        </w:rPr>
        <w:t>束。</w:t>
      </w:r>
    </w:p>
    <w:p w14:paraId="3F8342AA">
      <w:pPr>
        <w:keepLines/>
        <w:tabs>
          <w:tab w:val="left" w:pos="940"/>
        </w:tabs>
        <w:spacing w:line="300" w:lineRule="auto"/>
        <w:rPr>
          <w:rFonts w:hint="eastAsia" w:ascii="仿宋" w:hAnsi="仿宋" w:eastAsia="仿宋" w:cs="仿宋"/>
          <w:color w:val="000000"/>
        </w:rPr>
      </w:pPr>
      <w:r>
        <w:rPr>
          <w:rStyle w:val="20"/>
          <w:rFonts w:hint="default" w:ascii="仿宋" w:hAnsi="仿宋" w:eastAsia="仿宋" w:cs="仿宋"/>
          <w:sz w:val="24"/>
        </w:rPr>
        <w:t>5.</w:t>
      </w:r>
      <w:r>
        <w:rPr>
          <w:rStyle w:val="20"/>
          <w:rFonts w:hint="default" w:ascii="仿宋" w:hAnsi="仿宋" w:eastAsia="仿宋" w:cs="仿宋"/>
          <w:sz w:val="24"/>
          <w:lang w:val="zh-TW" w:eastAsia="zh-TW"/>
        </w:rPr>
        <w:t>除非达成另外协议并生效，你方的</w:t>
      </w:r>
      <w:r>
        <w:rPr>
          <w:rStyle w:val="20"/>
          <w:rFonts w:hint="default" w:ascii="仿宋" w:hAnsi="仿宋" w:eastAsia="仿宋" w:cs="仿宋"/>
          <w:sz w:val="24"/>
        </w:rPr>
        <w:t>询比价</w:t>
      </w:r>
      <w:r>
        <w:rPr>
          <w:rStyle w:val="20"/>
          <w:rFonts w:hint="default" w:ascii="仿宋" w:hAnsi="仿宋" w:eastAsia="仿宋" w:cs="仿宋"/>
          <w:sz w:val="24"/>
          <w:lang w:val="zh-TW"/>
        </w:rPr>
        <w:t>文件</w:t>
      </w:r>
      <w:r>
        <w:rPr>
          <w:rStyle w:val="20"/>
          <w:rFonts w:hint="default" w:ascii="仿宋" w:hAnsi="仿宋" w:eastAsia="仿宋" w:cs="仿宋"/>
          <w:sz w:val="24"/>
          <w:lang w:val="zh-TW" w:eastAsia="zh-TW"/>
        </w:rPr>
        <w:t>和本</w:t>
      </w:r>
      <w:r>
        <w:rPr>
          <w:rStyle w:val="20"/>
          <w:rFonts w:hint="default" w:ascii="仿宋" w:hAnsi="仿宋" w:eastAsia="仿宋" w:cs="仿宋"/>
          <w:sz w:val="24"/>
        </w:rPr>
        <w:t>报价</w:t>
      </w:r>
      <w:r>
        <w:rPr>
          <w:rStyle w:val="20"/>
          <w:rFonts w:hint="default" w:ascii="仿宋" w:hAnsi="仿宋" w:eastAsia="仿宋" w:cs="仿宋"/>
          <w:sz w:val="24"/>
          <w:lang w:val="zh-TW"/>
        </w:rPr>
        <w:t>申请</w:t>
      </w:r>
      <w:r>
        <w:rPr>
          <w:rStyle w:val="20"/>
          <w:rFonts w:hint="default" w:ascii="仿宋" w:hAnsi="仿宋" w:eastAsia="仿宋" w:cs="仿宋"/>
          <w:sz w:val="24"/>
          <w:lang w:val="zh-TW" w:eastAsia="zh-TW"/>
        </w:rPr>
        <w:t>文件将成为约束双方的合同文件组成部</w:t>
      </w:r>
      <w:r>
        <w:rPr>
          <w:rFonts w:hint="eastAsia" w:ascii="仿宋" w:hAnsi="仿宋" w:eastAsia="仿宋" w:cs="仿宋"/>
          <w:color w:val="000000"/>
        </w:rPr>
        <w:t>分。</w:t>
      </w:r>
    </w:p>
    <w:p w14:paraId="2C94ED1E">
      <w:pPr>
        <w:keepLines/>
        <w:tabs>
          <w:tab w:val="left" w:pos="940"/>
        </w:tabs>
        <w:spacing w:line="300" w:lineRule="auto"/>
        <w:rPr>
          <w:rStyle w:val="20"/>
          <w:rFonts w:hint="default" w:ascii="仿宋" w:hAnsi="仿宋" w:eastAsia="仿宋" w:cs="仿宋"/>
          <w:sz w:val="24"/>
        </w:rPr>
      </w:pPr>
      <w:r>
        <w:rPr>
          <w:rStyle w:val="20"/>
          <w:rFonts w:hint="default" w:ascii="仿宋" w:hAnsi="仿宋" w:eastAsia="仿宋" w:cs="仿宋"/>
          <w:sz w:val="24"/>
        </w:rPr>
        <w:t>6.</w:t>
      </w:r>
      <w:r>
        <w:rPr>
          <w:rStyle w:val="20"/>
          <w:rFonts w:hint="default" w:ascii="仿宋" w:hAnsi="仿宋" w:eastAsia="仿宋" w:cs="仿宋"/>
          <w:sz w:val="24"/>
          <w:lang w:val="zh-TW" w:eastAsia="zh-TW"/>
        </w:rPr>
        <w:t>本</w:t>
      </w:r>
      <w:r>
        <w:rPr>
          <w:rStyle w:val="20"/>
          <w:rFonts w:hint="default" w:ascii="仿宋" w:hAnsi="仿宋" w:eastAsia="仿宋" w:cs="仿宋"/>
          <w:sz w:val="24"/>
          <w:lang w:val="zh-TW"/>
        </w:rPr>
        <w:t>申请</w:t>
      </w:r>
      <w:r>
        <w:rPr>
          <w:rStyle w:val="20"/>
          <w:rFonts w:hint="default" w:ascii="仿宋" w:hAnsi="仿宋" w:eastAsia="仿宋" w:cs="仿宋"/>
          <w:sz w:val="24"/>
          <w:lang w:val="zh-TW" w:eastAsia="zh-TW"/>
        </w:rPr>
        <w:t>文件自贵方收到之日生效，有效期至开标后</w:t>
      </w:r>
      <w:r>
        <w:rPr>
          <w:rStyle w:val="20"/>
          <w:rFonts w:hint="default" w:ascii="仿宋" w:hAnsi="仿宋" w:eastAsia="仿宋" w:cs="仿宋"/>
          <w:sz w:val="24"/>
          <w:u w:val="single"/>
        </w:rPr>
        <w:t xml:space="preserve"> 90</w:t>
      </w:r>
      <w:r>
        <w:rPr>
          <w:rStyle w:val="20"/>
          <w:rFonts w:hint="default" w:ascii="仿宋" w:hAnsi="仿宋" w:eastAsia="仿宋" w:cs="仿宋"/>
          <w:sz w:val="24"/>
          <w:lang w:val="zh-TW" w:eastAsia="zh-TW"/>
        </w:rPr>
        <w:t>天，在此期间本</w:t>
      </w:r>
      <w:r>
        <w:rPr>
          <w:rStyle w:val="20"/>
          <w:rFonts w:hint="default" w:ascii="仿宋" w:hAnsi="仿宋" w:eastAsia="仿宋" w:cs="仿宋"/>
          <w:sz w:val="24"/>
          <w:lang w:val="zh-TW"/>
        </w:rPr>
        <w:t>申请</w:t>
      </w:r>
      <w:r>
        <w:rPr>
          <w:rStyle w:val="20"/>
          <w:rFonts w:hint="default" w:ascii="仿宋" w:hAnsi="仿宋" w:eastAsia="仿宋" w:cs="仿宋"/>
          <w:sz w:val="24"/>
          <w:lang w:val="zh-TW" w:eastAsia="zh-TW"/>
        </w:rPr>
        <w:t>文件之规定对我方具有约束力</w:t>
      </w:r>
      <w:r>
        <w:rPr>
          <w:rStyle w:val="18"/>
          <w:rFonts w:hint="eastAsia" w:ascii="仿宋" w:hAnsi="仿宋" w:eastAsia="仿宋" w:cs="仿宋"/>
          <w:sz w:val="24"/>
          <w:szCs w:val="24"/>
        </w:rPr>
        <w:t>；</w:t>
      </w:r>
    </w:p>
    <w:p w14:paraId="00144A7E">
      <w:pPr>
        <w:keepLines/>
        <w:tabs>
          <w:tab w:val="left" w:pos="940"/>
        </w:tabs>
        <w:spacing w:line="300" w:lineRule="auto"/>
        <w:rPr>
          <w:rStyle w:val="20"/>
          <w:rFonts w:hint="default" w:ascii="仿宋" w:hAnsi="仿宋" w:eastAsia="仿宋" w:cs="仿宋"/>
          <w:sz w:val="24"/>
        </w:rPr>
      </w:pPr>
      <w:r>
        <w:rPr>
          <w:rStyle w:val="20"/>
          <w:rFonts w:hint="default" w:ascii="仿宋" w:hAnsi="仿宋" w:eastAsia="仿宋" w:cs="仿宋"/>
          <w:sz w:val="24"/>
        </w:rPr>
        <w:t>7.我方有幸中选，自收到中选通知书之日起5日内与采购人完善合同签订所需所有资料；若未遵守该条款的承诺，我方愿意承担10000.00元（大写：壹万圆整）的违约金。</w:t>
      </w:r>
    </w:p>
    <w:p w14:paraId="1E25A990">
      <w:pPr>
        <w:pStyle w:val="21"/>
        <w:keepLines/>
        <w:spacing w:after="0" w:line="300" w:lineRule="auto"/>
        <w:ind w:firstLine="480" w:firstLineChars="200"/>
        <w:jc w:val="left"/>
        <w:rPr>
          <w:rFonts w:ascii="仿宋" w:hAnsi="仿宋" w:eastAsia="仿宋" w:cs="仿宋"/>
          <w:sz w:val="24"/>
        </w:rPr>
      </w:pPr>
      <w:r>
        <w:rPr>
          <w:rStyle w:val="20"/>
          <w:rFonts w:ascii="仿宋" w:hAnsi="仿宋" w:eastAsia="仿宋" w:cs="仿宋"/>
          <w:sz w:val="24"/>
        </w:rPr>
        <w:t>询比价</w:t>
      </w:r>
      <w:r>
        <w:rPr>
          <w:rStyle w:val="20"/>
          <w:rFonts w:ascii="仿宋" w:hAnsi="仿宋" w:eastAsia="仿宋" w:cs="仿宋"/>
          <w:sz w:val="24"/>
          <w:lang w:val="zh-TW"/>
        </w:rPr>
        <w:t>申请</w:t>
      </w:r>
      <w:r>
        <w:rPr>
          <w:rStyle w:val="20"/>
          <w:rFonts w:ascii="仿宋" w:hAnsi="仿宋" w:eastAsia="仿宋" w:cs="仿宋"/>
          <w:sz w:val="24"/>
          <w:lang w:val="zh-TW" w:eastAsia="zh-TW"/>
        </w:rPr>
        <w:t>人（盖章</w:t>
      </w:r>
      <w:r>
        <w:rPr>
          <w:rStyle w:val="20"/>
          <w:rFonts w:ascii="仿宋" w:hAnsi="仿宋" w:eastAsia="仿宋" w:cs="仿宋"/>
          <w:sz w:val="24"/>
        </w:rPr>
        <w:t>）：</w:t>
      </w:r>
    </w:p>
    <w:p w14:paraId="50A3B4DD">
      <w:pPr>
        <w:pStyle w:val="21"/>
        <w:keepLines/>
        <w:tabs>
          <w:tab w:val="left" w:leader="underscore" w:pos="5656"/>
        </w:tabs>
        <w:spacing w:after="0" w:line="300" w:lineRule="auto"/>
        <w:ind w:firstLine="480" w:firstLineChars="200"/>
        <w:jc w:val="left"/>
        <w:rPr>
          <w:rFonts w:ascii="仿宋" w:hAnsi="仿宋" w:eastAsia="仿宋" w:cs="仿宋"/>
          <w:sz w:val="24"/>
        </w:rPr>
      </w:pPr>
      <w:r>
        <w:rPr>
          <w:rStyle w:val="20"/>
          <w:rFonts w:ascii="仿宋" w:hAnsi="仿宋" w:eastAsia="仿宋" w:cs="仿宋"/>
          <w:sz w:val="24"/>
          <w:lang w:val="zh-TW" w:eastAsia="zh-TW"/>
        </w:rPr>
        <w:t>单位地址：</w:t>
      </w:r>
      <w:r>
        <w:rPr>
          <w:rStyle w:val="20"/>
          <w:rFonts w:ascii="仿宋" w:hAnsi="仿宋" w:eastAsia="仿宋" w:cs="仿宋"/>
          <w:sz w:val="24"/>
          <w:lang w:val="zh-TW" w:eastAsia="zh-TW"/>
        </w:rPr>
        <w:tab/>
      </w:r>
    </w:p>
    <w:p w14:paraId="0E7EEC05">
      <w:pPr>
        <w:pStyle w:val="21"/>
        <w:keepLines/>
        <w:spacing w:after="0" w:line="300" w:lineRule="auto"/>
        <w:ind w:firstLine="480" w:firstLineChars="200"/>
        <w:jc w:val="left"/>
        <w:rPr>
          <w:rFonts w:ascii="仿宋" w:hAnsi="仿宋" w:eastAsia="仿宋" w:cs="仿宋"/>
          <w:sz w:val="24"/>
        </w:rPr>
      </w:pPr>
      <w:r>
        <w:rPr>
          <w:rStyle w:val="20"/>
          <w:rFonts w:ascii="仿宋" w:hAnsi="仿宋" w:eastAsia="仿宋" w:cs="仿宋"/>
          <w:sz w:val="24"/>
          <w:lang w:val="zh-TW" w:eastAsia="zh-TW"/>
        </w:rPr>
        <w:t>法定代表人或其委托代理人（签字或盖章</w:t>
      </w:r>
      <w:r>
        <w:rPr>
          <w:rStyle w:val="20"/>
          <w:rFonts w:ascii="仿宋" w:hAnsi="仿宋" w:eastAsia="仿宋" w:cs="仿宋"/>
          <w:sz w:val="24"/>
        </w:rPr>
        <w:t>）：</w:t>
      </w:r>
    </w:p>
    <w:p w14:paraId="77DEB81F">
      <w:pPr>
        <w:pStyle w:val="21"/>
        <w:keepLines/>
        <w:tabs>
          <w:tab w:val="left" w:leader="underscore" w:pos="3544"/>
          <w:tab w:val="left" w:leader="underscore" w:pos="5323"/>
        </w:tabs>
        <w:spacing w:after="0" w:line="300" w:lineRule="auto"/>
        <w:ind w:firstLine="480" w:firstLineChars="200"/>
        <w:jc w:val="left"/>
        <w:rPr>
          <w:rStyle w:val="20"/>
          <w:rFonts w:ascii="仿宋" w:hAnsi="仿宋" w:eastAsia="仿宋" w:cs="仿宋"/>
          <w:sz w:val="24"/>
        </w:rPr>
      </w:pPr>
      <w:r>
        <w:rPr>
          <w:rStyle w:val="20"/>
          <w:rFonts w:ascii="仿宋" w:hAnsi="仿宋" w:eastAsia="仿宋" w:cs="仿宋"/>
          <w:sz w:val="24"/>
          <w:lang w:val="zh-TW" w:eastAsia="zh-TW"/>
        </w:rPr>
        <w:t>电话：</w:t>
      </w:r>
      <w:r>
        <w:rPr>
          <w:rStyle w:val="20"/>
          <w:rFonts w:ascii="仿宋" w:hAnsi="仿宋" w:eastAsia="仿宋" w:cs="仿宋"/>
          <w:sz w:val="24"/>
        </w:rPr>
        <w:t xml:space="preserve"> </w:t>
      </w:r>
      <w:r>
        <w:rPr>
          <w:rStyle w:val="20"/>
          <w:rFonts w:ascii="仿宋" w:hAnsi="仿宋" w:eastAsia="仿宋" w:cs="仿宋"/>
          <w:sz w:val="24"/>
          <w:lang w:val="zh-TW" w:eastAsia="zh-TW"/>
        </w:rPr>
        <w:tab/>
      </w:r>
      <w:r>
        <w:rPr>
          <w:rStyle w:val="20"/>
          <w:rFonts w:ascii="仿宋" w:hAnsi="仿宋" w:eastAsia="仿宋" w:cs="仿宋"/>
          <w:sz w:val="24"/>
        </w:rPr>
        <w:t xml:space="preserve">  </w:t>
      </w:r>
    </w:p>
    <w:p w14:paraId="7276ACF2">
      <w:pPr>
        <w:pStyle w:val="21"/>
        <w:keepLines/>
        <w:spacing w:after="0" w:line="300" w:lineRule="auto"/>
        <w:ind w:firstLine="480" w:firstLineChars="200"/>
        <w:jc w:val="left"/>
        <w:rPr>
          <w:rFonts w:ascii="仿宋" w:hAnsi="仿宋" w:eastAsia="仿宋" w:cs="仿宋"/>
        </w:rPr>
      </w:pPr>
      <w:r>
        <w:rPr>
          <w:rStyle w:val="20"/>
          <w:rFonts w:ascii="仿宋" w:hAnsi="仿宋" w:eastAsia="仿宋" w:cs="仿宋"/>
          <w:sz w:val="24"/>
          <w:lang w:val="zh-TW" w:eastAsia="zh-TW"/>
        </w:rPr>
        <w:t>日期：</w:t>
      </w:r>
      <w:r>
        <w:rPr>
          <w:rStyle w:val="20"/>
          <w:rFonts w:ascii="仿宋" w:hAnsi="仿宋" w:eastAsia="仿宋" w:cs="仿宋"/>
          <w:sz w:val="24"/>
        </w:rPr>
        <w:t xml:space="preserve">     </w:t>
      </w:r>
      <w:r>
        <w:rPr>
          <w:rStyle w:val="20"/>
          <w:rFonts w:ascii="仿宋" w:hAnsi="仿宋" w:eastAsia="仿宋" w:cs="仿宋"/>
          <w:sz w:val="24"/>
          <w:lang w:val="zh-TW" w:eastAsia="zh-TW"/>
        </w:rPr>
        <w:t>年</w:t>
      </w:r>
      <w:r>
        <w:rPr>
          <w:rStyle w:val="20"/>
          <w:rFonts w:ascii="仿宋" w:hAnsi="仿宋" w:eastAsia="仿宋" w:cs="仿宋"/>
          <w:sz w:val="24"/>
        </w:rPr>
        <w:t xml:space="preserve">    </w:t>
      </w:r>
      <w:r>
        <w:rPr>
          <w:rStyle w:val="20"/>
          <w:rFonts w:ascii="仿宋" w:hAnsi="仿宋" w:eastAsia="仿宋" w:cs="仿宋"/>
          <w:sz w:val="24"/>
          <w:lang w:val="zh-TW" w:eastAsia="zh-TW"/>
        </w:rPr>
        <w:t>月</w:t>
      </w:r>
      <w:r>
        <w:rPr>
          <w:rStyle w:val="20"/>
          <w:rFonts w:ascii="仿宋" w:hAnsi="仿宋" w:eastAsia="仿宋" w:cs="仿宋"/>
          <w:sz w:val="24"/>
        </w:rPr>
        <w:t xml:space="preserve">    </w:t>
      </w:r>
      <w:r>
        <w:rPr>
          <w:rStyle w:val="20"/>
          <w:rFonts w:ascii="仿宋" w:hAnsi="仿宋" w:eastAsia="仿宋" w:cs="仿宋"/>
          <w:sz w:val="24"/>
          <w:lang w:val="zh-TW" w:eastAsia="zh-TW"/>
        </w:rPr>
        <w:t>日</w:t>
      </w:r>
    </w:p>
    <w:p w14:paraId="0F4CA17C">
      <w:pPr>
        <w:spacing w:line="500" w:lineRule="exact"/>
        <w:rPr>
          <w:rFonts w:hint="eastAsia" w:ascii="仿宋" w:hAnsi="仿宋" w:eastAsia="仿宋" w:cs="仿宋"/>
        </w:rPr>
      </w:pPr>
      <w:r>
        <w:rPr>
          <w:rFonts w:hint="eastAsia" w:ascii="仿宋" w:hAnsi="仿宋" w:eastAsia="仿宋" w:cs="仿宋"/>
        </w:rPr>
        <w:br w:type="page"/>
      </w:r>
    </w:p>
    <w:p w14:paraId="011584D7">
      <w:pPr>
        <w:pStyle w:val="5"/>
        <w:tabs>
          <w:tab w:val="left" w:pos="720"/>
        </w:tabs>
        <w:jc w:val="center"/>
        <w:rPr>
          <w:rFonts w:hint="eastAsia" w:ascii="仿宋" w:hAnsi="仿宋" w:eastAsia="仿宋" w:cs="仿宋"/>
        </w:rPr>
      </w:pPr>
      <w:bookmarkStart w:id="5" w:name="_Toc224103497"/>
      <w:bookmarkStart w:id="6" w:name="_Toc520815178"/>
      <w:bookmarkStart w:id="7" w:name="_Toc391220324"/>
      <w:r>
        <w:rPr>
          <w:rFonts w:hint="eastAsia" w:ascii="仿宋" w:hAnsi="仿宋" w:eastAsia="仿宋" w:cs="仿宋"/>
          <w:sz w:val="28"/>
        </w:rPr>
        <w:t>（一） 法定代表人身份证明及授权委托书</w:t>
      </w:r>
      <w:bookmarkEnd w:id="5"/>
      <w:bookmarkEnd w:id="6"/>
      <w:bookmarkEnd w:id="7"/>
    </w:p>
    <w:p w14:paraId="6E79FDE6">
      <w:pPr>
        <w:jc w:val="center"/>
        <w:rPr>
          <w:rFonts w:hint="eastAsia" w:ascii="仿宋" w:hAnsi="仿宋" w:eastAsia="仿宋" w:cs="仿宋"/>
          <w:b/>
          <w:sz w:val="28"/>
        </w:rPr>
      </w:pPr>
    </w:p>
    <w:p w14:paraId="2AF6D007">
      <w:pPr>
        <w:jc w:val="center"/>
        <w:rPr>
          <w:rFonts w:hint="eastAsia" w:ascii="仿宋" w:hAnsi="仿宋" w:eastAsia="仿宋" w:cs="仿宋"/>
          <w:b/>
        </w:rPr>
      </w:pPr>
      <w:r>
        <w:rPr>
          <w:rFonts w:hint="eastAsia" w:ascii="仿宋" w:hAnsi="仿宋" w:eastAsia="仿宋" w:cs="仿宋"/>
          <w:b/>
          <w:sz w:val="28"/>
        </w:rPr>
        <w:t>法定代表人身份证明</w:t>
      </w:r>
    </w:p>
    <w:p w14:paraId="18858112">
      <w:pPr>
        <w:ind w:left="765"/>
        <w:rPr>
          <w:rFonts w:hint="eastAsia" w:ascii="仿宋" w:hAnsi="仿宋" w:eastAsia="仿宋" w:cs="仿宋"/>
        </w:rPr>
      </w:pPr>
    </w:p>
    <w:p w14:paraId="0133FEB8">
      <w:pPr>
        <w:ind w:left="765"/>
        <w:rPr>
          <w:rFonts w:hint="eastAsia" w:ascii="仿宋" w:hAnsi="仿宋" w:eastAsia="仿宋" w:cs="仿宋"/>
        </w:rPr>
      </w:pPr>
    </w:p>
    <w:p w14:paraId="32A0B347">
      <w:pPr>
        <w:ind w:left="765"/>
        <w:jc w:val="center"/>
        <w:rPr>
          <w:rFonts w:hint="eastAsia" w:ascii="仿宋" w:hAnsi="仿宋" w:eastAsia="仿宋" w:cs="仿宋"/>
        </w:rPr>
      </w:pPr>
    </w:p>
    <w:p w14:paraId="05937103">
      <w:pPr>
        <w:tabs>
          <w:tab w:val="left" w:pos="5565"/>
        </w:tabs>
        <w:autoSpaceDE w:val="0"/>
        <w:autoSpaceDN w:val="0"/>
        <w:adjustRightInd w:val="0"/>
        <w:snapToGrid w:val="0"/>
        <w:spacing w:line="500" w:lineRule="exact"/>
        <w:ind w:firstLine="1856" w:firstLineChars="884"/>
        <w:rPr>
          <w:rFonts w:hint="eastAsia" w:ascii="仿宋" w:hAnsi="仿宋" w:eastAsia="仿宋" w:cs="仿宋"/>
          <w:kern w:val="0"/>
          <w:szCs w:val="21"/>
          <w:u w:val="single"/>
        </w:rPr>
      </w:pPr>
      <w:r>
        <w:rPr>
          <w:rFonts w:hint="eastAsia" w:ascii="仿宋" w:hAnsi="仿宋" w:eastAsia="仿宋" w:cs="仿宋"/>
          <w:kern w:val="0"/>
          <w:szCs w:val="21"/>
        </w:rPr>
        <w:t>报价申请人名称：</w:t>
      </w:r>
      <w:r>
        <w:rPr>
          <w:rFonts w:hint="eastAsia" w:ascii="仿宋" w:hAnsi="仿宋" w:eastAsia="仿宋" w:cs="仿宋"/>
          <w:kern w:val="0"/>
          <w:szCs w:val="21"/>
          <w:u w:val="single"/>
        </w:rPr>
        <w:t xml:space="preserve">                                </w:t>
      </w:r>
    </w:p>
    <w:p w14:paraId="66403C44">
      <w:pPr>
        <w:autoSpaceDE w:val="0"/>
        <w:autoSpaceDN w:val="0"/>
        <w:adjustRightInd w:val="0"/>
        <w:snapToGrid w:val="0"/>
        <w:spacing w:line="500" w:lineRule="exact"/>
        <w:ind w:firstLine="372" w:firstLineChars="186"/>
        <w:jc w:val="center"/>
        <w:rPr>
          <w:rFonts w:hint="eastAsia" w:ascii="仿宋" w:hAnsi="仿宋" w:eastAsia="仿宋" w:cs="仿宋"/>
          <w:kern w:val="0"/>
          <w:sz w:val="20"/>
          <w:szCs w:val="20"/>
        </w:rPr>
      </w:pPr>
    </w:p>
    <w:p w14:paraId="5A0B0F6F">
      <w:pPr>
        <w:tabs>
          <w:tab w:val="left" w:pos="5475"/>
        </w:tabs>
        <w:autoSpaceDE w:val="0"/>
        <w:autoSpaceDN w:val="0"/>
        <w:adjustRightInd w:val="0"/>
        <w:snapToGrid w:val="0"/>
        <w:spacing w:line="500" w:lineRule="exact"/>
        <w:ind w:firstLine="1890" w:firstLineChars="900"/>
        <w:rPr>
          <w:rFonts w:hint="eastAsia" w:ascii="仿宋" w:hAnsi="仿宋" w:eastAsia="仿宋" w:cs="仿宋"/>
          <w:kern w:val="0"/>
          <w:szCs w:val="21"/>
          <w:u w:val="single"/>
        </w:rPr>
      </w:pPr>
      <w:r>
        <w:rPr>
          <w:rFonts w:hint="eastAsia" w:ascii="仿宋" w:hAnsi="仿宋" w:eastAsia="仿宋" w:cs="仿宋"/>
          <w:kern w:val="0"/>
          <w:szCs w:val="21"/>
        </w:rPr>
        <w:t>单位性质：</w:t>
      </w:r>
      <w:r>
        <w:rPr>
          <w:rFonts w:hint="eastAsia" w:ascii="仿宋" w:hAnsi="仿宋" w:eastAsia="仿宋" w:cs="仿宋"/>
          <w:kern w:val="0"/>
          <w:szCs w:val="21"/>
          <w:u w:val="single"/>
        </w:rPr>
        <w:t xml:space="preserve">                                      </w:t>
      </w:r>
    </w:p>
    <w:p w14:paraId="5ADF7780">
      <w:pPr>
        <w:autoSpaceDE w:val="0"/>
        <w:autoSpaceDN w:val="0"/>
        <w:adjustRightInd w:val="0"/>
        <w:snapToGrid w:val="0"/>
        <w:spacing w:line="500" w:lineRule="exact"/>
        <w:ind w:firstLine="372" w:firstLineChars="186"/>
        <w:jc w:val="center"/>
        <w:rPr>
          <w:rFonts w:hint="eastAsia" w:ascii="仿宋" w:hAnsi="仿宋" w:eastAsia="仿宋" w:cs="仿宋"/>
          <w:kern w:val="0"/>
          <w:sz w:val="20"/>
          <w:szCs w:val="20"/>
        </w:rPr>
      </w:pPr>
    </w:p>
    <w:p w14:paraId="265E91D4">
      <w:pPr>
        <w:tabs>
          <w:tab w:val="left" w:pos="5475"/>
        </w:tabs>
        <w:autoSpaceDE w:val="0"/>
        <w:autoSpaceDN w:val="0"/>
        <w:adjustRightInd w:val="0"/>
        <w:snapToGrid w:val="0"/>
        <w:spacing w:line="500" w:lineRule="exact"/>
        <w:ind w:firstLine="1890" w:firstLineChars="900"/>
        <w:jc w:val="left"/>
        <w:rPr>
          <w:rFonts w:hint="eastAsia" w:ascii="仿宋" w:hAnsi="仿宋" w:eastAsia="仿宋" w:cs="仿宋"/>
          <w:kern w:val="0"/>
          <w:szCs w:val="21"/>
          <w:u w:val="single"/>
        </w:rPr>
      </w:pPr>
      <w:r>
        <w:rPr>
          <w:rFonts w:hint="eastAsia" w:ascii="仿宋" w:hAnsi="仿宋" w:eastAsia="仿宋" w:cs="仿宋"/>
          <w:kern w:val="0"/>
          <w:szCs w:val="21"/>
        </w:rPr>
        <w:t>地址：</w:t>
      </w:r>
      <w:r>
        <w:rPr>
          <w:rFonts w:hint="eastAsia" w:ascii="仿宋" w:hAnsi="仿宋" w:eastAsia="仿宋" w:cs="仿宋"/>
          <w:kern w:val="0"/>
          <w:szCs w:val="21"/>
          <w:u w:val="single"/>
        </w:rPr>
        <w:t xml:space="preserve">                                          </w:t>
      </w:r>
    </w:p>
    <w:p w14:paraId="4C7EF96D">
      <w:pPr>
        <w:autoSpaceDE w:val="0"/>
        <w:autoSpaceDN w:val="0"/>
        <w:adjustRightInd w:val="0"/>
        <w:snapToGrid w:val="0"/>
        <w:spacing w:line="500" w:lineRule="exact"/>
        <w:ind w:firstLine="372" w:firstLineChars="186"/>
        <w:jc w:val="center"/>
        <w:rPr>
          <w:rFonts w:hint="eastAsia" w:ascii="仿宋" w:hAnsi="仿宋" w:eastAsia="仿宋" w:cs="仿宋"/>
          <w:kern w:val="0"/>
          <w:sz w:val="20"/>
          <w:szCs w:val="20"/>
        </w:rPr>
      </w:pPr>
    </w:p>
    <w:p w14:paraId="3EB955D2">
      <w:pPr>
        <w:tabs>
          <w:tab w:val="left" w:pos="2520"/>
          <w:tab w:val="left" w:pos="3836"/>
        </w:tabs>
        <w:autoSpaceDE w:val="0"/>
        <w:autoSpaceDN w:val="0"/>
        <w:adjustRightInd w:val="0"/>
        <w:snapToGrid w:val="0"/>
        <w:spacing w:line="500" w:lineRule="exact"/>
        <w:ind w:firstLine="390" w:firstLineChars="186"/>
        <w:jc w:val="center"/>
        <w:rPr>
          <w:rFonts w:hint="eastAsia" w:ascii="仿宋" w:hAnsi="仿宋" w:eastAsia="仿宋" w:cs="仿宋"/>
          <w:kern w:val="0"/>
          <w:szCs w:val="21"/>
        </w:rPr>
      </w:pPr>
      <w:r>
        <w:rPr>
          <w:rFonts w:hint="eastAsia" w:ascii="仿宋" w:hAnsi="仿宋" w:eastAsia="仿宋" w:cs="仿宋"/>
          <w:kern w:val="0"/>
          <w:szCs w:val="21"/>
        </w:rPr>
        <w:t xml:space="preserve"> 成立时间：</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 xml:space="preserve"> </w:t>
      </w:r>
      <w:r>
        <w:rPr>
          <w:rFonts w:hint="eastAsia" w:ascii="仿宋" w:hAnsi="仿宋" w:eastAsia="仿宋" w:cs="仿宋"/>
          <w:spacing w:val="-1"/>
          <w:kern w:val="0"/>
          <w:szCs w:val="21"/>
        </w:rPr>
        <w:t>年</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w:t>
      </w:r>
      <w:r>
        <w:rPr>
          <w:rFonts w:hint="eastAsia" w:ascii="仿宋" w:hAnsi="仿宋" w:eastAsia="仿宋" w:cs="仿宋"/>
          <w:spacing w:val="-1"/>
          <w:kern w:val="0"/>
          <w:szCs w:val="21"/>
        </w:rPr>
        <w:t>月</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 xml:space="preserve">         </w:t>
      </w:r>
      <w:r>
        <w:rPr>
          <w:rFonts w:hint="eastAsia" w:ascii="仿宋" w:hAnsi="仿宋" w:eastAsia="仿宋" w:cs="仿宋"/>
          <w:kern w:val="0"/>
          <w:szCs w:val="21"/>
        </w:rPr>
        <w:t>日</w:t>
      </w:r>
    </w:p>
    <w:p w14:paraId="635524D4">
      <w:pPr>
        <w:autoSpaceDE w:val="0"/>
        <w:autoSpaceDN w:val="0"/>
        <w:adjustRightInd w:val="0"/>
        <w:snapToGrid w:val="0"/>
        <w:spacing w:line="500" w:lineRule="exact"/>
        <w:ind w:firstLine="186" w:firstLineChars="186"/>
        <w:jc w:val="center"/>
        <w:rPr>
          <w:rFonts w:hint="eastAsia" w:ascii="仿宋" w:hAnsi="仿宋" w:eastAsia="仿宋" w:cs="仿宋"/>
          <w:kern w:val="0"/>
          <w:sz w:val="10"/>
          <w:szCs w:val="10"/>
        </w:rPr>
      </w:pPr>
    </w:p>
    <w:p w14:paraId="09D2A866">
      <w:pPr>
        <w:tabs>
          <w:tab w:val="left" w:pos="5475"/>
        </w:tabs>
        <w:autoSpaceDE w:val="0"/>
        <w:autoSpaceDN w:val="0"/>
        <w:adjustRightInd w:val="0"/>
        <w:snapToGrid w:val="0"/>
        <w:spacing w:line="500" w:lineRule="exact"/>
        <w:ind w:firstLine="1890" w:firstLineChars="900"/>
        <w:rPr>
          <w:rFonts w:hint="eastAsia" w:ascii="仿宋" w:hAnsi="仿宋" w:eastAsia="仿宋" w:cs="仿宋"/>
          <w:kern w:val="0"/>
          <w:szCs w:val="21"/>
          <w:u w:val="single"/>
        </w:rPr>
      </w:pPr>
      <w:r>
        <w:rPr>
          <w:rFonts w:hint="eastAsia" w:ascii="仿宋" w:hAnsi="仿宋" w:eastAsia="仿宋" w:cs="仿宋"/>
          <w:kern w:val="0"/>
          <w:szCs w:val="21"/>
        </w:rPr>
        <w:t>经营期限：</w:t>
      </w:r>
      <w:r>
        <w:rPr>
          <w:rFonts w:hint="eastAsia" w:ascii="仿宋" w:hAnsi="仿宋" w:eastAsia="仿宋" w:cs="仿宋"/>
          <w:kern w:val="0"/>
          <w:szCs w:val="21"/>
          <w:u w:val="single"/>
        </w:rPr>
        <w:t xml:space="preserve">                                       </w:t>
      </w:r>
    </w:p>
    <w:p w14:paraId="6D1915F7">
      <w:pPr>
        <w:autoSpaceDE w:val="0"/>
        <w:autoSpaceDN w:val="0"/>
        <w:adjustRightInd w:val="0"/>
        <w:snapToGrid w:val="0"/>
        <w:spacing w:line="500" w:lineRule="exact"/>
        <w:ind w:firstLine="372" w:firstLineChars="186"/>
        <w:jc w:val="center"/>
        <w:rPr>
          <w:rFonts w:hint="eastAsia" w:ascii="仿宋" w:hAnsi="仿宋" w:eastAsia="仿宋" w:cs="仿宋"/>
          <w:kern w:val="0"/>
          <w:sz w:val="20"/>
          <w:szCs w:val="20"/>
        </w:rPr>
      </w:pPr>
    </w:p>
    <w:p w14:paraId="3708D959">
      <w:pPr>
        <w:tabs>
          <w:tab w:val="left" w:pos="1580"/>
          <w:tab w:val="left" w:pos="3260"/>
          <w:tab w:val="left" w:pos="4840"/>
          <w:tab w:val="left" w:pos="6300"/>
        </w:tabs>
        <w:autoSpaceDE w:val="0"/>
        <w:autoSpaceDN w:val="0"/>
        <w:adjustRightInd w:val="0"/>
        <w:snapToGrid w:val="0"/>
        <w:spacing w:line="500" w:lineRule="exact"/>
        <w:ind w:firstLine="1890" w:firstLineChars="900"/>
        <w:rPr>
          <w:rFonts w:hint="eastAsia" w:ascii="仿宋" w:hAnsi="仿宋" w:eastAsia="仿宋" w:cs="仿宋"/>
          <w:kern w:val="0"/>
          <w:szCs w:val="21"/>
          <w:u w:val="single"/>
        </w:rPr>
      </w:pPr>
      <w:r>
        <w:rPr>
          <w:rFonts w:hint="eastAsia" w:ascii="仿宋" w:hAnsi="仿宋" w:eastAsia="仿宋" w:cs="仿宋"/>
          <w:kern w:val="0"/>
          <w:szCs w:val="21"/>
        </w:rPr>
        <w:t>姓名：</w:t>
      </w:r>
      <w:r>
        <w:rPr>
          <w:rFonts w:hint="eastAsia" w:ascii="仿宋" w:hAnsi="仿宋" w:eastAsia="仿宋" w:cs="仿宋"/>
          <w:w w:val="200"/>
          <w:kern w:val="0"/>
          <w:szCs w:val="21"/>
          <w:u w:val="single"/>
        </w:rPr>
        <w:t xml:space="preserve">   </w:t>
      </w:r>
      <w:r>
        <w:rPr>
          <w:rFonts w:hint="eastAsia" w:ascii="仿宋" w:hAnsi="仿宋" w:eastAsia="仿宋" w:cs="仿宋"/>
          <w:kern w:val="0"/>
          <w:szCs w:val="21"/>
        </w:rPr>
        <w:t>性别</w:t>
      </w:r>
      <w:r>
        <w:rPr>
          <w:rFonts w:hint="eastAsia" w:ascii="仿宋" w:hAnsi="仿宋" w:eastAsia="仿宋" w:cs="仿宋"/>
          <w:spacing w:val="-1"/>
          <w:kern w:val="0"/>
          <w:szCs w:val="21"/>
        </w:rPr>
        <w:t>：</w:t>
      </w:r>
      <w:r>
        <w:rPr>
          <w:rFonts w:hint="eastAsia" w:ascii="仿宋" w:hAnsi="仿宋" w:eastAsia="仿宋" w:cs="仿宋"/>
          <w:w w:val="200"/>
          <w:kern w:val="0"/>
          <w:szCs w:val="21"/>
          <w:u w:val="single"/>
        </w:rPr>
        <w:t xml:space="preserve">  </w:t>
      </w:r>
      <w:r>
        <w:rPr>
          <w:rFonts w:hint="eastAsia" w:ascii="仿宋" w:hAnsi="仿宋" w:eastAsia="仿宋" w:cs="仿宋"/>
          <w:spacing w:val="-1"/>
          <w:kern w:val="0"/>
          <w:szCs w:val="21"/>
        </w:rPr>
        <w:t>年</w:t>
      </w:r>
      <w:r>
        <w:rPr>
          <w:rFonts w:hint="eastAsia" w:ascii="仿宋" w:hAnsi="仿宋" w:eastAsia="仿宋" w:cs="仿宋"/>
          <w:kern w:val="0"/>
          <w:szCs w:val="21"/>
        </w:rPr>
        <w:t xml:space="preserve">龄： </w:t>
      </w:r>
      <w:r>
        <w:rPr>
          <w:rFonts w:hint="eastAsia" w:ascii="仿宋" w:hAnsi="仿宋" w:eastAsia="仿宋" w:cs="仿宋"/>
          <w:kern w:val="0"/>
          <w:szCs w:val="21"/>
          <w:u w:val="single"/>
        </w:rPr>
        <w:t xml:space="preserve">  </w:t>
      </w:r>
      <w:r>
        <w:rPr>
          <w:rFonts w:hint="eastAsia" w:ascii="仿宋" w:hAnsi="仿宋" w:eastAsia="仿宋" w:cs="仿宋"/>
          <w:w w:val="200"/>
          <w:kern w:val="0"/>
          <w:szCs w:val="21"/>
          <w:u w:val="single"/>
        </w:rPr>
        <w:t xml:space="preserve"> </w:t>
      </w:r>
      <w:r>
        <w:rPr>
          <w:rFonts w:hint="eastAsia" w:ascii="仿宋" w:hAnsi="仿宋" w:eastAsia="仿宋" w:cs="仿宋"/>
          <w:kern w:val="0"/>
          <w:szCs w:val="21"/>
        </w:rPr>
        <w:t>职务：</w:t>
      </w:r>
      <w:r>
        <w:rPr>
          <w:rFonts w:hint="eastAsia" w:ascii="仿宋" w:hAnsi="仿宋" w:eastAsia="仿宋" w:cs="仿宋"/>
          <w:kern w:val="0"/>
          <w:szCs w:val="21"/>
          <w:u w:val="single"/>
        </w:rPr>
        <w:t xml:space="preserve">          </w:t>
      </w:r>
    </w:p>
    <w:p w14:paraId="7868D9D2">
      <w:pPr>
        <w:autoSpaceDE w:val="0"/>
        <w:autoSpaceDN w:val="0"/>
        <w:adjustRightInd w:val="0"/>
        <w:snapToGrid w:val="0"/>
        <w:spacing w:line="500" w:lineRule="exact"/>
        <w:ind w:firstLine="372" w:firstLineChars="186"/>
        <w:jc w:val="center"/>
        <w:rPr>
          <w:rFonts w:hint="eastAsia" w:ascii="仿宋" w:hAnsi="仿宋" w:eastAsia="仿宋" w:cs="仿宋"/>
          <w:kern w:val="0"/>
          <w:sz w:val="20"/>
          <w:szCs w:val="20"/>
        </w:rPr>
      </w:pPr>
    </w:p>
    <w:p w14:paraId="2746A05C">
      <w:pPr>
        <w:tabs>
          <w:tab w:val="left" w:pos="3360"/>
        </w:tabs>
        <w:autoSpaceDE w:val="0"/>
        <w:autoSpaceDN w:val="0"/>
        <w:adjustRightInd w:val="0"/>
        <w:snapToGrid w:val="0"/>
        <w:spacing w:line="500" w:lineRule="exact"/>
        <w:ind w:firstLine="390" w:firstLineChars="186"/>
        <w:jc w:val="center"/>
        <w:rPr>
          <w:rFonts w:hint="eastAsia" w:ascii="仿宋" w:hAnsi="仿宋" w:eastAsia="仿宋" w:cs="仿宋"/>
          <w:kern w:val="0"/>
          <w:szCs w:val="21"/>
        </w:rPr>
      </w:pPr>
      <w:r>
        <w:rPr>
          <w:rFonts w:hint="eastAsia" w:ascii="仿宋" w:hAnsi="仿宋" w:eastAsia="仿宋" w:cs="仿宋"/>
          <w:kern w:val="0"/>
          <w:szCs w:val="21"/>
        </w:rPr>
        <w:t xml:space="preserve">       系</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 xml:space="preserve"> （报价申请人名称）的法定代表人。</w:t>
      </w:r>
    </w:p>
    <w:p w14:paraId="4042BE82">
      <w:pPr>
        <w:autoSpaceDE w:val="0"/>
        <w:autoSpaceDN w:val="0"/>
        <w:adjustRightInd w:val="0"/>
        <w:snapToGrid w:val="0"/>
        <w:spacing w:line="500" w:lineRule="exact"/>
        <w:ind w:firstLine="186" w:firstLineChars="186"/>
        <w:jc w:val="center"/>
        <w:rPr>
          <w:rFonts w:hint="eastAsia" w:ascii="仿宋" w:hAnsi="仿宋" w:eastAsia="仿宋" w:cs="仿宋"/>
          <w:kern w:val="0"/>
          <w:sz w:val="10"/>
          <w:szCs w:val="10"/>
        </w:rPr>
      </w:pPr>
    </w:p>
    <w:p w14:paraId="787F1A46">
      <w:pPr>
        <w:autoSpaceDE w:val="0"/>
        <w:autoSpaceDN w:val="0"/>
        <w:adjustRightInd w:val="0"/>
        <w:snapToGrid w:val="0"/>
        <w:spacing w:line="500" w:lineRule="exact"/>
        <w:ind w:firstLine="810" w:firstLineChars="386"/>
        <w:jc w:val="center"/>
        <w:rPr>
          <w:rFonts w:hint="eastAsia" w:ascii="仿宋" w:hAnsi="仿宋" w:eastAsia="仿宋" w:cs="仿宋"/>
          <w:kern w:val="0"/>
          <w:szCs w:val="21"/>
        </w:rPr>
      </w:pPr>
      <w:r>
        <w:rPr>
          <w:rFonts w:hint="eastAsia" w:ascii="仿宋" w:hAnsi="仿宋" w:eastAsia="仿宋" w:cs="仿宋"/>
          <w:kern w:val="0"/>
          <w:szCs w:val="21"/>
        </w:rPr>
        <w:t xml:space="preserve">    </w:t>
      </w:r>
    </w:p>
    <w:p w14:paraId="184241A5">
      <w:pPr>
        <w:autoSpaceDE w:val="0"/>
        <w:autoSpaceDN w:val="0"/>
        <w:adjustRightInd w:val="0"/>
        <w:snapToGrid w:val="0"/>
        <w:spacing w:line="500" w:lineRule="exact"/>
        <w:ind w:firstLine="810" w:firstLineChars="386"/>
        <w:jc w:val="center"/>
        <w:rPr>
          <w:rFonts w:hint="eastAsia" w:ascii="仿宋" w:hAnsi="仿宋" w:eastAsia="仿宋" w:cs="仿宋"/>
          <w:kern w:val="0"/>
          <w:szCs w:val="21"/>
        </w:rPr>
      </w:pPr>
    </w:p>
    <w:p w14:paraId="5D0BE521">
      <w:pPr>
        <w:autoSpaceDE w:val="0"/>
        <w:autoSpaceDN w:val="0"/>
        <w:adjustRightInd w:val="0"/>
        <w:snapToGrid w:val="0"/>
        <w:spacing w:line="500" w:lineRule="exact"/>
        <w:ind w:firstLine="810" w:firstLineChars="386"/>
        <w:jc w:val="center"/>
        <w:rPr>
          <w:rFonts w:hint="eastAsia" w:ascii="仿宋" w:hAnsi="仿宋" w:eastAsia="仿宋" w:cs="仿宋"/>
          <w:kern w:val="0"/>
          <w:szCs w:val="21"/>
        </w:rPr>
      </w:pPr>
      <w:r>
        <w:rPr>
          <w:rFonts w:hint="eastAsia" w:ascii="仿宋" w:hAnsi="仿宋" w:eastAsia="仿宋" w:cs="仿宋"/>
          <w:kern w:val="0"/>
          <w:szCs w:val="21"/>
        </w:rPr>
        <w:t xml:space="preserve">         特此证明。</w:t>
      </w:r>
    </w:p>
    <w:p w14:paraId="66EA0397">
      <w:pPr>
        <w:autoSpaceDE w:val="0"/>
        <w:autoSpaceDN w:val="0"/>
        <w:adjustRightInd w:val="0"/>
        <w:snapToGrid w:val="0"/>
        <w:spacing w:line="360" w:lineRule="auto"/>
        <w:jc w:val="left"/>
        <w:rPr>
          <w:rFonts w:hint="eastAsia" w:ascii="仿宋" w:hAnsi="仿宋" w:eastAsia="仿宋" w:cs="仿宋"/>
          <w:kern w:val="0"/>
          <w:sz w:val="20"/>
          <w:szCs w:val="20"/>
        </w:rPr>
      </w:pPr>
    </w:p>
    <w:p w14:paraId="0CA6A732">
      <w:pPr>
        <w:tabs>
          <w:tab w:val="left" w:pos="5460"/>
        </w:tabs>
        <w:autoSpaceDE w:val="0"/>
        <w:autoSpaceDN w:val="0"/>
        <w:adjustRightInd w:val="0"/>
        <w:snapToGrid w:val="0"/>
        <w:spacing w:line="360" w:lineRule="auto"/>
        <w:ind w:right="210" w:firstLine="3150" w:firstLineChars="1500"/>
        <w:jc w:val="right"/>
        <w:rPr>
          <w:rFonts w:hint="eastAsia" w:ascii="仿宋" w:hAnsi="仿宋" w:eastAsia="仿宋" w:cs="仿宋"/>
          <w:kern w:val="0"/>
          <w:szCs w:val="21"/>
        </w:rPr>
      </w:pPr>
      <w:r>
        <w:rPr>
          <w:rFonts w:hint="eastAsia" w:ascii="仿宋" w:hAnsi="仿宋" w:eastAsia="仿宋" w:cs="仿宋"/>
          <w:kern w:val="0"/>
          <w:szCs w:val="21"/>
        </w:rPr>
        <w:t>报价申请人：</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spacing w:val="-1"/>
          <w:kern w:val="0"/>
          <w:szCs w:val="21"/>
        </w:rPr>
        <w:t>（</w:t>
      </w:r>
      <w:r>
        <w:rPr>
          <w:rFonts w:hint="eastAsia" w:ascii="仿宋" w:hAnsi="仿宋" w:eastAsia="仿宋" w:cs="仿宋"/>
          <w:kern w:val="0"/>
          <w:szCs w:val="21"/>
        </w:rPr>
        <w:t>盖单位</w:t>
      </w:r>
      <w:r>
        <w:rPr>
          <w:rFonts w:hint="eastAsia" w:ascii="仿宋" w:hAnsi="仿宋" w:eastAsia="仿宋" w:cs="仿宋"/>
          <w:szCs w:val="21"/>
        </w:rPr>
        <w:t>公</w:t>
      </w:r>
      <w:r>
        <w:rPr>
          <w:rFonts w:hint="eastAsia" w:ascii="仿宋" w:hAnsi="仿宋" w:eastAsia="仿宋" w:cs="仿宋"/>
          <w:kern w:val="0"/>
          <w:szCs w:val="21"/>
        </w:rPr>
        <w:t>章）</w:t>
      </w:r>
    </w:p>
    <w:p w14:paraId="0A362153">
      <w:pPr>
        <w:autoSpaceDE w:val="0"/>
        <w:autoSpaceDN w:val="0"/>
        <w:adjustRightInd w:val="0"/>
        <w:snapToGrid w:val="0"/>
        <w:spacing w:line="360" w:lineRule="auto"/>
        <w:jc w:val="right"/>
        <w:rPr>
          <w:rFonts w:hint="eastAsia" w:ascii="仿宋" w:hAnsi="仿宋" w:eastAsia="仿宋" w:cs="仿宋"/>
          <w:kern w:val="0"/>
          <w:sz w:val="20"/>
          <w:szCs w:val="20"/>
        </w:rPr>
      </w:pPr>
    </w:p>
    <w:p w14:paraId="26EFDF95">
      <w:pPr>
        <w:tabs>
          <w:tab w:val="left" w:pos="4935"/>
          <w:tab w:val="left" w:pos="5460"/>
          <w:tab w:val="left" w:pos="6400"/>
        </w:tabs>
        <w:autoSpaceDE w:val="0"/>
        <w:autoSpaceDN w:val="0"/>
        <w:adjustRightInd w:val="0"/>
        <w:snapToGrid w:val="0"/>
        <w:spacing w:line="360" w:lineRule="auto"/>
        <w:ind w:firstLine="3780"/>
        <w:jc w:val="right"/>
        <w:rPr>
          <w:rFonts w:hint="eastAsia" w:ascii="仿宋" w:hAnsi="仿宋" w:eastAsia="仿宋" w:cs="仿宋"/>
          <w:kern w:val="0"/>
          <w:szCs w:val="21"/>
        </w:rPr>
      </w:pP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spacing w:val="-1"/>
          <w:kern w:val="0"/>
          <w:szCs w:val="21"/>
        </w:rPr>
        <w:t>年</w:t>
      </w:r>
      <w:r>
        <w:rPr>
          <w:rFonts w:hint="eastAsia" w:ascii="仿宋" w:hAnsi="仿宋" w:eastAsia="仿宋" w:cs="仿宋"/>
          <w:w w:val="200"/>
          <w:kern w:val="0"/>
          <w:szCs w:val="21"/>
          <w:u w:val="single"/>
        </w:rPr>
        <w:t xml:space="preserve">   </w:t>
      </w:r>
      <w:r>
        <w:rPr>
          <w:rFonts w:hint="eastAsia" w:ascii="仿宋" w:hAnsi="仿宋" w:eastAsia="仿宋" w:cs="仿宋"/>
          <w:kern w:val="0"/>
          <w:szCs w:val="21"/>
        </w:rPr>
        <w:t>月</w:t>
      </w:r>
      <w:r>
        <w:rPr>
          <w:rFonts w:hint="eastAsia" w:ascii="仿宋" w:hAnsi="仿宋" w:eastAsia="仿宋" w:cs="仿宋"/>
          <w:w w:val="200"/>
          <w:kern w:val="0"/>
          <w:szCs w:val="21"/>
          <w:u w:val="single"/>
        </w:rPr>
        <w:t xml:space="preserve">   </w:t>
      </w:r>
      <w:r>
        <w:rPr>
          <w:rFonts w:hint="eastAsia" w:ascii="仿宋" w:hAnsi="仿宋" w:eastAsia="仿宋" w:cs="仿宋"/>
          <w:kern w:val="0"/>
          <w:szCs w:val="21"/>
        </w:rPr>
        <w:t>日</w:t>
      </w:r>
    </w:p>
    <w:p w14:paraId="198DD9D7">
      <w:pPr>
        <w:autoSpaceDE w:val="0"/>
        <w:autoSpaceDN w:val="0"/>
        <w:adjustRightInd w:val="0"/>
        <w:snapToGrid w:val="0"/>
        <w:spacing w:line="360" w:lineRule="auto"/>
        <w:jc w:val="left"/>
        <w:rPr>
          <w:rFonts w:hint="eastAsia" w:ascii="仿宋" w:hAnsi="仿宋" w:eastAsia="仿宋" w:cs="仿宋"/>
          <w:kern w:val="0"/>
        </w:rPr>
      </w:pPr>
    </w:p>
    <w:p w14:paraId="5E3B31A8">
      <w:pPr>
        <w:autoSpaceDE w:val="0"/>
        <w:autoSpaceDN w:val="0"/>
        <w:adjustRightInd w:val="0"/>
        <w:snapToGrid w:val="0"/>
        <w:spacing w:line="360" w:lineRule="auto"/>
        <w:jc w:val="center"/>
        <w:rPr>
          <w:rFonts w:hint="eastAsia" w:ascii="仿宋" w:hAnsi="仿宋" w:eastAsia="仿宋" w:cs="仿宋"/>
          <w:kern w:val="0"/>
          <w:sz w:val="28"/>
          <w:szCs w:val="28"/>
        </w:rPr>
      </w:pPr>
      <w:r>
        <w:rPr>
          <w:rFonts w:hint="eastAsia" w:ascii="仿宋" w:hAnsi="仿宋" w:eastAsia="仿宋" w:cs="仿宋"/>
          <w:kern w:val="0"/>
        </w:rPr>
        <w:br w:type="page"/>
      </w:r>
      <w:r>
        <w:rPr>
          <w:rFonts w:hint="eastAsia" w:ascii="仿宋" w:hAnsi="仿宋" w:eastAsia="仿宋" w:cs="仿宋"/>
          <w:kern w:val="0"/>
          <w:sz w:val="28"/>
          <w:szCs w:val="28"/>
        </w:rPr>
        <w:t>（二）授权委托书</w:t>
      </w:r>
    </w:p>
    <w:p w14:paraId="0E5FB192">
      <w:pPr>
        <w:autoSpaceDE w:val="0"/>
        <w:autoSpaceDN w:val="0"/>
        <w:adjustRightInd w:val="0"/>
        <w:snapToGrid w:val="0"/>
        <w:spacing w:line="360" w:lineRule="auto"/>
        <w:jc w:val="left"/>
        <w:rPr>
          <w:rFonts w:hint="eastAsia" w:ascii="仿宋" w:hAnsi="仿宋" w:eastAsia="仿宋" w:cs="仿宋"/>
          <w:kern w:val="0"/>
          <w:sz w:val="20"/>
          <w:szCs w:val="20"/>
        </w:rPr>
      </w:pPr>
    </w:p>
    <w:p w14:paraId="0E2C5907">
      <w:pPr>
        <w:tabs>
          <w:tab w:val="left" w:pos="1680"/>
          <w:tab w:val="left" w:pos="4215"/>
          <w:tab w:val="left" w:pos="4305"/>
          <w:tab w:val="left" w:pos="8000"/>
        </w:tabs>
        <w:autoSpaceDE w:val="0"/>
        <w:autoSpaceDN w:val="0"/>
        <w:adjustRightInd w:val="0"/>
        <w:snapToGrid w:val="0"/>
        <w:spacing w:line="360" w:lineRule="auto"/>
        <w:ind w:firstLine="420"/>
        <w:rPr>
          <w:rFonts w:hint="eastAsia" w:ascii="仿宋" w:hAnsi="仿宋" w:eastAsia="仿宋" w:cs="仿宋"/>
          <w:kern w:val="0"/>
          <w:szCs w:val="21"/>
        </w:rPr>
      </w:pPr>
      <w:r>
        <w:rPr>
          <w:rFonts w:hint="eastAsia" w:ascii="仿宋" w:hAnsi="仿宋" w:eastAsia="仿宋" w:cs="仿宋"/>
          <w:kern w:val="0"/>
          <w:szCs w:val="21"/>
        </w:rPr>
        <w:t>本人</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（姓名）系</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（报价</w:t>
      </w:r>
      <w:r>
        <w:rPr>
          <w:rFonts w:hint="eastAsia" w:ascii="仿宋" w:hAnsi="仿宋" w:eastAsia="仿宋" w:cs="仿宋"/>
          <w:spacing w:val="-1"/>
          <w:kern w:val="0"/>
          <w:szCs w:val="21"/>
        </w:rPr>
        <w:t>申请人</w:t>
      </w:r>
      <w:r>
        <w:rPr>
          <w:rFonts w:hint="eastAsia" w:ascii="仿宋" w:hAnsi="仿宋" w:eastAsia="仿宋" w:cs="仿宋"/>
          <w:kern w:val="0"/>
          <w:szCs w:val="21"/>
        </w:rPr>
        <w:t>名称</w:t>
      </w:r>
      <w:r>
        <w:rPr>
          <w:rFonts w:hint="eastAsia" w:ascii="仿宋" w:hAnsi="仿宋" w:eastAsia="仿宋" w:cs="仿宋"/>
          <w:spacing w:val="1"/>
          <w:kern w:val="0"/>
          <w:szCs w:val="21"/>
        </w:rPr>
        <w:t>）</w:t>
      </w:r>
      <w:r>
        <w:rPr>
          <w:rFonts w:hint="eastAsia" w:ascii="仿宋" w:hAnsi="仿宋" w:eastAsia="仿宋" w:cs="仿宋"/>
          <w:kern w:val="0"/>
          <w:szCs w:val="21"/>
        </w:rPr>
        <w:t>的法定代</w:t>
      </w:r>
      <w:r>
        <w:rPr>
          <w:rFonts w:hint="eastAsia" w:ascii="仿宋" w:hAnsi="仿宋" w:eastAsia="仿宋" w:cs="仿宋"/>
          <w:spacing w:val="1"/>
          <w:kern w:val="0"/>
          <w:szCs w:val="21"/>
        </w:rPr>
        <w:t>表</w:t>
      </w:r>
      <w:r>
        <w:rPr>
          <w:rFonts w:hint="eastAsia" w:ascii="仿宋" w:hAnsi="仿宋" w:eastAsia="仿宋" w:cs="仿宋"/>
          <w:kern w:val="0"/>
          <w:szCs w:val="21"/>
        </w:rPr>
        <w:t>人，现委托</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（姓名）为我方代理人。代理人根据授权，以我方名义签署、澄清、说明、补正、递交、撤回、 修改、领取</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（项</w:t>
      </w:r>
      <w:r>
        <w:rPr>
          <w:rFonts w:hint="eastAsia" w:ascii="仿宋" w:hAnsi="仿宋" w:eastAsia="仿宋" w:cs="仿宋"/>
          <w:spacing w:val="-1"/>
          <w:kern w:val="0"/>
          <w:szCs w:val="21"/>
        </w:rPr>
        <w:t>目</w:t>
      </w:r>
      <w:r>
        <w:rPr>
          <w:rFonts w:hint="eastAsia" w:ascii="仿宋" w:hAnsi="仿宋" w:eastAsia="仿宋" w:cs="仿宋"/>
          <w:kern w:val="0"/>
          <w:szCs w:val="21"/>
        </w:rPr>
        <w:t>名称）报价申请文件、签订合同和处理有关事宜， 其法律后果由我方承担。</w:t>
      </w:r>
    </w:p>
    <w:p w14:paraId="012AAFFA">
      <w:pPr>
        <w:tabs>
          <w:tab w:val="left" w:pos="1680"/>
          <w:tab w:val="left" w:pos="4215"/>
          <w:tab w:val="left" w:pos="4305"/>
          <w:tab w:val="left" w:pos="8000"/>
        </w:tabs>
        <w:autoSpaceDE w:val="0"/>
        <w:autoSpaceDN w:val="0"/>
        <w:adjustRightInd w:val="0"/>
        <w:snapToGrid w:val="0"/>
        <w:spacing w:line="360" w:lineRule="auto"/>
        <w:ind w:firstLine="420"/>
        <w:rPr>
          <w:rFonts w:hint="eastAsia" w:ascii="仿宋" w:hAnsi="仿宋" w:eastAsia="仿宋" w:cs="仿宋"/>
          <w:kern w:val="0"/>
          <w:szCs w:val="21"/>
        </w:rPr>
      </w:pPr>
      <w:r>
        <w:rPr>
          <w:rFonts w:hint="eastAsia" w:ascii="仿宋" w:hAnsi="仿宋" w:eastAsia="仿宋" w:cs="仿宋"/>
          <w:kern w:val="0"/>
          <w:szCs w:val="21"/>
        </w:rPr>
        <w:t>委托</w:t>
      </w:r>
      <w:r>
        <w:rPr>
          <w:rFonts w:hint="eastAsia" w:ascii="仿宋" w:hAnsi="仿宋" w:eastAsia="仿宋" w:cs="仿宋"/>
          <w:spacing w:val="-1"/>
          <w:kern w:val="0"/>
          <w:szCs w:val="21"/>
        </w:rPr>
        <w:t>期</w:t>
      </w:r>
      <w:r>
        <w:rPr>
          <w:rFonts w:hint="eastAsia" w:ascii="仿宋" w:hAnsi="仿宋" w:eastAsia="仿宋" w:cs="仿宋"/>
          <w:kern w:val="0"/>
          <w:szCs w:val="21"/>
        </w:rPr>
        <w:t>限：</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 xml:space="preserve">。 </w:t>
      </w:r>
    </w:p>
    <w:p w14:paraId="0186FF26">
      <w:pPr>
        <w:tabs>
          <w:tab w:val="left" w:pos="1680"/>
          <w:tab w:val="left" w:pos="4215"/>
          <w:tab w:val="left" w:pos="4305"/>
          <w:tab w:val="left" w:pos="8000"/>
        </w:tabs>
        <w:autoSpaceDE w:val="0"/>
        <w:autoSpaceDN w:val="0"/>
        <w:adjustRightInd w:val="0"/>
        <w:snapToGrid w:val="0"/>
        <w:spacing w:line="360" w:lineRule="auto"/>
        <w:ind w:firstLine="420"/>
        <w:rPr>
          <w:rFonts w:hint="eastAsia" w:ascii="仿宋" w:hAnsi="仿宋" w:eastAsia="仿宋" w:cs="仿宋"/>
          <w:kern w:val="0"/>
          <w:szCs w:val="21"/>
        </w:rPr>
      </w:pPr>
      <w:r>
        <w:rPr>
          <w:rFonts w:hint="eastAsia" w:ascii="仿宋" w:hAnsi="仿宋" w:eastAsia="仿宋" w:cs="仿宋"/>
          <w:kern w:val="0"/>
          <w:szCs w:val="21"/>
        </w:rPr>
        <w:t>代理人无转委托权。</w:t>
      </w:r>
    </w:p>
    <w:p w14:paraId="1E2305D8">
      <w:pPr>
        <w:tabs>
          <w:tab w:val="left" w:pos="1680"/>
          <w:tab w:val="left" w:pos="4215"/>
          <w:tab w:val="left" w:pos="4305"/>
          <w:tab w:val="left" w:pos="8000"/>
        </w:tabs>
        <w:autoSpaceDE w:val="0"/>
        <w:autoSpaceDN w:val="0"/>
        <w:adjustRightInd w:val="0"/>
        <w:snapToGrid w:val="0"/>
        <w:spacing w:line="360" w:lineRule="auto"/>
        <w:ind w:firstLine="420"/>
        <w:rPr>
          <w:rFonts w:hint="eastAsia" w:ascii="仿宋" w:hAnsi="仿宋" w:eastAsia="仿宋" w:cs="仿宋"/>
          <w:kern w:val="0"/>
          <w:szCs w:val="21"/>
        </w:rPr>
      </w:pPr>
      <w:r>
        <w:rPr>
          <w:rFonts w:hint="eastAsia" w:ascii="仿宋" w:hAnsi="仿宋" w:eastAsia="仿宋" w:cs="仿宋"/>
          <w:kern w:val="0"/>
          <w:szCs w:val="21"/>
        </w:rPr>
        <w:t>附：法定代表人身份证明。</w:t>
      </w:r>
    </w:p>
    <w:p w14:paraId="7A4E9E80">
      <w:pPr>
        <w:autoSpaceDE w:val="0"/>
        <w:autoSpaceDN w:val="0"/>
        <w:adjustRightInd w:val="0"/>
        <w:snapToGrid w:val="0"/>
        <w:spacing w:line="360" w:lineRule="auto"/>
        <w:jc w:val="left"/>
        <w:rPr>
          <w:rFonts w:hint="eastAsia" w:ascii="仿宋" w:hAnsi="仿宋" w:eastAsia="仿宋" w:cs="仿宋"/>
          <w:kern w:val="0"/>
          <w:sz w:val="20"/>
          <w:szCs w:val="20"/>
        </w:rPr>
      </w:pPr>
    </w:p>
    <w:p w14:paraId="14B01594">
      <w:pPr>
        <w:tabs>
          <w:tab w:val="left" w:pos="4200"/>
          <w:tab w:val="left" w:pos="4620"/>
        </w:tabs>
        <w:autoSpaceDE w:val="0"/>
        <w:autoSpaceDN w:val="0"/>
        <w:adjustRightInd w:val="0"/>
        <w:snapToGrid w:val="0"/>
        <w:spacing w:line="360" w:lineRule="auto"/>
        <w:ind w:firstLine="210" w:firstLineChars="100"/>
        <w:jc w:val="left"/>
        <w:rPr>
          <w:rFonts w:hint="eastAsia" w:ascii="仿宋" w:hAnsi="仿宋" w:eastAsia="仿宋" w:cs="仿宋"/>
          <w:kern w:val="0"/>
          <w:szCs w:val="21"/>
        </w:rPr>
      </w:pPr>
      <w:r>
        <w:rPr>
          <w:rFonts w:hint="eastAsia" w:ascii="仿宋" w:hAnsi="仿宋" w:eastAsia="仿宋" w:cs="仿宋"/>
          <w:kern w:val="0"/>
          <w:szCs w:val="21"/>
        </w:rPr>
        <w:t>报价申请人：</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u w:val="single"/>
        </w:rPr>
        <w:t xml:space="preserve">    </w:t>
      </w:r>
      <w:r>
        <w:rPr>
          <w:rFonts w:hint="eastAsia" w:ascii="仿宋" w:hAnsi="仿宋" w:eastAsia="仿宋" w:cs="仿宋"/>
          <w:kern w:val="0"/>
          <w:szCs w:val="21"/>
        </w:rPr>
        <w:t>（</w:t>
      </w:r>
      <w:r>
        <w:rPr>
          <w:rFonts w:hint="eastAsia" w:ascii="仿宋" w:hAnsi="仿宋" w:eastAsia="仿宋" w:cs="仿宋"/>
          <w:spacing w:val="-1"/>
          <w:kern w:val="0"/>
          <w:szCs w:val="21"/>
        </w:rPr>
        <w:t>盖</w:t>
      </w:r>
      <w:r>
        <w:rPr>
          <w:rFonts w:hint="eastAsia" w:ascii="仿宋" w:hAnsi="仿宋" w:eastAsia="仿宋" w:cs="仿宋"/>
          <w:kern w:val="0"/>
          <w:szCs w:val="21"/>
        </w:rPr>
        <w:t>单位</w:t>
      </w:r>
      <w:r>
        <w:rPr>
          <w:rFonts w:hint="eastAsia" w:ascii="仿宋" w:hAnsi="仿宋" w:eastAsia="仿宋" w:cs="仿宋"/>
          <w:szCs w:val="21"/>
        </w:rPr>
        <w:t>公</w:t>
      </w:r>
      <w:r>
        <w:rPr>
          <w:rFonts w:hint="eastAsia" w:ascii="仿宋" w:hAnsi="仿宋" w:eastAsia="仿宋" w:cs="仿宋"/>
          <w:kern w:val="0"/>
          <w:szCs w:val="21"/>
        </w:rPr>
        <w:t xml:space="preserve">章） </w:t>
      </w:r>
    </w:p>
    <w:p w14:paraId="1168FC7C">
      <w:pPr>
        <w:tabs>
          <w:tab w:val="left" w:pos="6300"/>
        </w:tabs>
        <w:autoSpaceDE w:val="0"/>
        <w:autoSpaceDN w:val="0"/>
        <w:adjustRightInd w:val="0"/>
        <w:snapToGrid w:val="0"/>
        <w:spacing w:line="360" w:lineRule="auto"/>
        <w:ind w:firstLine="210" w:firstLineChars="100"/>
        <w:jc w:val="left"/>
        <w:rPr>
          <w:rFonts w:hint="eastAsia" w:ascii="仿宋" w:hAnsi="仿宋" w:eastAsia="仿宋" w:cs="仿宋"/>
          <w:kern w:val="0"/>
          <w:szCs w:val="21"/>
        </w:rPr>
      </w:pPr>
      <w:r>
        <w:rPr>
          <w:rFonts w:hint="eastAsia" w:ascii="仿宋" w:hAnsi="仿宋" w:eastAsia="仿宋" w:cs="仿宋"/>
          <w:kern w:val="0"/>
          <w:szCs w:val="21"/>
        </w:rPr>
        <w:t>法定代表人：</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u w:val="single"/>
        </w:rPr>
        <w:tab/>
      </w:r>
      <w:r>
        <w:rPr>
          <w:rFonts w:hint="eastAsia" w:ascii="仿宋" w:hAnsi="仿宋" w:eastAsia="仿宋" w:cs="仿宋"/>
          <w:kern w:val="0"/>
          <w:szCs w:val="21"/>
        </w:rPr>
        <w:t>（签字或盖章）</w:t>
      </w:r>
    </w:p>
    <w:p w14:paraId="57F938B9">
      <w:pPr>
        <w:tabs>
          <w:tab w:val="left" w:pos="5260"/>
        </w:tabs>
        <w:autoSpaceDE w:val="0"/>
        <w:autoSpaceDN w:val="0"/>
        <w:adjustRightInd w:val="0"/>
        <w:snapToGrid w:val="0"/>
        <w:spacing w:line="360" w:lineRule="auto"/>
        <w:ind w:firstLine="210" w:firstLineChars="100"/>
        <w:jc w:val="left"/>
        <w:rPr>
          <w:rFonts w:hint="eastAsia" w:ascii="仿宋" w:hAnsi="仿宋" w:eastAsia="仿宋" w:cs="仿宋"/>
          <w:kern w:val="0"/>
          <w:szCs w:val="21"/>
        </w:rPr>
      </w:pPr>
      <w:r>
        <w:rPr>
          <w:rFonts w:hint="eastAsia" w:ascii="仿宋" w:hAnsi="仿宋" w:eastAsia="仿宋" w:cs="仿宋"/>
          <w:kern w:val="0"/>
          <w:szCs w:val="21"/>
        </w:rPr>
        <w:t>身份证号码：</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p>
    <w:p w14:paraId="3C5D3438">
      <w:pPr>
        <w:tabs>
          <w:tab w:val="left" w:pos="6720"/>
        </w:tabs>
        <w:autoSpaceDE w:val="0"/>
        <w:autoSpaceDN w:val="0"/>
        <w:adjustRightInd w:val="0"/>
        <w:snapToGrid w:val="0"/>
        <w:spacing w:line="360" w:lineRule="auto"/>
        <w:ind w:firstLine="210" w:firstLineChars="100"/>
        <w:jc w:val="left"/>
        <w:rPr>
          <w:rFonts w:hint="eastAsia" w:ascii="仿宋" w:hAnsi="仿宋" w:eastAsia="仿宋" w:cs="仿宋"/>
          <w:kern w:val="0"/>
          <w:szCs w:val="21"/>
        </w:rPr>
      </w:pPr>
      <w:r>
        <w:rPr>
          <w:rFonts w:hint="eastAsia" w:ascii="仿宋" w:hAnsi="仿宋" w:eastAsia="仿宋" w:cs="仿宋"/>
          <w:kern w:val="0"/>
          <w:szCs w:val="21"/>
        </w:rPr>
        <w:t>委托代理人：</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（签</w:t>
      </w:r>
      <w:r>
        <w:rPr>
          <w:rFonts w:hint="eastAsia" w:ascii="仿宋" w:hAnsi="仿宋" w:eastAsia="仿宋" w:cs="仿宋"/>
          <w:spacing w:val="-1"/>
          <w:kern w:val="0"/>
          <w:szCs w:val="21"/>
        </w:rPr>
        <w:t>字</w:t>
      </w:r>
      <w:r>
        <w:rPr>
          <w:rFonts w:hint="eastAsia" w:ascii="仿宋" w:hAnsi="仿宋" w:eastAsia="仿宋" w:cs="仿宋"/>
          <w:kern w:val="0"/>
          <w:szCs w:val="21"/>
        </w:rPr>
        <w:t>）</w:t>
      </w:r>
    </w:p>
    <w:p w14:paraId="168044C4">
      <w:pPr>
        <w:tabs>
          <w:tab w:val="left" w:pos="6825"/>
        </w:tabs>
        <w:autoSpaceDE w:val="0"/>
        <w:autoSpaceDN w:val="0"/>
        <w:adjustRightInd w:val="0"/>
        <w:snapToGrid w:val="0"/>
        <w:spacing w:line="360" w:lineRule="auto"/>
        <w:ind w:firstLine="210" w:firstLineChars="100"/>
        <w:jc w:val="left"/>
        <w:rPr>
          <w:rFonts w:hint="eastAsia" w:ascii="仿宋" w:hAnsi="仿宋" w:eastAsia="仿宋" w:cs="仿宋"/>
          <w:kern w:val="0"/>
          <w:szCs w:val="21"/>
          <w:u w:val="single"/>
        </w:rPr>
      </w:pPr>
      <w:r>
        <w:rPr>
          <w:rFonts w:hint="eastAsia" w:ascii="仿宋" w:hAnsi="仿宋" w:eastAsia="仿宋" w:cs="仿宋"/>
          <w:kern w:val="0"/>
          <w:szCs w:val="21"/>
        </w:rPr>
        <w:t>身份证号码：</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p>
    <w:p w14:paraId="65BA13A8">
      <w:pPr>
        <w:autoSpaceDE w:val="0"/>
        <w:autoSpaceDN w:val="0"/>
        <w:adjustRightInd w:val="0"/>
        <w:snapToGrid w:val="0"/>
        <w:spacing w:line="360" w:lineRule="auto"/>
        <w:jc w:val="left"/>
        <w:rPr>
          <w:rFonts w:hint="eastAsia" w:ascii="仿宋" w:hAnsi="仿宋" w:eastAsia="仿宋" w:cs="仿宋"/>
          <w:kern w:val="0"/>
          <w:szCs w:val="21"/>
        </w:rPr>
      </w:pPr>
    </w:p>
    <w:p w14:paraId="1F4A0302">
      <w:pPr>
        <w:autoSpaceDE w:val="0"/>
        <w:autoSpaceDN w:val="0"/>
        <w:adjustRightInd w:val="0"/>
        <w:snapToGrid w:val="0"/>
        <w:spacing w:line="360" w:lineRule="auto"/>
        <w:jc w:val="left"/>
        <w:rPr>
          <w:rFonts w:hint="eastAsia" w:ascii="仿宋" w:hAnsi="仿宋" w:eastAsia="仿宋" w:cs="仿宋"/>
          <w:kern w:val="0"/>
          <w:szCs w:val="21"/>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181610</wp:posOffset>
                </wp:positionV>
                <wp:extent cx="2585720" cy="1558925"/>
                <wp:effectExtent l="12700" t="12700" r="22860" b="13335"/>
                <wp:wrapNone/>
                <wp:docPr id="3" name="矩形 3"/>
                <wp:cNvGraphicFramePr/>
                <a:graphic xmlns:a="http://schemas.openxmlformats.org/drawingml/2006/main">
                  <a:graphicData uri="http://schemas.microsoft.com/office/word/2010/wordprocessingShape">
                    <wps:wsp>
                      <wps:cNvSpPr/>
                      <wps:spPr>
                        <a:xfrm>
                          <a:off x="0" y="0"/>
                          <a:ext cx="2585720" cy="1558925"/>
                        </a:xfrm>
                        <a:prstGeom prst="rect">
                          <a:avLst/>
                        </a:prstGeom>
                        <a:solidFill>
                          <a:srgbClr val="FFFFFF"/>
                        </a:solidFill>
                        <a:ln w="25400" cap="flat" cmpd="sng" algn="ctr">
                          <a:solidFill>
                            <a:srgbClr val="C0504D"/>
                          </a:solidFill>
                          <a:prstDash val="solid"/>
                          <a:headEnd type="none" w="med" len="med"/>
                          <a:tailEnd type="none" w="med" len="med"/>
                        </a:ln>
                        <a:effectLst/>
                      </wps:spPr>
                      <wps:txbx>
                        <w:txbxContent>
                          <w:p w14:paraId="53BAA0A9">
                            <w:pPr>
                              <w:jc w:val="center"/>
                            </w:pPr>
                          </w:p>
                          <w:p w14:paraId="658CCC55">
                            <w:pPr>
                              <w:jc w:val="center"/>
                            </w:pPr>
                          </w:p>
                          <w:p w14:paraId="5279B2F9">
                            <w:pPr>
                              <w:jc w:val="center"/>
                              <w:rPr>
                                <w:color w:val="0000FF"/>
                              </w:rPr>
                            </w:pPr>
                            <w:r>
                              <w:rPr>
                                <w:rFonts w:hint="eastAsia"/>
                                <w:color w:val="0000FF"/>
                              </w:rPr>
                              <w:t>法定代表人身份证</w:t>
                            </w:r>
                            <w:r>
                              <w:rPr>
                                <w:color w:val="0000FF"/>
                              </w:rPr>
                              <w:t>复印件</w:t>
                            </w:r>
                          </w:p>
                          <w:p w14:paraId="29DC1E4F">
                            <w:pPr>
                              <w:spacing w:line="520" w:lineRule="exact"/>
                              <w:ind w:firstLine="210" w:firstLineChars="100"/>
                              <w:jc w:val="center"/>
                              <w:rPr>
                                <w:color w:val="0000FF"/>
                              </w:rPr>
                            </w:pPr>
                            <w:r>
                              <w:rPr>
                                <w:rFonts w:hint="eastAsia"/>
                                <w:color w:val="0000FF"/>
                              </w:rPr>
                              <w:t>双面</w:t>
                            </w:r>
                          </w:p>
                          <w:p w14:paraId="1DB71AD1">
                            <w:pPr>
                              <w:spacing w:line="520" w:lineRule="exact"/>
                              <w:jc w:val="center"/>
                              <w:rPr>
                                <w:rFonts w:eastAsia="仿宋_GB2312"/>
                                <w:b/>
                                <w:sz w:val="28"/>
                                <w:szCs w:val="28"/>
                              </w:rPr>
                            </w:pPr>
                          </w:p>
                          <w:p w14:paraId="109277DF">
                            <w:pPr>
                              <w:spacing w:line="520" w:lineRule="exact"/>
                              <w:jc w:val="center"/>
                              <w:rPr>
                                <w:rFonts w:eastAsia="仿宋_GB2312"/>
                                <w:b/>
                                <w:sz w:val="28"/>
                                <w:szCs w:val="28"/>
                              </w:rPr>
                            </w:pPr>
                          </w:p>
                          <w:p w14:paraId="6EA252FE">
                            <w:pPr>
                              <w:spacing w:line="520" w:lineRule="exact"/>
                              <w:jc w:val="center"/>
                              <w:rPr>
                                <w:rFonts w:eastAsia="仿宋_GB2312"/>
                                <w:b/>
                                <w:sz w:val="28"/>
                                <w:szCs w:val="28"/>
                              </w:rPr>
                            </w:pPr>
                          </w:p>
                          <w:p w14:paraId="1E0D6AB1">
                            <w:pPr>
                              <w:jc w:val="center"/>
                            </w:pPr>
                            <w:r>
                              <w:rPr>
                                <w:rFonts w:hint="eastAsia"/>
                              </w:rPr>
                              <w:t>复印件正面</w:t>
                            </w:r>
                          </w:p>
                          <w:p w14:paraId="6E3AA2F0">
                            <w:pPr>
                              <w:jc w:val="center"/>
                            </w:pPr>
                            <w:r>
                              <w:rPr>
                                <w:rFonts w:hint="eastAsia"/>
                              </w:rPr>
                              <w:t>（不放大、缩小）</w:t>
                            </w:r>
                          </w:p>
                          <w:p w14:paraId="2E87FDF1">
                            <w:pPr>
                              <w:jc w:val="center"/>
                            </w:pPr>
                          </w:p>
                        </w:txbxContent>
                      </wps:txbx>
                      <wps:bodyPr upright="1"/>
                    </wps:wsp>
                  </a:graphicData>
                </a:graphic>
              </wp:anchor>
            </w:drawing>
          </mc:Choice>
          <mc:Fallback>
            <w:pict>
              <v:rect id="_x0000_s1026" o:spid="_x0000_s1026" o:spt="1" style="position:absolute;left:0pt;margin-left:0pt;margin-top:14.3pt;height:122.75pt;width:203.6pt;z-index:251660288;mso-width-relative:page;mso-height-relative:page;" fillcolor="#FFFFFF" filled="t" stroked="t" coordsize="21600,21600" o:gfxdata="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pQAENcAAAAHAQAADwAAAAAAAAABACAAAAAi&#10;AAAAZHJzL2Rvd25yZXYueG1sUEsBAhQAFAAAAAgAh07iQGhhCScLAgAAOgQAAA4AAAAAAAAAAQAg&#10;AAAAJgEAAGRycy9lMm9Eb2MueG1sUEsFBgAAAAAGAAYAWQEAAKMFAAAAAA==&#10;">
                <v:fill on="t" focussize="0,0"/>
                <v:stroke weight="2pt" color="#C0504D" joinstyle="round"/>
                <v:imagedata o:title=""/>
                <o:lock v:ext="edit" aspectratio="f"/>
                <v:textbox>
                  <w:txbxContent>
                    <w:p w14:paraId="53BAA0A9">
                      <w:pPr>
                        <w:jc w:val="center"/>
                      </w:pPr>
                    </w:p>
                    <w:p w14:paraId="658CCC55">
                      <w:pPr>
                        <w:jc w:val="center"/>
                      </w:pPr>
                    </w:p>
                    <w:p w14:paraId="5279B2F9">
                      <w:pPr>
                        <w:jc w:val="center"/>
                        <w:rPr>
                          <w:color w:val="0000FF"/>
                        </w:rPr>
                      </w:pPr>
                      <w:r>
                        <w:rPr>
                          <w:rFonts w:hint="eastAsia"/>
                          <w:color w:val="0000FF"/>
                        </w:rPr>
                        <w:t>法定代表人身份证</w:t>
                      </w:r>
                      <w:r>
                        <w:rPr>
                          <w:color w:val="0000FF"/>
                        </w:rPr>
                        <w:t>复印件</w:t>
                      </w:r>
                    </w:p>
                    <w:p w14:paraId="29DC1E4F">
                      <w:pPr>
                        <w:spacing w:line="520" w:lineRule="exact"/>
                        <w:ind w:firstLine="210" w:firstLineChars="100"/>
                        <w:jc w:val="center"/>
                        <w:rPr>
                          <w:color w:val="0000FF"/>
                        </w:rPr>
                      </w:pPr>
                      <w:r>
                        <w:rPr>
                          <w:rFonts w:hint="eastAsia"/>
                          <w:color w:val="0000FF"/>
                        </w:rPr>
                        <w:t>双面</w:t>
                      </w:r>
                    </w:p>
                    <w:p w14:paraId="1DB71AD1">
                      <w:pPr>
                        <w:spacing w:line="520" w:lineRule="exact"/>
                        <w:jc w:val="center"/>
                        <w:rPr>
                          <w:rFonts w:eastAsia="仿宋_GB2312"/>
                          <w:b/>
                          <w:sz w:val="28"/>
                          <w:szCs w:val="28"/>
                        </w:rPr>
                      </w:pPr>
                    </w:p>
                    <w:p w14:paraId="109277DF">
                      <w:pPr>
                        <w:spacing w:line="520" w:lineRule="exact"/>
                        <w:jc w:val="center"/>
                        <w:rPr>
                          <w:rFonts w:eastAsia="仿宋_GB2312"/>
                          <w:b/>
                          <w:sz w:val="28"/>
                          <w:szCs w:val="28"/>
                        </w:rPr>
                      </w:pPr>
                    </w:p>
                    <w:p w14:paraId="6EA252FE">
                      <w:pPr>
                        <w:spacing w:line="520" w:lineRule="exact"/>
                        <w:jc w:val="center"/>
                        <w:rPr>
                          <w:rFonts w:eastAsia="仿宋_GB2312"/>
                          <w:b/>
                          <w:sz w:val="28"/>
                          <w:szCs w:val="28"/>
                        </w:rPr>
                      </w:pPr>
                    </w:p>
                    <w:p w14:paraId="1E0D6AB1">
                      <w:pPr>
                        <w:jc w:val="center"/>
                      </w:pPr>
                      <w:r>
                        <w:rPr>
                          <w:rFonts w:hint="eastAsia"/>
                        </w:rPr>
                        <w:t>复印件正面</w:t>
                      </w:r>
                    </w:p>
                    <w:p w14:paraId="6E3AA2F0">
                      <w:pPr>
                        <w:jc w:val="center"/>
                      </w:pPr>
                      <w:r>
                        <w:rPr>
                          <w:rFonts w:hint="eastAsia"/>
                        </w:rPr>
                        <w:t>（不放大、缩小）</w:t>
                      </w:r>
                    </w:p>
                    <w:p w14:paraId="2E87FDF1">
                      <w:pPr>
                        <w:jc w:val="center"/>
                      </w:pPr>
                    </w:p>
                  </w:txbxContent>
                </v:textbox>
              </v:rect>
            </w:pict>
          </mc:Fallback>
        </mc:AlternateContent>
      </w:r>
      <w:r>
        <w:rPr>
          <w:rFonts w:hint="eastAsia" w:ascii="仿宋" w:hAnsi="仿宋" w:eastAsia="仿宋" w:cs="仿宋"/>
        </w:rPr>
        <mc:AlternateContent>
          <mc:Choice Requires="wps">
            <w:drawing>
              <wp:anchor distT="0" distB="0" distL="114300" distR="114300" simplePos="0" relativeHeight="251661312" behindDoc="0" locked="0" layoutInCell="1" allowOverlap="1">
                <wp:simplePos x="0" y="0"/>
                <wp:positionH relativeFrom="column">
                  <wp:posOffset>2857500</wp:posOffset>
                </wp:positionH>
                <wp:positionV relativeFrom="paragraph">
                  <wp:posOffset>181610</wp:posOffset>
                </wp:positionV>
                <wp:extent cx="2490470" cy="1536065"/>
                <wp:effectExtent l="4445" t="4445" r="19685" b="13970"/>
                <wp:wrapNone/>
                <wp:docPr id="4" name="矩形 4"/>
                <wp:cNvGraphicFramePr/>
                <a:graphic xmlns:a="http://schemas.openxmlformats.org/drawingml/2006/main">
                  <a:graphicData uri="http://schemas.microsoft.com/office/word/2010/wordprocessingShape">
                    <wps:wsp>
                      <wps:cNvSpPr/>
                      <wps:spPr>
                        <a:xfrm>
                          <a:off x="0" y="0"/>
                          <a:ext cx="2490470" cy="1536065"/>
                        </a:xfrm>
                        <a:prstGeom prst="rect">
                          <a:avLst/>
                        </a:prstGeom>
                        <a:solidFill>
                          <a:srgbClr val="FFFFFF"/>
                        </a:solidFill>
                        <a:ln w="3175" cap="flat" cmpd="sng">
                          <a:solidFill>
                            <a:srgbClr val="000000"/>
                          </a:solidFill>
                          <a:prstDash val="lgDash"/>
                          <a:miter/>
                          <a:headEnd type="none" w="med" len="med"/>
                          <a:tailEnd type="none" w="med" len="med"/>
                        </a:ln>
                        <a:effectLst/>
                      </wps:spPr>
                      <wps:txbx>
                        <w:txbxContent>
                          <w:p w14:paraId="6D5289DF">
                            <w:pPr>
                              <w:jc w:val="center"/>
                            </w:pPr>
                          </w:p>
                          <w:p w14:paraId="0DEBE6E5">
                            <w:pPr>
                              <w:jc w:val="center"/>
                            </w:pPr>
                          </w:p>
                          <w:p w14:paraId="2C327E52">
                            <w:pPr>
                              <w:jc w:val="center"/>
                              <w:rPr>
                                <w:color w:val="0000FF"/>
                              </w:rPr>
                            </w:pPr>
                            <w:r>
                              <w:rPr>
                                <w:rFonts w:hint="eastAsia"/>
                                <w:color w:val="0000FF"/>
                              </w:rPr>
                              <w:t>委托代理人身份证复印件</w:t>
                            </w:r>
                          </w:p>
                          <w:p w14:paraId="4B783CBD">
                            <w:pPr>
                              <w:jc w:val="center"/>
                              <w:rPr>
                                <w:color w:val="0000FF"/>
                              </w:rPr>
                            </w:pPr>
                            <w:r>
                              <w:rPr>
                                <w:rFonts w:hint="eastAsia"/>
                                <w:color w:val="0000FF"/>
                              </w:rPr>
                              <w:t>双面</w:t>
                            </w:r>
                          </w:p>
                        </w:txbxContent>
                      </wps:txbx>
                      <wps:bodyPr upright="1"/>
                    </wps:wsp>
                  </a:graphicData>
                </a:graphic>
              </wp:anchor>
            </w:drawing>
          </mc:Choice>
          <mc:Fallback>
            <w:pict>
              <v:rect id="_x0000_s1026" o:spid="_x0000_s1026" o:spt="1" style="position:absolute;left:0pt;margin-left:225pt;margin-top:14.3pt;height:120.95pt;width:196.1pt;z-index:251661312;mso-width-relative:page;mso-height-relative:page;" fillcolor="#FFFFFF" filled="t" stroked="t" coordsize="21600,21600" o:gfxdata="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A32D2gAAAAoBAAAPAAAAAAAAAAEAIAAAACIA&#10;AABkcnMvZG93bnJldi54bWxQSwECFAAUAAAACACHTuJAgp7GuAcCAAA5BAAADgAAAAAAAAABACAA&#10;AAApAQAAZHJzL2Uyb0RvYy54bWxQSwUGAAAAAAYABgBZAQAAogUAAAAA&#10;">
                <v:fill on="t" focussize="0,0"/>
                <v:stroke weight="0.25pt" color="#000000" joinstyle="miter" dashstyle="longDash"/>
                <v:imagedata o:title=""/>
                <o:lock v:ext="edit" aspectratio="f"/>
                <v:textbox>
                  <w:txbxContent>
                    <w:p w14:paraId="6D5289DF">
                      <w:pPr>
                        <w:jc w:val="center"/>
                      </w:pPr>
                    </w:p>
                    <w:p w14:paraId="0DEBE6E5">
                      <w:pPr>
                        <w:jc w:val="center"/>
                      </w:pPr>
                    </w:p>
                    <w:p w14:paraId="2C327E52">
                      <w:pPr>
                        <w:jc w:val="center"/>
                        <w:rPr>
                          <w:color w:val="0000FF"/>
                        </w:rPr>
                      </w:pPr>
                      <w:r>
                        <w:rPr>
                          <w:rFonts w:hint="eastAsia"/>
                          <w:color w:val="0000FF"/>
                        </w:rPr>
                        <w:t>委托代理人身份证复印件</w:t>
                      </w:r>
                    </w:p>
                    <w:p w14:paraId="4B783CBD">
                      <w:pPr>
                        <w:jc w:val="center"/>
                        <w:rPr>
                          <w:color w:val="0000FF"/>
                        </w:rPr>
                      </w:pPr>
                      <w:r>
                        <w:rPr>
                          <w:rFonts w:hint="eastAsia"/>
                          <w:color w:val="0000FF"/>
                        </w:rPr>
                        <w:t>双面</w:t>
                      </w:r>
                    </w:p>
                  </w:txbxContent>
                </v:textbox>
              </v:rect>
            </w:pict>
          </mc:Fallback>
        </mc:AlternateContent>
      </w:r>
    </w:p>
    <w:p w14:paraId="43F9136C">
      <w:pPr>
        <w:autoSpaceDE w:val="0"/>
        <w:autoSpaceDN w:val="0"/>
        <w:adjustRightInd w:val="0"/>
        <w:snapToGrid w:val="0"/>
        <w:spacing w:line="360" w:lineRule="auto"/>
        <w:jc w:val="left"/>
        <w:rPr>
          <w:rFonts w:hint="eastAsia" w:ascii="仿宋" w:hAnsi="仿宋" w:eastAsia="仿宋" w:cs="仿宋"/>
          <w:kern w:val="0"/>
          <w:szCs w:val="21"/>
        </w:rPr>
      </w:pPr>
    </w:p>
    <w:p w14:paraId="131BDE36">
      <w:pPr>
        <w:autoSpaceDE w:val="0"/>
        <w:autoSpaceDN w:val="0"/>
        <w:adjustRightInd w:val="0"/>
        <w:snapToGrid w:val="0"/>
        <w:spacing w:line="360" w:lineRule="auto"/>
        <w:jc w:val="left"/>
        <w:rPr>
          <w:rFonts w:hint="eastAsia" w:ascii="仿宋" w:hAnsi="仿宋" w:eastAsia="仿宋" w:cs="仿宋"/>
          <w:kern w:val="0"/>
          <w:szCs w:val="21"/>
        </w:rPr>
      </w:pPr>
    </w:p>
    <w:p w14:paraId="1793E9EB">
      <w:pPr>
        <w:autoSpaceDE w:val="0"/>
        <w:autoSpaceDN w:val="0"/>
        <w:adjustRightInd w:val="0"/>
        <w:snapToGrid w:val="0"/>
        <w:spacing w:line="360" w:lineRule="auto"/>
        <w:jc w:val="left"/>
        <w:rPr>
          <w:rFonts w:hint="eastAsia" w:ascii="仿宋" w:hAnsi="仿宋" w:eastAsia="仿宋" w:cs="仿宋"/>
          <w:kern w:val="0"/>
          <w:szCs w:val="21"/>
        </w:rPr>
      </w:pPr>
    </w:p>
    <w:p w14:paraId="33C9608C">
      <w:pPr>
        <w:tabs>
          <w:tab w:val="left" w:pos="4005"/>
          <w:tab w:val="left" w:pos="4100"/>
          <w:tab w:val="left" w:pos="5040"/>
        </w:tabs>
        <w:autoSpaceDE w:val="0"/>
        <w:autoSpaceDN w:val="0"/>
        <w:adjustRightInd w:val="0"/>
        <w:snapToGrid w:val="0"/>
        <w:spacing w:line="360" w:lineRule="auto"/>
        <w:ind w:firstLine="3780"/>
        <w:jc w:val="left"/>
        <w:rPr>
          <w:rFonts w:hint="eastAsia" w:ascii="仿宋" w:hAnsi="仿宋" w:eastAsia="仿宋" w:cs="仿宋"/>
          <w:w w:val="200"/>
          <w:kern w:val="0"/>
          <w:szCs w:val="21"/>
          <w:u w:val="single"/>
        </w:rPr>
      </w:pPr>
    </w:p>
    <w:p w14:paraId="19807ED9">
      <w:pPr>
        <w:tabs>
          <w:tab w:val="left" w:pos="4005"/>
          <w:tab w:val="left" w:pos="4100"/>
          <w:tab w:val="left" w:pos="5040"/>
        </w:tabs>
        <w:autoSpaceDE w:val="0"/>
        <w:autoSpaceDN w:val="0"/>
        <w:adjustRightInd w:val="0"/>
        <w:snapToGrid w:val="0"/>
        <w:spacing w:line="360" w:lineRule="auto"/>
        <w:ind w:firstLine="3780"/>
        <w:jc w:val="left"/>
        <w:rPr>
          <w:rFonts w:hint="eastAsia" w:ascii="仿宋" w:hAnsi="仿宋" w:eastAsia="仿宋" w:cs="仿宋"/>
          <w:w w:val="200"/>
          <w:kern w:val="0"/>
          <w:szCs w:val="21"/>
          <w:u w:val="single"/>
        </w:rPr>
      </w:pPr>
    </w:p>
    <w:p w14:paraId="464DD11A">
      <w:pPr>
        <w:autoSpaceDE w:val="0"/>
        <w:autoSpaceDN w:val="0"/>
        <w:adjustRightInd w:val="0"/>
        <w:snapToGrid w:val="0"/>
        <w:spacing w:line="360" w:lineRule="auto"/>
        <w:jc w:val="left"/>
        <w:rPr>
          <w:rFonts w:hint="eastAsia" w:ascii="仿宋" w:hAnsi="仿宋" w:eastAsia="仿宋" w:cs="仿宋"/>
          <w:kern w:val="0"/>
          <w:sz w:val="28"/>
          <w:szCs w:val="28"/>
        </w:rPr>
      </w:pPr>
    </w:p>
    <w:p w14:paraId="633D647A">
      <w:pPr>
        <w:tabs>
          <w:tab w:val="left" w:pos="4005"/>
          <w:tab w:val="left" w:pos="4100"/>
          <w:tab w:val="left" w:pos="5040"/>
        </w:tabs>
        <w:autoSpaceDE w:val="0"/>
        <w:autoSpaceDN w:val="0"/>
        <w:adjustRightInd w:val="0"/>
        <w:snapToGrid w:val="0"/>
        <w:spacing w:line="360" w:lineRule="auto"/>
        <w:ind w:firstLine="3780"/>
        <w:jc w:val="left"/>
        <w:rPr>
          <w:rFonts w:hint="eastAsia" w:ascii="仿宋" w:hAnsi="仿宋" w:eastAsia="仿宋" w:cs="仿宋"/>
          <w:kern w:val="0"/>
          <w:szCs w:val="21"/>
        </w:rPr>
      </w:pP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年</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月</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日</w:t>
      </w:r>
    </w:p>
    <w:p w14:paraId="27C0E10B">
      <w:pPr>
        <w:autoSpaceDE w:val="0"/>
        <w:autoSpaceDN w:val="0"/>
        <w:adjustRightInd w:val="0"/>
        <w:snapToGrid w:val="0"/>
        <w:spacing w:line="360" w:lineRule="auto"/>
        <w:jc w:val="left"/>
        <w:rPr>
          <w:rFonts w:hint="eastAsia" w:ascii="仿宋" w:hAnsi="仿宋" w:eastAsia="仿宋" w:cs="仿宋"/>
          <w:kern w:val="0"/>
        </w:rPr>
      </w:pPr>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236220</wp:posOffset>
                </wp:positionV>
                <wp:extent cx="28670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25pt;margin-top:18.6pt;height:0pt;width:225.75pt;z-index:251659264;mso-width-relative:page;mso-height-relative:page;" filled="f" stroked="t" coordsize="21600,21600" o:gfxdata="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UoaAdkAAAAJAQAADwAAAAAAAAABACAAAAAiAAAAZHJzL2Rvd25yZXYueG1sUEsBAhQA&#10;FAAAAAgAh07iQPo6Ki/xAQAA5gMAAA4AAAAAAAAAAQAgAAAAKAEAAGRycy9lMm9Eb2MueG1sUEsF&#10;BgAAAAAGAAYAWQEAAIsFAAAAAA==&#10;">
                <v:fill on="f" focussize="0,0"/>
                <v:stroke weight="0.25pt" color="#000000" joinstyle="round"/>
                <v:imagedata o:title=""/>
                <o:lock v:ext="edit" aspectratio="f"/>
              </v:line>
            </w:pict>
          </mc:Fallback>
        </mc:AlternateContent>
      </w:r>
    </w:p>
    <w:p w14:paraId="49024F0D">
      <w:pPr>
        <w:tabs>
          <w:tab w:val="left" w:pos="5760"/>
        </w:tabs>
        <w:autoSpaceDE w:val="0"/>
        <w:autoSpaceDN w:val="0"/>
        <w:adjustRightInd w:val="0"/>
        <w:spacing w:line="300" w:lineRule="exact"/>
        <w:ind w:left="820" w:leftChars="253" w:right="11" w:hanging="289" w:hangingChars="138"/>
        <w:rPr>
          <w:rFonts w:hint="eastAsia" w:ascii="仿宋" w:hAnsi="仿宋" w:eastAsia="仿宋" w:cs="仿宋"/>
          <w:kern w:val="0"/>
          <w:szCs w:val="21"/>
        </w:rPr>
      </w:pPr>
      <w:r>
        <w:rPr>
          <w:rFonts w:hint="eastAsia" w:ascii="仿宋" w:hAnsi="仿宋" w:eastAsia="仿宋" w:cs="仿宋"/>
          <w:kern w:val="0"/>
          <w:szCs w:val="21"/>
        </w:rPr>
        <w:t>注：1、法定代表人参加报价申请活动并签署文件的不需要授权委托书，只需提供法定代表人身份证明；</w:t>
      </w:r>
    </w:p>
    <w:p w14:paraId="361A6ADB">
      <w:pPr>
        <w:tabs>
          <w:tab w:val="left" w:pos="5760"/>
        </w:tabs>
        <w:autoSpaceDE w:val="0"/>
        <w:autoSpaceDN w:val="0"/>
        <w:adjustRightInd w:val="0"/>
        <w:spacing w:line="300" w:lineRule="exact"/>
        <w:ind w:left="241" w:leftChars="115" w:right="11" w:firstLine="630" w:firstLineChars="300"/>
        <w:rPr>
          <w:rFonts w:hint="eastAsia" w:ascii="仿宋" w:hAnsi="仿宋" w:eastAsia="仿宋" w:cs="仿宋"/>
          <w:kern w:val="0"/>
          <w:szCs w:val="21"/>
        </w:rPr>
      </w:pPr>
      <w:r>
        <w:rPr>
          <w:rFonts w:hint="eastAsia" w:ascii="仿宋" w:hAnsi="仿宋" w:eastAsia="仿宋" w:cs="仿宋"/>
          <w:kern w:val="0"/>
          <w:szCs w:val="21"/>
        </w:rPr>
        <w:t>2.证明及授权委托书原件装入报价申请文件一并递交。</w:t>
      </w:r>
    </w:p>
    <w:p w14:paraId="588A5040">
      <w:pPr>
        <w:pStyle w:val="13"/>
        <w:ind w:left="840" w:leftChars="400" w:firstLine="0" w:firstLineChars="0"/>
        <w:rPr>
          <w:rFonts w:hint="eastAsia" w:ascii="仿宋" w:hAnsi="仿宋" w:eastAsia="仿宋" w:cs="仿宋"/>
        </w:rPr>
      </w:pPr>
    </w:p>
    <w:p w14:paraId="3861E0AE">
      <w:pPr>
        <w:pStyle w:val="13"/>
        <w:ind w:firstLine="560"/>
        <w:rPr>
          <w:rFonts w:hint="eastAsia" w:ascii="仿宋" w:hAnsi="仿宋" w:eastAsia="仿宋" w:cs="仿宋"/>
        </w:rPr>
      </w:pPr>
    </w:p>
    <w:p w14:paraId="3FF71A10">
      <w:pPr>
        <w:pStyle w:val="13"/>
        <w:ind w:firstLine="560"/>
        <w:rPr>
          <w:rFonts w:hint="eastAsia" w:ascii="仿宋" w:hAnsi="仿宋" w:eastAsia="仿宋" w:cs="仿宋"/>
        </w:rPr>
      </w:pPr>
    </w:p>
    <w:p w14:paraId="05EF0387">
      <w:pPr>
        <w:pStyle w:val="5"/>
        <w:tabs>
          <w:tab w:val="left" w:pos="720"/>
        </w:tabs>
        <w:jc w:val="center"/>
        <w:rPr>
          <w:rFonts w:hint="eastAsia" w:ascii="仿宋" w:hAnsi="仿宋" w:eastAsia="仿宋" w:cs="仿宋"/>
          <w:sz w:val="32"/>
          <w:szCs w:val="32"/>
        </w:rPr>
      </w:pPr>
      <w:r>
        <w:rPr>
          <w:rFonts w:hint="eastAsia" w:ascii="仿宋" w:hAnsi="仿宋" w:eastAsia="仿宋" w:cs="仿宋"/>
          <w:sz w:val="32"/>
          <w:szCs w:val="32"/>
        </w:rPr>
        <w:t>（三）报价申请人基本情况表</w:t>
      </w:r>
    </w:p>
    <w:p w14:paraId="22E86E20">
      <w:pPr>
        <w:autoSpaceDE w:val="0"/>
        <w:autoSpaceDN w:val="0"/>
        <w:adjustRightInd w:val="0"/>
        <w:snapToGrid w:val="0"/>
        <w:spacing w:before="64" w:line="360" w:lineRule="auto"/>
        <w:ind w:right="-110"/>
        <w:rPr>
          <w:rFonts w:hint="eastAsia" w:ascii="仿宋" w:hAnsi="仿宋" w:eastAsia="仿宋" w:cs="仿宋"/>
          <w:sz w:val="24"/>
        </w:rPr>
      </w:pPr>
    </w:p>
    <w:tbl>
      <w:tblPr>
        <w:tblStyle w:val="14"/>
        <w:tblW w:w="8568" w:type="dxa"/>
        <w:tblInd w:w="0" w:type="dxa"/>
        <w:tblLayout w:type="fixed"/>
        <w:tblCellMar>
          <w:top w:w="0" w:type="dxa"/>
          <w:left w:w="0" w:type="dxa"/>
          <w:bottom w:w="0" w:type="dxa"/>
          <w:right w:w="0" w:type="dxa"/>
        </w:tblCellMar>
      </w:tblPr>
      <w:tblGrid>
        <w:gridCol w:w="1720"/>
        <w:gridCol w:w="906"/>
        <w:gridCol w:w="951"/>
        <w:gridCol w:w="840"/>
        <w:gridCol w:w="420"/>
        <w:gridCol w:w="96"/>
        <w:gridCol w:w="1293"/>
        <w:gridCol w:w="491"/>
        <w:gridCol w:w="859"/>
        <w:gridCol w:w="992"/>
      </w:tblGrid>
      <w:tr w14:paraId="322C8E21">
        <w:tc>
          <w:tcPr>
            <w:tcW w:w="1720" w:type="dxa"/>
            <w:tcBorders>
              <w:top w:val="single" w:color="000000" w:sz="4" w:space="0"/>
              <w:left w:val="single" w:color="000000" w:sz="4" w:space="0"/>
              <w:bottom w:val="single" w:color="000000" w:sz="4" w:space="0"/>
              <w:right w:val="single" w:color="000000" w:sz="4" w:space="0"/>
            </w:tcBorders>
          </w:tcPr>
          <w:p w14:paraId="5002C4BA">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报价申请人名称</w:t>
            </w:r>
          </w:p>
        </w:tc>
        <w:tc>
          <w:tcPr>
            <w:tcW w:w="6848" w:type="dxa"/>
            <w:gridSpan w:val="9"/>
            <w:tcBorders>
              <w:top w:val="single" w:color="000000" w:sz="4" w:space="0"/>
              <w:left w:val="single" w:color="000000" w:sz="4" w:space="0"/>
              <w:bottom w:val="single" w:color="000000" w:sz="4" w:space="0"/>
              <w:right w:val="single" w:color="000000" w:sz="4" w:space="0"/>
            </w:tcBorders>
          </w:tcPr>
          <w:p w14:paraId="6812271F">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r>
      <w:tr w14:paraId="6BB2D87A">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14B7BAF1">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注册地址</w:t>
            </w:r>
          </w:p>
        </w:tc>
        <w:tc>
          <w:tcPr>
            <w:tcW w:w="3213" w:type="dxa"/>
            <w:gridSpan w:val="5"/>
            <w:tcBorders>
              <w:top w:val="single" w:color="000000" w:sz="4" w:space="0"/>
              <w:left w:val="single" w:color="000000" w:sz="4" w:space="0"/>
              <w:bottom w:val="single" w:color="000000" w:sz="4" w:space="0"/>
              <w:right w:val="single" w:color="000000" w:sz="4" w:space="0"/>
            </w:tcBorders>
          </w:tcPr>
          <w:p w14:paraId="1ACD4292">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c>
          <w:tcPr>
            <w:tcW w:w="1293" w:type="dxa"/>
            <w:tcBorders>
              <w:top w:val="single" w:color="000000" w:sz="4" w:space="0"/>
              <w:left w:val="single" w:color="000000" w:sz="4" w:space="0"/>
              <w:bottom w:val="single" w:color="000000" w:sz="4" w:space="0"/>
              <w:right w:val="single" w:color="000000" w:sz="4" w:space="0"/>
            </w:tcBorders>
          </w:tcPr>
          <w:p w14:paraId="39D7E917">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邮政编码</w:t>
            </w:r>
          </w:p>
        </w:tc>
        <w:tc>
          <w:tcPr>
            <w:tcW w:w="2342" w:type="dxa"/>
            <w:gridSpan w:val="3"/>
            <w:tcBorders>
              <w:top w:val="single" w:color="000000" w:sz="4" w:space="0"/>
              <w:left w:val="single" w:color="000000" w:sz="4" w:space="0"/>
              <w:bottom w:val="single" w:color="000000" w:sz="4" w:space="0"/>
              <w:right w:val="single" w:color="000000" w:sz="4" w:space="0"/>
            </w:tcBorders>
          </w:tcPr>
          <w:p w14:paraId="07991DE4">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r>
      <w:tr w14:paraId="39FDABB7">
        <w:tblPrEx>
          <w:tblCellMar>
            <w:top w:w="0" w:type="dxa"/>
            <w:left w:w="0" w:type="dxa"/>
            <w:bottom w:w="0" w:type="dxa"/>
            <w:right w:w="0" w:type="dxa"/>
          </w:tblCellMar>
        </w:tblPrEx>
        <w:tc>
          <w:tcPr>
            <w:tcW w:w="1720" w:type="dxa"/>
            <w:vMerge w:val="restart"/>
            <w:tcBorders>
              <w:top w:val="single" w:color="000000" w:sz="4" w:space="0"/>
              <w:left w:val="single" w:color="000000" w:sz="4" w:space="0"/>
              <w:bottom w:val="single" w:color="000000" w:sz="4" w:space="0"/>
              <w:right w:val="single" w:color="000000" w:sz="4" w:space="0"/>
            </w:tcBorders>
            <w:vAlign w:val="center"/>
          </w:tcPr>
          <w:p w14:paraId="44E84D6A">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联系方式</w:t>
            </w:r>
          </w:p>
        </w:tc>
        <w:tc>
          <w:tcPr>
            <w:tcW w:w="906" w:type="dxa"/>
            <w:tcBorders>
              <w:top w:val="single" w:color="000000" w:sz="4" w:space="0"/>
              <w:left w:val="single" w:color="000000" w:sz="4" w:space="0"/>
              <w:bottom w:val="single" w:color="000000" w:sz="4" w:space="0"/>
              <w:right w:val="single" w:color="000000" w:sz="4" w:space="0"/>
            </w:tcBorders>
          </w:tcPr>
          <w:p w14:paraId="7CE1AA1E">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联系人</w:t>
            </w:r>
          </w:p>
        </w:tc>
        <w:tc>
          <w:tcPr>
            <w:tcW w:w="2307" w:type="dxa"/>
            <w:gridSpan w:val="4"/>
            <w:tcBorders>
              <w:top w:val="single" w:color="000000" w:sz="4" w:space="0"/>
              <w:left w:val="single" w:color="000000" w:sz="4" w:space="0"/>
              <w:bottom w:val="single" w:color="000000" w:sz="4" w:space="0"/>
              <w:right w:val="single" w:color="000000" w:sz="4" w:space="0"/>
            </w:tcBorders>
          </w:tcPr>
          <w:p w14:paraId="46B1F39C">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c>
          <w:tcPr>
            <w:tcW w:w="1293" w:type="dxa"/>
            <w:tcBorders>
              <w:top w:val="single" w:color="000000" w:sz="4" w:space="0"/>
              <w:left w:val="single" w:color="000000" w:sz="4" w:space="0"/>
              <w:bottom w:val="single" w:color="000000" w:sz="4" w:space="0"/>
              <w:right w:val="single" w:color="000000" w:sz="4" w:space="0"/>
            </w:tcBorders>
          </w:tcPr>
          <w:p w14:paraId="2C3E47AD">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电话</w:t>
            </w:r>
          </w:p>
        </w:tc>
        <w:tc>
          <w:tcPr>
            <w:tcW w:w="2342" w:type="dxa"/>
            <w:gridSpan w:val="3"/>
            <w:tcBorders>
              <w:top w:val="single" w:color="000000" w:sz="4" w:space="0"/>
              <w:left w:val="single" w:color="000000" w:sz="4" w:space="0"/>
              <w:bottom w:val="single" w:color="000000" w:sz="4" w:space="0"/>
              <w:right w:val="single" w:color="000000" w:sz="4" w:space="0"/>
            </w:tcBorders>
          </w:tcPr>
          <w:p w14:paraId="1DCF351E">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r>
      <w:tr w14:paraId="0368C37E">
        <w:tblPrEx>
          <w:tblCellMar>
            <w:top w:w="0" w:type="dxa"/>
            <w:left w:w="0" w:type="dxa"/>
            <w:bottom w:w="0" w:type="dxa"/>
            <w:right w:w="0" w:type="dxa"/>
          </w:tblCellMar>
        </w:tblPrEx>
        <w:tc>
          <w:tcPr>
            <w:tcW w:w="1720" w:type="dxa"/>
            <w:vMerge w:val="continue"/>
            <w:tcBorders>
              <w:top w:val="single" w:color="000000" w:sz="4" w:space="0"/>
              <w:left w:val="single" w:color="000000" w:sz="4" w:space="0"/>
              <w:bottom w:val="single" w:color="000000" w:sz="4" w:space="0"/>
              <w:right w:val="single" w:color="000000" w:sz="4" w:space="0"/>
            </w:tcBorders>
            <w:vAlign w:val="center"/>
          </w:tcPr>
          <w:p w14:paraId="7CC650A0">
            <w:pPr>
              <w:keepNext w:val="0"/>
              <w:keepLines w:val="0"/>
              <w:widowControl/>
              <w:suppressLineNumbers w:val="0"/>
              <w:spacing w:before="0" w:beforeAutospacing="0" w:after="0" w:afterAutospacing="0"/>
              <w:ind w:left="0" w:right="0"/>
              <w:jc w:val="left"/>
              <w:rPr>
                <w:rFonts w:hint="eastAsia" w:ascii="仿宋" w:hAnsi="仿宋" w:eastAsia="仿宋" w:cs="仿宋"/>
                <w:sz w:val="24"/>
              </w:rPr>
            </w:pPr>
          </w:p>
        </w:tc>
        <w:tc>
          <w:tcPr>
            <w:tcW w:w="906" w:type="dxa"/>
            <w:tcBorders>
              <w:top w:val="single" w:color="000000" w:sz="4" w:space="0"/>
              <w:left w:val="single" w:color="000000" w:sz="4" w:space="0"/>
              <w:bottom w:val="single" w:color="000000" w:sz="4" w:space="0"/>
              <w:right w:val="single" w:color="000000" w:sz="4" w:space="0"/>
            </w:tcBorders>
          </w:tcPr>
          <w:p w14:paraId="39CCE6B2">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传</w:t>
            </w:r>
            <w:r>
              <w:rPr>
                <w:rFonts w:hint="eastAsia" w:ascii="仿宋" w:hAnsi="仿宋" w:eastAsia="仿宋" w:cs="仿宋"/>
                <w:sz w:val="24"/>
              </w:rPr>
              <w:tab/>
            </w:r>
            <w:r>
              <w:rPr>
                <w:rFonts w:hint="eastAsia" w:ascii="仿宋" w:hAnsi="仿宋" w:eastAsia="仿宋" w:cs="仿宋"/>
                <w:sz w:val="24"/>
              </w:rPr>
              <w:t>真</w:t>
            </w:r>
          </w:p>
        </w:tc>
        <w:tc>
          <w:tcPr>
            <w:tcW w:w="2307" w:type="dxa"/>
            <w:gridSpan w:val="4"/>
            <w:tcBorders>
              <w:top w:val="single" w:color="000000" w:sz="4" w:space="0"/>
              <w:left w:val="single" w:color="000000" w:sz="4" w:space="0"/>
              <w:bottom w:val="single" w:color="000000" w:sz="4" w:space="0"/>
              <w:right w:val="single" w:color="000000" w:sz="4" w:space="0"/>
            </w:tcBorders>
          </w:tcPr>
          <w:p w14:paraId="49A01BE3">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c>
          <w:tcPr>
            <w:tcW w:w="1293" w:type="dxa"/>
            <w:tcBorders>
              <w:top w:val="single" w:color="000000" w:sz="4" w:space="0"/>
              <w:left w:val="single" w:color="000000" w:sz="4" w:space="0"/>
              <w:bottom w:val="single" w:color="000000" w:sz="4" w:space="0"/>
              <w:right w:val="single" w:color="000000" w:sz="4" w:space="0"/>
            </w:tcBorders>
          </w:tcPr>
          <w:p w14:paraId="055EB5B2">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网址</w:t>
            </w:r>
          </w:p>
        </w:tc>
        <w:tc>
          <w:tcPr>
            <w:tcW w:w="2342" w:type="dxa"/>
            <w:gridSpan w:val="3"/>
            <w:tcBorders>
              <w:top w:val="single" w:color="000000" w:sz="4" w:space="0"/>
              <w:left w:val="single" w:color="000000" w:sz="4" w:space="0"/>
              <w:bottom w:val="single" w:color="000000" w:sz="4" w:space="0"/>
              <w:right w:val="single" w:color="000000" w:sz="4" w:space="0"/>
            </w:tcBorders>
          </w:tcPr>
          <w:p w14:paraId="3850CE0A">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r>
      <w:tr w14:paraId="11EA49B5">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60233A9D">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组织结构</w:t>
            </w:r>
          </w:p>
        </w:tc>
        <w:tc>
          <w:tcPr>
            <w:tcW w:w="6848" w:type="dxa"/>
            <w:gridSpan w:val="9"/>
            <w:tcBorders>
              <w:top w:val="single" w:color="000000" w:sz="4" w:space="0"/>
              <w:left w:val="single" w:color="000000" w:sz="4" w:space="0"/>
              <w:bottom w:val="single" w:color="000000" w:sz="4" w:space="0"/>
              <w:right w:val="single" w:color="000000" w:sz="4" w:space="0"/>
            </w:tcBorders>
          </w:tcPr>
          <w:p w14:paraId="17CA1227">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r>
      <w:tr w14:paraId="15D14710">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0132818E">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法定代表人</w:t>
            </w:r>
          </w:p>
        </w:tc>
        <w:tc>
          <w:tcPr>
            <w:tcW w:w="906" w:type="dxa"/>
            <w:tcBorders>
              <w:top w:val="single" w:color="000000" w:sz="4" w:space="0"/>
              <w:left w:val="single" w:color="000000" w:sz="4" w:space="0"/>
              <w:bottom w:val="single" w:color="000000" w:sz="4" w:space="0"/>
              <w:right w:val="single" w:color="000000" w:sz="4" w:space="0"/>
            </w:tcBorders>
          </w:tcPr>
          <w:p w14:paraId="4D8601CC">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姓名</w:t>
            </w:r>
          </w:p>
        </w:tc>
        <w:tc>
          <w:tcPr>
            <w:tcW w:w="951" w:type="dxa"/>
            <w:tcBorders>
              <w:top w:val="single" w:color="000000" w:sz="4" w:space="0"/>
              <w:left w:val="single" w:color="000000" w:sz="4" w:space="0"/>
              <w:bottom w:val="single" w:color="000000" w:sz="4" w:space="0"/>
              <w:right w:val="single" w:color="000000" w:sz="4" w:space="0"/>
            </w:tcBorders>
          </w:tcPr>
          <w:p w14:paraId="56E38479">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c>
          <w:tcPr>
            <w:tcW w:w="1260" w:type="dxa"/>
            <w:gridSpan w:val="2"/>
            <w:tcBorders>
              <w:top w:val="single" w:color="000000" w:sz="4" w:space="0"/>
              <w:left w:val="single" w:color="000000" w:sz="4" w:space="0"/>
              <w:bottom w:val="single" w:color="000000" w:sz="4" w:space="0"/>
              <w:right w:val="single" w:color="000000" w:sz="4" w:space="0"/>
            </w:tcBorders>
          </w:tcPr>
          <w:p w14:paraId="6DE9AEC5">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技术职称</w:t>
            </w:r>
          </w:p>
        </w:tc>
        <w:tc>
          <w:tcPr>
            <w:tcW w:w="1880" w:type="dxa"/>
            <w:gridSpan w:val="3"/>
            <w:tcBorders>
              <w:top w:val="single" w:color="000000" w:sz="4" w:space="0"/>
              <w:left w:val="single" w:color="000000" w:sz="4" w:space="0"/>
              <w:bottom w:val="single" w:color="000000" w:sz="4" w:space="0"/>
              <w:right w:val="single" w:color="000000" w:sz="4" w:space="0"/>
            </w:tcBorders>
          </w:tcPr>
          <w:p w14:paraId="3FCD14BF">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c>
          <w:tcPr>
            <w:tcW w:w="859" w:type="dxa"/>
            <w:tcBorders>
              <w:top w:val="single" w:color="000000" w:sz="4" w:space="0"/>
              <w:left w:val="single" w:color="000000" w:sz="4" w:space="0"/>
              <w:bottom w:val="single" w:color="000000" w:sz="4" w:space="0"/>
              <w:right w:val="single" w:color="000000" w:sz="4" w:space="0"/>
            </w:tcBorders>
          </w:tcPr>
          <w:p w14:paraId="5DD93A21">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电话</w:t>
            </w:r>
          </w:p>
        </w:tc>
        <w:tc>
          <w:tcPr>
            <w:tcW w:w="992" w:type="dxa"/>
            <w:tcBorders>
              <w:top w:val="single" w:color="000000" w:sz="4" w:space="0"/>
              <w:left w:val="single" w:color="000000" w:sz="4" w:space="0"/>
              <w:bottom w:val="single" w:color="000000" w:sz="4" w:space="0"/>
              <w:right w:val="single" w:color="000000" w:sz="4" w:space="0"/>
            </w:tcBorders>
          </w:tcPr>
          <w:p w14:paraId="3DF66B39">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r>
      <w:tr w14:paraId="768C7906">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04B5647E">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技术负责人</w:t>
            </w:r>
          </w:p>
        </w:tc>
        <w:tc>
          <w:tcPr>
            <w:tcW w:w="906" w:type="dxa"/>
            <w:tcBorders>
              <w:top w:val="single" w:color="000000" w:sz="4" w:space="0"/>
              <w:left w:val="single" w:color="000000" w:sz="4" w:space="0"/>
              <w:bottom w:val="single" w:color="000000" w:sz="4" w:space="0"/>
              <w:right w:val="single" w:color="000000" w:sz="4" w:space="0"/>
            </w:tcBorders>
          </w:tcPr>
          <w:p w14:paraId="58433FF3">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姓名</w:t>
            </w:r>
          </w:p>
        </w:tc>
        <w:tc>
          <w:tcPr>
            <w:tcW w:w="951" w:type="dxa"/>
            <w:tcBorders>
              <w:top w:val="single" w:color="000000" w:sz="4" w:space="0"/>
              <w:left w:val="single" w:color="000000" w:sz="4" w:space="0"/>
              <w:bottom w:val="single" w:color="000000" w:sz="4" w:space="0"/>
              <w:right w:val="single" w:color="000000" w:sz="4" w:space="0"/>
            </w:tcBorders>
          </w:tcPr>
          <w:p w14:paraId="6E4978B8">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c>
          <w:tcPr>
            <w:tcW w:w="1260" w:type="dxa"/>
            <w:gridSpan w:val="2"/>
            <w:tcBorders>
              <w:top w:val="single" w:color="000000" w:sz="4" w:space="0"/>
              <w:left w:val="single" w:color="000000" w:sz="4" w:space="0"/>
              <w:bottom w:val="single" w:color="000000" w:sz="4" w:space="0"/>
              <w:right w:val="single" w:color="000000" w:sz="4" w:space="0"/>
            </w:tcBorders>
          </w:tcPr>
          <w:p w14:paraId="7F5415EB">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技术职称</w:t>
            </w:r>
          </w:p>
        </w:tc>
        <w:tc>
          <w:tcPr>
            <w:tcW w:w="1880" w:type="dxa"/>
            <w:gridSpan w:val="3"/>
            <w:tcBorders>
              <w:top w:val="single" w:color="000000" w:sz="4" w:space="0"/>
              <w:left w:val="single" w:color="000000" w:sz="4" w:space="0"/>
              <w:bottom w:val="single" w:color="000000" w:sz="4" w:space="0"/>
              <w:right w:val="single" w:color="000000" w:sz="4" w:space="0"/>
            </w:tcBorders>
          </w:tcPr>
          <w:p w14:paraId="22D4EF9B">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c>
          <w:tcPr>
            <w:tcW w:w="859" w:type="dxa"/>
            <w:tcBorders>
              <w:top w:val="single" w:color="000000" w:sz="4" w:space="0"/>
              <w:left w:val="single" w:color="000000" w:sz="4" w:space="0"/>
              <w:bottom w:val="single" w:color="000000" w:sz="4" w:space="0"/>
              <w:right w:val="single" w:color="000000" w:sz="4" w:space="0"/>
            </w:tcBorders>
          </w:tcPr>
          <w:p w14:paraId="2170A0CE">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电话</w:t>
            </w:r>
          </w:p>
        </w:tc>
        <w:tc>
          <w:tcPr>
            <w:tcW w:w="992" w:type="dxa"/>
            <w:tcBorders>
              <w:top w:val="single" w:color="000000" w:sz="4" w:space="0"/>
              <w:left w:val="single" w:color="000000" w:sz="4" w:space="0"/>
              <w:bottom w:val="single" w:color="000000" w:sz="4" w:space="0"/>
              <w:right w:val="single" w:color="000000" w:sz="4" w:space="0"/>
            </w:tcBorders>
          </w:tcPr>
          <w:p w14:paraId="1C6978B9">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r>
      <w:tr w14:paraId="62D210F2">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65B5BCEC">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成立时间</w:t>
            </w:r>
          </w:p>
        </w:tc>
        <w:tc>
          <w:tcPr>
            <w:tcW w:w="1857" w:type="dxa"/>
            <w:gridSpan w:val="2"/>
            <w:tcBorders>
              <w:top w:val="single" w:color="000000" w:sz="4" w:space="0"/>
              <w:left w:val="single" w:color="000000" w:sz="4" w:space="0"/>
              <w:bottom w:val="single" w:color="000000" w:sz="4" w:space="0"/>
              <w:right w:val="single" w:color="000000" w:sz="4" w:space="0"/>
            </w:tcBorders>
          </w:tcPr>
          <w:p w14:paraId="56B7DE33">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c>
          <w:tcPr>
            <w:tcW w:w="4991" w:type="dxa"/>
            <w:gridSpan w:val="7"/>
            <w:tcBorders>
              <w:top w:val="single" w:color="000000" w:sz="4" w:space="0"/>
              <w:left w:val="single" w:color="000000" w:sz="4" w:space="0"/>
              <w:bottom w:val="single" w:color="000000" w:sz="4" w:space="0"/>
              <w:right w:val="single" w:color="000000" w:sz="4" w:space="0"/>
            </w:tcBorders>
          </w:tcPr>
          <w:p w14:paraId="5F04A9DC">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员工总人数：</w:t>
            </w:r>
          </w:p>
        </w:tc>
      </w:tr>
      <w:tr w14:paraId="052010B2">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471A6874">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企业资质等级</w:t>
            </w:r>
          </w:p>
        </w:tc>
        <w:tc>
          <w:tcPr>
            <w:tcW w:w="1857" w:type="dxa"/>
            <w:gridSpan w:val="2"/>
            <w:tcBorders>
              <w:top w:val="single" w:color="000000" w:sz="4" w:space="0"/>
              <w:left w:val="single" w:color="000000" w:sz="4" w:space="0"/>
              <w:bottom w:val="single" w:color="000000" w:sz="4" w:space="0"/>
              <w:right w:val="single" w:color="000000" w:sz="4" w:space="0"/>
            </w:tcBorders>
          </w:tcPr>
          <w:p w14:paraId="0730DDD8">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c>
          <w:tcPr>
            <w:tcW w:w="840" w:type="dxa"/>
            <w:vMerge w:val="restart"/>
            <w:tcBorders>
              <w:top w:val="single" w:color="000000" w:sz="4" w:space="0"/>
              <w:left w:val="single" w:color="000000" w:sz="4" w:space="0"/>
              <w:bottom w:val="single" w:color="000000" w:sz="4" w:space="0"/>
              <w:right w:val="single" w:color="000000" w:sz="4" w:space="0"/>
            </w:tcBorders>
          </w:tcPr>
          <w:p w14:paraId="68DE677B">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其中</w:t>
            </w:r>
          </w:p>
        </w:tc>
        <w:tc>
          <w:tcPr>
            <w:tcW w:w="2300" w:type="dxa"/>
            <w:gridSpan w:val="4"/>
            <w:tcBorders>
              <w:top w:val="single" w:color="000000" w:sz="4" w:space="0"/>
              <w:left w:val="single" w:color="000000" w:sz="4" w:space="0"/>
              <w:bottom w:val="single" w:color="000000" w:sz="4" w:space="0"/>
              <w:right w:val="single" w:color="000000" w:sz="4" w:space="0"/>
            </w:tcBorders>
          </w:tcPr>
          <w:p w14:paraId="45497D41">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项目经理</w:t>
            </w:r>
          </w:p>
        </w:tc>
        <w:tc>
          <w:tcPr>
            <w:tcW w:w="1851" w:type="dxa"/>
            <w:gridSpan w:val="2"/>
            <w:tcBorders>
              <w:top w:val="single" w:color="000000" w:sz="4" w:space="0"/>
              <w:left w:val="single" w:color="000000" w:sz="4" w:space="0"/>
              <w:bottom w:val="single" w:color="000000" w:sz="4" w:space="0"/>
              <w:right w:val="single" w:color="000000" w:sz="4" w:space="0"/>
            </w:tcBorders>
          </w:tcPr>
          <w:p w14:paraId="67533E78">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r>
      <w:tr w14:paraId="03A53961">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7D52FACC">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营业执照号</w:t>
            </w:r>
          </w:p>
        </w:tc>
        <w:tc>
          <w:tcPr>
            <w:tcW w:w="1857" w:type="dxa"/>
            <w:gridSpan w:val="2"/>
            <w:tcBorders>
              <w:top w:val="single" w:color="000000" w:sz="4" w:space="0"/>
              <w:left w:val="single" w:color="000000" w:sz="4" w:space="0"/>
              <w:bottom w:val="single" w:color="000000" w:sz="4" w:space="0"/>
              <w:right w:val="single" w:color="000000" w:sz="4" w:space="0"/>
            </w:tcBorders>
          </w:tcPr>
          <w:p w14:paraId="68EC1345">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6FD727C3">
            <w:pPr>
              <w:keepNext w:val="0"/>
              <w:keepLines w:val="0"/>
              <w:widowControl/>
              <w:suppressLineNumbers w:val="0"/>
              <w:spacing w:before="0" w:beforeAutospacing="0" w:after="0" w:afterAutospacing="0"/>
              <w:ind w:left="0" w:right="0"/>
              <w:jc w:val="left"/>
              <w:rPr>
                <w:rFonts w:hint="eastAsia" w:ascii="仿宋" w:hAnsi="仿宋" w:eastAsia="仿宋" w:cs="仿宋"/>
                <w:sz w:val="24"/>
              </w:rPr>
            </w:pPr>
          </w:p>
        </w:tc>
        <w:tc>
          <w:tcPr>
            <w:tcW w:w="2300" w:type="dxa"/>
            <w:gridSpan w:val="4"/>
            <w:tcBorders>
              <w:top w:val="single" w:color="000000" w:sz="4" w:space="0"/>
              <w:left w:val="single" w:color="000000" w:sz="4" w:space="0"/>
              <w:bottom w:val="single" w:color="000000" w:sz="4" w:space="0"/>
              <w:right w:val="single" w:color="000000" w:sz="4" w:space="0"/>
            </w:tcBorders>
          </w:tcPr>
          <w:p w14:paraId="27ED858B">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tcPr>
          <w:p w14:paraId="07FF36E7">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r>
      <w:tr w14:paraId="06EA505E">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39B5F695">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注册资金</w:t>
            </w:r>
          </w:p>
        </w:tc>
        <w:tc>
          <w:tcPr>
            <w:tcW w:w="1857" w:type="dxa"/>
            <w:gridSpan w:val="2"/>
            <w:tcBorders>
              <w:top w:val="single" w:color="000000" w:sz="4" w:space="0"/>
              <w:left w:val="single" w:color="000000" w:sz="4" w:space="0"/>
              <w:bottom w:val="single" w:color="000000" w:sz="4" w:space="0"/>
              <w:right w:val="single" w:color="000000" w:sz="4" w:space="0"/>
            </w:tcBorders>
          </w:tcPr>
          <w:p w14:paraId="33E48117">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73F2D7BE">
            <w:pPr>
              <w:keepNext w:val="0"/>
              <w:keepLines w:val="0"/>
              <w:widowControl/>
              <w:suppressLineNumbers w:val="0"/>
              <w:spacing w:before="0" w:beforeAutospacing="0" w:after="0" w:afterAutospacing="0"/>
              <w:ind w:left="0" w:right="0"/>
              <w:jc w:val="left"/>
              <w:rPr>
                <w:rFonts w:hint="eastAsia" w:ascii="仿宋" w:hAnsi="仿宋" w:eastAsia="仿宋" w:cs="仿宋"/>
                <w:sz w:val="24"/>
              </w:rPr>
            </w:pPr>
          </w:p>
        </w:tc>
        <w:tc>
          <w:tcPr>
            <w:tcW w:w="2300" w:type="dxa"/>
            <w:gridSpan w:val="4"/>
            <w:tcBorders>
              <w:top w:val="single" w:color="000000" w:sz="4" w:space="0"/>
              <w:left w:val="single" w:color="000000" w:sz="4" w:space="0"/>
              <w:bottom w:val="single" w:color="000000" w:sz="4" w:space="0"/>
              <w:right w:val="single" w:color="000000" w:sz="4" w:space="0"/>
            </w:tcBorders>
          </w:tcPr>
          <w:p w14:paraId="78578E2F">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tcPr>
          <w:p w14:paraId="5776402E">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r>
      <w:tr w14:paraId="6589E73B">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4418AAA9">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开户银行</w:t>
            </w:r>
          </w:p>
        </w:tc>
        <w:tc>
          <w:tcPr>
            <w:tcW w:w="1857" w:type="dxa"/>
            <w:gridSpan w:val="2"/>
            <w:tcBorders>
              <w:top w:val="single" w:color="000000" w:sz="4" w:space="0"/>
              <w:left w:val="single" w:color="000000" w:sz="4" w:space="0"/>
              <w:bottom w:val="single" w:color="000000" w:sz="4" w:space="0"/>
              <w:right w:val="single" w:color="000000" w:sz="4" w:space="0"/>
            </w:tcBorders>
          </w:tcPr>
          <w:p w14:paraId="465A3535">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7DC65D51">
            <w:pPr>
              <w:keepNext w:val="0"/>
              <w:keepLines w:val="0"/>
              <w:widowControl/>
              <w:suppressLineNumbers w:val="0"/>
              <w:spacing w:before="0" w:beforeAutospacing="0" w:after="0" w:afterAutospacing="0"/>
              <w:ind w:left="0" w:right="0"/>
              <w:jc w:val="left"/>
              <w:rPr>
                <w:rFonts w:hint="eastAsia" w:ascii="仿宋" w:hAnsi="仿宋" w:eastAsia="仿宋" w:cs="仿宋"/>
                <w:sz w:val="24"/>
              </w:rPr>
            </w:pPr>
          </w:p>
        </w:tc>
        <w:tc>
          <w:tcPr>
            <w:tcW w:w="2300" w:type="dxa"/>
            <w:gridSpan w:val="4"/>
            <w:tcBorders>
              <w:top w:val="single" w:color="000000" w:sz="4" w:space="0"/>
              <w:left w:val="single" w:color="000000" w:sz="4" w:space="0"/>
              <w:bottom w:val="single" w:color="000000" w:sz="4" w:space="0"/>
              <w:right w:val="single" w:color="000000" w:sz="4" w:space="0"/>
            </w:tcBorders>
          </w:tcPr>
          <w:p w14:paraId="74C74595">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tcPr>
          <w:p w14:paraId="05FB4099">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r>
      <w:tr w14:paraId="1455119A">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3AFB2B85">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账号</w:t>
            </w:r>
          </w:p>
        </w:tc>
        <w:tc>
          <w:tcPr>
            <w:tcW w:w="1857" w:type="dxa"/>
            <w:gridSpan w:val="2"/>
            <w:tcBorders>
              <w:top w:val="single" w:color="000000" w:sz="4" w:space="0"/>
              <w:left w:val="single" w:color="000000" w:sz="4" w:space="0"/>
              <w:bottom w:val="single" w:color="000000" w:sz="4" w:space="0"/>
              <w:right w:val="single" w:color="000000" w:sz="4" w:space="0"/>
            </w:tcBorders>
          </w:tcPr>
          <w:p w14:paraId="101E61E3">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504921DD">
            <w:pPr>
              <w:keepNext w:val="0"/>
              <w:keepLines w:val="0"/>
              <w:widowControl/>
              <w:suppressLineNumbers w:val="0"/>
              <w:spacing w:before="0" w:beforeAutospacing="0" w:after="0" w:afterAutospacing="0"/>
              <w:ind w:left="0" w:right="0"/>
              <w:jc w:val="left"/>
              <w:rPr>
                <w:rFonts w:hint="eastAsia" w:ascii="仿宋" w:hAnsi="仿宋" w:eastAsia="仿宋" w:cs="仿宋"/>
                <w:sz w:val="24"/>
              </w:rPr>
            </w:pPr>
          </w:p>
        </w:tc>
        <w:tc>
          <w:tcPr>
            <w:tcW w:w="2300" w:type="dxa"/>
            <w:gridSpan w:val="4"/>
            <w:tcBorders>
              <w:top w:val="single" w:color="000000" w:sz="4" w:space="0"/>
              <w:left w:val="single" w:color="000000" w:sz="4" w:space="0"/>
              <w:bottom w:val="single" w:color="000000" w:sz="4" w:space="0"/>
              <w:right w:val="single" w:color="000000" w:sz="4" w:space="0"/>
            </w:tcBorders>
          </w:tcPr>
          <w:p w14:paraId="61388F35">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技</w:t>
            </w:r>
            <w:r>
              <w:rPr>
                <w:rFonts w:hint="eastAsia" w:ascii="仿宋" w:hAnsi="仿宋" w:eastAsia="仿宋" w:cs="仿宋"/>
                <w:sz w:val="24"/>
              </w:rPr>
              <w:tab/>
            </w:r>
            <w:r>
              <w:rPr>
                <w:rFonts w:hint="eastAsia" w:ascii="仿宋" w:hAnsi="仿宋" w:eastAsia="仿宋" w:cs="仿宋"/>
                <w:sz w:val="24"/>
              </w:rPr>
              <w:t>工</w:t>
            </w:r>
          </w:p>
        </w:tc>
        <w:tc>
          <w:tcPr>
            <w:tcW w:w="1851" w:type="dxa"/>
            <w:gridSpan w:val="2"/>
            <w:tcBorders>
              <w:top w:val="single" w:color="000000" w:sz="4" w:space="0"/>
              <w:left w:val="single" w:color="000000" w:sz="4" w:space="0"/>
              <w:bottom w:val="single" w:color="000000" w:sz="4" w:space="0"/>
              <w:right w:val="single" w:color="000000" w:sz="4" w:space="0"/>
            </w:tcBorders>
          </w:tcPr>
          <w:p w14:paraId="18176BE4">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r>
      <w:tr w14:paraId="34D33E65">
        <w:tblPrEx>
          <w:tblCellMar>
            <w:top w:w="0" w:type="dxa"/>
            <w:left w:w="0" w:type="dxa"/>
            <w:bottom w:w="0" w:type="dxa"/>
            <w:right w:w="0" w:type="dxa"/>
          </w:tblCellMar>
        </w:tblPrEx>
        <w:trPr>
          <w:trHeight w:val="3365" w:hRule="atLeast"/>
        </w:trPr>
        <w:tc>
          <w:tcPr>
            <w:tcW w:w="1720" w:type="dxa"/>
            <w:tcBorders>
              <w:top w:val="single" w:color="000000" w:sz="4" w:space="0"/>
              <w:left w:val="single" w:color="000000" w:sz="4" w:space="0"/>
              <w:bottom w:val="single" w:color="000000" w:sz="4" w:space="0"/>
              <w:right w:val="single" w:color="000000" w:sz="4" w:space="0"/>
            </w:tcBorders>
            <w:vAlign w:val="center"/>
          </w:tcPr>
          <w:p w14:paraId="3C4D8160">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经营范围</w:t>
            </w:r>
          </w:p>
        </w:tc>
        <w:tc>
          <w:tcPr>
            <w:tcW w:w="6848" w:type="dxa"/>
            <w:gridSpan w:val="9"/>
            <w:tcBorders>
              <w:top w:val="single" w:color="000000" w:sz="4" w:space="0"/>
              <w:left w:val="single" w:color="000000" w:sz="4" w:space="0"/>
              <w:bottom w:val="single" w:color="000000" w:sz="4" w:space="0"/>
              <w:right w:val="single" w:color="000000" w:sz="4" w:space="0"/>
            </w:tcBorders>
          </w:tcPr>
          <w:p w14:paraId="5A32665D">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r>
      <w:tr w14:paraId="1A956EB8">
        <w:tblPrEx>
          <w:tblCellMar>
            <w:top w:w="0" w:type="dxa"/>
            <w:left w:w="0" w:type="dxa"/>
            <w:bottom w:w="0" w:type="dxa"/>
            <w:right w:w="0" w:type="dxa"/>
          </w:tblCellMar>
        </w:tblPrEx>
        <w:trPr>
          <w:trHeight w:val="1850" w:hRule="atLeast"/>
        </w:trPr>
        <w:tc>
          <w:tcPr>
            <w:tcW w:w="1720" w:type="dxa"/>
            <w:tcBorders>
              <w:top w:val="single" w:color="000000" w:sz="4" w:space="0"/>
              <w:left w:val="single" w:color="000000" w:sz="4" w:space="0"/>
              <w:bottom w:val="single" w:color="000000" w:sz="4" w:space="0"/>
              <w:right w:val="single" w:color="000000" w:sz="4" w:space="0"/>
            </w:tcBorders>
          </w:tcPr>
          <w:p w14:paraId="72AC2440">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r>
              <w:rPr>
                <w:rFonts w:hint="eastAsia" w:ascii="仿宋" w:hAnsi="仿宋" w:eastAsia="仿宋" w:cs="仿宋"/>
                <w:sz w:val="24"/>
              </w:rPr>
              <w:t>备注</w:t>
            </w:r>
          </w:p>
        </w:tc>
        <w:tc>
          <w:tcPr>
            <w:tcW w:w="6848" w:type="dxa"/>
            <w:gridSpan w:val="9"/>
            <w:tcBorders>
              <w:top w:val="single" w:color="000000" w:sz="4" w:space="0"/>
              <w:left w:val="single" w:color="000000" w:sz="4" w:space="0"/>
              <w:bottom w:val="single" w:color="000000" w:sz="4" w:space="0"/>
              <w:right w:val="single" w:color="000000" w:sz="4" w:space="0"/>
            </w:tcBorders>
          </w:tcPr>
          <w:p w14:paraId="343F9FAB">
            <w:pPr>
              <w:keepNext w:val="0"/>
              <w:keepLines w:val="0"/>
              <w:suppressLineNumbers w:val="0"/>
              <w:autoSpaceDE w:val="0"/>
              <w:autoSpaceDN w:val="0"/>
              <w:adjustRightInd w:val="0"/>
              <w:snapToGrid w:val="0"/>
              <w:spacing w:before="64" w:beforeAutospacing="0" w:after="0" w:afterAutospacing="0" w:line="360" w:lineRule="auto"/>
              <w:ind w:left="0" w:right="-110"/>
              <w:jc w:val="center"/>
              <w:rPr>
                <w:rFonts w:hint="eastAsia" w:ascii="仿宋" w:hAnsi="仿宋" w:eastAsia="仿宋" w:cs="仿宋"/>
                <w:sz w:val="24"/>
              </w:rPr>
            </w:pPr>
          </w:p>
        </w:tc>
      </w:tr>
    </w:tbl>
    <w:p w14:paraId="21B314BC">
      <w:pPr>
        <w:rPr>
          <w:rFonts w:hint="eastAsia" w:ascii="仿宋" w:hAnsi="仿宋" w:eastAsia="仿宋" w:cs="仿宋"/>
          <w:sz w:val="32"/>
          <w:szCs w:val="32"/>
        </w:rPr>
      </w:pPr>
      <w:r>
        <w:rPr>
          <w:rFonts w:hint="eastAsia" w:ascii="仿宋" w:hAnsi="仿宋" w:eastAsia="仿宋" w:cs="仿宋"/>
          <w:sz w:val="32"/>
          <w:szCs w:val="32"/>
        </w:rPr>
        <w:br w:type="page"/>
      </w:r>
    </w:p>
    <w:p w14:paraId="47ECE473">
      <w:pPr>
        <w:pStyle w:val="5"/>
        <w:tabs>
          <w:tab w:val="left" w:pos="720"/>
        </w:tabs>
        <w:rPr>
          <w:rFonts w:hint="eastAsia" w:ascii="仿宋" w:hAnsi="仿宋" w:eastAsia="仿宋" w:cs="仿宋"/>
          <w:sz w:val="32"/>
          <w:szCs w:val="32"/>
        </w:rPr>
      </w:pPr>
      <w:r>
        <w:rPr>
          <w:rFonts w:hint="eastAsia" w:ascii="仿宋" w:hAnsi="仿宋" w:eastAsia="仿宋" w:cs="仿宋"/>
          <w:sz w:val="32"/>
          <w:szCs w:val="32"/>
        </w:rPr>
        <w:t>（四）报价申请人的营业执照</w:t>
      </w:r>
    </w:p>
    <w:p w14:paraId="56DD5904">
      <w:pPr>
        <w:pStyle w:val="5"/>
        <w:tabs>
          <w:tab w:val="left" w:pos="720"/>
        </w:tabs>
        <w:rPr>
          <w:rFonts w:hint="eastAsia" w:ascii="仿宋" w:hAnsi="仿宋" w:eastAsia="仿宋" w:cs="仿宋"/>
          <w:color w:val="000000"/>
        </w:rPr>
      </w:pPr>
      <w:r>
        <w:rPr>
          <w:rFonts w:hint="eastAsia" w:ascii="仿宋" w:hAnsi="仿宋" w:eastAsia="仿宋" w:cs="仿宋"/>
          <w:sz w:val="32"/>
          <w:szCs w:val="32"/>
        </w:rPr>
        <w:t>（五）报价申请人资质证书</w:t>
      </w:r>
    </w:p>
    <w:p w14:paraId="14D18185">
      <w:pPr>
        <w:pStyle w:val="5"/>
        <w:tabs>
          <w:tab w:val="left" w:pos="720"/>
        </w:tabs>
        <w:jc w:val="both"/>
        <w:rPr>
          <w:rFonts w:hint="eastAsia" w:ascii="仿宋" w:hAnsi="仿宋" w:eastAsia="仿宋" w:cs="仿宋"/>
          <w:sz w:val="32"/>
          <w:szCs w:val="32"/>
        </w:rPr>
      </w:pPr>
      <w:r>
        <w:rPr>
          <w:rFonts w:hint="eastAsia" w:ascii="仿宋" w:hAnsi="仿宋" w:eastAsia="仿宋" w:cs="仿宋"/>
          <w:sz w:val="32"/>
          <w:szCs w:val="32"/>
        </w:rPr>
        <w:t>（六）信誉声明</w:t>
      </w:r>
    </w:p>
    <w:p w14:paraId="3E067080">
      <w:pPr>
        <w:pStyle w:val="13"/>
        <w:ind w:left="0" w:leftChars="0" w:firstLine="0" w:firstLineChars="0"/>
        <w:rPr>
          <w:rFonts w:hint="eastAsia" w:ascii="仿宋" w:hAnsi="仿宋" w:eastAsia="仿宋" w:cs="仿宋"/>
          <w:b/>
          <w:kern w:val="0"/>
          <w:sz w:val="32"/>
        </w:rPr>
      </w:pPr>
      <w:r>
        <w:rPr>
          <w:rFonts w:hint="eastAsia" w:ascii="仿宋" w:hAnsi="仿宋" w:eastAsia="仿宋" w:cs="仿宋"/>
          <w:b/>
          <w:kern w:val="0"/>
          <w:sz w:val="32"/>
        </w:rPr>
        <w:t>（七）申请人认为有必要提供的其他资料</w:t>
      </w:r>
    </w:p>
    <w:p w14:paraId="03AF8FD0">
      <w:pPr>
        <w:pStyle w:val="13"/>
        <w:ind w:left="0" w:leftChars="0" w:firstLine="0" w:firstLineChars="0"/>
        <w:rPr>
          <w:rFonts w:hint="eastAsia" w:ascii="仿宋" w:hAnsi="仿宋" w:eastAsia="仿宋" w:cs="仿宋"/>
          <w:b/>
          <w:kern w:val="0"/>
          <w:sz w:val="32"/>
        </w:rPr>
      </w:pPr>
    </w:p>
    <w:p w14:paraId="4976B7DE">
      <w:pPr>
        <w:rPr>
          <w:rFonts w:hint="eastAsia" w:ascii="宋体" w:hAnsi="宋体" w:cs="宋体"/>
          <w:b/>
          <w:sz w:val="48"/>
        </w:rPr>
      </w:pPr>
      <w:r>
        <w:rPr>
          <w:rFonts w:ascii="宋体" w:hAnsi="宋体" w:cs="宋体"/>
          <w:b/>
          <w:sz w:val="48"/>
        </w:rPr>
        <w:br w:type="page"/>
      </w:r>
    </w:p>
    <w:p w14:paraId="43EF50D3">
      <w:pPr>
        <w:jc w:val="left"/>
        <w:rPr>
          <w:rFonts w:eastAsia="仿宋_GB2312"/>
          <w:color w:val="000000"/>
          <w:sz w:val="32"/>
        </w:rPr>
      </w:pPr>
      <w:r>
        <w:rPr>
          <w:rFonts w:hint="eastAsia" w:eastAsia="仿宋_GB2312"/>
          <w:color w:val="000000"/>
          <w:sz w:val="32"/>
        </w:rPr>
        <w:t>（GF—2017</w:t>
      </w:r>
      <w:r>
        <w:rPr>
          <w:rFonts w:eastAsia="仿宋_GB2312"/>
          <w:color w:val="000000"/>
          <w:sz w:val="32"/>
        </w:rPr>
        <w:t>—</w:t>
      </w:r>
      <w:r>
        <w:rPr>
          <w:rFonts w:hint="eastAsia" w:eastAsia="仿宋_GB2312"/>
          <w:color w:val="000000"/>
          <w:sz w:val="32"/>
        </w:rPr>
        <w:t>0201）</w:t>
      </w:r>
    </w:p>
    <w:p w14:paraId="38A15E66">
      <w:pPr>
        <w:jc w:val="center"/>
        <w:rPr>
          <w:rFonts w:eastAsia="华文中宋"/>
          <w:b/>
          <w:color w:val="000000"/>
          <w:sz w:val="52"/>
        </w:rPr>
      </w:pPr>
    </w:p>
    <w:p w14:paraId="6F42CE9A">
      <w:pPr>
        <w:jc w:val="center"/>
        <w:rPr>
          <w:rFonts w:eastAsia="华文中宋"/>
          <w:b/>
          <w:color w:val="000000"/>
          <w:sz w:val="52"/>
        </w:rPr>
      </w:pPr>
    </w:p>
    <w:p w14:paraId="35B3A0C5">
      <w:pPr>
        <w:jc w:val="center"/>
        <w:rPr>
          <w:rFonts w:eastAsia="华文中宋"/>
          <w:b/>
          <w:color w:val="000000"/>
          <w:sz w:val="52"/>
        </w:rPr>
      </w:pPr>
    </w:p>
    <w:p w14:paraId="155EB286">
      <w:pPr>
        <w:jc w:val="center"/>
        <w:rPr>
          <w:rFonts w:eastAsia="华文中宋"/>
          <w:b/>
          <w:color w:val="000000"/>
          <w:sz w:val="52"/>
        </w:rPr>
      </w:pPr>
    </w:p>
    <w:p w14:paraId="321DC35E">
      <w:pPr>
        <w:jc w:val="center"/>
        <w:rPr>
          <w:rFonts w:eastAsia="华文中宋"/>
          <w:b/>
          <w:color w:val="000000"/>
          <w:sz w:val="52"/>
        </w:rPr>
      </w:pPr>
      <w:r>
        <w:rPr>
          <w:rFonts w:hint="eastAsia" w:eastAsia="华文中宋"/>
          <w:b/>
          <w:color w:val="000000"/>
          <w:sz w:val="72"/>
        </w:rPr>
        <w:t>建设工程施工合同</w:t>
      </w:r>
      <w:r>
        <w:rPr>
          <w:rFonts w:eastAsia="华文中宋"/>
          <w:b/>
          <w:color w:val="000000"/>
          <w:sz w:val="52"/>
        </w:rPr>
        <w:br w:type="textWrapping"/>
      </w:r>
    </w:p>
    <w:p w14:paraId="6EF16624">
      <w:pPr>
        <w:jc w:val="center"/>
        <w:rPr>
          <w:rFonts w:eastAsia="华文中宋"/>
          <w:b/>
          <w:color w:val="000000"/>
          <w:sz w:val="52"/>
        </w:rPr>
      </w:pPr>
    </w:p>
    <w:p w14:paraId="714F58B9">
      <w:pPr>
        <w:jc w:val="center"/>
        <w:rPr>
          <w:rFonts w:eastAsia="黑体"/>
          <w:b/>
          <w:color w:val="000000"/>
          <w:sz w:val="72"/>
        </w:rPr>
      </w:pPr>
    </w:p>
    <w:p w14:paraId="6A257A1B">
      <w:pPr>
        <w:jc w:val="center"/>
        <w:rPr>
          <w:rFonts w:eastAsia="楷体_GB2312"/>
          <w:b/>
          <w:color w:val="000000"/>
          <w:sz w:val="72"/>
        </w:rPr>
      </w:pPr>
    </w:p>
    <w:p w14:paraId="34DA732E">
      <w:pPr>
        <w:jc w:val="center"/>
        <w:rPr>
          <w:rFonts w:eastAsia="黑体"/>
          <w:b/>
          <w:color w:val="000000"/>
          <w:sz w:val="52"/>
        </w:rPr>
      </w:pPr>
    </w:p>
    <w:p w14:paraId="128FC372">
      <w:pPr>
        <w:rPr>
          <w:b/>
          <w:color w:val="000000"/>
          <w:sz w:val="28"/>
        </w:rPr>
      </w:pPr>
    </w:p>
    <w:p w14:paraId="7355FBD7">
      <w:pPr>
        <w:rPr>
          <w:b/>
          <w:color w:val="000000"/>
          <w:sz w:val="28"/>
        </w:rPr>
      </w:pPr>
    </w:p>
    <w:p w14:paraId="6CBDA21A">
      <w:pPr>
        <w:rPr>
          <w:b/>
          <w:color w:val="000000"/>
          <w:sz w:val="28"/>
        </w:rPr>
      </w:pPr>
    </w:p>
    <w:p w14:paraId="162E5F6A">
      <w:pPr>
        <w:rPr>
          <w:b/>
          <w:color w:val="000000"/>
          <w:sz w:val="28"/>
        </w:rPr>
      </w:pPr>
    </w:p>
    <w:p w14:paraId="2B60EC95">
      <w:pPr>
        <w:rPr>
          <w:b/>
          <w:color w:val="000000"/>
          <w:sz w:val="28"/>
        </w:rPr>
      </w:pPr>
    </w:p>
    <w:p w14:paraId="52B89FAB">
      <w:pPr>
        <w:ind w:right="2719" w:rightChars="1295" w:firstLine="2738" w:firstLineChars="1304"/>
        <w:jc w:val="distribute"/>
        <w:rPr>
          <w:b/>
          <w:color w:val="000000"/>
          <w:sz w:val="32"/>
        </w:rPr>
      </w:pPr>
      <w:r>
        <mc:AlternateContent>
          <mc:Choice Requires="wps">
            <w:drawing>
              <wp:anchor distT="0" distB="0" distL="114300" distR="114300" simplePos="0" relativeHeight="251662336" behindDoc="0" locked="0" layoutInCell="1" allowOverlap="1">
                <wp:simplePos x="0" y="0"/>
                <wp:positionH relativeFrom="column">
                  <wp:posOffset>3970020</wp:posOffset>
                </wp:positionH>
                <wp:positionV relativeFrom="paragraph">
                  <wp:posOffset>120015</wp:posOffset>
                </wp:positionV>
                <wp:extent cx="723900" cy="457200"/>
                <wp:effectExtent l="4445" t="4445" r="18415" b="10795"/>
                <wp:wrapNone/>
                <wp:docPr id="16"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0F2D274D">
                            <w:pPr>
                              <w:rPr>
                                <w:b/>
                                <w:sz w:val="32"/>
                              </w:rPr>
                            </w:pPr>
                            <w:r>
                              <w:rPr>
                                <w:rFonts w:hint="eastAsia"/>
                                <w:b/>
                                <w:sz w:val="32"/>
                              </w:rPr>
                              <w:t>制定</w:t>
                            </w:r>
                          </w:p>
                        </w:txbxContent>
                      </wps:txbx>
                      <wps:bodyPr wrap="square" upright="1"/>
                    </wps:wsp>
                  </a:graphicData>
                </a:graphic>
              </wp:anchor>
            </w:drawing>
          </mc:Choice>
          <mc:Fallback>
            <w:pict>
              <v:shape id="文本框 2" o:spid="_x0000_s1026" o:spt="202" type="#_x0000_t202" style="position:absolute;left:0pt;margin-left:312.6pt;margin-top:9.45pt;height:36pt;width:57pt;z-index:251662336;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HNLXHYAAAACQEAAA8AAAAAAAAAAQAg&#10;AAAAIgAAAGRycy9kb3ducmV2LnhtbFBLAQIUABQAAAAIAIdO4kBYFmxxDgIAABsEAAAOAAAAAAAA&#10;AAEAIAAAACcBAABkcnMvZTJvRG9jLnhtbFBLBQYAAAAABgAGAFkBAACnBQAAAAA=&#10;">
                <v:fill on="f" focussize="0,0"/>
                <v:stroke color="#FFFFFF" joinstyle="miter"/>
                <v:imagedata o:title=""/>
                <o:lock v:ext="edit" aspectratio="f"/>
                <v:textbox>
                  <w:txbxContent>
                    <w:p w14:paraId="0F2D274D">
                      <w:pPr>
                        <w:rPr>
                          <w:b/>
                          <w:sz w:val="32"/>
                        </w:rPr>
                      </w:pPr>
                      <w:r>
                        <w:rPr>
                          <w:rFonts w:hint="eastAsia"/>
                          <w:b/>
                          <w:sz w:val="32"/>
                        </w:rPr>
                        <w:t>制定</w:t>
                      </w:r>
                    </w:p>
                  </w:txbxContent>
                </v:textbox>
              </v:shape>
            </w:pict>
          </mc:Fallback>
        </mc:AlternateContent>
      </w:r>
      <w:r>
        <w:rPr>
          <w:rFonts w:hint="eastAsia"/>
          <w:b/>
          <w:color w:val="000000"/>
          <w:sz w:val="32"/>
        </w:rPr>
        <w:t>住房城乡建设部</w:t>
      </w:r>
    </w:p>
    <w:p w14:paraId="059A62E7">
      <w:pPr>
        <w:ind w:right="2719" w:rightChars="1295" w:firstLine="2750" w:firstLineChars="856"/>
        <w:jc w:val="distribute"/>
        <w:rPr>
          <w:b/>
          <w:color w:val="000000"/>
          <w:sz w:val="32"/>
        </w:rPr>
        <w:sectPr>
          <w:footerReference r:id="rId4" w:type="default"/>
          <w:pgSz w:w="11906" w:h="16838"/>
          <w:pgMar w:top="1418" w:right="1555" w:bottom="1418" w:left="1531" w:header="851" w:footer="992" w:gutter="0"/>
          <w:pgNumType w:start="1"/>
          <w:cols w:space="720" w:num="1"/>
          <w:titlePg/>
          <w:docGrid w:type="lines" w:linePitch="312" w:charSpace="0"/>
        </w:sectPr>
      </w:pPr>
      <w:r>
        <w:rPr>
          <w:rFonts w:hint="eastAsia"/>
          <w:b/>
          <w:color w:val="000000"/>
          <w:sz w:val="32"/>
        </w:rPr>
        <w:t>国家工商行政管理总局</w:t>
      </w:r>
      <w:bookmarkStart w:id="8" w:name="_Toc296890982"/>
      <w:bookmarkStart w:id="9" w:name="_Toc296503025"/>
    </w:p>
    <w:p w14:paraId="02BDCDB6">
      <w:pPr>
        <w:tabs>
          <w:tab w:val="left" w:pos="2424"/>
        </w:tabs>
        <w:rPr>
          <w:rFonts w:hint="eastAsia" w:ascii="华文中宋" w:hAnsi="华文中宋" w:eastAsia="华文中宋"/>
          <w:sz w:val="44"/>
        </w:rPr>
      </w:pPr>
      <w:bookmarkStart w:id="10" w:name="_Toc351203480"/>
      <w:r>
        <w:tab/>
      </w:r>
      <w:r>
        <w:rPr>
          <w:rFonts w:hint="eastAsia" w:ascii="华文中宋" w:hAnsi="华文中宋" w:eastAsia="华文中宋"/>
          <w:sz w:val="44"/>
        </w:rPr>
        <w:tab/>
      </w:r>
    </w:p>
    <w:p w14:paraId="6DC6CB83">
      <w:pPr>
        <w:tabs>
          <w:tab w:val="left" w:pos="2424"/>
        </w:tabs>
        <w:jc w:val="center"/>
        <w:rPr>
          <w:rFonts w:eastAsia="华文中宋"/>
          <w:b/>
          <w:color w:val="000000"/>
          <w:sz w:val="44"/>
        </w:rPr>
      </w:pPr>
      <w:r>
        <w:rPr>
          <w:rFonts w:hint="eastAsia" w:ascii="华文中宋" w:hAnsi="华文中宋" w:eastAsia="华文中宋"/>
          <w:sz w:val="44"/>
        </w:rPr>
        <w:t>第一部分 合同协议书</w:t>
      </w:r>
      <w:bookmarkEnd w:id="8"/>
      <w:bookmarkEnd w:id="9"/>
      <w:bookmarkEnd w:id="10"/>
    </w:p>
    <w:p w14:paraId="7D861C92">
      <w:pPr>
        <w:spacing w:line="360" w:lineRule="auto"/>
        <w:rPr>
          <w:rFonts w:eastAsia="仿宋_GB2312"/>
          <w:b/>
          <w:color w:val="000000"/>
          <w:sz w:val="30"/>
          <w:u w:val="single"/>
        </w:rPr>
      </w:pPr>
      <w:r>
        <w:rPr>
          <w:rFonts w:hint="eastAsia" w:eastAsia="仿宋_GB2312"/>
          <w:b/>
          <w:color w:val="000000"/>
          <w:sz w:val="30"/>
        </w:rPr>
        <w:t>发包人（全称）：</w:t>
      </w:r>
      <w:r>
        <w:rPr>
          <w:rFonts w:eastAsia="仿宋_GB2312"/>
          <w:b/>
          <w:color w:val="000000"/>
          <w:sz w:val="30"/>
          <w:highlight w:val="yellow"/>
          <w:u w:val="single"/>
        </w:rPr>
        <w:t xml:space="preserve">                                    </w:t>
      </w:r>
    </w:p>
    <w:p w14:paraId="6B45E7FD">
      <w:pPr>
        <w:spacing w:line="360" w:lineRule="auto"/>
        <w:rPr>
          <w:rFonts w:eastAsia="仿宋_GB2312"/>
          <w:b/>
          <w:color w:val="000000"/>
          <w:sz w:val="30"/>
          <w:u w:val="single"/>
        </w:rPr>
      </w:pPr>
      <w:r>
        <w:rPr>
          <w:rFonts w:hint="eastAsia" w:eastAsia="仿宋_GB2312"/>
          <w:b/>
          <w:color w:val="000000"/>
          <w:sz w:val="30"/>
        </w:rPr>
        <w:t>承包人（全称）：</w:t>
      </w:r>
      <w:r>
        <w:rPr>
          <w:rFonts w:eastAsia="仿宋_GB2312"/>
          <w:b/>
          <w:color w:val="000000"/>
          <w:sz w:val="30"/>
          <w:highlight w:val="yellow"/>
          <w:u w:val="single"/>
        </w:rPr>
        <w:t xml:space="preserve">                                    </w:t>
      </w:r>
    </w:p>
    <w:p w14:paraId="4FBE832E">
      <w:pPr>
        <w:spacing w:line="360" w:lineRule="auto"/>
        <w:ind w:firstLine="600" w:firstLineChars="200"/>
        <w:rPr>
          <w:rFonts w:eastAsia="仿宋_GB2312"/>
          <w:color w:val="000000"/>
          <w:sz w:val="30"/>
        </w:rPr>
      </w:pPr>
      <w:r>
        <w:rPr>
          <w:rFonts w:hint="eastAsia" w:eastAsia="仿宋_GB2312"/>
          <w:color w:val="000000"/>
          <w:sz w:val="30"/>
        </w:rPr>
        <w:t>根据《中华人民共和国民法典》、《中华人民共和国建筑法》及有关法律规定，遵循平等、自愿、公平和诚实信用的原则，双方就</w:t>
      </w:r>
    </w:p>
    <w:p w14:paraId="6057081B">
      <w:pPr>
        <w:spacing w:line="360" w:lineRule="auto"/>
        <w:rPr>
          <w:rFonts w:eastAsia="仿宋_GB2312"/>
          <w:color w:val="000000"/>
          <w:sz w:val="30"/>
        </w:rPr>
      </w:pPr>
      <w:r>
        <w:rPr>
          <w:rFonts w:eastAsia="仿宋_GB2312"/>
          <w:color w:val="000000"/>
          <w:sz w:val="30"/>
          <w:highlight w:val="yellow"/>
          <w:u w:val="single"/>
        </w:rPr>
        <w:t xml:space="preserve">                 </w:t>
      </w:r>
      <w:r>
        <w:rPr>
          <w:rFonts w:hint="eastAsia" w:eastAsia="仿宋_GB2312"/>
          <w:color w:val="000000"/>
          <w:sz w:val="30"/>
        </w:rPr>
        <w:t>工程施工及有关事项协商一致，共同达成如下协议：</w:t>
      </w:r>
    </w:p>
    <w:p w14:paraId="3E5A2825">
      <w:pPr>
        <w:pStyle w:val="6"/>
        <w:spacing w:before="120" w:after="120" w:line="360" w:lineRule="auto"/>
        <w:rPr>
          <w:rFonts w:ascii="Times New Roman" w:hAnsi="Times New Roman" w:eastAsia="黑体"/>
          <w:color w:val="000000"/>
          <w:sz w:val="32"/>
        </w:rPr>
      </w:pPr>
      <w:r>
        <w:rPr>
          <w:rFonts w:ascii="Times New Roman" w:hAnsi="Times New Roman" w:eastAsia="黑体"/>
          <w:color w:val="000000"/>
          <w:sz w:val="32"/>
        </w:rPr>
        <w:t xml:space="preserve">   </w:t>
      </w:r>
      <w:r>
        <w:rPr>
          <w:rFonts w:ascii="Times New Roman" w:hAnsi="Times New Roman" w:eastAsia="黑体"/>
          <w:b w:val="0"/>
          <w:color w:val="000000"/>
          <w:sz w:val="32"/>
        </w:rPr>
        <w:t xml:space="preserve"> </w:t>
      </w:r>
      <w:bookmarkStart w:id="11" w:name="_Toc351203481"/>
      <w:r>
        <w:rPr>
          <w:rFonts w:hint="eastAsia" w:ascii="Times New Roman" w:hAnsi="Times New Roman" w:eastAsia="黑体"/>
          <w:b w:val="0"/>
          <w:color w:val="000000"/>
          <w:sz w:val="32"/>
        </w:rPr>
        <w:t>一、工程概况</w:t>
      </w:r>
      <w:bookmarkEnd w:id="11"/>
    </w:p>
    <w:p w14:paraId="6EF1590E">
      <w:pPr>
        <w:spacing w:line="360" w:lineRule="auto"/>
        <w:ind w:firstLine="588" w:firstLineChars="196"/>
        <w:rPr>
          <w:rFonts w:eastAsia="仿宋_GB2312"/>
          <w:color w:val="000000"/>
          <w:sz w:val="30"/>
          <w:u w:val="single"/>
        </w:rPr>
      </w:pPr>
      <w:r>
        <w:rPr>
          <w:rFonts w:eastAsia="仿宋_GB2312"/>
          <w:color w:val="000000"/>
          <w:sz w:val="30"/>
        </w:rPr>
        <w:t>1.</w:t>
      </w:r>
      <w:r>
        <w:rPr>
          <w:rFonts w:hint="eastAsia" w:eastAsia="仿宋_GB2312"/>
          <w:color w:val="000000"/>
          <w:sz w:val="30"/>
        </w:rPr>
        <w:t>工程名称：</w:t>
      </w:r>
      <w:r>
        <w:rPr>
          <w:rFonts w:eastAsia="仿宋_GB2312"/>
          <w:color w:val="000000"/>
          <w:sz w:val="30"/>
          <w:highlight w:val="yellow"/>
          <w:u w:val="single"/>
        </w:rPr>
        <w:t xml:space="preserve">                              </w:t>
      </w:r>
      <w:r>
        <w:rPr>
          <w:rFonts w:hint="eastAsia" w:eastAsia="仿宋_GB2312"/>
          <w:color w:val="000000"/>
          <w:sz w:val="30"/>
        </w:rPr>
        <w:t>。</w:t>
      </w:r>
    </w:p>
    <w:p w14:paraId="53F6F4FC">
      <w:pPr>
        <w:spacing w:line="360" w:lineRule="auto"/>
        <w:ind w:firstLine="588" w:firstLineChars="196"/>
        <w:rPr>
          <w:rFonts w:eastAsia="仿宋_GB2312"/>
          <w:color w:val="000000"/>
          <w:sz w:val="30"/>
        </w:rPr>
      </w:pPr>
      <w:r>
        <w:rPr>
          <w:rFonts w:eastAsia="仿宋_GB2312"/>
          <w:color w:val="000000"/>
          <w:sz w:val="30"/>
        </w:rPr>
        <w:t>2.</w:t>
      </w:r>
      <w:r>
        <w:rPr>
          <w:rFonts w:hint="eastAsia" w:eastAsia="仿宋_GB2312"/>
          <w:color w:val="000000"/>
          <w:sz w:val="30"/>
        </w:rPr>
        <w:t>工程地点：</w:t>
      </w:r>
      <w:r>
        <w:rPr>
          <w:rFonts w:eastAsia="仿宋_GB2312"/>
          <w:color w:val="000000"/>
          <w:sz w:val="30"/>
          <w:highlight w:val="yellow"/>
          <w:u w:val="single"/>
        </w:rPr>
        <w:t xml:space="preserve">                              </w:t>
      </w:r>
      <w:r>
        <w:rPr>
          <w:rFonts w:hint="eastAsia" w:eastAsia="仿宋_GB2312"/>
          <w:color w:val="000000"/>
          <w:sz w:val="30"/>
        </w:rPr>
        <w:t>。</w:t>
      </w:r>
    </w:p>
    <w:p w14:paraId="33C2A0AC">
      <w:pPr>
        <w:spacing w:line="360" w:lineRule="auto"/>
        <w:ind w:firstLine="588" w:firstLineChars="196"/>
        <w:rPr>
          <w:rFonts w:eastAsia="仿宋_GB2312"/>
          <w:color w:val="000000"/>
          <w:sz w:val="30"/>
        </w:rPr>
      </w:pPr>
      <w:r>
        <w:rPr>
          <w:rFonts w:eastAsia="仿宋_GB2312"/>
          <w:color w:val="000000"/>
          <w:sz w:val="30"/>
        </w:rPr>
        <w:t>3.</w:t>
      </w:r>
      <w:r>
        <w:rPr>
          <w:rFonts w:hint="eastAsia" w:eastAsia="仿宋_GB2312"/>
          <w:color w:val="000000"/>
          <w:sz w:val="30"/>
        </w:rPr>
        <w:t>工程立项批准文号：</w:t>
      </w:r>
      <w:r>
        <w:rPr>
          <w:rFonts w:eastAsia="仿宋_GB2312"/>
          <w:color w:val="000000"/>
          <w:sz w:val="30"/>
          <w:highlight w:val="yellow"/>
          <w:u w:val="single"/>
        </w:rPr>
        <w:t xml:space="preserve">                      </w:t>
      </w:r>
      <w:r>
        <w:rPr>
          <w:rFonts w:hint="eastAsia" w:eastAsia="仿宋_GB2312"/>
          <w:color w:val="000000"/>
          <w:sz w:val="30"/>
        </w:rPr>
        <w:t>。</w:t>
      </w:r>
    </w:p>
    <w:p w14:paraId="0A63F6CD">
      <w:pPr>
        <w:spacing w:line="360" w:lineRule="auto"/>
        <w:ind w:firstLine="588" w:firstLineChars="196"/>
        <w:rPr>
          <w:rFonts w:eastAsia="仿宋_GB2312"/>
          <w:color w:val="000000"/>
          <w:sz w:val="30"/>
        </w:rPr>
      </w:pPr>
      <w:r>
        <w:rPr>
          <w:rFonts w:eastAsia="仿宋_GB2312"/>
          <w:color w:val="000000"/>
          <w:sz w:val="30"/>
        </w:rPr>
        <w:t>4.</w:t>
      </w:r>
      <w:r>
        <w:rPr>
          <w:rFonts w:hint="eastAsia" w:eastAsia="仿宋_GB2312"/>
          <w:color w:val="000000"/>
          <w:sz w:val="30"/>
        </w:rPr>
        <w:t>资金来源：</w:t>
      </w:r>
      <w:r>
        <w:rPr>
          <w:rFonts w:eastAsia="仿宋_GB2312"/>
          <w:color w:val="000000"/>
          <w:sz w:val="30"/>
          <w:highlight w:val="yellow"/>
          <w:u w:val="single"/>
        </w:rPr>
        <w:t xml:space="preserve">                              </w:t>
      </w:r>
      <w:r>
        <w:rPr>
          <w:rFonts w:hint="eastAsia" w:eastAsia="仿宋_GB2312"/>
          <w:color w:val="000000"/>
          <w:sz w:val="30"/>
        </w:rPr>
        <w:t>。</w:t>
      </w:r>
    </w:p>
    <w:p w14:paraId="7940AD67">
      <w:pPr>
        <w:spacing w:line="360" w:lineRule="auto"/>
        <w:ind w:firstLine="588" w:firstLineChars="196"/>
        <w:rPr>
          <w:rFonts w:eastAsia="仿宋_GB2312"/>
          <w:color w:val="000000"/>
          <w:sz w:val="30"/>
        </w:rPr>
      </w:pPr>
      <w:r>
        <w:rPr>
          <w:rFonts w:hint="eastAsia" w:eastAsia="仿宋_GB2312"/>
          <w:color w:val="000000"/>
          <w:sz w:val="30"/>
        </w:rPr>
        <w:t>5.工程内容：</w:t>
      </w:r>
      <w:r>
        <w:rPr>
          <w:rFonts w:eastAsia="仿宋_GB2312"/>
          <w:color w:val="000000"/>
          <w:sz w:val="30"/>
          <w:highlight w:val="yellow"/>
          <w:u w:val="single"/>
        </w:rPr>
        <w:t xml:space="preserve">                              </w:t>
      </w:r>
      <w:r>
        <w:rPr>
          <w:rFonts w:hint="eastAsia" w:eastAsia="仿宋_GB2312"/>
          <w:color w:val="000000"/>
          <w:sz w:val="30"/>
        </w:rPr>
        <w:t>。</w:t>
      </w:r>
    </w:p>
    <w:p w14:paraId="1E2ACEE8">
      <w:pPr>
        <w:spacing w:line="360" w:lineRule="auto"/>
        <w:ind w:firstLine="600" w:firstLineChars="200"/>
        <w:rPr>
          <w:rFonts w:eastAsia="仿宋_GB2312"/>
          <w:color w:val="000000"/>
          <w:sz w:val="30"/>
        </w:rPr>
      </w:pPr>
      <w:r>
        <w:rPr>
          <w:rFonts w:hint="eastAsia" w:eastAsia="仿宋_GB2312"/>
          <w:color w:val="000000"/>
          <w:sz w:val="30"/>
        </w:rPr>
        <w:t>6</w:t>
      </w:r>
      <w:r>
        <w:rPr>
          <w:rFonts w:eastAsia="仿宋_GB2312"/>
          <w:color w:val="000000"/>
          <w:sz w:val="30"/>
        </w:rPr>
        <w:t>.</w:t>
      </w:r>
      <w:r>
        <w:rPr>
          <w:rFonts w:hint="eastAsia" w:eastAsia="仿宋_GB2312"/>
          <w:color w:val="000000"/>
          <w:sz w:val="30"/>
        </w:rPr>
        <w:t>工程承包范围：</w:t>
      </w:r>
      <w:r>
        <w:rPr>
          <w:rFonts w:eastAsia="仿宋_GB2312"/>
          <w:color w:val="000000"/>
          <w:sz w:val="30"/>
          <w:highlight w:val="yellow"/>
          <w:u w:val="single"/>
        </w:rPr>
        <w:t xml:space="preserve">                          </w:t>
      </w:r>
      <w:r>
        <w:rPr>
          <w:rFonts w:hint="eastAsia" w:eastAsia="仿宋_GB2312"/>
          <w:color w:val="000000"/>
          <w:sz w:val="30"/>
        </w:rPr>
        <w:t>。</w:t>
      </w:r>
    </w:p>
    <w:p w14:paraId="7ED551AD">
      <w:pPr>
        <w:pStyle w:val="2"/>
        <w:ind w:right="63" w:firstLine="600" w:firstLineChars="200"/>
      </w:pPr>
      <w:r>
        <w:rPr>
          <w:rFonts w:hint="eastAsia" w:eastAsia="仿宋_GB2312"/>
          <w:color w:val="000000"/>
          <w:sz w:val="30"/>
        </w:rPr>
        <w:t>7</w:t>
      </w:r>
      <w:r>
        <w:rPr>
          <w:rFonts w:eastAsia="仿宋_GB2312"/>
          <w:color w:val="000000"/>
          <w:sz w:val="30"/>
        </w:rPr>
        <w:t>.</w:t>
      </w:r>
      <w:r>
        <w:rPr>
          <w:rFonts w:hint="eastAsia" w:eastAsia="仿宋_GB2312"/>
          <w:color w:val="000000"/>
          <w:sz w:val="30"/>
        </w:rPr>
        <w:t>甲供材范围：</w:t>
      </w:r>
      <w:r>
        <w:rPr>
          <w:rFonts w:eastAsia="仿宋_GB2312"/>
          <w:color w:val="000000"/>
          <w:sz w:val="30"/>
          <w:highlight w:val="yellow"/>
          <w:u w:val="single"/>
        </w:rPr>
        <w:t xml:space="preserve">                            </w:t>
      </w:r>
      <w:r>
        <w:rPr>
          <w:rFonts w:hint="eastAsia" w:eastAsia="仿宋_GB2312"/>
          <w:color w:val="000000"/>
          <w:sz w:val="30"/>
        </w:rPr>
        <w:t>。</w:t>
      </w:r>
    </w:p>
    <w:p w14:paraId="3C5C0EF7">
      <w:pPr>
        <w:pStyle w:val="2"/>
        <w:ind w:left="63" w:right="63"/>
      </w:pPr>
    </w:p>
    <w:p w14:paraId="0A10144A">
      <w:pPr>
        <w:pStyle w:val="6"/>
        <w:spacing w:before="120" w:after="120" w:line="360" w:lineRule="auto"/>
        <w:rPr>
          <w:rFonts w:ascii="Times New Roman" w:hAnsi="Times New Roman" w:eastAsia="黑体"/>
          <w:b w:val="0"/>
          <w:color w:val="000000"/>
          <w:sz w:val="32"/>
        </w:rPr>
      </w:pPr>
      <w:r>
        <w:rPr>
          <w:rFonts w:ascii="Times New Roman" w:hAnsi="Times New Roman" w:eastAsia="黑体"/>
          <w:b w:val="0"/>
          <w:color w:val="000000"/>
          <w:sz w:val="32"/>
        </w:rPr>
        <w:t xml:space="preserve">   </w:t>
      </w:r>
      <w:bookmarkStart w:id="12" w:name="_Toc351203482"/>
      <w:r>
        <w:rPr>
          <w:rFonts w:hint="eastAsia" w:ascii="Times New Roman" w:hAnsi="Times New Roman" w:eastAsia="黑体"/>
          <w:b w:val="0"/>
          <w:color w:val="000000"/>
          <w:sz w:val="32"/>
        </w:rPr>
        <w:t>二、合同工期</w:t>
      </w:r>
      <w:bookmarkEnd w:id="12"/>
    </w:p>
    <w:p w14:paraId="78A6CDC2">
      <w:pPr>
        <w:spacing w:line="360" w:lineRule="auto"/>
        <w:ind w:firstLine="459"/>
        <w:rPr>
          <w:rFonts w:eastAsia="仿宋_GB2312"/>
          <w:color w:val="000000"/>
          <w:sz w:val="30"/>
        </w:rPr>
      </w:pPr>
      <w:r>
        <w:rPr>
          <w:rFonts w:hint="eastAsia" w:eastAsia="仿宋_GB2312"/>
          <w:color w:val="000000"/>
          <w:sz w:val="30"/>
        </w:rPr>
        <w:t>计划开工日期：</w:t>
      </w:r>
      <w:r>
        <w:rPr>
          <w:rFonts w:eastAsia="仿宋_GB2312"/>
          <w:color w:val="000000"/>
          <w:sz w:val="30"/>
          <w:highlight w:val="yellow"/>
          <w:u w:val="single"/>
        </w:rPr>
        <w:t xml:space="preserve">      </w:t>
      </w:r>
      <w:r>
        <w:rPr>
          <w:rFonts w:hint="eastAsia" w:eastAsia="仿宋_GB2312"/>
          <w:color w:val="000000"/>
          <w:sz w:val="30"/>
        </w:rPr>
        <w:t>年</w:t>
      </w:r>
      <w:r>
        <w:rPr>
          <w:rFonts w:eastAsia="仿宋_GB2312"/>
          <w:color w:val="000000"/>
          <w:sz w:val="30"/>
          <w:highlight w:val="yellow"/>
          <w:u w:val="single"/>
        </w:rPr>
        <w:t xml:space="preserve">      </w:t>
      </w:r>
      <w:r>
        <w:rPr>
          <w:rFonts w:hint="eastAsia" w:eastAsia="仿宋_GB2312"/>
          <w:color w:val="000000"/>
          <w:sz w:val="30"/>
        </w:rPr>
        <w:t>月</w:t>
      </w:r>
      <w:r>
        <w:rPr>
          <w:rFonts w:eastAsia="仿宋_GB2312"/>
          <w:color w:val="000000"/>
          <w:sz w:val="30"/>
          <w:highlight w:val="yellow"/>
          <w:u w:val="single"/>
        </w:rPr>
        <w:t xml:space="preserve">      </w:t>
      </w:r>
      <w:r>
        <w:rPr>
          <w:rFonts w:hint="eastAsia" w:eastAsia="仿宋_GB2312"/>
          <w:color w:val="000000"/>
          <w:sz w:val="30"/>
        </w:rPr>
        <w:t>日。</w:t>
      </w:r>
    </w:p>
    <w:p w14:paraId="10C6A646">
      <w:pPr>
        <w:spacing w:line="360" w:lineRule="auto"/>
        <w:ind w:firstLine="459"/>
        <w:rPr>
          <w:rFonts w:eastAsia="仿宋_GB2312"/>
          <w:color w:val="000000"/>
          <w:sz w:val="30"/>
        </w:rPr>
      </w:pPr>
      <w:r>
        <w:rPr>
          <w:rFonts w:hint="eastAsia" w:eastAsia="仿宋_GB2312"/>
          <w:color w:val="000000"/>
          <w:sz w:val="30"/>
        </w:rPr>
        <w:t>计划竣工日期：</w:t>
      </w:r>
      <w:r>
        <w:rPr>
          <w:rFonts w:eastAsia="仿宋_GB2312"/>
          <w:color w:val="000000"/>
          <w:sz w:val="30"/>
          <w:highlight w:val="yellow"/>
          <w:u w:val="single"/>
        </w:rPr>
        <w:t xml:space="preserve">      </w:t>
      </w:r>
      <w:r>
        <w:rPr>
          <w:rFonts w:hint="eastAsia" w:eastAsia="仿宋_GB2312"/>
          <w:color w:val="000000"/>
          <w:sz w:val="30"/>
        </w:rPr>
        <w:t>年</w:t>
      </w:r>
      <w:r>
        <w:rPr>
          <w:rFonts w:eastAsia="仿宋_GB2312"/>
          <w:color w:val="000000"/>
          <w:sz w:val="30"/>
          <w:highlight w:val="yellow"/>
          <w:u w:val="single"/>
        </w:rPr>
        <w:t xml:space="preserve">      </w:t>
      </w:r>
      <w:r>
        <w:rPr>
          <w:rFonts w:hint="eastAsia" w:eastAsia="仿宋_GB2312"/>
          <w:color w:val="000000"/>
          <w:sz w:val="30"/>
        </w:rPr>
        <w:t>月</w:t>
      </w:r>
      <w:r>
        <w:rPr>
          <w:rFonts w:eastAsia="仿宋_GB2312"/>
          <w:color w:val="000000"/>
          <w:sz w:val="30"/>
          <w:highlight w:val="yellow"/>
          <w:u w:val="single"/>
        </w:rPr>
        <w:t xml:space="preserve">      </w:t>
      </w:r>
      <w:r>
        <w:rPr>
          <w:rFonts w:hint="eastAsia" w:eastAsia="仿宋_GB2312"/>
          <w:color w:val="000000"/>
          <w:sz w:val="30"/>
        </w:rPr>
        <w:t>日。</w:t>
      </w:r>
    </w:p>
    <w:p w14:paraId="6C5E61D8">
      <w:pPr>
        <w:spacing w:line="360" w:lineRule="auto"/>
        <w:ind w:firstLine="459"/>
        <w:rPr>
          <w:rFonts w:eastAsia="仿宋_GB2312"/>
          <w:color w:val="000000"/>
          <w:sz w:val="30"/>
        </w:rPr>
      </w:pPr>
      <w:r>
        <w:rPr>
          <w:rFonts w:hint="eastAsia" w:eastAsia="仿宋_GB2312"/>
          <w:color w:val="000000"/>
          <w:sz w:val="30"/>
        </w:rPr>
        <w:t>工期总日历天数：</w:t>
      </w:r>
      <w:r>
        <w:rPr>
          <w:rFonts w:eastAsia="仿宋_GB2312"/>
          <w:color w:val="000000"/>
          <w:sz w:val="30"/>
          <w:highlight w:val="yellow"/>
          <w:u w:val="single"/>
        </w:rPr>
        <w:t xml:space="preserve">      </w:t>
      </w:r>
      <w:r>
        <w:rPr>
          <w:rFonts w:hint="eastAsia" w:eastAsia="仿宋_GB2312"/>
          <w:color w:val="000000"/>
          <w:sz w:val="30"/>
        </w:rPr>
        <w:t>天。合同工期为合同范围内所有工程内容的整体工期，竣工验收之日应以合同内最后一个单位工程验收合格之日为准。工期总日历天数与根据前述计划开竣工日期计算的工期天数不一致的，以工期总日历天数为准。</w:t>
      </w:r>
    </w:p>
    <w:p w14:paraId="277A0FF7">
      <w:pPr>
        <w:pStyle w:val="6"/>
        <w:spacing w:before="120" w:after="120" w:line="360" w:lineRule="auto"/>
        <w:rPr>
          <w:rFonts w:ascii="Times New Roman" w:hAnsi="Times New Roman" w:eastAsia="黑体"/>
          <w:color w:val="000000"/>
          <w:sz w:val="32"/>
        </w:rPr>
      </w:pPr>
      <w:r>
        <w:rPr>
          <w:rFonts w:ascii="Times New Roman" w:hAnsi="Times New Roman" w:eastAsia="黑体"/>
          <w:color w:val="000000"/>
          <w:sz w:val="32"/>
        </w:rPr>
        <w:t xml:space="preserve">    </w:t>
      </w:r>
      <w:bookmarkStart w:id="13" w:name="_Toc351203483"/>
      <w:r>
        <w:rPr>
          <w:rFonts w:hint="eastAsia" w:ascii="Times New Roman" w:hAnsi="Times New Roman" w:eastAsia="黑体"/>
          <w:b w:val="0"/>
          <w:color w:val="000000"/>
          <w:sz w:val="32"/>
        </w:rPr>
        <w:t>三、质量标准</w:t>
      </w:r>
      <w:bookmarkEnd w:id="13"/>
    </w:p>
    <w:p w14:paraId="53994EFB">
      <w:pPr>
        <w:spacing w:line="360" w:lineRule="auto"/>
        <w:ind w:firstLine="459"/>
        <w:rPr>
          <w:rFonts w:eastAsia="仿宋_GB2312"/>
          <w:color w:val="000000"/>
          <w:sz w:val="30"/>
        </w:rPr>
      </w:pPr>
      <w:r>
        <w:rPr>
          <w:rFonts w:hint="eastAsia" w:eastAsia="仿宋_GB2312"/>
          <w:color w:val="000000"/>
          <w:sz w:val="30"/>
        </w:rPr>
        <w:t>工程质量符合</w:t>
      </w:r>
      <w:r>
        <w:rPr>
          <w:rFonts w:hint="eastAsia" w:eastAsia="仿宋_GB2312"/>
          <w:color w:val="000000"/>
          <w:sz w:val="30"/>
          <w:u w:val="single"/>
        </w:rPr>
        <w:t xml:space="preserve"> 国家现行有关施工质量验收规范及双方约定的施工方案的要求，并达到合格 </w:t>
      </w:r>
      <w:r>
        <w:rPr>
          <w:rFonts w:hint="eastAsia" w:eastAsia="仿宋_GB2312"/>
          <w:color w:val="000000"/>
          <w:sz w:val="30"/>
        </w:rPr>
        <w:t>标准。</w:t>
      </w:r>
    </w:p>
    <w:p w14:paraId="6B7D8AF2">
      <w:pPr>
        <w:pStyle w:val="6"/>
        <w:spacing w:before="120" w:after="120" w:line="360" w:lineRule="auto"/>
        <w:rPr>
          <w:rFonts w:ascii="Times New Roman" w:hAnsi="Times New Roman" w:eastAsia="黑体"/>
          <w:color w:val="000000"/>
          <w:sz w:val="32"/>
        </w:rPr>
      </w:pPr>
      <w:r>
        <w:rPr>
          <w:rFonts w:ascii="Times New Roman" w:hAnsi="Times New Roman" w:eastAsia="黑体"/>
          <w:color w:val="000000"/>
          <w:sz w:val="32"/>
        </w:rPr>
        <w:t xml:space="preserve">   </w:t>
      </w:r>
      <w:r>
        <w:rPr>
          <w:rFonts w:ascii="Times New Roman" w:hAnsi="Times New Roman" w:eastAsia="黑体"/>
          <w:b w:val="0"/>
          <w:color w:val="000000"/>
          <w:sz w:val="32"/>
        </w:rPr>
        <w:t xml:space="preserve"> </w:t>
      </w:r>
      <w:bookmarkStart w:id="14" w:name="_Toc351203484"/>
      <w:r>
        <w:rPr>
          <w:rFonts w:hint="eastAsia" w:ascii="Times New Roman" w:hAnsi="Times New Roman" w:eastAsia="黑体"/>
          <w:b w:val="0"/>
          <w:color w:val="000000"/>
          <w:sz w:val="32"/>
        </w:rPr>
        <w:t>四、签约合同价与合同价格形式</w:t>
      </w:r>
      <w:bookmarkEnd w:id="14"/>
      <w:r>
        <w:rPr>
          <w:rFonts w:ascii="Times New Roman" w:hAnsi="Times New Roman" w:eastAsia="黑体"/>
          <w:b w:val="0"/>
          <w:color w:val="000000"/>
          <w:sz w:val="32"/>
        </w:rPr>
        <w:tab/>
      </w:r>
    </w:p>
    <w:p w14:paraId="43464BF2">
      <w:pPr>
        <w:spacing w:line="360" w:lineRule="auto"/>
        <w:ind w:firstLine="600" w:firstLineChars="200"/>
        <w:rPr>
          <w:rFonts w:eastAsia="仿宋_GB2312"/>
          <w:color w:val="000000"/>
          <w:sz w:val="30"/>
        </w:rPr>
      </w:pPr>
      <w:r>
        <w:rPr>
          <w:rFonts w:eastAsia="仿宋_GB2312"/>
          <w:color w:val="000000"/>
          <w:sz w:val="30"/>
        </w:rPr>
        <w:t>1.</w:t>
      </w:r>
      <w:r>
        <w:rPr>
          <w:rFonts w:hint="eastAsia" w:eastAsia="仿宋_GB2312"/>
          <w:color w:val="000000"/>
          <w:sz w:val="30"/>
        </w:rPr>
        <w:t>签约合同价为：</w:t>
      </w:r>
    </w:p>
    <w:p w14:paraId="3964D519">
      <w:pPr>
        <w:spacing w:line="360" w:lineRule="auto"/>
        <w:ind w:firstLine="750" w:firstLineChars="250"/>
        <w:rPr>
          <w:rFonts w:eastAsia="仿宋_GB2312"/>
          <w:color w:val="000000"/>
          <w:sz w:val="30"/>
        </w:rPr>
      </w:pPr>
      <w:r>
        <w:rPr>
          <w:rFonts w:hint="eastAsia" w:eastAsia="仿宋_GB2312"/>
          <w:color w:val="000000"/>
          <w:sz w:val="30"/>
        </w:rPr>
        <w:t>人民币（大写）</w:t>
      </w:r>
      <w:r>
        <w:rPr>
          <w:rFonts w:eastAsia="仿宋_GB2312"/>
          <w:color w:val="000000"/>
          <w:sz w:val="30"/>
          <w:highlight w:val="yellow"/>
          <w:u w:val="single"/>
        </w:rPr>
        <w:t xml:space="preserve">                  </w:t>
      </w:r>
      <w:r>
        <w:rPr>
          <w:rFonts w:eastAsia="仿宋_GB2312"/>
          <w:color w:val="000000"/>
          <w:sz w:val="30"/>
        </w:rPr>
        <w:t xml:space="preserve"> (¥</w:t>
      </w:r>
      <w:r>
        <w:rPr>
          <w:rFonts w:eastAsia="仿宋_GB2312"/>
          <w:color w:val="000000"/>
          <w:sz w:val="30"/>
          <w:highlight w:val="yellow"/>
          <w:u w:val="single"/>
        </w:rPr>
        <w:t xml:space="preserve">                  </w:t>
      </w:r>
      <w:r>
        <w:rPr>
          <w:rFonts w:hint="eastAsia" w:eastAsia="仿宋_GB2312"/>
          <w:color w:val="000000"/>
          <w:sz w:val="30"/>
        </w:rPr>
        <w:t>元)；</w:t>
      </w:r>
    </w:p>
    <w:p w14:paraId="56F5F4B0">
      <w:pPr>
        <w:spacing w:line="360" w:lineRule="auto"/>
        <w:ind w:firstLine="600" w:firstLineChars="200"/>
        <w:rPr>
          <w:rFonts w:eastAsia="仿宋_GB2312"/>
          <w:color w:val="000000"/>
          <w:sz w:val="30"/>
        </w:rPr>
      </w:pPr>
      <w:r>
        <w:rPr>
          <w:rFonts w:hint="eastAsia" w:eastAsia="仿宋_GB2312"/>
          <w:color w:val="000000"/>
          <w:sz w:val="30"/>
        </w:rPr>
        <w:t>其中：</w:t>
      </w:r>
    </w:p>
    <w:p w14:paraId="70CC6DF0">
      <w:pPr>
        <w:spacing w:line="360" w:lineRule="auto"/>
        <w:ind w:firstLine="600" w:firstLineChars="200"/>
        <w:rPr>
          <w:rFonts w:eastAsia="仿宋_GB2312"/>
          <w:color w:val="000000"/>
          <w:sz w:val="30"/>
        </w:rPr>
      </w:pPr>
      <w:r>
        <w:rPr>
          <w:rFonts w:hint="eastAsia" w:eastAsia="仿宋_GB2312"/>
          <w:color w:val="000000"/>
          <w:sz w:val="30"/>
        </w:rPr>
        <w:t>（1）安全文明施工费：</w:t>
      </w:r>
    </w:p>
    <w:p w14:paraId="2A02E321">
      <w:pPr>
        <w:spacing w:line="360" w:lineRule="auto"/>
        <w:ind w:firstLine="1350" w:firstLineChars="450"/>
        <w:rPr>
          <w:rFonts w:eastAsia="仿宋_GB2312"/>
          <w:color w:val="000000"/>
          <w:sz w:val="30"/>
        </w:rPr>
      </w:pPr>
      <w:r>
        <w:rPr>
          <w:rFonts w:hint="eastAsia" w:eastAsia="仿宋_GB2312"/>
          <w:color w:val="000000"/>
          <w:sz w:val="30"/>
        </w:rPr>
        <w:t>人民币（大写）</w:t>
      </w:r>
      <w:r>
        <w:rPr>
          <w:rFonts w:eastAsia="仿宋_GB2312"/>
          <w:color w:val="000000"/>
          <w:sz w:val="30"/>
          <w:highlight w:val="yellow"/>
          <w:u w:val="single"/>
        </w:rPr>
        <w:t xml:space="preserve">                  </w:t>
      </w:r>
      <w:r>
        <w:rPr>
          <w:rFonts w:eastAsia="仿宋_GB2312"/>
          <w:color w:val="000000"/>
          <w:sz w:val="30"/>
        </w:rPr>
        <w:t xml:space="preserve"> (¥</w:t>
      </w:r>
      <w:r>
        <w:rPr>
          <w:rFonts w:eastAsia="仿宋_GB2312"/>
          <w:color w:val="000000"/>
          <w:sz w:val="30"/>
          <w:highlight w:val="yellow"/>
          <w:u w:val="single"/>
        </w:rPr>
        <w:t xml:space="preserve">                  </w:t>
      </w:r>
      <w:r>
        <w:rPr>
          <w:rFonts w:hint="eastAsia" w:eastAsia="仿宋_GB2312"/>
          <w:color w:val="000000"/>
          <w:sz w:val="30"/>
        </w:rPr>
        <w:t>元)；</w:t>
      </w:r>
    </w:p>
    <w:p w14:paraId="74D19EE5">
      <w:pPr>
        <w:spacing w:line="360" w:lineRule="auto"/>
        <w:ind w:firstLine="600" w:firstLineChars="200"/>
        <w:rPr>
          <w:rFonts w:eastAsia="仿宋_GB2312"/>
          <w:color w:val="000000"/>
          <w:sz w:val="30"/>
        </w:rPr>
      </w:pPr>
      <w:r>
        <w:rPr>
          <w:rFonts w:hint="eastAsia" w:eastAsia="仿宋_GB2312"/>
          <w:color w:val="000000"/>
          <w:sz w:val="30"/>
        </w:rPr>
        <w:t>（2）甲供材料暂估金额：</w:t>
      </w:r>
    </w:p>
    <w:p w14:paraId="2C57C914">
      <w:pPr>
        <w:spacing w:line="360" w:lineRule="auto"/>
        <w:ind w:firstLine="1350" w:firstLineChars="450"/>
        <w:rPr>
          <w:rFonts w:eastAsia="仿宋_GB2312"/>
          <w:color w:val="000000"/>
          <w:sz w:val="30"/>
        </w:rPr>
      </w:pPr>
      <w:r>
        <w:rPr>
          <w:rFonts w:hint="eastAsia" w:eastAsia="仿宋_GB2312"/>
          <w:color w:val="000000"/>
          <w:sz w:val="30"/>
        </w:rPr>
        <w:t>人民币（大写）</w:t>
      </w:r>
      <w:r>
        <w:rPr>
          <w:rFonts w:eastAsia="仿宋_GB2312"/>
          <w:color w:val="000000"/>
          <w:sz w:val="30"/>
          <w:highlight w:val="yellow"/>
          <w:u w:val="single"/>
        </w:rPr>
        <w:t xml:space="preserve">                  </w:t>
      </w:r>
      <w:r>
        <w:rPr>
          <w:rFonts w:eastAsia="仿宋_GB2312"/>
          <w:color w:val="000000"/>
          <w:sz w:val="30"/>
        </w:rPr>
        <w:t xml:space="preserve"> (¥</w:t>
      </w:r>
      <w:r>
        <w:rPr>
          <w:rFonts w:eastAsia="仿宋_GB2312"/>
          <w:color w:val="000000"/>
          <w:sz w:val="30"/>
          <w:highlight w:val="yellow"/>
          <w:u w:val="single"/>
        </w:rPr>
        <w:t xml:space="preserve">                  </w:t>
      </w:r>
      <w:r>
        <w:rPr>
          <w:rFonts w:hint="eastAsia" w:eastAsia="仿宋_GB2312"/>
          <w:color w:val="000000"/>
          <w:sz w:val="30"/>
        </w:rPr>
        <w:t>元)；</w:t>
      </w:r>
    </w:p>
    <w:p w14:paraId="6D65928A">
      <w:pPr>
        <w:spacing w:line="360" w:lineRule="auto"/>
        <w:ind w:firstLine="600" w:firstLineChars="200"/>
        <w:rPr>
          <w:rFonts w:eastAsia="仿宋_GB2312"/>
          <w:color w:val="000000"/>
          <w:sz w:val="30"/>
        </w:rPr>
      </w:pPr>
      <w:r>
        <w:rPr>
          <w:rFonts w:hint="eastAsia" w:eastAsia="仿宋_GB2312"/>
          <w:color w:val="000000"/>
          <w:sz w:val="30"/>
        </w:rPr>
        <w:t>（3）暂列金额：</w:t>
      </w:r>
    </w:p>
    <w:p w14:paraId="342CED51">
      <w:pPr>
        <w:spacing w:line="360" w:lineRule="auto"/>
        <w:ind w:firstLine="1350" w:firstLineChars="450"/>
        <w:rPr>
          <w:rFonts w:eastAsia="仿宋_GB2312"/>
          <w:color w:val="000000"/>
          <w:sz w:val="30"/>
        </w:rPr>
      </w:pPr>
      <w:r>
        <w:rPr>
          <w:rFonts w:hint="eastAsia" w:eastAsia="仿宋_GB2312"/>
          <w:color w:val="000000"/>
          <w:sz w:val="30"/>
        </w:rPr>
        <w:t>人民币（大写）</w:t>
      </w:r>
      <w:r>
        <w:rPr>
          <w:rFonts w:eastAsia="仿宋_GB2312"/>
          <w:color w:val="000000"/>
          <w:sz w:val="30"/>
          <w:highlight w:val="yellow"/>
          <w:u w:val="single"/>
        </w:rPr>
        <w:t xml:space="preserve">                  </w:t>
      </w:r>
      <w:r>
        <w:rPr>
          <w:rFonts w:eastAsia="仿宋_GB2312"/>
          <w:color w:val="000000"/>
          <w:sz w:val="30"/>
        </w:rPr>
        <w:t xml:space="preserve"> (¥</w:t>
      </w:r>
      <w:r>
        <w:rPr>
          <w:rFonts w:eastAsia="仿宋_GB2312"/>
          <w:color w:val="000000"/>
          <w:sz w:val="30"/>
          <w:highlight w:val="yellow"/>
          <w:u w:val="single"/>
        </w:rPr>
        <w:t xml:space="preserve">                  </w:t>
      </w:r>
      <w:r>
        <w:rPr>
          <w:rFonts w:hint="eastAsia" w:eastAsia="仿宋_GB2312"/>
          <w:color w:val="000000"/>
          <w:sz w:val="30"/>
        </w:rPr>
        <w:t>元)。</w:t>
      </w:r>
    </w:p>
    <w:p w14:paraId="1BABB15D">
      <w:pPr>
        <w:spacing w:line="360" w:lineRule="auto"/>
        <w:ind w:firstLine="600" w:firstLineChars="200"/>
        <w:rPr>
          <w:rFonts w:eastAsia="仿宋_GB2312"/>
          <w:color w:val="000000"/>
          <w:sz w:val="30"/>
        </w:rPr>
      </w:pPr>
      <w:r>
        <w:rPr>
          <w:rFonts w:eastAsia="仿宋_GB2312"/>
          <w:color w:val="000000"/>
          <w:sz w:val="30"/>
        </w:rPr>
        <w:t>2.</w:t>
      </w:r>
      <w:r>
        <w:rPr>
          <w:rFonts w:hint="eastAsia" w:eastAsia="仿宋_GB2312"/>
          <w:color w:val="000000"/>
          <w:sz w:val="30"/>
        </w:rPr>
        <w:t>合同价格形式：</w:t>
      </w:r>
      <w:r>
        <w:rPr>
          <w:rFonts w:eastAsia="仿宋_GB2312"/>
          <w:color w:val="000000"/>
          <w:sz w:val="30"/>
          <w:u w:val="single"/>
        </w:rPr>
        <w:t xml:space="preserve"> </w:t>
      </w:r>
      <w:r>
        <w:rPr>
          <w:rFonts w:hint="eastAsia" w:eastAsia="仿宋_GB2312"/>
          <w:color w:val="000000"/>
          <w:sz w:val="30"/>
          <w:u w:val="single"/>
        </w:rPr>
        <w:t>固定单价合同</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rPr>
        <w:t>。</w:t>
      </w:r>
    </w:p>
    <w:p w14:paraId="4EF34FD3">
      <w:pPr>
        <w:pStyle w:val="6"/>
        <w:spacing w:before="120" w:after="120" w:line="360" w:lineRule="auto"/>
        <w:rPr>
          <w:rFonts w:ascii="Times New Roman" w:hAnsi="Times New Roman" w:eastAsia="黑体"/>
          <w:b w:val="0"/>
          <w:color w:val="000000"/>
          <w:sz w:val="32"/>
        </w:rPr>
      </w:pPr>
      <w:r>
        <w:rPr>
          <w:rFonts w:ascii="Times New Roman" w:hAnsi="Times New Roman" w:eastAsia="黑体"/>
          <w:color w:val="000000"/>
          <w:sz w:val="32"/>
        </w:rPr>
        <w:t xml:space="preserve">   </w:t>
      </w:r>
      <w:r>
        <w:rPr>
          <w:rFonts w:ascii="Times New Roman" w:hAnsi="Times New Roman" w:eastAsia="黑体"/>
          <w:b w:val="0"/>
          <w:color w:val="000000"/>
          <w:sz w:val="32"/>
        </w:rPr>
        <w:t xml:space="preserve"> </w:t>
      </w:r>
      <w:bookmarkStart w:id="15" w:name="_Toc351203485"/>
      <w:r>
        <w:rPr>
          <w:rFonts w:hint="eastAsia" w:ascii="Times New Roman" w:hAnsi="Times New Roman" w:eastAsia="黑体"/>
          <w:b w:val="0"/>
          <w:color w:val="000000"/>
          <w:sz w:val="32"/>
        </w:rPr>
        <w:t>五、</w:t>
      </w:r>
      <w:bookmarkEnd w:id="15"/>
      <w:r>
        <w:rPr>
          <w:rFonts w:hint="eastAsia" w:ascii="Times New Roman" w:hAnsi="Times New Roman" w:eastAsia="黑体"/>
          <w:b w:val="0"/>
          <w:color w:val="000000"/>
          <w:sz w:val="32"/>
        </w:rPr>
        <w:t>项目经理</w:t>
      </w:r>
    </w:p>
    <w:p w14:paraId="23B43FC6">
      <w:pPr>
        <w:spacing w:line="360" w:lineRule="auto"/>
        <w:ind w:firstLine="600" w:firstLineChars="200"/>
        <w:rPr>
          <w:rFonts w:eastAsia="仿宋_GB2312"/>
          <w:color w:val="000000"/>
          <w:sz w:val="30"/>
        </w:rPr>
      </w:pPr>
      <w:r>
        <w:rPr>
          <w:rFonts w:hint="eastAsia" w:eastAsia="仿宋_GB2312"/>
          <w:color w:val="000000"/>
          <w:sz w:val="30"/>
        </w:rPr>
        <w:t>承包人项目经理：</w:t>
      </w:r>
      <w:r>
        <w:rPr>
          <w:rFonts w:eastAsia="仿宋_GB2312"/>
          <w:color w:val="000000"/>
          <w:sz w:val="30"/>
          <w:highlight w:val="yellow"/>
          <w:u w:val="single"/>
        </w:rPr>
        <w:t xml:space="preserve">                  </w:t>
      </w:r>
      <w:r>
        <w:rPr>
          <w:rFonts w:hint="eastAsia" w:eastAsia="仿宋_GB2312"/>
          <w:color w:val="000000"/>
          <w:sz w:val="30"/>
        </w:rPr>
        <w:t>。</w:t>
      </w:r>
    </w:p>
    <w:p w14:paraId="690FB12A">
      <w:pPr>
        <w:pStyle w:val="6"/>
        <w:spacing w:before="120" w:after="120" w:line="360" w:lineRule="auto"/>
        <w:rPr>
          <w:rFonts w:ascii="Times New Roman" w:hAnsi="Times New Roman" w:eastAsia="黑体"/>
          <w:color w:val="000000"/>
          <w:sz w:val="32"/>
        </w:rPr>
      </w:pPr>
      <w:r>
        <w:rPr>
          <w:rFonts w:ascii="Times New Roman" w:hAnsi="Times New Roman" w:eastAsia="黑体"/>
          <w:color w:val="000000"/>
          <w:sz w:val="32"/>
        </w:rPr>
        <w:t xml:space="preserve">   </w:t>
      </w:r>
      <w:r>
        <w:rPr>
          <w:rFonts w:ascii="Times New Roman" w:hAnsi="Times New Roman" w:eastAsia="黑体"/>
          <w:b w:val="0"/>
          <w:color w:val="000000"/>
          <w:sz w:val="32"/>
        </w:rPr>
        <w:t xml:space="preserve"> </w:t>
      </w:r>
      <w:bookmarkStart w:id="16" w:name="_Toc351203486"/>
      <w:r>
        <w:rPr>
          <w:rFonts w:hint="eastAsia" w:ascii="Times New Roman" w:hAnsi="Times New Roman" w:eastAsia="黑体"/>
          <w:b w:val="0"/>
          <w:color w:val="000000"/>
          <w:sz w:val="32"/>
        </w:rPr>
        <w:t>六、合同文件构成</w:t>
      </w:r>
      <w:bookmarkEnd w:id="16"/>
    </w:p>
    <w:p w14:paraId="6BB752B8">
      <w:pPr>
        <w:spacing w:line="360" w:lineRule="auto"/>
        <w:ind w:firstLine="600" w:firstLineChars="200"/>
        <w:rPr>
          <w:rFonts w:eastAsia="仿宋_GB2312"/>
          <w:color w:val="000000"/>
          <w:sz w:val="30"/>
        </w:rPr>
      </w:pPr>
      <w:r>
        <w:rPr>
          <w:rFonts w:hint="eastAsia" w:eastAsia="仿宋_GB2312"/>
          <w:color w:val="000000"/>
          <w:sz w:val="30"/>
        </w:rPr>
        <w:t>本协议书与下列文件一起构成合同文件：</w:t>
      </w:r>
    </w:p>
    <w:p w14:paraId="6FE364AE">
      <w:pPr>
        <w:autoSpaceDE w:val="0"/>
        <w:autoSpaceDN w:val="0"/>
        <w:adjustRightInd w:val="0"/>
        <w:spacing w:line="360" w:lineRule="auto"/>
        <w:ind w:firstLine="600" w:firstLineChars="200"/>
        <w:jc w:val="left"/>
        <w:rPr>
          <w:rFonts w:eastAsia="仿宋_GB2312"/>
          <w:color w:val="000000"/>
          <w:sz w:val="30"/>
        </w:rPr>
      </w:pPr>
      <w:r>
        <w:rPr>
          <w:rFonts w:hint="eastAsia" w:eastAsia="仿宋_GB2312"/>
          <w:color w:val="000000"/>
          <w:sz w:val="30"/>
        </w:rPr>
        <w:t>（1）中标通知书（如果有）；</w:t>
      </w:r>
    </w:p>
    <w:p w14:paraId="5F358279">
      <w:pPr>
        <w:autoSpaceDE w:val="0"/>
        <w:autoSpaceDN w:val="0"/>
        <w:adjustRightInd w:val="0"/>
        <w:spacing w:line="360" w:lineRule="auto"/>
        <w:ind w:firstLine="600" w:firstLineChars="200"/>
        <w:jc w:val="left"/>
        <w:rPr>
          <w:rFonts w:eastAsia="仿宋_GB2312"/>
          <w:color w:val="000000"/>
          <w:sz w:val="30"/>
        </w:rPr>
      </w:pPr>
      <w:r>
        <w:rPr>
          <w:rFonts w:hint="eastAsia" w:eastAsia="仿宋_GB2312"/>
          <w:color w:val="000000"/>
          <w:sz w:val="30"/>
        </w:rPr>
        <w:t xml:space="preserve">（2）投标函及其附录（如果有）； </w:t>
      </w:r>
    </w:p>
    <w:p w14:paraId="292896C8">
      <w:pPr>
        <w:autoSpaceDE w:val="0"/>
        <w:autoSpaceDN w:val="0"/>
        <w:adjustRightInd w:val="0"/>
        <w:spacing w:line="360" w:lineRule="auto"/>
        <w:ind w:firstLine="600" w:firstLineChars="200"/>
        <w:jc w:val="left"/>
        <w:rPr>
          <w:rFonts w:eastAsia="仿宋_GB2312"/>
          <w:color w:val="000000"/>
          <w:sz w:val="30"/>
        </w:rPr>
      </w:pPr>
      <w:r>
        <w:rPr>
          <w:rFonts w:hint="eastAsia" w:eastAsia="仿宋_GB2312"/>
          <w:color w:val="000000"/>
          <w:sz w:val="30"/>
        </w:rPr>
        <w:t>（3）专用合同条款及其附件；</w:t>
      </w:r>
    </w:p>
    <w:p w14:paraId="7B385319">
      <w:pPr>
        <w:autoSpaceDE w:val="0"/>
        <w:autoSpaceDN w:val="0"/>
        <w:adjustRightInd w:val="0"/>
        <w:spacing w:line="360" w:lineRule="auto"/>
        <w:ind w:firstLine="600" w:firstLineChars="200"/>
        <w:jc w:val="left"/>
        <w:rPr>
          <w:rFonts w:eastAsia="仿宋_GB2312"/>
          <w:color w:val="000000"/>
          <w:sz w:val="30"/>
        </w:rPr>
      </w:pPr>
      <w:r>
        <w:rPr>
          <w:rFonts w:hint="eastAsia" w:eastAsia="仿宋_GB2312"/>
          <w:color w:val="000000"/>
          <w:sz w:val="30"/>
        </w:rPr>
        <w:t>（4）通用合同条款；</w:t>
      </w:r>
    </w:p>
    <w:p w14:paraId="7056C970">
      <w:pPr>
        <w:autoSpaceDE w:val="0"/>
        <w:autoSpaceDN w:val="0"/>
        <w:adjustRightInd w:val="0"/>
        <w:spacing w:line="360" w:lineRule="auto"/>
        <w:ind w:firstLine="600" w:firstLineChars="200"/>
        <w:jc w:val="left"/>
        <w:rPr>
          <w:rFonts w:eastAsia="仿宋_GB2312"/>
          <w:color w:val="000000"/>
          <w:sz w:val="30"/>
        </w:rPr>
      </w:pPr>
      <w:r>
        <w:rPr>
          <w:rFonts w:hint="eastAsia" w:eastAsia="仿宋_GB2312"/>
          <w:color w:val="000000"/>
          <w:sz w:val="30"/>
        </w:rPr>
        <w:t>（5）技术标准和要求；</w:t>
      </w:r>
    </w:p>
    <w:p w14:paraId="53FE58B4">
      <w:pPr>
        <w:autoSpaceDE w:val="0"/>
        <w:autoSpaceDN w:val="0"/>
        <w:adjustRightInd w:val="0"/>
        <w:spacing w:line="360" w:lineRule="auto"/>
        <w:ind w:firstLine="600" w:firstLineChars="200"/>
        <w:jc w:val="left"/>
        <w:rPr>
          <w:rFonts w:eastAsia="仿宋_GB2312"/>
          <w:color w:val="000000"/>
          <w:sz w:val="30"/>
        </w:rPr>
      </w:pPr>
      <w:r>
        <w:rPr>
          <w:rFonts w:hint="eastAsia" w:eastAsia="仿宋_GB2312"/>
          <w:color w:val="000000"/>
          <w:sz w:val="30"/>
        </w:rPr>
        <w:t>（6）图纸；</w:t>
      </w:r>
    </w:p>
    <w:p w14:paraId="70D5F1C3">
      <w:pPr>
        <w:autoSpaceDE w:val="0"/>
        <w:autoSpaceDN w:val="0"/>
        <w:adjustRightInd w:val="0"/>
        <w:spacing w:line="360" w:lineRule="auto"/>
        <w:ind w:firstLine="600" w:firstLineChars="200"/>
        <w:jc w:val="left"/>
        <w:rPr>
          <w:rFonts w:eastAsia="仿宋_GB2312"/>
          <w:color w:val="000000"/>
          <w:sz w:val="30"/>
        </w:rPr>
      </w:pPr>
      <w:r>
        <w:rPr>
          <w:rFonts w:hint="eastAsia" w:eastAsia="仿宋_GB2312"/>
          <w:color w:val="000000"/>
          <w:sz w:val="30"/>
        </w:rPr>
        <w:t>（7）已标价工程量清单或预算书；</w:t>
      </w:r>
    </w:p>
    <w:p w14:paraId="5C18CD66">
      <w:pPr>
        <w:autoSpaceDE w:val="0"/>
        <w:autoSpaceDN w:val="0"/>
        <w:adjustRightInd w:val="0"/>
        <w:spacing w:line="360" w:lineRule="auto"/>
        <w:ind w:firstLine="600" w:firstLineChars="200"/>
        <w:jc w:val="left"/>
        <w:rPr>
          <w:rFonts w:eastAsia="仿宋_GB2312"/>
          <w:color w:val="000000"/>
          <w:sz w:val="30"/>
        </w:rPr>
      </w:pPr>
      <w:r>
        <w:rPr>
          <w:rFonts w:hint="eastAsia" w:eastAsia="仿宋_GB2312"/>
          <w:color w:val="000000"/>
          <w:sz w:val="30"/>
        </w:rPr>
        <w:t>（8）询比价文件</w:t>
      </w:r>
    </w:p>
    <w:p w14:paraId="3E8FECE8">
      <w:pPr>
        <w:autoSpaceDE w:val="0"/>
        <w:autoSpaceDN w:val="0"/>
        <w:adjustRightInd w:val="0"/>
        <w:spacing w:line="360" w:lineRule="auto"/>
        <w:ind w:firstLine="600" w:firstLineChars="200"/>
        <w:jc w:val="left"/>
        <w:rPr>
          <w:rFonts w:eastAsia="仿宋_GB2312"/>
          <w:color w:val="000000"/>
          <w:sz w:val="30"/>
        </w:rPr>
      </w:pPr>
      <w:r>
        <w:rPr>
          <w:rFonts w:hint="eastAsia" w:eastAsia="仿宋_GB2312"/>
          <w:color w:val="000000"/>
          <w:sz w:val="30"/>
        </w:rPr>
        <w:t>（9）其他合同文件。</w:t>
      </w:r>
    </w:p>
    <w:p w14:paraId="1D7155A9">
      <w:pPr>
        <w:autoSpaceDE w:val="0"/>
        <w:autoSpaceDN w:val="0"/>
        <w:adjustRightInd w:val="0"/>
        <w:spacing w:line="360" w:lineRule="auto"/>
        <w:ind w:firstLine="600" w:firstLineChars="200"/>
        <w:jc w:val="left"/>
        <w:rPr>
          <w:rFonts w:eastAsia="仿宋_GB2312"/>
          <w:color w:val="000000"/>
          <w:sz w:val="30"/>
        </w:rPr>
      </w:pPr>
      <w:r>
        <w:rPr>
          <w:rFonts w:hint="eastAsia" w:eastAsia="仿宋_GB2312"/>
          <w:color w:val="000000"/>
          <w:sz w:val="30"/>
        </w:rPr>
        <w:t>在合同订立及履行过程中形成的与合同有关的文件均构成合同文件组成部分。</w:t>
      </w:r>
    </w:p>
    <w:p w14:paraId="6BD1B5B3">
      <w:pPr>
        <w:autoSpaceDE w:val="0"/>
        <w:autoSpaceDN w:val="0"/>
        <w:adjustRightInd w:val="0"/>
        <w:spacing w:line="360" w:lineRule="auto"/>
        <w:ind w:firstLine="600" w:firstLineChars="200"/>
        <w:jc w:val="left"/>
        <w:rPr>
          <w:rFonts w:eastAsia="仿宋_GB2312"/>
          <w:color w:val="000000"/>
          <w:sz w:val="30"/>
        </w:rPr>
      </w:pPr>
      <w:r>
        <w:rPr>
          <w:rFonts w:hint="eastAsia" w:eastAsia="仿宋_GB2312"/>
          <w:color w:val="000000"/>
          <w:sz w:val="30"/>
        </w:rPr>
        <w:t>上述各项合同文件包括合同当事人就该项合同文件所作出的补充和修改，属于同一类内容的文件，应以最新签署的为准。专用合同条款及其附件须经合同当事人签字或盖章。</w:t>
      </w:r>
    </w:p>
    <w:p w14:paraId="67FA3441">
      <w:pPr>
        <w:pStyle w:val="6"/>
        <w:spacing w:before="120" w:after="120" w:line="360" w:lineRule="auto"/>
        <w:rPr>
          <w:rFonts w:ascii="Times New Roman" w:hAnsi="Times New Roman" w:eastAsia="黑体"/>
          <w:b w:val="0"/>
          <w:color w:val="000000"/>
          <w:sz w:val="32"/>
        </w:rPr>
      </w:pPr>
      <w:r>
        <w:rPr>
          <w:rFonts w:ascii="Times New Roman" w:hAnsi="Times New Roman" w:eastAsia="黑体"/>
          <w:b w:val="0"/>
          <w:color w:val="000000"/>
          <w:sz w:val="32"/>
        </w:rPr>
        <w:t xml:space="preserve">    </w:t>
      </w:r>
      <w:bookmarkStart w:id="17" w:name="_Toc351203487"/>
      <w:r>
        <w:rPr>
          <w:rFonts w:hint="eastAsia" w:ascii="Times New Roman" w:hAnsi="Times New Roman" w:eastAsia="黑体"/>
          <w:b w:val="0"/>
          <w:color w:val="000000"/>
          <w:sz w:val="32"/>
        </w:rPr>
        <w:t>七、承诺</w:t>
      </w:r>
      <w:bookmarkEnd w:id="17"/>
    </w:p>
    <w:p w14:paraId="363678CA">
      <w:pPr>
        <w:spacing w:line="360" w:lineRule="auto"/>
        <w:ind w:firstLine="600" w:firstLineChars="200"/>
        <w:rPr>
          <w:rFonts w:eastAsia="仿宋_GB2312"/>
          <w:color w:val="000000"/>
          <w:sz w:val="30"/>
        </w:rPr>
      </w:pPr>
      <w:r>
        <w:rPr>
          <w:rFonts w:eastAsia="仿宋_GB2312"/>
          <w:color w:val="000000"/>
          <w:sz w:val="30"/>
        </w:rPr>
        <w:t>1.</w:t>
      </w:r>
      <w:r>
        <w:rPr>
          <w:rFonts w:hint="eastAsia" w:eastAsia="仿宋_GB2312"/>
          <w:color w:val="000000"/>
          <w:sz w:val="30"/>
        </w:rPr>
        <w:t>发包人承诺按照法律规定履行项目审批手续、筹集工程建设资金并按照合同约定的期限和方式支付合同价款。</w:t>
      </w:r>
    </w:p>
    <w:p w14:paraId="29EB1DC5">
      <w:pPr>
        <w:spacing w:line="360" w:lineRule="auto"/>
        <w:ind w:firstLine="600" w:firstLineChars="200"/>
        <w:rPr>
          <w:rFonts w:eastAsia="仿宋_GB2312"/>
          <w:color w:val="000000"/>
          <w:sz w:val="30"/>
        </w:rPr>
      </w:pPr>
      <w:r>
        <w:rPr>
          <w:rFonts w:eastAsia="仿宋_GB2312"/>
          <w:color w:val="000000"/>
          <w:sz w:val="30"/>
        </w:rPr>
        <w:t>2.</w:t>
      </w:r>
      <w:r>
        <w:rPr>
          <w:rFonts w:hint="eastAsia" w:eastAsia="仿宋_GB2312"/>
          <w:color w:val="000000"/>
          <w:sz w:val="30"/>
        </w:rPr>
        <w:t>承包人承诺按照法律规定及合同约定组织完成工程施工，确保工程质量和安全，不进行转包及违法分包，并在缺陷责任期及保修期内承担相应的工程维修责任。</w:t>
      </w:r>
    </w:p>
    <w:p w14:paraId="70142448">
      <w:pPr>
        <w:spacing w:line="360" w:lineRule="auto"/>
        <w:ind w:firstLine="600" w:firstLineChars="200"/>
        <w:rPr>
          <w:rFonts w:eastAsia="仿宋_GB2312"/>
          <w:color w:val="000000"/>
          <w:sz w:val="30"/>
        </w:rPr>
      </w:pPr>
      <w:r>
        <w:rPr>
          <w:rFonts w:eastAsia="仿宋_GB2312"/>
          <w:color w:val="000000"/>
          <w:sz w:val="30"/>
        </w:rPr>
        <w:t>3.</w:t>
      </w:r>
      <w:r>
        <w:rPr>
          <w:rFonts w:hint="eastAsia" w:eastAsia="仿宋_GB2312"/>
          <w:color w:val="000000"/>
          <w:sz w:val="30"/>
        </w:rPr>
        <w:t>发包人和承包人通过招投标形式签订合同的，双方理解并承诺不再就同一工程另行签订与合同实质性内容相背离的协议。</w:t>
      </w:r>
    </w:p>
    <w:p w14:paraId="010DA430">
      <w:pPr>
        <w:spacing w:line="360" w:lineRule="auto"/>
        <w:rPr>
          <w:rFonts w:eastAsia="黑体"/>
          <w:color w:val="000000"/>
          <w:sz w:val="32"/>
        </w:rPr>
      </w:pPr>
      <w:bookmarkStart w:id="18" w:name="_Toc351203488"/>
      <w:r>
        <w:rPr>
          <w:rFonts w:hint="eastAsia" w:eastAsia="黑体"/>
          <w:b/>
          <w:color w:val="000000"/>
          <w:sz w:val="32"/>
        </w:rPr>
        <w:t xml:space="preserve">    八、词语含义</w:t>
      </w:r>
      <w:bookmarkEnd w:id="18"/>
    </w:p>
    <w:p w14:paraId="4306AF09">
      <w:pPr>
        <w:spacing w:line="360" w:lineRule="auto"/>
        <w:ind w:firstLine="600" w:firstLineChars="200"/>
        <w:rPr>
          <w:rFonts w:eastAsia="仿宋_GB2312"/>
          <w:color w:val="000000"/>
          <w:sz w:val="30"/>
        </w:rPr>
      </w:pPr>
      <w:r>
        <w:rPr>
          <w:rFonts w:hint="eastAsia" w:eastAsia="仿宋_GB2312"/>
          <w:color w:val="000000"/>
          <w:sz w:val="30"/>
        </w:rPr>
        <w:t>本协议书中词语含义与第二部分通用合同条款中赋予的含义相同。</w:t>
      </w:r>
    </w:p>
    <w:p w14:paraId="1912DD5C">
      <w:pPr>
        <w:pStyle w:val="6"/>
        <w:spacing w:before="120" w:after="120" w:line="360" w:lineRule="auto"/>
        <w:rPr>
          <w:rFonts w:ascii="Times New Roman" w:hAnsi="Times New Roman" w:eastAsia="黑体"/>
          <w:color w:val="000000"/>
          <w:sz w:val="32"/>
        </w:rPr>
      </w:pPr>
      <w:r>
        <w:rPr>
          <w:rFonts w:ascii="Times New Roman" w:hAnsi="Times New Roman" w:eastAsia="黑体"/>
          <w:color w:val="000000"/>
          <w:sz w:val="32"/>
        </w:rPr>
        <w:t xml:space="preserve">  </w:t>
      </w:r>
      <w:r>
        <w:rPr>
          <w:rFonts w:ascii="Times New Roman" w:hAnsi="Times New Roman" w:eastAsia="黑体"/>
          <w:b w:val="0"/>
          <w:color w:val="000000"/>
          <w:sz w:val="32"/>
        </w:rPr>
        <w:t xml:space="preserve">  </w:t>
      </w:r>
      <w:bookmarkStart w:id="19" w:name="_Toc351203489"/>
      <w:r>
        <w:rPr>
          <w:rFonts w:hint="eastAsia" w:ascii="Times New Roman" w:hAnsi="Times New Roman" w:eastAsia="黑体"/>
          <w:b w:val="0"/>
          <w:color w:val="000000"/>
          <w:sz w:val="32"/>
        </w:rPr>
        <w:t>九、签订时间</w:t>
      </w:r>
      <w:bookmarkEnd w:id="19"/>
    </w:p>
    <w:p w14:paraId="5774763F">
      <w:pPr>
        <w:spacing w:line="360" w:lineRule="auto"/>
        <w:ind w:firstLine="600" w:firstLineChars="200"/>
        <w:rPr>
          <w:rFonts w:eastAsia="仿宋_GB2312"/>
          <w:color w:val="000000"/>
          <w:sz w:val="30"/>
        </w:rPr>
      </w:pPr>
      <w:r>
        <w:rPr>
          <w:rFonts w:hint="eastAsia" w:eastAsia="仿宋_GB2312"/>
          <w:color w:val="000000"/>
          <w:sz w:val="30"/>
        </w:rPr>
        <w:t>本合同于</w:t>
      </w:r>
      <w:r>
        <w:rPr>
          <w:rFonts w:eastAsia="仿宋_GB2312"/>
          <w:color w:val="000000"/>
          <w:sz w:val="30"/>
          <w:highlight w:val="yellow"/>
          <w:u w:val="single"/>
        </w:rPr>
        <w:t xml:space="preserve">         </w:t>
      </w:r>
      <w:r>
        <w:rPr>
          <w:rFonts w:hint="eastAsia" w:eastAsia="仿宋_GB2312"/>
          <w:color w:val="000000"/>
          <w:sz w:val="30"/>
        </w:rPr>
        <w:t>年</w:t>
      </w:r>
      <w:r>
        <w:rPr>
          <w:rFonts w:eastAsia="仿宋_GB2312"/>
          <w:color w:val="000000"/>
          <w:sz w:val="30"/>
          <w:highlight w:val="yellow"/>
          <w:u w:val="single"/>
        </w:rPr>
        <w:t xml:space="preserve">         </w:t>
      </w:r>
      <w:r>
        <w:rPr>
          <w:rFonts w:hint="eastAsia" w:eastAsia="仿宋_GB2312"/>
          <w:color w:val="000000"/>
          <w:sz w:val="30"/>
        </w:rPr>
        <w:t>月</w:t>
      </w:r>
      <w:r>
        <w:rPr>
          <w:rFonts w:eastAsia="仿宋_GB2312"/>
          <w:color w:val="000000"/>
          <w:sz w:val="30"/>
          <w:highlight w:val="yellow"/>
          <w:u w:val="single"/>
        </w:rPr>
        <w:t xml:space="preserve">         </w:t>
      </w:r>
      <w:r>
        <w:rPr>
          <w:rFonts w:hint="eastAsia" w:eastAsia="仿宋_GB2312"/>
          <w:color w:val="000000"/>
          <w:sz w:val="30"/>
        </w:rPr>
        <w:t>日签订。</w:t>
      </w:r>
    </w:p>
    <w:p w14:paraId="21B5E4A4">
      <w:pPr>
        <w:pStyle w:val="6"/>
        <w:spacing w:before="120" w:after="120" w:line="360" w:lineRule="auto"/>
        <w:rPr>
          <w:rFonts w:ascii="Times New Roman" w:hAnsi="Times New Roman" w:eastAsia="黑体"/>
          <w:color w:val="000000"/>
          <w:sz w:val="32"/>
        </w:rPr>
      </w:pPr>
      <w:r>
        <w:rPr>
          <w:rFonts w:ascii="Times New Roman" w:hAnsi="Times New Roman" w:eastAsia="黑体"/>
          <w:color w:val="000000"/>
          <w:sz w:val="32"/>
        </w:rPr>
        <w:t xml:space="preserve">    </w:t>
      </w:r>
      <w:bookmarkStart w:id="20" w:name="_Toc351203490"/>
      <w:r>
        <w:rPr>
          <w:rFonts w:hint="eastAsia" w:ascii="Times New Roman" w:hAnsi="Times New Roman" w:eastAsia="黑体"/>
          <w:b w:val="0"/>
          <w:color w:val="000000"/>
          <w:sz w:val="32"/>
        </w:rPr>
        <w:t>十、签订地点</w:t>
      </w:r>
      <w:bookmarkEnd w:id="20"/>
    </w:p>
    <w:p w14:paraId="5EC7AE9A">
      <w:pPr>
        <w:spacing w:line="360" w:lineRule="auto"/>
        <w:ind w:firstLine="600" w:firstLineChars="200"/>
        <w:rPr>
          <w:rFonts w:eastAsia="仿宋_GB2312"/>
          <w:color w:val="000000"/>
          <w:sz w:val="30"/>
        </w:rPr>
      </w:pPr>
      <w:r>
        <w:rPr>
          <w:rFonts w:hint="eastAsia" w:eastAsia="仿宋_GB2312"/>
          <w:color w:val="000000"/>
          <w:sz w:val="30"/>
        </w:rPr>
        <w:t>本合同在</w:t>
      </w:r>
      <w:r>
        <w:rPr>
          <w:rFonts w:eastAsia="仿宋_GB2312"/>
          <w:color w:val="000000"/>
          <w:sz w:val="30"/>
          <w:highlight w:val="yellow"/>
          <w:u w:val="single"/>
        </w:rPr>
        <w:t xml:space="preserve">                                </w:t>
      </w:r>
      <w:r>
        <w:rPr>
          <w:rFonts w:hint="eastAsia" w:eastAsia="仿宋_GB2312"/>
          <w:color w:val="000000"/>
          <w:sz w:val="30"/>
        </w:rPr>
        <w:t>签订。</w:t>
      </w:r>
    </w:p>
    <w:p w14:paraId="36ADBDDE">
      <w:pPr>
        <w:pStyle w:val="6"/>
        <w:spacing w:before="120" w:after="120" w:line="360" w:lineRule="auto"/>
        <w:rPr>
          <w:rFonts w:ascii="Times New Roman" w:hAnsi="Times New Roman" w:eastAsia="黑体"/>
          <w:color w:val="000000"/>
          <w:sz w:val="32"/>
        </w:rPr>
      </w:pPr>
      <w:r>
        <w:rPr>
          <w:rFonts w:ascii="Times New Roman" w:hAnsi="Times New Roman" w:eastAsia="黑体"/>
          <w:color w:val="000000"/>
          <w:sz w:val="32"/>
        </w:rPr>
        <w:t xml:space="preserve">    </w:t>
      </w:r>
      <w:bookmarkStart w:id="21" w:name="_Toc351203491"/>
      <w:r>
        <w:rPr>
          <w:rFonts w:hint="eastAsia" w:ascii="Times New Roman" w:hAnsi="Times New Roman" w:eastAsia="黑体"/>
          <w:b w:val="0"/>
          <w:color w:val="000000"/>
          <w:sz w:val="32"/>
        </w:rPr>
        <w:t>十一、补充协议</w:t>
      </w:r>
      <w:bookmarkEnd w:id="21"/>
    </w:p>
    <w:p w14:paraId="041C06AD">
      <w:pPr>
        <w:spacing w:line="360" w:lineRule="auto"/>
        <w:ind w:firstLine="600" w:firstLineChars="200"/>
        <w:rPr>
          <w:rFonts w:eastAsia="仿宋_GB2312"/>
          <w:b/>
          <w:color w:val="000000"/>
          <w:sz w:val="30"/>
        </w:rPr>
      </w:pPr>
      <w:r>
        <w:rPr>
          <w:rFonts w:hint="eastAsia" w:eastAsia="仿宋_GB2312"/>
          <w:color w:val="000000"/>
          <w:sz w:val="30"/>
        </w:rPr>
        <w:t>合同未尽事宜，合同当事人另行签订补充协议，补充协议是合同的组成部分。</w:t>
      </w:r>
    </w:p>
    <w:p w14:paraId="00F3278A">
      <w:pPr>
        <w:pStyle w:val="6"/>
        <w:spacing w:before="120" w:after="120" w:line="360" w:lineRule="auto"/>
        <w:rPr>
          <w:rFonts w:ascii="Times New Roman" w:hAnsi="Times New Roman" w:eastAsia="黑体"/>
          <w:color w:val="000000"/>
          <w:sz w:val="32"/>
        </w:rPr>
      </w:pPr>
      <w:r>
        <w:rPr>
          <w:rFonts w:ascii="Times New Roman" w:hAnsi="Times New Roman" w:eastAsia="黑体"/>
          <w:color w:val="000000"/>
          <w:sz w:val="32"/>
        </w:rPr>
        <w:t xml:space="preserve">    </w:t>
      </w:r>
      <w:bookmarkStart w:id="22" w:name="_Toc351203492"/>
      <w:r>
        <w:rPr>
          <w:rFonts w:hint="eastAsia" w:ascii="Times New Roman" w:hAnsi="Times New Roman" w:eastAsia="黑体"/>
          <w:b w:val="0"/>
          <w:color w:val="000000"/>
          <w:sz w:val="32"/>
        </w:rPr>
        <w:t>十二、合同生效</w:t>
      </w:r>
      <w:bookmarkEnd w:id="22"/>
    </w:p>
    <w:p w14:paraId="664AFEA4">
      <w:pPr>
        <w:spacing w:line="360" w:lineRule="auto"/>
        <w:ind w:firstLine="600" w:firstLineChars="200"/>
        <w:rPr>
          <w:rFonts w:eastAsia="仿宋_GB2312"/>
          <w:color w:val="000000"/>
          <w:sz w:val="30"/>
        </w:rPr>
      </w:pPr>
      <w:r>
        <w:rPr>
          <w:rFonts w:hint="eastAsia" w:eastAsia="仿宋_GB2312"/>
          <w:color w:val="000000"/>
          <w:sz w:val="30"/>
        </w:rPr>
        <w:t>本合同自</w:t>
      </w:r>
      <w:r>
        <w:rPr>
          <w:rFonts w:eastAsia="仿宋_GB2312"/>
          <w:color w:val="000000"/>
          <w:sz w:val="30"/>
          <w:u w:val="single"/>
        </w:rPr>
        <w:t xml:space="preserve">      </w:t>
      </w:r>
      <w:r>
        <w:rPr>
          <w:rFonts w:hint="eastAsia" w:eastAsia="仿宋_GB2312"/>
          <w:color w:val="000000"/>
          <w:sz w:val="30"/>
          <w:u w:val="single"/>
        </w:rPr>
        <w:t>双方签字盖章后</w:t>
      </w:r>
      <w:r>
        <w:rPr>
          <w:rFonts w:eastAsia="仿宋_GB2312"/>
          <w:color w:val="000000"/>
          <w:sz w:val="30"/>
          <w:u w:val="single"/>
        </w:rPr>
        <w:t xml:space="preserve">          </w:t>
      </w:r>
      <w:r>
        <w:rPr>
          <w:rFonts w:hint="eastAsia" w:eastAsia="仿宋_GB2312"/>
          <w:color w:val="000000"/>
          <w:sz w:val="30"/>
        </w:rPr>
        <w:t>生效。</w:t>
      </w:r>
    </w:p>
    <w:p w14:paraId="79DDFA84">
      <w:pPr>
        <w:pStyle w:val="6"/>
        <w:spacing w:before="120" w:after="120" w:line="360" w:lineRule="auto"/>
        <w:rPr>
          <w:rFonts w:ascii="Times New Roman" w:hAnsi="Times New Roman" w:eastAsia="黑体"/>
          <w:color w:val="000000"/>
          <w:sz w:val="32"/>
        </w:rPr>
      </w:pPr>
      <w:r>
        <w:rPr>
          <w:rFonts w:ascii="Times New Roman" w:hAnsi="Times New Roman" w:eastAsia="黑体"/>
          <w:color w:val="000000"/>
          <w:sz w:val="32"/>
        </w:rPr>
        <w:t xml:space="preserve">    </w:t>
      </w:r>
      <w:bookmarkStart w:id="23" w:name="_Toc351203493"/>
      <w:r>
        <w:rPr>
          <w:rFonts w:hint="eastAsia" w:ascii="Times New Roman" w:hAnsi="Times New Roman" w:eastAsia="黑体"/>
          <w:b w:val="0"/>
          <w:color w:val="000000"/>
          <w:sz w:val="32"/>
        </w:rPr>
        <w:t>十三、合同份数</w:t>
      </w:r>
      <w:bookmarkEnd w:id="23"/>
    </w:p>
    <w:p w14:paraId="7CE425F6">
      <w:pPr>
        <w:spacing w:line="360" w:lineRule="auto"/>
        <w:ind w:firstLine="600" w:firstLineChars="200"/>
        <w:rPr>
          <w:rFonts w:eastAsia="仿宋_GB2312"/>
          <w:color w:val="000000"/>
          <w:sz w:val="30"/>
        </w:rPr>
      </w:pPr>
      <w:r>
        <w:rPr>
          <w:rFonts w:hint="eastAsia" w:eastAsia="仿宋_GB2312"/>
          <w:color w:val="000000"/>
          <w:sz w:val="30"/>
        </w:rPr>
        <w:t>本合同一式</w:t>
      </w:r>
      <w:r>
        <w:rPr>
          <w:rFonts w:eastAsia="仿宋_GB2312"/>
          <w:color w:val="000000"/>
          <w:sz w:val="30"/>
          <w:highlight w:val="yellow"/>
          <w:u w:val="single"/>
        </w:rPr>
        <w:t xml:space="preserve">         </w:t>
      </w:r>
      <w:r>
        <w:rPr>
          <w:rFonts w:hint="eastAsia" w:eastAsia="仿宋_GB2312"/>
          <w:color w:val="000000"/>
          <w:sz w:val="30"/>
        </w:rPr>
        <w:t>份，均具有同等法律效力，发包人执</w:t>
      </w:r>
      <w:r>
        <w:rPr>
          <w:rFonts w:eastAsia="仿宋_GB2312"/>
          <w:color w:val="000000"/>
          <w:sz w:val="30"/>
          <w:highlight w:val="yellow"/>
          <w:u w:val="single"/>
        </w:rPr>
        <w:t xml:space="preserve">         </w:t>
      </w:r>
      <w:r>
        <w:rPr>
          <w:rFonts w:hint="eastAsia" w:eastAsia="仿宋_GB2312"/>
          <w:color w:val="000000"/>
          <w:sz w:val="30"/>
        </w:rPr>
        <w:t>份，承包人执</w:t>
      </w:r>
      <w:r>
        <w:rPr>
          <w:rFonts w:eastAsia="仿宋_GB2312"/>
          <w:color w:val="000000"/>
          <w:sz w:val="30"/>
          <w:highlight w:val="yellow"/>
          <w:u w:val="single"/>
        </w:rPr>
        <w:t xml:space="preserve">         </w:t>
      </w:r>
      <w:r>
        <w:rPr>
          <w:rFonts w:hint="eastAsia" w:eastAsia="仿宋_GB2312"/>
          <w:color w:val="000000"/>
          <w:sz w:val="30"/>
        </w:rPr>
        <w:t>份。</w:t>
      </w:r>
    </w:p>
    <w:p w14:paraId="0E118984">
      <w:pPr>
        <w:spacing w:line="360" w:lineRule="auto"/>
        <w:rPr>
          <w:rFonts w:eastAsia="仿宋_GB2312"/>
          <w:color w:val="000000"/>
          <w:sz w:val="30"/>
        </w:rPr>
      </w:pPr>
    </w:p>
    <w:p w14:paraId="1311BCA7">
      <w:pPr>
        <w:spacing w:line="360" w:lineRule="auto"/>
        <w:rPr>
          <w:rFonts w:eastAsia="仿宋_GB2312"/>
          <w:color w:val="000000"/>
          <w:sz w:val="30"/>
        </w:rPr>
      </w:pPr>
    </w:p>
    <w:p w14:paraId="0B3B4682">
      <w:pPr>
        <w:spacing w:line="360" w:lineRule="auto"/>
        <w:rPr>
          <w:rFonts w:eastAsia="仿宋_GB2312"/>
          <w:color w:val="000000"/>
          <w:sz w:val="30"/>
        </w:rPr>
      </w:pPr>
      <w:r>
        <w:rPr>
          <w:rFonts w:hint="eastAsia" w:eastAsia="仿宋_GB2312"/>
          <w:color w:val="000000"/>
          <w:sz w:val="30"/>
        </w:rPr>
        <w:t xml:space="preserve">发包人：  </w:t>
      </w:r>
      <w:r>
        <w:rPr>
          <w:rFonts w:eastAsia="仿宋_GB2312"/>
          <w:color w:val="000000"/>
          <w:sz w:val="30"/>
        </w:rPr>
        <w:t>(</w:t>
      </w:r>
      <w:r>
        <w:rPr>
          <w:rFonts w:hint="eastAsia" w:eastAsia="仿宋_GB2312"/>
          <w:color w:val="000000"/>
          <w:sz w:val="30"/>
        </w:rPr>
        <w:t xml:space="preserve">公章)             承包人：  </w:t>
      </w:r>
      <w:r>
        <w:rPr>
          <w:rFonts w:eastAsia="仿宋_GB2312"/>
          <w:color w:val="000000"/>
          <w:sz w:val="30"/>
        </w:rPr>
        <w:t>(</w:t>
      </w:r>
      <w:r>
        <w:rPr>
          <w:rFonts w:hint="eastAsia" w:eastAsia="仿宋_GB2312"/>
          <w:color w:val="000000"/>
          <w:sz w:val="30"/>
        </w:rPr>
        <w:t>公章)</w:t>
      </w:r>
    </w:p>
    <w:p w14:paraId="0F9DD515">
      <w:pPr>
        <w:spacing w:line="360" w:lineRule="auto"/>
        <w:rPr>
          <w:rFonts w:eastAsia="仿宋_GB2312"/>
          <w:color w:val="000000"/>
          <w:sz w:val="30"/>
          <w:u w:val="single"/>
        </w:rPr>
      </w:pPr>
      <w:r>
        <w:rPr>
          <w:rFonts w:hint="eastAsia" w:eastAsia="仿宋_GB2312"/>
          <w:color w:val="000000"/>
          <w:sz w:val="30"/>
        </w:rPr>
        <w:t xml:space="preserve">                                 </w:t>
      </w:r>
    </w:p>
    <w:p w14:paraId="3FFE771F">
      <w:pPr>
        <w:spacing w:line="360" w:lineRule="auto"/>
        <w:rPr>
          <w:rFonts w:eastAsia="仿宋_GB2312"/>
          <w:color w:val="000000"/>
          <w:sz w:val="30"/>
        </w:rPr>
      </w:pPr>
      <w:r>
        <w:rPr>
          <w:rFonts w:hint="eastAsia" w:eastAsia="仿宋_GB2312"/>
          <w:color w:val="000000"/>
          <w:sz w:val="30"/>
        </w:rPr>
        <w:t>法定代表人或其委托代理人：  法定代表人或其委托代理人：</w:t>
      </w:r>
    </w:p>
    <w:p w14:paraId="470EF8F2">
      <w:pPr>
        <w:spacing w:line="360" w:lineRule="auto"/>
        <w:rPr>
          <w:rFonts w:eastAsia="仿宋_GB2312"/>
          <w:color w:val="000000"/>
          <w:sz w:val="30"/>
        </w:rPr>
      </w:pPr>
      <w:r>
        <w:rPr>
          <w:rFonts w:hint="eastAsia" w:eastAsia="仿宋_GB2312"/>
          <w:color w:val="000000"/>
          <w:sz w:val="30"/>
        </w:rPr>
        <w:t>（签字）                    （签字）</w:t>
      </w:r>
    </w:p>
    <w:p w14:paraId="52A45567">
      <w:pPr>
        <w:spacing w:line="360" w:lineRule="auto"/>
        <w:rPr>
          <w:rFonts w:eastAsia="仿宋_GB2312"/>
          <w:color w:val="000000"/>
          <w:sz w:val="30"/>
          <w:u w:val="single"/>
        </w:rPr>
      </w:pPr>
    </w:p>
    <w:p w14:paraId="73ACD63E">
      <w:pPr>
        <w:tabs>
          <w:tab w:val="left" w:pos="4410"/>
        </w:tabs>
        <w:spacing w:line="360" w:lineRule="auto"/>
        <w:rPr>
          <w:rFonts w:eastAsia="仿宋_GB2312"/>
          <w:color w:val="000000"/>
          <w:sz w:val="30"/>
        </w:rPr>
      </w:pPr>
      <w:r>
        <w:rPr>
          <w:rFonts w:hint="eastAsia" w:eastAsia="仿宋_GB2312"/>
          <w:color w:val="000000"/>
          <w:sz w:val="30"/>
        </w:rPr>
        <w:t>组织机构代码：</w:t>
      </w:r>
      <w:r>
        <w:rPr>
          <w:rFonts w:eastAsia="仿宋_GB2312"/>
          <w:color w:val="000000"/>
          <w:sz w:val="30"/>
          <w:highlight w:val="yellow"/>
          <w:u w:val="single"/>
        </w:rPr>
        <w:t xml:space="preserve">            </w:t>
      </w:r>
      <w:r>
        <w:rPr>
          <w:rFonts w:eastAsia="仿宋_GB2312"/>
          <w:color w:val="000000"/>
          <w:sz w:val="30"/>
        </w:rPr>
        <w:t xml:space="preserve"> </w:t>
      </w:r>
      <w:r>
        <w:rPr>
          <w:rFonts w:hint="eastAsia" w:eastAsia="仿宋_GB2312"/>
          <w:color w:val="000000"/>
          <w:sz w:val="30"/>
        </w:rPr>
        <w:t xml:space="preserve"> 组织机构代码：</w:t>
      </w:r>
      <w:r>
        <w:rPr>
          <w:rFonts w:eastAsia="仿宋_GB2312"/>
          <w:color w:val="000000"/>
          <w:sz w:val="30"/>
          <w:highlight w:val="yellow"/>
          <w:u w:val="single"/>
        </w:rPr>
        <w:t xml:space="preserve">           </w:t>
      </w:r>
      <w:r>
        <w:rPr>
          <w:rFonts w:eastAsia="仿宋_GB2312"/>
          <w:color w:val="000000"/>
          <w:sz w:val="30"/>
        </w:rPr>
        <w:t xml:space="preserve"> </w:t>
      </w:r>
    </w:p>
    <w:p w14:paraId="0ADDA75B">
      <w:pPr>
        <w:spacing w:line="360" w:lineRule="auto"/>
        <w:rPr>
          <w:rFonts w:eastAsia="仿宋_GB2312"/>
          <w:color w:val="000000"/>
          <w:sz w:val="30"/>
        </w:rPr>
      </w:pPr>
      <w:r>
        <w:rPr>
          <w:rFonts w:hint="eastAsia" w:eastAsia="仿宋_GB2312"/>
          <w:color w:val="000000"/>
          <w:sz w:val="30"/>
        </w:rPr>
        <w:t>地  址：</w:t>
      </w:r>
      <w:r>
        <w:rPr>
          <w:rFonts w:eastAsia="仿宋_GB2312"/>
          <w:color w:val="000000"/>
          <w:sz w:val="30"/>
          <w:highlight w:val="yellow"/>
          <w:u w:val="single"/>
        </w:rPr>
        <w:t xml:space="preserve">                  </w:t>
      </w:r>
      <w:r>
        <w:rPr>
          <w:rFonts w:hint="eastAsia" w:eastAsia="仿宋_GB2312"/>
          <w:color w:val="000000"/>
          <w:sz w:val="30"/>
        </w:rPr>
        <w:t xml:space="preserve"> </w:t>
      </w:r>
      <w:r>
        <w:rPr>
          <w:rFonts w:eastAsia="仿宋_GB2312"/>
          <w:color w:val="000000"/>
          <w:sz w:val="30"/>
        </w:rPr>
        <w:t xml:space="preserve"> </w:t>
      </w:r>
      <w:r>
        <w:rPr>
          <w:rFonts w:hint="eastAsia" w:eastAsia="仿宋_GB2312"/>
          <w:color w:val="000000"/>
          <w:sz w:val="30"/>
        </w:rPr>
        <w:t>地  址：</w:t>
      </w:r>
      <w:r>
        <w:rPr>
          <w:rFonts w:eastAsia="仿宋_GB2312"/>
          <w:color w:val="000000"/>
          <w:sz w:val="30"/>
          <w:highlight w:val="yellow"/>
          <w:u w:val="single"/>
        </w:rPr>
        <w:t xml:space="preserve">                 </w:t>
      </w:r>
    </w:p>
    <w:p w14:paraId="2A190A93">
      <w:pPr>
        <w:spacing w:line="360" w:lineRule="auto"/>
        <w:rPr>
          <w:rFonts w:eastAsia="仿宋_GB2312"/>
          <w:color w:val="000000"/>
          <w:sz w:val="30"/>
        </w:rPr>
      </w:pPr>
      <w:r>
        <w:rPr>
          <w:rFonts w:hint="eastAsia" w:eastAsia="仿宋_GB2312"/>
          <w:color w:val="000000"/>
          <w:sz w:val="30"/>
        </w:rPr>
        <w:t>邮政编码：</w:t>
      </w:r>
      <w:r>
        <w:rPr>
          <w:rFonts w:eastAsia="仿宋_GB2312"/>
          <w:color w:val="000000"/>
          <w:sz w:val="30"/>
          <w:highlight w:val="yellow"/>
          <w:u w:val="single"/>
        </w:rPr>
        <w:t xml:space="preserve">                </w:t>
      </w:r>
      <w:r>
        <w:rPr>
          <w:rFonts w:hint="eastAsia" w:eastAsia="仿宋_GB2312"/>
          <w:color w:val="000000"/>
          <w:sz w:val="30"/>
        </w:rPr>
        <w:t xml:space="preserve"> </w:t>
      </w:r>
      <w:r>
        <w:rPr>
          <w:rFonts w:eastAsia="仿宋_GB2312"/>
          <w:color w:val="000000"/>
          <w:sz w:val="30"/>
        </w:rPr>
        <w:t xml:space="preserve"> </w:t>
      </w:r>
      <w:r>
        <w:rPr>
          <w:rFonts w:hint="eastAsia" w:eastAsia="仿宋_GB2312"/>
          <w:color w:val="000000"/>
          <w:sz w:val="30"/>
        </w:rPr>
        <w:t>邮政编码：</w:t>
      </w:r>
      <w:r>
        <w:rPr>
          <w:rFonts w:eastAsia="仿宋_GB2312"/>
          <w:color w:val="000000"/>
          <w:sz w:val="30"/>
          <w:highlight w:val="yellow"/>
          <w:u w:val="single"/>
        </w:rPr>
        <w:t xml:space="preserve">               </w:t>
      </w:r>
    </w:p>
    <w:p w14:paraId="1C953BA0">
      <w:pPr>
        <w:spacing w:line="360" w:lineRule="auto"/>
        <w:rPr>
          <w:rFonts w:eastAsia="仿宋_GB2312"/>
          <w:color w:val="000000"/>
          <w:sz w:val="30"/>
        </w:rPr>
      </w:pPr>
      <w:r>
        <w:rPr>
          <w:rFonts w:hint="eastAsia" w:eastAsia="仿宋_GB2312"/>
          <w:color w:val="000000"/>
          <w:sz w:val="30"/>
        </w:rPr>
        <w:t>法定代表人：</w:t>
      </w:r>
      <w:r>
        <w:rPr>
          <w:rFonts w:eastAsia="仿宋_GB2312"/>
          <w:color w:val="000000"/>
          <w:sz w:val="30"/>
          <w:highlight w:val="yellow"/>
          <w:u w:val="single"/>
        </w:rPr>
        <w:t xml:space="preserve">              </w:t>
      </w:r>
      <w:r>
        <w:rPr>
          <w:rFonts w:eastAsia="仿宋_GB2312"/>
          <w:color w:val="000000"/>
          <w:sz w:val="30"/>
        </w:rPr>
        <w:t xml:space="preserve"> </w:t>
      </w:r>
      <w:r>
        <w:rPr>
          <w:rFonts w:hint="eastAsia" w:eastAsia="仿宋_GB2312"/>
          <w:color w:val="000000"/>
          <w:sz w:val="30"/>
        </w:rPr>
        <w:t xml:space="preserve"> 法定代表人：</w:t>
      </w:r>
      <w:r>
        <w:rPr>
          <w:rFonts w:eastAsia="仿宋_GB2312"/>
          <w:color w:val="000000"/>
          <w:sz w:val="30"/>
          <w:highlight w:val="yellow"/>
          <w:u w:val="single"/>
        </w:rPr>
        <w:t xml:space="preserve">             </w:t>
      </w:r>
    </w:p>
    <w:p w14:paraId="7BE3234F">
      <w:pPr>
        <w:spacing w:line="360" w:lineRule="auto"/>
        <w:rPr>
          <w:rFonts w:eastAsia="仿宋_GB2312"/>
          <w:color w:val="000000"/>
          <w:sz w:val="30"/>
        </w:rPr>
      </w:pPr>
      <w:r>
        <w:rPr>
          <w:rFonts w:hint="eastAsia" w:eastAsia="仿宋_GB2312"/>
          <w:color w:val="000000"/>
          <w:sz w:val="30"/>
        </w:rPr>
        <w:t>委托代理人：</w:t>
      </w:r>
      <w:r>
        <w:rPr>
          <w:rFonts w:eastAsia="仿宋_GB2312"/>
          <w:color w:val="000000"/>
          <w:sz w:val="30"/>
          <w:highlight w:val="yellow"/>
          <w:u w:val="single"/>
        </w:rPr>
        <w:t xml:space="preserve">              </w:t>
      </w:r>
      <w:r>
        <w:rPr>
          <w:rFonts w:hint="eastAsia" w:eastAsia="仿宋_GB2312"/>
          <w:color w:val="000000"/>
          <w:sz w:val="30"/>
        </w:rPr>
        <w:t xml:space="preserve"> </w:t>
      </w:r>
      <w:r>
        <w:rPr>
          <w:rFonts w:eastAsia="仿宋_GB2312"/>
          <w:color w:val="000000"/>
          <w:sz w:val="30"/>
        </w:rPr>
        <w:t xml:space="preserve"> </w:t>
      </w:r>
      <w:r>
        <w:rPr>
          <w:rFonts w:hint="eastAsia" w:eastAsia="仿宋_GB2312"/>
          <w:color w:val="000000"/>
          <w:sz w:val="30"/>
        </w:rPr>
        <w:t>委托代理人：</w:t>
      </w:r>
      <w:r>
        <w:rPr>
          <w:rFonts w:eastAsia="仿宋_GB2312"/>
          <w:color w:val="000000"/>
          <w:sz w:val="30"/>
          <w:highlight w:val="yellow"/>
          <w:u w:val="single"/>
        </w:rPr>
        <w:t xml:space="preserve">             </w:t>
      </w:r>
    </w:p>
    <w:p w14:paraId="2CA80205">
      <w:pPr>
        <w:spacing w:line="360" w:lineRule="auto"/>
        <w:rPr>
          <w:rFonts w:eastAsia="仿宋_GB2312"/>
          <w:color w:val="000000"/>
          <w:sz w:val="30"/>
        </w:rPr>
      </w:pPr>
      <w:r>
        <w:rPr>
          <w:rFonts w:hint="eastAsia" w:eastAsia="仿宋_GB2312"/>
          <w:color w:val="000000"/>
          <w:sz w:val="30"/>
        </w:rPr>
        <w:t>电  话：</w:t>
      </w:r>
      <w:r>
        <w:rPr>
          <w:rFonts w:eastAsia="仿宋_GB2312"/>
          <w:color w:val="000000"/>
          <w:sz w:val="30"/>
          <w:highlight w:val="yellow"/>
          <w:u w:val="single"/>
        </w:rPr>
        <w:t xml:space="preserve">                  </w:t>
      </w:r>
      <w:r>
        <w:rPr>
          <w:rFonts w:hint="eastAsia" w:eastAsia="仿宋_GB2312"/>
          <w:color w:val="000000"/>
          <w:sz w:val="30"/>
        </w:rPr>
        <w:t xml:space="preserve"> </w:t>
      </w:r>
      <w:r>
        <w:rPr>
          <w:rFonts w:eastAsia="仿宋_GB2312"/>
          <w:color w:val="000000"/>
          <w:sz w:val="30"/>
        </w:rPr>
        <w:t xml:space="preserve"> </w:t>
      </w:r>
      <w:r>
        <w:rPr>
          <w:rFonts w:hint="eastAsia" w:eastAsia="仿宋_GB2312"/>
          <w:color w:val="000000"/>
          <w:sz w:val="30"/>
        </w:rPr>
        <w:t>电  话：</w:t>
      </w:r>
      <w:r>
        <w:rPr>
          <w:rFonts w:eastAsia="仿宋_GB2312"/>
          <w:color w:val="000000"/>
          <w:sz w:val="30"/>
          <w:highlight w:val="yellow"/>
          <w:u w:val="single"/>
        </w:rPr>
        <w:t xml:space="preserve">                 </w:t>
      </w:r>
    </w:p>
    <w:p w14:paraId="2546C06F">
      <w:pPr>
        <w:spacing w:line="360" w:lineRule="auto"/>
        <w:rPr>
          <w:rFonts w:eastAsia="仿宋_GB2312"/>
          <w:color w:val="000000"/>
          <w:sz w:val="30"/>
        </w:rPr>
      </w:pPr>
      <w:r>
        <w:rPr>
          <w:rFonts w:hint="eastAsia" w:eastAsia="仿宋_GB2312"/>
          <w:color w:val="000000"/>
          <w:sz w:val="30"/>
        </w:rPr>
        <w:t>传  真：</w:t>
      </w:r>
      <w:r>
        <w:rPr>
          <w:rFonts w:eastAsia="仿宋_GB2312"/>
          <w:color w:val="000000"/>
          <w:sz w:val="30"/>
          <w:highlight w:val="yellow"/>
          <w:u w:val="single"/>
        </w:rPr>
        <w:t xml:space="preserve">                  </w:t>
      </w:r>
      <w:r>
        <w:rPr>
          <w:rFonts w:eastAsia="仿宋_GB2312"/>
          <w:color w:val="000000"/>
          <w:sz w:val="30"/>
        </w:rPr>
        <w:t xml:space="preserve"> </w:t>
      </w:r>
      <w:r>
        <w:rPr>
          <w:rFonts w:hint="eastAsia" w:eastAsia="仿宋_GB2312"/>
          <w:color w:val="000000"/>
          <w:sz w:val="30"/>
        </w:rPr>
        <w:t xml:space="preserve"> 传  真：</w:t>
      </w:r>
      <w:r>
        <w:rPr>
          <w:rFonts w:eastAsia="仿宋_GB2312"/>
          <w:color w:val="000000"/>
          <w:sz w:val="30"/>
          <w:highlight w:val="yellow"/>
          <w:u w:val="single"/>
        </w:rPr>
        <w:t xml:space="preserve">                 </w:t>
      </w:r>
    </w:p>
    <w:p w14:paraId="58F11821">
      <w:pPr>
        <w:spacing w:line="360" w:lineRule="auto"/>
        <w:rPr>
          <w:rFonts w:eastAsia="仿宋_GB2312"/>
          <w:color w:val="000000"/>
          <w:sz w:val="30"/>
        </w:rPr>
      </w:pPr>
      <w:r>
        <w:rPr>
          <w:rFonts w:hint="eastAsia" w:eastAsia="仿宋_GB2312"/>
          <w:color w:val="000000"/>
          <w:sz w:val="30"/>
        </w:rPr>
        <w:t>电子信箱：</w:t>
      </w:r>
      <w:r>
        <w:rPr>
          <w:rFonts w:eastAsia="仿宋_GB2312"/>
          <w:color w:val="000000"/>
          <w:sz w:val="30"/>
          <w:highlight w:val="yellow"/>
          <w:u w:val="single"/>
        </w:rPr>
        <w:t xml:space="preserve">                </w:t>
      </w:r>
      <w:r>
        <w:rPr>
          <w:rFonts w:eastAsia="仿宋_GB2312"/>
          <w:color w:val="000000"/>
          <w:sz w:val="30"/>
        </w:rPr>
        <w:t xml:space="preserve"> </w:t>
      </w:r>
      <w:r>
        <w:rPr>
          <w:rFonts w:hint="eastAsia" w:eastAsia="仿宋_GB2312"/>
          <w:color w:val="000000"/>
          <w:sz w:val="30"/>
        </w:rPr>
        <w:t xml:space="preserve"> 电子信箱：</w:t>
      </w:r>
      <w:r>
        <w:rPr>
          <w:rFonts w:eastAsia="仿宋_GB2312"/>
          <w:color w:val="000000"/>
          <w:sz w:val="30"/>
          <w:highlight w:val="yellow"/>
          <w:u w:val="single"/>
        </w:rPr>
        <w:t xml:space="preserve">               </w:t>
      </w:r>
    </w:p>
    <w:p w14:paraId="727CB551">
      <w:pPr>
        <w:spacing w:line="360" w:lineRule="auto"/>
        <w:rPr>
          <w:rFonts w:eastAsia="仿宋_GB2312"/>
          <w:color w:val="000000"/>
          <w:sz w:val="30"/>
        </w:rPr>
      </w:pPr>
      <w:r>
        <w:rPr>
          <w:rFonts w:hint="eastAsia" w:eastAsia="仿宋_GB2312"/>
          <w:color w:val="000000"/>
          <w:sz w:val="30"/>
        </w:rPr>
        <w:t>开户银行：</w:t>
      </w:r>
      <w:r>
        <w:rPr>
          <w:rFonts w:eastAsia="仿宋_GB2312"/>
          <w:color w:val="000000"/>
          <w:sz w:val="30"/>
          <w:highlight w:val="yellow"/>
          <w:u w:val="single"/>
        </w:rPr>
        <w:t xml:space="preserve">                </w:t>
      </w:r>
      <w:r>
        <w:rPr>
          <w:rFonts w:hint="eastAsia" w:eastAsia="仿宋_GB2312"/>
          <w:color w:val="000000"/>
          <w:sz w:val="30"/>
        </w:rPr>
        <w:t xml:space="preserve"> </w:t>
      </w:r>
      <w:r>
        <w:rPr>
          <w:rFonts w:eastAsia="仿宋_GB2312"/>
          <w:color w:val="000000"/>
          <w:sz w:val="30"/>
        </w:rPr>
        <w:t xml:space="preserve"> </w:t>
      </w:r>
      <w:r>
        <w:rPr>
          <w:rFonts w:hint="eastAsia" w:eastAsia="仿宋_GB2312"/>
          <w:color w:val="000000"/>
          <w:sz w:val="30"/>
        </w:rPr>
        <w:t>开户银行：</w:t>
      </w:r>
      <w:r>
        <w:rPr>
          <w:rFonts w:eastAsia="仿宋_GB2312"/>
          <w:color w:val="000000"/>
          <w:sz w:val="30"/>
          <w:highlight w:val="yellow"/>
          <w:u w:val="single"/>
        </w:rPr>
        <w:t xml:space="preserve">               </w:t>
      </w:r>
    </w:p>
    <w:p w14:paraId="4EB01D97">
      <w:pPr>
        <w:spacing w:line="360" w:lineRule="auto"/>
        <w:rPr>
          <w:rFonts w:eastAsia="仿宋_GB2312"/>
          <w:color w:val="000000"/>
          <w:sz w:val="30"/>
        </w:rPr>
      </w:pPr>
      <w:r>
        <w:rPr>
          <w:rFonts w:hint="eastAsia" w:eastAsia="仿宋_GB2312"/>
          <w:color w:val="000000"/>
          <w:sz w:val="30"/>
        </w:rPr>
        <w:t>账  号：</w:t>
      </w:r>
      <w:r>
        <w:rPr>
          <w:rFonts w:eastAsia="仿宋_GB2312"/>
          <w:color w:val="000000"/>
          <w:sz w:val="30"/>
          <w:highlight w:val="yellow"/>
          <w:u w:val="single"/>
        </w:rPr>
        <w:t xml:space="preserve">                  </w:t>
      </w:r>
      <w:r>
        <w:rPr>
          <w:rFonts w:hint="eastAsia" w:eastAsia="仿宋_GB2312"/>
          <w:color w:val="000000"/>
          <w:sz w:val="30"/>
        </w:rPr>
        <w:t xml:space="preserve">  账 </w:t>
      </w:r>
      <w:r>
        <w:rPr>
          <w:rFonts w:eastAsia="仿宋_GB2312"/>
          <w:color w:val="000000"/>
          <w:sz w:val="30"/>
        </w:rPr>
        <w:t xml:space="preserve"> </w:t>
      </w:r>
      <w:r>
        <w:rPr>
          <w:rFonts w:hint="eastAsia" w:eastAsia="仿宋_GB2312"/>
          <w:color w:val="000000"/>
          <w:sz w:val="30"/>
        </w:rPr>
        <w:t>号：</w:t>
      </w:r>
      <w:r>
        <w:rPr>
          <w:rFonts w:eastAsia="仿宋_GB2312"/>
          <w:color w:val="000000"/>
          <w:sz w:val="30"/>
          <w:highlight w:val="yellow"/>
          <w:u w:val="single"/>
        </w:rPr>
        <w:t xml:space="preserve">                 </w:t>
      </w:r>
    </w:p>
    <w:p w14:paraId="05CF7126">
      <w:pPr>
        <w:pStyle w:val="5"/>
        <w:jc w:val="center"/>
        <w:rPr>
          <w:rFonts w:hint="eastAsia" w:ascii="华文中宋" w:hAnsi="华文中宋" w:eastAsia="华文中宋"/>
          <w:sz w:val="44"/>
        </w:rPr>
      </w:pPr>
      <w:r>
        <w:rPr>
          <w:rFonts w:ascii="Times New Roman" w:hAnsi="Times New Roman" w:eastAsia="仿宋_GB2312"/>
          <w:sz w:val="32"/>
        </w:rPr>
        <w:br w:type="page"/>
      </w:r>
      <w:bookmarkStart w:id="24" w:name="_Toc351203494"/>
      <w:r>
        <w:rPr>
          <w:rFonts w:hint="eastAsia" w:ascii="华文中宋" w:hAnsi="华文中宋" w:eastAsia="华文中宋"/>
          <w:sz w:val="44"/>
        </w:rPr>
        <w:t>第二部分 通用合同条款</w:t>
      </w:r>
      <w:bookmarkEnd w:id="24"/>
      <w:bookmarkStart w:id="25" w:name="_Toc337558727"/>
    </w:p>
    <w:p w14:paraId="3F56098C">
      <w:pPr>
        <w:widowControl/>
        <w:spacing w:line="360" w:lineRule="auto"/>
        <w:ind w:firstLine="600" w:firstLineChars="200"/>
        <w:jc w:val="left"/>
        <w:rPr>
          <w:rFonts w:hint="eastAsia" w:ascii="宋体" w:hAnsi="宋体"/>
          <w:b/>
          <w:color w:val="000000"/>
          <w:sz w:val="24"/>
        </w:rPr>
      </w:pPr>
      <w:r>
        <w:rPr>
          <w:rFonts w:hint="eastAsia" w:ascii="仿宋_GB2312" w:eastAsia="仿宋_GB2312"/>
          <w:b/>
          <w:sz w:val="30"/>
        </w:rPr>
        <w:t>住房城乡建设部、国家工商行政管理总局制定的《建设工程施工合同（示范文本）》（GF-20</w:t>
      </w:r>
      <w:r>
        <w:rPr>
          <w:rFonts w:hint="eastAsia" w:ascii="仿宋_GB2312" w:eastAsia="仿宋_GB2312"/>
          <w:b/>
          <w:sz w:val="30"/>
        </w:rPr>
        <w:tab/>
      </w:r>
      <w:r>
        <w:rPr>
          <w:rFonts w:hint="eastAsia" w:ascii="仿宋_GB2312" w:eastAsia="仿宋_GB2312"/>
          <w:b/>
          <w:sz w:val="30"/>
        </w:rPr>
        <w:t>17-0201）</w:t>
      </w:r>
      <w:r>
        <w:rPr>
          <w:rFonts w:hint="eastAsia" w:ascii="宋体" w:hAnsi="宋体"/>
          <w:b/>
          <w:color w:val="000000"/>
          <w:sz w:val="24"/>
        </w:rPr>
        <w:t>。</w:t>
      </w:r>
    </w:p>
    <w:p w14:paraId="7F85BC15">
      <w:pPr>
        <w:pStyle w:val="5"/>
        <w:rPr>
          <w:rFonts w:hint="eastAsia" w:ascii="华文中宋" w:hAnsi="华文中宋" w:eastAsia="华文中宋"/>
          <w:sz w:val="44"/>
        </w:rPr>
      </w:pPr>
    </w:p>
    <w:p w14:paraId="78DF61D8">
      <w:pPr>
        <w:pStyle w:val="5"/>
        <w:jc w:val="center"/>
        <w:rPr>
          <w:rFonts w:hint="eastAsia" w:ascii="华文中宋" w:hAnsi="华文中宋" w:eastAsia="华文中宋"/>
          <w:sz w:val="44"/>
        </w:rPr>
      </w:pPr>
      <w:r>
        <w:rPr>
          <w:sz w:val="32"/>
        </w:rPr>
        <w:br w:type="page"/>
      </w:r>
      <w:bookmarkEnd w:id="25"/>
      <w:bookmarkStart w:id="26" w:name="_Toc351203632"/>
      <w:r>
        <w:rPr>
          <w:rFonts w:hint="eastAsia" w:ascii="华文中宋" w:hAnsi="华文中宋" w:eastAsia="华文中宋"/>
          <w:sz w:val="44"/>
        </w:rPr>
        <w:t>第三部分 专用合同条款</w:t>
      </w:r>
      <w:bookmarkEnd w:id="26"/>
    </w:p>
    <w:p w14:paraId="307EA02F">
      <w:pPr>
        <w:pStyle w:val="6"/>
        <w:spacing w:before="120" w:after="120" w:line="360" w:lineRule="auto"/>
        <w:rPr>
          <w:rFonts w:ascii="Times New Roman" w:hAnsi="Times New Roman" w:eastAsia="黑体"/>
          <w:b w:val="0"/>
          <w:color w:val="000000"/>
          <w:sz w:val="32"/>
        </w:rPr>
      </w:pPr>
      <w:bookmarkStart w:id="27" w:name="_Toc351203633"/>
      <w:r>
        <w:rPr>
          <w:rFonts w:ascii="Times New Roman" w:hAnsi="Times New Roman" w:eastAsia="黑体"/>
          <w:b w:val="0"/>
          <w:color w:val="000000"/>
          <w:sz w:val="32"/>
        </w:rPr>
        <w:t>1</w:t>
      </w:r>
      <w:bookmarkStart w:id="28" w:name="_Toc296347155"/>
      <w:bookmarkStart w:id="29" w:name="_Toc297120456"/>
      <w:bookmarkStart w:id="30" w:name="_Toc296944495"/>
      <w:bookmarkStart w:id="31" w:name="_Toc292559866"/>
      <w:bookmarkStart w:id="32" w:name="_Toc296891196"/>
      <w:bookmarkStart w:id="33" w:name="_Toc296890984"/>
      <w:bookmarkStart w:id="34" w:name="_Toc292559361"/>
      <w:bookmarkStart w:id="35" w:name="_Toc296503156"/>
      <w:bookmarkStart w:id="36" w:name="_Toc296346657"/>
      <w:bookmarkStart w:id="37" w:name="_Toc297048342"/>
      <w:r>
        <w:rPr>
          <w:rFonts w:ascii="Times New Roman" w:hAnsi="Times New Roman" w:eastAsia="黑体"/>
          <w:b w:val="0"/>
          <w:color w:val="000000"/>
          <w:sz w:val="32"/>
        </w:rPr>
        <w:t xml:space="preserve">. </w:t>
      </w:r>
      <w:r>
        <w:rPr>
          <w:rFonts w:hint="eastAsia" w:ascii="Times New Roman" w:hAnsi="Times New Roman" w:eastAsia="黑体"/>
          <w:b w:val="0"/>
          <w:color w:val="000000"/>
          <w:sz w:val="32"/>
        </w:rPr>
        <w:t>一般约定</w:t>
      </w:r>
      <w:bookmarkEnd w:id="27"/>
    </w:p>
    <w:bookmarkEnd w:id="28"/>
    <w:bookmarkEnd w:id="29"/>
    <w:bookmarkEnd w:id="30"/>
    <w:bookmarkEnd w:id="31"/>
    <w:bookmarkEnd w:id="32"/>
    <w:bookmarkEnd w:id="33"/>
    <w:bookmarkEnd w:id="34"/>
    <w:bookmarkEnd w:id="35"/>
    <w:bookmarkEnd w:id="36"/>
    <w:bookmarkEnd w:id="37"/>
    <w:p w14:paraId="6BD87D80">
      <w:pPr>
        <w:spacing w:after="120" w:line="360" w:lineRule="auto"/>
        <w:ind w:firstLine="600" w:firstLineChars="200"/>
        <w:outlineLvl w:val="0"/>
        <w:rPr>
          <w:rFonts w:eastAsia="黑体"/>
          <w:color w:val="000000"/>
          <w:sz w:val="30"/>
        </w:rPr>
      </w:pPr>
      <w:r>
        <w:rPr>
          <w:rFonts w:eastAsia="黑体"/>
          <w:color w:val="000000"/>
          <w:sz w:val="30"/>
        </w:rPr>
        <w:t xml:space="preserve">1.1 </w:t>
      </w:r>
      <w:r>
        <w:rPr>
          <w:rFonts w:hint="eastAsia" w:eastAsia="黑体"/>
          <w:color w:val="000000"/>
          <w:sz w:val="30"/>
        </w:rPr>
        <w:t>词语定义</w:t>
      </w:r>
    </w:p>
    <w:p w14:paraId="442A9559">
      <w:pPr>
        <w:spacing w:line="360" w:lineRule="auto"/>
        <w:ind w:firstLine="600" w:firstLineChars="200"/>
        <w:rPr>
          <w:rFonts w:eastAsia="仿宋_GB2312"/>
          <w:color w:val="000000"/>
          <w:kern w:val="0"/>
          <w:sz w:val="30"/>
        </w:rPr>
      </w:pPr>
      <w:r>
        <w:rPr>
          <w:rFonts w:eastAsia="仿宋_GB2312"/>
          <w:color w:val="000000"/>
          <w:kern w:val="0"/>
          <w:sz w:val="30"/>
        </w:rPr>
        <w:t>1.1.1</w:t>
      </w:r>
      <w:r>
        <w:rPr>
          <w:rFonts w:hint="eastAsia" w:eastAsia="仿宋_GB2312"/>
          <w:color w:val="000000"/>
          <w:kern w:val="0"/>
          <w:sz w:val="30"/>
        </w:rPr>
        <w:t>合同</w:t>
      </w:r>
    </w:p>
    <w:p w14:paraId="0B23B2C5">
      <w:pPr>
        <w:spacing w:line="360" w:lineRule="auto"/>
        <w:ind w:firstLine="600" w:firstLineChars="200"/>
        <w:rPr>
          <w:rFonts w:eastAsia="仿宋_GB2312"/>
          <w:color w:val="000000"/>
          <w:kern w:val="0"/>
          <w:sz w:val="30"/>
        </w:rPr>
      </w:pPr>
      <w:r>
        <w:rPr>
          <w:rFonts w:eastAsia="仿宋_GB2312"/>
          <w:color w:val="000000"/>
          <w:kern w:val="0"/>
          <w:sz w:val="30"/>
        </w:rPr>
        <w:t>1.1.1.10</w:t>
      </w:r>
      <w:r>
        <w:rPr>
          <w:rFonts w:hint="eastAsia" w:eastAsia="仿宋_GB2312"/>
          <w:color w:val="000000"/>
          <w:kern w:val="0"/>
          <w:sz w:val="30"/>
        </w:rPr>
        <w:t>其他合同文件包括：</w:t>
      </w:r>
      <w:r>
        <w:rPr>
          <w:rFonts w:hint="eastAsia" w:eastAsia="仿宋_GB2312"/>
          <w:color w:val="000000"/>
          <w:sz w:val="30"/>
          <w:u w:val="single"/>
        </w:rPr>
        <w:t xml:space="preserve">(1)双方有关工程的洽商、变更等书面记录和文件；（2）发包人或监理工程师有关通知及工程会议纪要   </w:t>
      </w:r>
      <w:r>
        <w:rPr>
          <w:rFonts w:hint="eastAsia" w:eastAsia="仿宋_GB2312"/>
          <w:color w:val="000000"/>
          <w:sz w:val="30"/>
        </w:rPr>
        <w:t>。</w:t>
      </w:r>
    </w:p>
    <w:p w14:paraId="21740EEC">
      <w:pPr>
        <w:spacing w:line="360" w:lineRule="auto"/>
        <w:ind w:firstLine="600" w:firstLineChars="200"/>
        <w:rPr>
          <w:rFonts w:eastAsia="仿宋_GB2312"/>
          <w:color w:val="000000"/>
          <w:sz w:val="30"/>
        </w:rPr>
      </w:pPr>
      <w:r>
        <w:rPr>
          <w:rFonts w:eastAsia="仿宋_GB2312"/>
          <w:color w:val="000000"/>
          <w:sz w:val="30"/>
        </w:rPr>
        <w:t xml:space="preserve">1.1.2 </w:t>
      </w:r>
      <w:r>
        <w:rPr>
          <w:rFonts w:hint="eastAsia" w:eastAsia="仿宋_GB2312"/>
          <w:color w:val="000000"/>
          <w:sz w:val="30"/>
        </w:rPr>
        <w:t>合同当事人及其他相关方</w:t>
      </w:r>
    </w:p>
    <w:p w14:paraId="7077B6B9">
      <w:pPr>
        <w:spacing w:line="360" w:lineRule="auto"/>
        <w:ind w:firstLine="600" w:firstLineChars="200"/>
        <w:rPr>
          <w:rFonts w:eastAsia="仿宋_GB2312"/>
          <w:color w:val="000000"/>
          <w:sz w:val="30"/>
        </w:rPr>
      </w:pPr>
      <w:r>
        <w:rPr>
          <w:rFonts w:eastAsia="仿宋_GB2312"/>
          <w:color w:val="000000"/>
          <w:sz w:val="30"/>
        </w:rPr>
        <w:t>1.1.2.4</w:t>
      </w:r>
      <w:r>
        <w:rPr>
          <w:rFonts w:hint="eastAsia" w:eastAsia="仿宋_GB2312"/>
          <w:color w:val="000000"/>
          <w:sz w:val="30"/>
        </w:rPr>
        <w:t>监理人：</w:t>
      </w:r>
    </w:p>
    <w:p w14:paraId="192889F0">
      <w:pPr>
        <w:spacing w:line="360" w:lineRule="auto"/>
        <w:ind w:firstLine="600" w:firstLineChars="200"/>
        <w:rPr>
          <w:rFonts w:eastAsia="仿宋_GB2312"/>
          <w:color w:val="000000"/>
          <w:sz w:val="30"/>
        </w:rPr>
      </w:pPr>
      <w:r>
        <w:rPr>
          <w:rFonts w:hint="eastAsia" w:eastAsia="仿宋_GB2312"/>
          <w:color w:val="000000"/>
          <w:sz w:val="30"/>
        </w:rPr>
        <w:t>名    称：</w:t>
      </w:r>
      <w:r>
        <w:rPr>
          <w:rFonts w:eastAsia="仿宋_GB2312"/>
          <w:color w:val="000000"/>
          <w:sz w:val="30"/>
          <w:highlight w:val="yellow"/>
          <w:u w:val="single"/>
        </w:rPr>
        <w:t xml:space="preserve">                                   </w:t>
      </w:r>
      <w:r>
        <w:rPr>
          <w:rFonts w:hint="eastAsia" w:eastAsia="仿宋_GB2312"/>
          <w:color w:val="000000"/>
          <w:sz w:val="30"/>
        </w:rPr>
        <w:t>；</w:t>
      </w:r>
    </w:p>
    <w:p w14:paraId="2D78EAEF">
      <w:pPr>
        <w:spacing w:line="360" w:lineRule="auto"/>
        <w:ind w:firstLine="600" w:firstLineChars="200"/>
        <w:rPr>
          <w:rFonts w:eastAsia="仿宋_GB2312"/>
          <w:color w:val="000000"/>
          <w:sz w:val="30"/>
        </w:rPr>
      </w:pPr>
      <w:r>
        <w:rPr>
          <w:rFonts w:hint="eastAsia" w:eastAsia="仿宋_GB2312"/>
          <w:color w:val="000000"/>
          <w:sz w:val="30"/>
        </w:rPr>
        <w:t>资质类别和等级：</w:t>
      </w:r>
      <w:r>
        <w:rPr>
          <w:rFonts w:eastAsia="仿宋_GB2312"/>
          <w:color w:val="000000"/>
          <w:sz w:val="30"/>
          <w:highlight w:val="yellow"/>
          <w:u w:val="single"/>
        </w:rPr>
        <w:t xml:space="preserve">                             </w:t>
      </w:r>
      <w:r>
        <w:rPr>
          <w:rFonts w:hint="eastAsia" w:eastAsia="仿宋_GB2312"/>
          <w:color w:val="000000"/>
          <w:sz w:val="30"/>
        </w:rPr>
        <w:t>；</w:t>
      </w:r>
    </w:p>
    <w:p w14:paraId="1661EBE9">
      <w:pPr>
        <w:spacing w:line="360" w:lineRule="auto"/>
        <w:ind w:firstLine="600" w:firstLineChars="200"/>
        <w:rPr>
          <w:rFonts w:eastAsia="仿宋_GB2312"/>
          <w:color w:val="000000"/>
          <w:sz w:val="30"/>
        </w:rPr>
      </w:pPr>
      <w:r>
        <w:rPr>
          <w:rFonts w:hint="eastAsia" w:eastAsia="仿宋_GB2312"/>
          <w:color w:val="000000"/>
          <w:sz w:val="30"/>
        </w:rPr>
        <w:t>联系电话：</w:t>
      </w:r>
      <w:r>
        <w:rPr>
          <w:rFonts w:eastAsia="仿宋_GB2312"/>
          <w:color w:val="000000"/>
          <w:sz w:val="30"/>
          <w:highlight w:val="yellow"/>
          <w:u w:val="single"/>
        </w:rPr>
        <w:t xml:space="preserve">                                   </w:t>
      </w:r>
      <w:r>
        <w:rPr>
          <w:rFonts w:hint="eastAsia" w:eastAsia="仿宋_GB2312"/>
          <w:color w:val="000000"/>
          <w:sz w:val="30"/>
        </w:rPr>
        <w:t>；</w:t>
      </w:r>
    </w:p>
    <w:p w14:paraId="11E3B41D">
      <w:pPr>
        <w:spacing w:line="360" w:lineRule="auto"/>
        <w:ind w:firstLine="600" w:firstLineChars="200"/>
        <w:rPr>
          <w:rFonts w:eastAsia="仿宋_GB2312"/>
          <w:color w:val="000000"/>
          <w:sz w:val="30"/>
        </w:rPr>
      </w:pPr>
      <w:r>
        <w:rPr>
          <w:rFonts w:hint="eastAsia" w:eastAsia="仿宋_GB2312"/>
          <w:color w:val="000000"/>
          <w:sz w:val="30"/>
        </w:rPr>
        <w:t>电子信箱：</w:t>
      </w:r>
      <w:r>
        <w:rPr>
          <w:rFonts w:eastAsia="仿宋_GB2312"/>
          <w:color w:val="000000"/>
          <w:sz w:val="30"/>
          <w:highlight w:val="yellow"/>
          <w:u w:val="single"/>
        </w:rPr>
        <w:t xml:space="preserve">                                   </w:t>
      </w:r>
      <w:r>
        <w:rPr>
          <w:rFonts w:hint="eastAsia" w:eastAsia="仿宋_GB2312"/>
          <w:color w:val="000000"/>
          <w:sz w:val="30"/>
        </w:rPr>
        <w:t>；</w:t>
      </w:r>
    </w:p>
    <w:p w14:paraId="082E825D">
      <w:pPr>
        <w:spacing w:line="360" w:lineRule="auto"/>
        <w:ind w:firstLine="600" w:firstLineChars="200"/>
        <w:rPr>
          <w:rFonts w:eastAsia="仿宋_GB2312"/>
          <w:color w:val="000000"/>
          <w:sz w:val="30"/>
        </w:rPr>
      </w:pPr>
      <w:r>
        <w:rPr>
          <w:rFonts w:hint="eastAsia" w:eastAsia="仿宋_GB2312"/>
          <w:color w:val="000000"/>
          <w:sz w:val="30"/>
        </w:rPr>
        <w:t>通信地址：</w:t>
      </w:r>
      <w:r>
        <w:rPr>
          <w:rFonts w:eastAsia="仿宋_GB2312"/>
          <w:color w:val="000000"/>
          <w:sz w:val="30"/>
          <w:highlight w:val="yellow"/>
          <w:u w:val="single"/>
        </w:rPr>
        <w:t xml:space="preserve">                                   </w:t>
      </w:r>
      <w:r>
        <w:rPr>
          <w:rFonts w:hint="eastAsia" w:eastAsia="仿宋_GB2312"/>
          <w:color w:val="000000"/>
          <w:sz w:val="30"/>
        </w:rPr>
        <w:t>。</w:t>
      </w:r>
    </w:p>
    <w:p w14:paraId="5A493D00">
      <w:pPr>
        <w:spacing w:line="360" w:lineRule="auto"/>
        <w:ind w:firstLine="600" w:firstLineChars="200"/>
        <w:rPr>
          <w:rFonts w:eastAsia="仿宋_GB2312"/>
          <w:color w:val="000000"/>
          <w:sz w:val="30"/>
        </w:rPr>
      </w:pPr>
      <w:r>
        <w:rPr>
          <w:rFonts w:eastAsia="仿宋_GB2312"/>
          <w:color w:val="000000"/>
          <w:sz w:val="30"/>
        </w:rPr>
        <w:t xml:space="preserve">1.1.2.5 </w:t>
      </w:r>
      <w:r>
        <w:rPr>
          <w:rFonts w:hint="eastAsia" w:eastAsia="仿宋_GB2312"/>
          <w:color w:val="000000"/>
          <w:sz w:val="30"/>
        </w:rPr>
        <w:t>设计人：</w:t>
      </w:r>
    </w:p>
    <w:p w14:paraId="112A8FBC">
      <w:pPr>
        <w:spacing w:line="360" w:lineRule="auto"/>
        <w:ind w:firstLine="600" w:firstLineChars="200"/>
        <w:rPr>
          <w:rFonts w:eastAsia="仿宋_GB2312"/>
          <w:color w:val="000000"/>
          <w:sz w:val="30"/>
        </w:rPr>
      </w:pPr>
      <w:r>
        <w:rPr>
          <w:rFonts w:hint="eastAsia" w:eastAsia="仿宋_GB2312"/>
          <w:color w:val="000000"/>
          <w:sz w:val="30"/>
        </w:rPr>
        <w:t>名    称：</w:t>
      </w:r>
      <w:r>
        <w:rPr>
          <w:rFonts w:eastAsia="仿宋_GB2312"/>
          <w:color w:val="000000"/>
          <w:sz w:val="30"/>
          <w:highlight w:val="yellow"/>
          <w:u w:val="single"/>
        </w:rPr>
        <w:t xml:space="preserve">                                   </w:t>
      </w:r>
      <w:r>
        <w:rPr>
          <w:rFonts w:hint="eastAsia" w:eastAsia="仿宋_GB2312"/>
          <w:color w:val="000000"/>
          <w:sz w:val="30"/>
        </w:rPr>
        <w:t>；</w:t>
      </w:r>
    </w:p>
    <w:p w14:paraId="3A6B5A87">
      <w:pPr>
        <w:spacing w:line="360" w:lineRule="auto"/>
        <w:ind w:firstLine="600" w:firstLineChars="200"/>
        <w:rPr>
          <w:rFonts w:eastAsia="仿宋_GB2312"/>
          <w:color w:val="000000"/>
          <w:sz w:val="30"/>
        </w:rPr>
      </w:pPr>
      <w:r>
        <w:rPr>
          <w:rFonts w:hint="eastAsia" w:eastAsia="仿宋_GB2312"/>
          <w:color w:val="000000"/>
          <w:sz w:val="30"/>
        </w:rPr>
        <w:t>资质类别和等级：</w:t>
      </w:r>
      <w:r>
        <w:rPr>
          <w:rFonts w:eastAsia="仿宋_GB2312"/>
          <w:color w:val="000000"/>
          <w:sz w:val="30"/>
          <w:highlight w:val="yellow"/>
          <w:u w:val="single"/>
        </w:rPr>
        <w:t xml:space="preserve">                             </w:t>
      </w:r>
      <w:r>
        <w:rPr>
          <w:rFonts w:hint="eastAsia" w:eastAsia="仿宋_GB2312"/>
          <w:color w:val="000000"/>
          <w:sz w:val="30"/>
        </w:rPr>
        <w:t>；</w:t>
      </w:r>
    </w:p>
    <w:p w14:paraId="222B46FD">
      <w:pPr>
        <w:spacing w:line="360" w:lineRule="auto"/>
        <w:ind w:firstLine="600" w:firstLineChars="200"/>
        <w:rPr>
          <w:rFonts w:eastAsia="仿宋_GB2312"/>
          <w:color w:val="000000"/>
          <w:sz w:val="30"/>
        </w:rPr>
      </w:pPr>
      <w:r>
        <w:rPr>
          <w:rFonts w:hint="eastAsia" w:eastAsia="仿宋_GB2312"/>
          <w:color w:val="000000"/>
          <w:sz w:val="30"/>
        </w:rPr>
        <w:t>联系电话：</w:t>
      </w:r>
      <w:r>
        <w:rPr>
          <w:rFonts w:eastAsia="仿宋_GB2312"/>
          <w:color w:val="000000"/>
          <w:sz w:val="30"/>
          <w:highlight w:val="yellow"/>
          <w:u w:val="single"/>
        </w:rPr>
        <w:t xml:space="preserve">                                   </w:t>
      </w:r>
      <w:r>
        <w:rPr>
          <w:rFonts w:hint="eastAsia" w:eastAsia="仿宋_GB2312"/>
          <w:color w:val="000000"/>
          <w:sz w:val="30"/>
        </w:rPr>
        <w:t>；</w:t>
      </w:r>
    </w:p>
    <w:p w14:paraId="6876198B">
      <w:pPr>
        <w:spacing w:line="360" w:lineRule="auto"/>
        <w:ind w:firstLine="600" w:firstLineChars="200"/>
        <w:rPr>
          <w:rFonts w:eastAsia="仿宋_GB2312"/>
          <w:color w:val="000000"/>
          <w:sz w:val="30"/>
        </w:rPr>
      </w:pPr>
      <w:r>
        <w:rPr>
          <w:rFonts w:hint="eastAsia" w:eastAsia="仿宋_GB2312"/>
          <w:color w:val="000000"/>
          <w:sz w:val="30"/>
        </w:rPr>
        <w:t>电子信箱：</w:t>
      </w:r>
      <w:r>
        <w:rPr>
          <w:rFonts w:eastAsia="仿宋_GB2312"/>
          <w:color w:val="000000"/>
          <w:sz w:val="30"/>
          <w:highlight w:val="yellow"/>
          <w:u w:val="single"/>
        </w:rPr>
        <w:t xml:space="preserve">                                   </w:t>
      </w:r>
      <w:r>
        <w:rPr>
          <w:rFonts w:hint="eastAsia" w:eastAsia="仿宋_GB2312"/>
          <w:color w:val="000000"/>
          <w:sz w:val="30"/>
        </w:rPr>
        <w:t>；</w:t>
      </w:r>
    </w:p>
    <w:p w14:paraId="576D2FC2">
      <w:pPr>
        <w:spacing w:line="360" w:lineRule="auto"/>
        <w:ind w:firstLine="600" w:firstLineChars="200"/>
        <w:rPr>
          <w:rFonts w:eastAsia="仿宋_GB2312"/>
          <w:color w:val="000000"/>
          <w:sz w:val="30"/>
        </w:rPr>
      </w:pPr>
      <w:r>
        <w:rPr>
          <w:rFonts w:hint="eastAsia" w:eastAsia="仿宋_GB2312"/>
          <w:color w:val="000000"/>
          <w:sz w:val="30"/>
        </w:rPr>
        <w:t>通信地址：</w:t>
      </w:r>
      <w:r>
        <w:rPr>
          <w:rFonts w:eastAsia="仿宋_GB2312"/>
          <w:color w:val="000000"/>
          <w:sz w:val="30"/>
          <w:highlight w:val="yellow"/>
          <w:u w:val="single"/>
        </w:rPr>
        <w:t xml:space="preserve">                                   </w:t>
      </w:r>
      <w:r>
        <w:rPr>
          <w:rFonts w:hint="eastAsia" w:eastAsia="仿宋_GB2312"/>
          <w:color w:val="000000"/>
          <w:sz w:val="30"/>
        </w:rPr>
        <w:t>。</w:t>
      </w:r>
    </w:p>
    <w:p w14:paraId="54792362">
      <w:pPr>
        <w:spacing w:line="360" w:lineRule="auto"/>
        <w:ind w:firstLine="600" w:firstLineChars="200"/>
        <w:rPr>
          <w:rFonts w:eastAsia="仿宋_GB2312"/>
          <w:color w:val="000000"/>
          <w:sz w:val="30"/>
        </w:rPr>
      </w:pPr>
      <w:r>
        <w:rPr>
          <w:rFonts w:eastAsia="仿宋_GB2312"/>
          <w:color w:val="000000"/>
          <w:sz w:val="30"/>
        </w:rPr>
        <w:t xml:space="preserve">1.1.3 </w:t>
      </w:r>
      <w:r>
        <w:rPr>
          <w:rFonts w:hint="eastAsia" w:eastAsia="仿宋_GB2312"/>
          <w:color w:val="000000"/>
          <w:sz w:val="30"/>
        </w:rPr>
        <w:t>工程和设备</w:t>
      </w:r>
    </w:p>
    <w:p w14:paraId="003DBAEB">
      <w:pPr>
        <w:spacing w:line="360" w:lineRule="auto"/>
        <w:ind w:firstLine="600" w:firstLineChars="200"/>
        <w:jc w:val="left"/>
        <w:rPr>
          <w:rFonts w:eastAsia="仿宋_GB2312"/>
          <w:color w:val="000000"/>
          <w:sz w:val="30"/>
        </w:rPr>
      </w:pPr>
      <w:r>
        <w:rPr>
          <w:rFonts w:eastAsia="仿宋_GB2312"/>
          <w:color w:val="000000"/>
          <w:kern w:val="0"/>
          <w:sz w:val="30"/>
        </w:rPr>
        <w:t xml:space="preserve">1.1.3.10 </w:t>
      </w:r>
      <w:r>
        <w:rPr>
          <w:rFonts w:hint="eastAsia" w:eastAsia="仿宋_GB2312"/>
          <w:color w:val="000000"/>
          <w:kern w:val="0"/>
          <w:sz w:val="30"/>
        </w:rPr>
        <w:t>临时占地包括：</w:t>
      </w:r>
      <w:r>
        <w:rPr>
          <w:rFonts w:eastAsia="仿宋_GB2312"/>
          <w:color w:val="000000"/>
          <w:sz w:val="30"/>
          <w:u w:val="single"/>
        </w:rPr>
        <w:t xml:space="preserve">  </w:t>
      </w:r>
      <w:r>
        <w:rPr>
          <w:rFonts w:hint="eastAsia" w:eastAsia="仿宋_GB2312"/>
          <w:color w:val="000000"/>
          <w:sz w:val="30"/>
          <w:u w:val="single"/>
        </w:rPr>
        <w:t xml:space="preserve">临时施工用地、临时便道用地 </w:t>
      </w:r>
      <w:r>
        <w:rPr>
          <w:rFonts w:hint="eastAsia" w:eastAsia="仿宋_GB2312"/>
          <w:color w:val="000000"/>
          <w:kern w:val="0"/>
          <w:sz w:val="30"/>
        </w:rPr>
        <w:t>。</w:t>
      </w:r>
    </w:p>
    <w:p w14:paraId="5F13ED0C">
      <w:pPr>
        <w:spacing w:after="120" w:line="360" w:lineRule="auto"/>
        <w:ind w:firstLine="600" w:firstLineChars="200"/>
        <w:rPr>
          <w:rFonts w:eastAsia="黑体"/>
          <w:color w:val="000000"/>
          <w:sz w:val="30"/>
        </w:rPr>
      </w:pPr>
      <w:r>
        <w:rPr>
          <w:rFonts w:eastAsia="黑体"/>
          <w:color w:val="000000"/>
          <w:sz w:val="30"/>
        </w:rPr>
        <w:t>1.3</w:t>
      </w:r>
      <w:r>
        <w:rPr>
          <w:rFonts w:hint="eastAsia" w:eastAsia="黑体"/>
          <w:color w:val="000000"/>
          <w:sz w:val="30"/>
        </w:rPr>
        <w:t xml:space="preserve">法律 </w:t>
      </w:r>
    </w:p>
    <w:p w14:paraId="27FD7AF0">
      <w:pPr>
        <w:autoSpaceDE w:val="0"/>
        <w:autoSpaceDN w:val="0"/>
        <w:adjustRightInd w:val="0"/>
        <w:spacing w:line="360" w:lineRule="auto"/>
        <w:ind w:firstLine="600" w:firstLineChars="200"/>
        <w:jc w:val="left"/>
        <w:rPr>
          <w:rFonts w:eastAsia="仿宋_GB2312"/>
          <w:color w:val="000000"/>
          <w:sz w:val="30"/>
        </w:rPr>
      </w:pPr>
      <w:r>
        <w:rPr>
          <w:rFonts w:hint="eastAsia" w:eastAsia="仿宋_GB2312"/>
          <w:color w:val="000000"/>
          <w:sz w:val="30"/>
        </w:rPr>
        <w:t>适用于合同的其他规范性文件：</w:t>
      </w:r>
      <w:r>
        <w:rPr>
          <w:rFonts w:hint="eastAsia" w:eastAsia="仿宋_GB2312"/>
          <w:color w:val="000000"/>
          <w:sz w:val="30"/>
          <w:u w:val="single"/>
        </w:rPr>
        <w:t>国家及地方现行相关规范性文件</w:t>
      </w:r>
      <w:r>
        <w:rPr>
          <w:rFonts w:eastAsia="仿宋_GB2312"/>
          <w:color w:val="000000"/>
          <w:sz w:val="30"/>
          <w:u w:val="single"/>
        </w:rPr>
        <w:t xml:space="preserve"> </w:t>
      </w:r>
      <w:r>
        <w:rPr>
          <w:rFonts w:hint="eastAsia" w:eastAsia="仿宋_GB2312"/>
          <w:color w:val="000000"/>
          <w:sz w:val="30"/>
        </w:rPr>
        <w:t>。</w:t>
      </w:r>
    </w:p>
    <w:p w14:paraId="317CB0CF">
      <w:pPr>
        <w:spacing w:after="120" w:line="360" w:lineRule="auto"/>
        <w:ind w:firstLine="600" w:firstLineChars="200"/>
        <w:outlineLvl w:val="0"/>
        <w:rPr>
          <w:rFonts w:eastAsia="黑体"/>
          <w:color w:val="000000"/>
          <w:sz w:val="30"/>
        </w:rPr>
      </w:pPr>
      <w:r>
        <w:rPr>
          <w:rFonts w:eastAsia="黑体"/>
          <w:color w:val="000000"/>
          <w:sz w:val="30"/>
        </w:rPr>
        <w:t xml:space="preserve">1.5 </w:t>
      </w:r>
      <w:r>
        <w:rPr>
          <w:rFonts w:hint="eastAsia" w:eastAsia="黑体"/>
          <w:color w:val="000000"/>
          <w:sz w:val="30"/>
        </w:rPr>
        <w:t>合同文件的优先顺序</w:t>
      </w:r>
    </w:p>
    <w:p w14:paraId="33D6BD28">
      <w:pPr>
        <w:autoSpaceDE w:val="0"/>
        <w:autoSpaceDN w:val="0"/>
        <w:adjustRightInd w:val="0"/>
        <w:spacing w:line="360" w:lineRule="auto"/>
        <w:ind w:firstLine="600" w:firstLineChars="200"/>
        <w:rPr>
          <w:rFonts w:eastAsia="仿宋_GB2312"/>
          <w:color w:val="000000"/>
          <w:sz w:val="30"/>
        </w:rPr>
      </w:pPr>
      <w:r>
        <w:rPr>
          <w:rFonts w:hint="eastAsia" w:eastAsia="仿宋_GB2312"/>
          <w:color w:val="000000"/>
          <w:sz w:val="30"/>
        </w:rPr>
        <w:t>合同文件组成及优先顺序为：</w:t>
      </w:r>
    </w:p>
    <w:p w14:paraId="06F1F201">
      <w:pPr>
        <w:autoSpaceDE w:val="0"/>
        <w:autoSpaceDN w:val="0"/>
        <w:adjustRightInd w:val="0"/>
        <w:spacing w:line="360" w:lineRule="auto"/>
        <w:ind w:firstLine="600" w:firstLineChars="200"/>
        <w:rPr>
          <w:rFonts w:eastAsia="仿宋_GB2312"/>
          <w:color w:val="000000"/>
          <w:sz w:val="30"/>
        </w:rPr>
      </w:pPr>
      <w:r>
        <w:rPr>
          <w:rFonts w:hint="eastAsia" w:eastAsia="仿宋_GB2312"/>
          <w:color w:val="000000"/>
          <w:sz w:val="30"/>
        </w:rPr>
        <w:t>（1）合同协议书；</w:t>
      </w:r>
    </w:p>
    <w:p w14:paraId="521F1932">
      <w:pPr>
        <w:autoSpaceDE w:val="0"/>
        <w:autoSpaceDN w:val="0"/>
        <w:adjustRightInd w:val="0"/>
        <w:spacing w:line="360" w:lineRule="auto"/>
        <w:ind w:firstLine="600" w:firstLineChars="200"/>
        <w:rPr>
          <w:rFonts w:eastAsia="仿宋_GB2312"/>
          <w:color w:val="000000"/>
          <w:sz w:val="30"/>
        </w:rPr>
      </w:pPr>
      <w:r>
        <w:rPr>
          <w:rFonts w:hint="eastAsia" w:eastAsia="仿宋_GB2312"/>
          <w:color w:val="000000"/>
          <w:sz w:val="30"/>
        </w:rPr>
        <w:t>（2）中标通知书；</w:t>
      </w:r>
    </w:p>
    <w:p w14:paraId="172E52D9">
      <w:pPr>
        <w:autoSpaceDE w:val="0"/>
        <w:autoSpaceDN w:val="0"/>
        <w:adjustRightInd w:val="0"/>
        <w:spacing w:line="360" w:lineRule="auto"/>
        <w:ind w:firstLine="600" w:firstLineChars="200"/>
        <w:rPr>
          <w:rFonts w:eastAsia="仿宋_GB2312"/>
          <w:color w:val="000000"/>
          <w:sz w:val="30"/>
        </w:rPr>
      </w:pPr>
      <w:r>
        <w:rPr>
          <w:rFonts w:hint="eastAsia" w:eastAsia="仿宋_GB2312"/>
          <w:color w:val="000000"/>
          <w:sz w:val="30"/>
        </w:rPr>
        <w:t>（3）投标函及其附录；</w:t>
      </w:r>
    </w:p>
    <w:p w14:paraId="1B392ED7">
      <w:pPr>
        <w:autoSpaceDE w:val="0"/>
        <w:autoSpaceDN w:val="0"/>
        <w:adjustRightInd w:val="0"/>
        <w:spacing w:line="360" w:lineRule="auto"/>
        <w:ind w:firstLine="600" w:firstLineChars="200"/>
        <w:rPr>
          <w:rFonts w:eastAsia="仿宋_GB2312"/>
          <w:color w:val="000000"/>
          <w:sz w:val="30"/>
        </w:rPr>
      </w:pPr>
      <w:r>
        <w:rPr>
          <w:rFonts w:hint="eastAsia" w:eastAsia="仿宋_GB2312"/>
          <w:color w:val="000000"/>
          <w:sz w:val="30"/>
        </w:rPr>
        <w:t>（4）专用合同条款及其附件；</w:t>
      </w:r>
    </w:p>
    <w:p w14:paraId="1EAAFDFB">
      <w:pPr>
        <w:autoSpaceDE w:val="0"/>
        <w:autoSpaceDN w:val="0"/>
        <w:adjustRightInd w:val="0"/>
        <w:spacing w:line="360" w:lineRule="auto"/>
        <w:ind w:firstLine="600" w:firstLineChars="200"/>
        <w:rPr>
          <w:rFonts w:eastAsia="仿宋_GB2312"/>
          <w:color w:val="000000"/>
          <w:sz w:val="30"/>
        </w:rPr>
      </w:pPr>
      <w:r>
        <w:rPr>
          <w:rFonts w:hint="eastAsia" w:eastAsia="仿宋_GB2312"/>
          <w:color w:val="000000"/>
          <w:sz w:val="30"/>
        </w:rPr>
        <w:t xml:space="preserve">（5）通用合同条款； </w:t>
      </w:r>
    </w:p>
    <w:p w14:paraId="60F11250">
      <w:pPr>
        <w:autoSpaceDE w:val="0"/>
        <w:autoSpaceDN w:val="0"/>
        <w:adjustRightInd w:val="0"/>
        <w:spacing w:line="360" w:lineRule="auto"/>
        <w:ind w:firstLine="600" w:firstLineChars="200"/>
        <w:rPr>
          <w:rFonts w:eastAsia="仿宋_GB2312"/>
          <w:color w:val="000000"/>
          <w:sz w:val="30"/>
        </w:rPr>
      </w:pPr>
      <w:r>
        <w:rPr>
          <w:rFonts w:hint="eastAsia" w:eastAsia="仿宋_GB2312"/>
          <w:color w:val="000000"/>
          <w:sz w:val="30"/>
        </w:rPr>
        <w:t>（6）技术标准和要求；</w:t>
      </w:r>
    </w:p>
    <w:p w14:paraId="271BA570">
      <w:pPr>
        <w:autoSpaceDE w:val="0"/>
        <w:autoSpaceDN w:val="0"/>
        <w:adjustRightInd w:val="0"/>
        <w:spacing w:line="360" w:lineRule="auto"/>
        <w:ind w:firstLine="600" w:firstLineChars="200"/>
        <w:rPr>
          <w:rFonts w:eastAsia="仿宋_GB2312"/>
          <w:color w:val="000000"/>
          <w:sz w:val="30"/>
        </w:rPr>
      </w:pPr>
      <w:r>
        <w:rPr>
          <w:rFonts w:hint="eastAsia" w:eastAsia="仿宋_GB2312"/>
          <w:color w:val="000000"/>
          <w:sz w:val="30"/>
        </w:rPr>
        <w:t>（7）图纸；</w:t>
      </w:r>
    </w:p>
    <w:p w14:paraId="19FC29AE">
      <w:pPr>
        <w:autoSpaceDE w:val="0"/>
        <w:autoSpaceDN w:val="0"/>
        <w:adjustRightInd w:val="0"/>
        <w:spacing w:line="360" w:lineRule="auto"/>
        <w:ind w:firstLine="600" w:firstLineChars="200"/>
        <w:rPr>
          <w:rFonts w:eastAsia="仿宋_GB2312"/>
          <w:color w:val="000000"/>
          <w:sz w:val="30"/>
        </w:rPr>
      </w:pPr>
      <w:r>
        <w:rPr>
          <w:rFonts w:hint="eastAsia" w:eastAsia="仿宋_GB2312"/>
          <w:color w:val="000000"/>
          <w:sz w:val="30"/>
        </w:rPr>
        <w:t>（8）已标价工程量清单或预算书；</w:t>
      </w:r>
    </w:p>
    <w:p w14:paraId="3EAAD396">
      <w:pPr>
        <w:autoSpaceDE w:val="0"/>
        <w:autoSpaceDN w:val="0"/>
        <w:adjustRightInd w:val="0"/>
        <w:spacing w:line="360" w:lineRule="auto"/>
        <w:ind w:firstLine="600" w:firstLineChars="200"/>
        <w:rPr>
          <w:rFonts w:eastAsia="仿宋_GB2312"/>
          <w:color w:val="000000"/>
          <w:sz w:val="30"/>
        </w:rPr>
      </w:pPr>
      <w:r>
        <w:rPr>
          <w:rFonts w:hint="eastAsia" w:eastAsia="仿宋_GB2312"/>
          <w:color w:val="000000"/>
          <w:sz w:val="30"/>
        </w:rPr>
        <w:t>（9）询比价文件；</w:t>
      </w:r>
    </w:p>
    <w:p w14:paraId="4D146B5B">
      <w:pPr>
        <w:autoSpaceDE w:val="0"/>
        <w:autoSpaceDN w:val="0"/>
        <w:adjustRightInd w:val="0"/>
        <w:spacing w:line="360" w:lineRule="auto"/>
        <w:ind w:firstLine="600" w:firstLineChars="200"/>
        <w:rPr>
          <w:rFonts w:eastAsia="仿宋_GB2312"/>
          <w:color w:val="000000"/>
          <w:sz w:val="30"/>
        </w:rPr>
      </w:pPr>
      <w:r>
        <w:rPr>
          <w:rFonts w:hint="eastAsia" w:eastAsia="仿宋_GB2312"/>
          <w:color w:val="000000"/>
          <w:sz w:val="30"/>
        </w:rPr>
        <w:t>（10）其他合同文件</w:t>
      </w:r>
      <w:r>
        <w:rPr>
          <w:rFonts w:eastAsia="仿宋_GB2312"/>
          <w:color w:val="000000"/>
          <w:sz w:val="30"/>
        </w:rPr>
        <w:tab/>
      </w:r>
    </w:p>
    <w:p w14:paraId="769B0A26">
      <w:pPr>
        <w:spacing w:after="120" w:line="360" w:lineRule="auto"/>
        <w:ind w:firstLine="600" w:firstLineChars="200"/>
        <w:outlineLvl w:val="0"/>
        <w:rPr>
          <w:rFonts w:eastAsia="黑体"/>
          <w:color w:val="000000"/>
          <w:sz w:val="30"/>
        </w:rPr>
      </w:pPr>
      <w:r>
        <w:rPr>
          <w:rFonts w:eastAsia="黑体"/>
          <w:color w:val="000000"/>
          <w:sz w:val="30"/>
        </w:rPr>
        <w:t xml:space="preserve">1.6 </w:t>
      </w:r>
      <w:r>
        <w:rPr>
          <w:rFonts w:hint="eastAsia" w:eastAsia="黑体"/>
          <w:color w:val="000000"/>
          <w:sz w:val="30"/>
        </w:rPr>
        <w:t>图纸和承包人文件</w:t>
      </w:r>
      <w:r>
        <w:rPr>
          <w:rFonts w:eastAsia="黑体"/>
          <w:color w:val="000000"/>
          <w:sz w:val="30"/>
        </w:rPr>
        <w:tab/>
      </w:r>
    </w:p>
    <w:p w14:paraId="6C76F65B">
      <w:pPr>
        <w:spacing w:line="360" w:lineRule="auto"/>
        <w:ind w:firstLine="600" w:firstLineChars="200"/>
        <w:rPr>
          <w:rFonts w:eastAsia="仿宋_GB2312"/>
          <w:color w:val="000000"/>
          <w:sz w:val="30"/>
        </w:rPr>
      </w:pPr>
      <w:r>
        <w:rPr>
          <w:rFonts w:eastAsia="仿宋_GB2312"/>
          <w:color w:val="000000"/>
          <w:sz w:val="30"/>
        </w:rPr>
        <w:t xml:space="preserve">1.6.1 </w:t>
      </w:r>
      <w:r>
        <w:rPr>
          <w:rFonts w:hint="eastAsia" w:eastAsia="仿宋_GB2312"/>
          <w:color w:val="000000"/>
          <w:sz w:val="30"/>
        </w:rPr>
        <w:t>图纸的提供</w:t>
      </w:r>
    </w:p>
    <w:p w14:paraId="4F62C393">
      <w:pPr>
        <w:spacing w:line="360" w:lineRule="auto"/>
        <w:ind w:firstLine="600" w:firstLineChars="200"/>
        <w:rPr>
          <w:rFonts w:eastAsia="仿宋_GB2312"/>
          <w:color w:val="000000"/>
          <w:sz w:val="30"/>
        </w:rPr>
      </w:pPr>
      <w:r>
        <w:rPr>
          <w:rFonts w:hint="eastAsia" w:eastAsia="仿宋_GB2312"/>
          <w:color w:val="000000"/>
          <w:sz w:val="30"/>
        </w:rPr>
        <w:t>发包人向承包人提供图纸的期限：</w:t>
      </w:r>
      <w:r>
        <w:rPr>
          <w:rFonts w:hint="eastAsia" w:eastAsia="仿宋_GB2312"/>
          <w:color w:val="000000"/>
          <w:sz w:val="30"/>
          <w:u w:val="single"/>
        </w:rPr>
        <w:t xml:space="preserve"> 开工前七日内</w:t>
      </w:r>
      <w:r>
        <w:rPr>
          <w:rFonts w:eastAsia="仿宋_GB2312"/>
          <w:color w:val="000000"/>
          <w:sz w:val="30"/>
          <w:u w:val="single"/>
        </w:rPr>
        <w:t xml:space="preserve">  </w:t>
      </w:r>
      <w:r>
        <w:rPr>
          <w:rFonts w:hint="eastAsia" w:eastAsia="仿宋_GB2312"/>
          <w:color w:val="000000"/>
          <w:sz w:val="30"/>
        </w:rPr>
        <w:t>；</w:t>
      </w:r>
    </w:p>
    <w:p w14:paraId="7932DA73">
      <w:pPr>
        <w:spacing w:line="360" w:lineRule="auto"/>
        <w:ind w:firstLine="600" w:firstLineChars="200"/>
        <w:rPr>
          <w:rFonts w:eastAsia="仿宋_GB2312"/>
          <w:color w:val="000000"/>
          <w:sz w:val="30"/>
        </w:rPr>
      </w:pPr>
      <w:r>
        <w:rPr>
          <w:rFonts w:hint="eastAsia" w:eastAsia="仿宋_GB2312"/>
          <w:color w:val="000000"/>
          <w:sz w:val="30"/>
        </w:rPr>
        <w:t>发包人向承包人提供图纸的数量：</w:t>
      </w:r>
      <w:r>
        <w:rPr>
          <w:rFonts w:hint="eastAsia" w:eastAsia="仿宋_GB2312"/>
          <w:color w:val="000000"/>
          <w:sz w:val="30"/>
          <w:u w:val="single"/>
        </w:rPr>
        <w:t>叁套，承包人确需增加图纸套数的，需经发包人同意，所需费用由承包人自行承担</w:t>
      </w:r>
      <w:r>
        <w:rPr>
          <w:rFonts w:eastAsia="仿宋_GB2312"/>
          <w:color w:val="000000"/>
          <w:sz w:val="30"/>
          <w:u w:val="single"/>
        </w:rPr>
        <w:t xml:space="preserve"> </w:t>
      </w:r>
      <w:r>
        <w:rPr>
          <w:rFonts w:hint="eastAsia" w:eastAsia="仿宋_GB2312"/>
          <w:color w:val="000000"/>
          <w:sz w:val="30"/>
        </w:rPr>
        <w:t>；</w:t>
      </w:r>
    </w:p>
    <w:p w14:paraId="0F8ECC1D">
      <w:pPr>
        <w:spacing w:line="360" w:lineRule="auto"/>
        <w:ind w:firstLine="600" w:firstLineChars="200"/>
        <w:rPr>
          <w:rFonts w:eastAsia="仿宋_GB2312"/>
          <w:color w:val="000000"/>
          <w:sz w:val="30"/>
        </w:rPr>
      </w:pPr>
      <w:r>
        <w:rPr>
          <w:rFonts w:hint="eastAsia" w:eastAsia="仿宋_GB2312"/>
          <w:color w:val="000000"/>
          <w:sz w:val="30"/>
        </w:rPr>
        <w:t>发包人对图纸的保密要求：</w:t>
      </w:r>
      <w:r>
        <w:rPr>
          <w:rFonts w:hint="eastAsia" w:eastAsia="仿宋_GB2312"/>
          <w:color w:val="000000"/>
          <w:sz w:val="30"/>
          <w:u w:val="single"/>
        </w:rPr>
        <w:t>未经发包人书面同意，施工图纸及资料不得拷贝、复印、转让给第三方。若承包人违反此保密义务，承包人应在发包人追究承包人此违约责任之日起5日内，向发包人支付违约金二万元。逾期支付，承包人应额外向发包人支付未付违约金额0.5‰/天的逾期违约金直至完全支付为止。发包人有权单方解除合同且不承担违约责任。</w:t>
      </w:r>
    </w:p>
    <w:p w14:paraId="0F2A6B2C">
      <w:pPr>
        <w:spacing w:line="360" w:lineRule="auto"/>
        <w:ind w:firstLine="600" w:firstLineChars="200"/>
        <w:rPr>
          <w:rFonts w:eastAsia="仿宋_GB2312"/>
          <w:color w:val="000000"/>
          <w:sz w:val="30"/>
        </w:rPr>
      </w:pPr>
      <w:r>
        <w:rPr>
          <w:rFonts w:eastAsia="仿宋_GB2312"/>
          <w:color w:val="000000"/>
          <w:sz w:val="30"/>
        </w:rPr>
        <w:t xml:space="preserve">1.6.4 </w:t>
      </w:r>
      <w:r>
        <w:rPr>
          <w:rFonts w:hint="eastAsia" w:eastAsia="仿宋_GB2312"/>
          <w:color w:val="000000"/>
          <w:sz w:val="30"/>
        </w:rPr>
        <w:t>承包人文件</w:t>
      </w:r>
    </w:p>
    <w:p w14:paraId="0CADBE82">
      <w:pPr>
        <w:spacing w:line="360" w:lineRule="auto"/>
        <w:ind w:left="596" w:leftChars="284"/>
        <w:jc w:val="left"/>
        <w:rPr>
          <w:rFonts w:eastAsia="仿宋_GB2312"/>
          <w:color w:val="000000"/>
          <w:sz w:val="30"/>
        </w:rPr>
      </w:pPr>
      <w:r>
        <w:rPr>
          <w:rFonts w:hint="eastAsia" w:eastAsia="仿宋_GB2312"/>
          <w:color w:val="000000"/>
          <w:sz w:val="30"/>
        </w:rPr>
        <w:t>需要由承包人提供的文件，包括：</w:t>
      </w:r>
      <w:r>
        <w:rPr>
          <w:rFonts w:hint="eastAsia" w:eastAsia="仿宋_GB2312"/>
          <w:color w:val="000000"/>
          <w:sz w:val="30"/>
          <w:u w:val="single"/>
        </w:rPr>
        <w:t xml:space="preserve">施工组织设计、专项施工方案、进度计划等 </w:t>
      </w:r>
      <w:r>
        <w:rPr>
          <w:rFonts w:hint="eastAsia" w:eastAsia="仿宋_GB2312"/>
          <w:color w:val="000000"/>
          <w:sz w:val="30"/>
        </w:rPr>
        <w:t>；</w:t>
      </w:r>
    </w:p>
    <w:p w14:paraId="688EFBDD">
      <w:pPr>
        <w:spacing w:line="360" w:lineRule="auto"/>
        <w:ind w:firstLine="600" w:firstLineChars="200"/>
        <w:rPr>
          <w:rFonts w:eastAsia="仿宋_GB2312"/>
          <w:color w:val="000000"/>
          <w:sz w:val="30"/>
        </w:rPr>
      </w:pPr>
      <w:r>
        <w:rPr>
          <w:rFonts w:hint="eastAsia" w:eastAsia="仿宋_GB2312"/>
          <w:color w:val="000000"/>
          <w:sz w:val="30"/>
        </w:rPr>
        <w:t>承包人提供的文件的期限为：</w:t>
      </w:r>
      <w:r>
        <w:rPr>
          <w:rFonts w:hint="eastAsia" w:eastAsia="仿宋_GB2312"/>
          <w:color w:val="000000"/>
          <w:sz w:val="30"/>
          <w:u w:val="single"/>
        </w:rPr>
        <w:t>施工组织设计、进度计划在开工前7天，专项施工方案在专项工程实施前7天</w:t>
      </w:r>
      <w:r>
        <w:rPr>
          <w:rFonts w:hint="eastAsia" w:eastAsia="仿宋_GB2312"/>
          <w:color w:val="000000"/>
          <w:sz w:val="30"/>
        </w:rPr>
        <w:t>；</w:t>
      </w:r>
    </w:p>
    <w:p w14:paraId="5C5760FA">
      <w:pPr>
        <w:spacing w:line="360" w:lineRule="auto"/>
        <w:ind w:firstLine="600" w:firstLineChars="200"/>
        <w:rPr>
          <w:rFonts w:eastAsia="仿宋_GB2312"/>
          <w:color w:val="000000"/>
          <w:sz w:val="30"/>
        </w:rPr>
      </w:pPr>
      <w:r>
        <w:rPr>
          <w:rFonts w:hint="eastAsia" w:eastAsia="仿宋_GB2312"/>
          <w:color w:val="000000"/>
          <w:sz w:val="30"/>
        </w:rPr>
        <w:t>承包人提供的文件的数量为：</w:t>
      </w:r>
      <w:r>
        <w:rPr>
          <w:rFonts w:hint="eastAsia" w:eastAsia="仿宋_GB2312"/>
          <w:color w:val="000000"/>
          <w:sz w:val="30"/>
          <w:u w:val="single"/>
        </w:rPr>
        <w:t xml:space="preserve">三份 </w:t>
      </w:r>
      <w:r>
        <w:rPr>
          <w:rFonts w:hint="eastAsia" w:eastAsia="仿宋_GB2312"/>
          <w:color w:val="000000"/>
          <w:sz w:val="30"/>
        </w:rPr>
        <w:t>；</w:t>
      </w:r>
    </w:p>
    <w:p w14:paraId="5AC50199">
      <w:pPr>
        <w:spacing w:line="360" w:lineRule="auto"/>
        <w:ind w:firstLine="600" w:firstLineChars="200"/>
        <w:rPr>
          <w:rFonts w:eastAsia="仿宋_GB2312"/>
          <w:color w:val="000000"/>
          <w:sz w:val="30"/>
        </w:rPr>
      </w:pPr>
      <w:r>
        <w:rPr>
          <w:rFonts w:hint="eastAsia" w:eastAsia="仿宋_GB2312"/>
          <w:color w:val="000000"/>
          <w:sz w:val="30"/>
        </w:rPr>
        <w:t>承包人提供的文件的形式为：</w:t>
      </w:r>
      <w:r>
        <w:rPr>
          <w:rFonts w:hint="eastAsia" w:eastAsia="仿宋_GB2312"/>
          <w:color w:val="000000"/>
          <w:sz w:val="30"/>
          <w:u w:val="single"/>
        </w:rPr>
        <w:t>正式纸质文件（承包人已完善签字盖章）</w:t>
      </w:r>
      <w:r>
        <w:rPr>
          <w:rFonts w:hint="eastAsia" w:eastAsia="仿宋_GB2312"/>
          <w:color w:val="000000"/>
          <w:sz w:val="30"/>
        </w:rPr>
        <w:t>；</w:t>
      </w:r>
    </w:p>
    <w:p w14:paraId="3ABB9BA8">
      <w:pPr>
        <w:spacing w:line="360" w:lineRule="auto"/>
        <w:ind w:firstLine="600" w:firstLineChars="200"/>
        <w:rPr>
          <w:rFonts w:eastAsia="仿宋_GB2312"/>
          <w:color w:val="000000"/>
          <w:sz w:val="30"/>
        </w:rPr>
      </w:pPr>
      <w:r>
        <w:rPr>
          <w:rFonts w:hint="eastAsia" w:eastAsia="仿宋_GB2312"/>
          <w:color w:val="000000"/>
          <w:sz w:val="30"/>
        </w:rPr>
        <w:t>发包人审批承包人文件的期限：</w:t>
      </w:r>
      <w:r>
        <w:rPr>
          <w:rFonts w:hint="eastAsia" w:eastAsia="仿宋_GB2312"/>
          <w:color w:val="000000"/>
          <w:sz w:val="30"/>
          <w:u w:val="single"/>
        </w:rPr>
        <w:t>收到文件后7天内审核完毕</w:t>
      </w:r>
      <w:r>
        <w:rPr>
          <w:rFonts w:hint="eastAsia" w:eastAsia="仿宋_GB2312"/>
          <w:color w:val="000000"/>
          <w:sz w:val="30"/>
        </w:rPr>
        <w:t>。</w:t>
      </w:r>
    </w:p>
    <w:p w14:paraId="433913F5">
      <w:pPr>
        <w:spacing w:after="120" w:line="360" w:lineRule="auto"/>
        <w:ind w:firstLine="600" w:firstLineChars="200"/>
        <w:outlineLvl w:val="0"/>
        <w:rPr>
          <w:rFonts w:eastAsia="黑体"/>
          <w:color w:val="000000"/>
          <w:sz w:val="30"/>
        </w:rPr>
      </w:pPr>
      <w:r>
        <w:rPr>
          <w:rFonts w:eastAsia="黑体"/>
          <w:color w:val="000000"/>
          <w:sz w:val="30"/>
        </w:rPr>
        <w:t xml:space="preserve">1.7 </w:t>
      </w:r>
      <w:r>
        <w:rPr>
          <w:rFonts w:hint="eastAsia" w:eastAsia="黑体"/>
          <w:color w:val="000000"/>
          <w:sz w:val="30"/>
        </w:rPr>
        <w:t>联络</w:t>
      </w:r>
    </w:p>
    <w:p w14:paraId="4320CD36">
      <w:pPr>
        <w:spacing w:line="360" w:lineRule="auto"/>
        <w:ind w:firstLine="600" w:firstLineChars="200"/>
        <w:rPr>
          <w:rFonts w:eastAsia="仿宋_GB2312"/>
          <w:color w:val="000000"/>
          <w:kern w:val="0"/>
          <w:sz w:val="30"/>
        </w:rPr>
      </w:pPr>
      <w:r>
        <w:rPr>
          <w:rFonts w:eastAsia="仿宋_GB2312"/>
          <w:color w:val="000000"/>
          <w:kern w:val="0"/>
          <w:sz w:val="30"/>
        </w:rPr>
        <w:t>1.7.1</w:t>
      </w:r>
      <w:r>
        <w:rPr>
          <w:rFonts w:hint="eastAsia" w:eastAsia="仿宋_GB2312"/>
          <w:color w:val="000000"/>
          <w:kern w:val="0"/>
          <w:sz w:val="30"/>
        </w:rPr>
        <w:t>发包人和承包人应当在事件发生后</w:t>
      </w:r>
      <w:r>
        <w:rPr>
          <w:rFonts w:hint="eastAsia" w:eastAsia="仿宋_GB2312"/>
          <w:color w:val="000000"/>
          <w:kern w:val="0"/>
          <w:sz w:val="30"/>
          <w:u w:val="single"/>
        </w:rPr>
        <w:t xml:space="preserve"> </w:t>
      </w:r>
      <w:r>
        <w:rPr>
          <w:rFonts w:eastAsia="仿宋_GB2312"/>
          <w:color w:val="000000"/>
          <w:sz w:val="30"/>
          <w:u w:val="single"/>
        </w:rPr>
        <w:t xml:space="preserve">3 </w:t>
      </w:r>
      <w:r>
        <w:rPr>
          <w:rFonts w:hint="eastAsia" w:eastAsia="仿宋_GB2312"/>
          <w:color w:val="000000"/>
          <w:kern w:val="0"/>
          <w:sz w:val="30"/>
        </w:rPr>
        <w:t>天内将与合同有关的通知、批准、证明、证书、指示、指令、要求、请求、同意、意见、确定和决定等书面函件送达对方当事人。</w:t>
      </w:r>
    </w:p>
    <w:p w14:paraId="62C3ABC7">
      <w:pPr>
        <w:spacing w:line="360" w:lineRule="auto"/>
        <w:ind w:firstLine="600" w:firstLineChars="200"/>
        <w:rPr>
          <w:rFonts w:eastAsia="仿宋_GB2312"/>
          <w:color w:val="000000"/>
          <w:kern w:val="0"/>
          <w:sz w:val="30"/>
        </w:rPr>
      </w:pPr>
      <w:r>
        <w:rPr>
          <w:rFonts w:eastAsia="仿宋_GB2312"/>
          <w:color w:val="000000"/>
          <w:kern w:val="0"/>
          <w:sz w:val="30"/>
        </w:rPr>
        <w:t xml:space="preserve">1.7.2 </w:t>
      </w:r>
      <w:r>
        <w:rPr>
          <w:rFonts w:hint="eastAsia" w:eastAsia="仿宋_GB2312"/>
          <w:color w:val="000000"/>
          <w:kern w:val="0"/>
          <w:sz w:val="30"/>
        </w:rPr>
        <w:t>发包人接收文件的地点：</w:t>
      </w:r>
      <w:r>
        <w:rPr>
          <w:rFonts w:eastAsia="仿宋_GB2312"/>
          <w:color w:val="000000"/>
          <w:sz w:val="30"/>
          <w:highlight w:val="yellow"/>
          <w:u w:val="single"/>
        </w:rPr>
        <w:t xml:space="preserve">                              </w:t>
      </w:r>
      <w:r>
        <w:rPr>
          <w:rFonts w:hint="eastAsia" w:eastAsia="仿宋_GB2312"/>
          <w:color w:val="000000"/>
          <w:kern w:val="0"/>
          <w:sz w:val="30"/>
        </w:rPr>
        <w:t>；</w:t>
      </w:r>
    </w:p>
    <w:p w14:paraId="66A391B8">
      <w:pPr>
        <w:spacing w:line="360" w:lineRule="auto"/>
        <w:ind w:firstLine="600" w:firstLineChars="200"/>
        <w:rPr>
          <w:rFonts w:eastAsia="仿宋_GB2312"/>
          <w:color w:val="000000"/>
          <w:kern w:val="0"/>
          <w:sz w:val="30"/>
        </w:rPr>
      </w:pPr>
      <w:r>
        <w:rPr>
          <w:rFonts w:hint="eastAsia" w:eastAsia="仿宋_GB2312"/>
          <w:color w:val="000000"/>
          <w:kern w:val="0"/>
          <w:sz w:val="30"/>
        </w:rPr>
        <w:t>发包人指定的接收人为：</w:t>
      </w:r>
      <w:r>
        <w:rPr>
          <w:rFonts w:eastAsia="仿宋_GB2312"/>
          <w:color w:val="000000"/>
          <w:sz w:val="30"/>
          <w:highlight w:val="yellow"/>
          <w:u w:val="single"/>
        </w:rPr>
        <w:t xml:space="preserve">                                   </w:t>
      </w:r>
      <w:r>
        <w:rPr>
          <w:rFonts w:hint="eastAsia" w:eastAsia="仿宋_GB2312"/>
          <w:color w:val="000000"/>
          <w:kern w:val="0"/>
          <w:sz w:val="30"/>
        </w:rPr>
        <w:t>。</w:t>
      </w:r>
    </w:p>
    <w:p w14:paraId="0600BB9F">
      <w:pPr>
        <w:spacing w:line="360" w:lineRule="auto"/>
        <w:ind w:firstLine="600" w:firstLineChars="200"/>
        <w:rPr>
          <w:rFonts w:eastAsia="仿宋_GB2312"/>
          <w:color w:val="000000"/>
          <w:kern w:val="0"/>
          <w:sz w:val="30"/>
        </w:rPr>
      </w:pPr>
      <w:r>
        <w:rPr>
          <w:rFonts w:hint="eastAsia" w:eastAsia="仿宋_GB2312"/>
          <w:color w:val="000000"/>
          <w:kern w:val="0"/>
          <w:sz w:val="30"/>
        </w:rPr>
        <w:t>承包人接收文件的地点：</w:t>
      </w:r>
      <w:r>
        <w:rPr>
          <w:rFonts w:eastAsia="仿宋_GB2312"/>
          <w:color w:val="000000"/>
          <w:sz w:val="30"/>
          <w:highlight w:val="yellow"/>
          <w:u w:val="single"/>
        </w:rPr>
        <w:t xml:space="preserve">                                   </w:t>
      </w:r>
      <w:r>
        <w:rPr>
          <w:rFonts w:hint="eastAsia" w:eastAsia="仿宋_GB2312"/>
          <w:color w:val="000000"/>
          <w:kern w:val="0"/>
          <w:sz w:val="30"/>
        </w:rPr>
        <w:t>；</w:t>
      </w:r>
    </w:p>
    <w:p w14:paraId="4E0F8A58">
      <w:pPr>
        <w:spacing w:line="360" w:lineRule="auto"/>
        <w:ind w:firstLine="600" w:firstLineChars="200"/>
        <w:rPr>
          <w:rFonts w:eastAsia="仿宋_GB2312"/>
          <w:color w:val="000000"/>
          <w:kern w:val="0"/>
          <w:sz w:val="30"/>
        </w:rPr>
      </w:pPr>
      <w:r>
        <w:rPr>
          <w:rFonts w:hint="eastAsia" w:eastAsia="仿宋_GB2312"/>
          <w:color w:val="000000"/>
          <w:kern w:val="0"/>
          <w:sz w:val="30"/>
        </w:rPr>
        <w:t>承包人指定的接收人为：</w:t>
      </w:r>
      <w:r>
        <w:rPr>
          <w:rFonts w:eastAsia="仿宋_GB2312"/>
          <w:color w:val="000000"/>
          <w:sz w:val="30"/>
          <w:highlight w:val="yellow"/>
          <w:u w:val="single"/>
        </w:rPr>
        <w:t xml:space="preserve">                                   </w:t>
      </w:r>
      <w:r>
        <w:rPr>
          <w:rFonts w:hint="eastAsia" w:eastAsia="仿宋_GB2312"/>
          <w:color w:val="000000"/>
          <w:kern w:val="0"/>
          <w:sz w:val="30"/>
        </w:rPr>
        <w:t>。</w:t>
      </w:r>
    </w:p>
    <w:p w14:paraId="4D46AD1D">
      <w:pPr>
        <w:spacing w:line="360" w:lineRule="auto"/>
        <w:ind w:firstLine="600" w:firstLineChars="200"/>
        <w:rPr>
          <w:rFonts w:eastAsia="仿宋_GB2312"/>
          <w:color w:val="000000"/>
          <w:kern w:val="0"/>
          <w:sz w:val="30"/>
        </w:rPr>
      </w:pPr>
      <w:r>
        <w:rPr>
          <w:rFonts w:hint="eastAsia" w:eastAsia="仿宋_GB2312"/>
          <w:color w:val="000000"/>
          <w:kern w:val="0"/>
          <w:sz w:val="30"/>
        </w:rPr>
        <w:t>监理人接收文件的地点：</w:t>
      </w:r>
      <w:r>
        <w:rPr>
          <w:rFonts w:eastAsia="仿宋_GB2312"/>
          <w:color w:val="000000"/>
          <w:sz w:val="30"/>
          <w:highlight w:val="yellow"/>
          <w:u w:val="single"/>
        </w:rPr>
        <w:t xml:space="preserve">                                   </w:t>
      </w:r>
      <w:r>
        <w:rPr>
          <w:rFonts w:hint="eastAsia" w:eastAsia="仿宋_GB2312"/>
          <w:color w:val="000000"/>
          <w:kern w:val="0"/>
          <w:sz w:val="30"/>
        </w:rPr>
        <w:t>；</w:t>
      </w:r>
    </w:p>
    <w:p w14:paraId="077312B4">
      <w:pPr>
        <w:spacing w:line="360" w:lineRule="auto"/>
        <w:ind w:firstLine="600" w:firstLineChars="200"/>
        <w:rPr>
          <w:rFonts w:eastAsia="仿宋_GB2312"/>
          <w:color w:val="000000"/>
          <w:kern w:val="0"/>
          <w:sz w:val="30"/>
        </w:rPr>
      </w:pPr>
      <w:r>
        <w:rPr>
          <w:rFonts w:hint="eastAsia" w:eastAsia="仿宋_GB2312"/>
          <w:color w:val="000000"/>
          <w:kern w:val="0"/>
          <w:sz w:val="30"/>
        </w:rPr>
        <w:t>监理人指定的接收人为：</w:t>
      </w:r>
      <w:r>
        <w:rPr>
          <w:rFonts w:eastAsia="仿宋_GB2312"/>
          <w:color w:val="000000"/>
          <w:sz w:val="30"/>
          <w:highlight w:val="yellow"/>
          <w:u w:val="single"/>
        </w:rPr>
        <w:t xml:space="preserve">                                   </w:t>
      </w:r>
      <w:r>
        <w:rPr>
          <w:rFonts w:hint="eastAsia" w:eastAsia="仿宋_GB2312"/>
          <w:color w:val="000000"/>
          <w:kern w:val="0"/>
          <w:sz w:val="30"/>
        </w:rPr>
        <w:t>。</w:t>
      </w:r>
    </w:p>
    <w:p w14:paraId="113F7410">
      <w:pPr>
        <w:spacing w:after="120" w:line="360" w:lineRule="auto"/>
        <w:ind w:firstLine="600" w:firstLineChars="200"/>
        <w:outlineLvl w:val="0"/>
        <w:rPr>
          <w:rFonts w:eastAsia="黑体"/>
          <w:color w:val="000000"/>
          <w:sz w:val="30"/>
        </w:rPr>
      </w:pPr>
      <w:r>
        <w:rPr>
          <w:rFonts w:eastAsia="黑体"/>
          <w:color w:val="000000"/>
          <w:sz w:val="30"/>
        </w:rPr>
        <w:t xml:space="preserve">1.10 </w:t>
      </w:r>
      <w:r>
        <w:rPr>
          <w:rFonts w:hint="eastAsia" w:eastAsia="黑体"/>
          <w:color w:val="000000"/>
          <w:sz w:val="30"/>
        </w:rPr>
        <w:t>交通运输</w:t>
      </w:r>
    </w:p>
    <w:p w14:paraId="570AC5EB">
      <w:pPr>
        <w:spacing w:line="360" w:lineRule="auto"/>
        <w:ind w:firstLine="600" w:firstLineChars="200"/>
        <w:jc w:val="left"/>
        <w:outlineLvl w:val="0"/>
        <w:rPr>
          <w:rFonts w:eastAsia="仿宋_GB2312"/>
          <w:sz w:val="30"/>
        </w:rPr>
      </w:pPr>
      <w:r>
        <w:rPr>
          <w:rFonts w:eastAsia="仿宋_GB2312"/>
          <w:sz w:val="30"/>
        </w:rPr>
        <w:t>1</w:t>
      </w:r>
      <w:bookmarkStart w:id="38" w:name="_Toc312677987"/>
      <w:bookmarkStart w:id="39" w:name="_Toc318581156"/>
      <w:bookmarkStart w:id="40" w:name="_Toc300934944"/>
      <w:bookmarkStart w:id="41" w:name="_Toc303539101"/>
      <w:bookmarkStart w:id="42" w:name="_Toc304295522"/>
      <w:r>
        <w:rPr>
          <w:rFonts w:eastAsia="仿宋_GB2312"/>
          <w:sz w:val="30"/>
        </w:rPr>
        <w:t xml:space="preserve">.10.3 </w:t>
      </w:r>
      <w:r>
        <w:rPr>
          <w:rFonts w:hint="eastAsia" w:eastAsia="仿宋_GB2312"/>
          <w:sz w:val="30"/>
        </w:rPr>
        <w:t>场内交通</w:t>
      </w:r>
    </w:p>
    <w:p w14:paraId="1DF368D9">
      <w:pPr>
        <w:spacing w:line="360" w:lineRule="auto"/>
        <w:ind w:firstLine="600" w:firstLineChars="200"/>
        <w:jc w:val="left"/>
        <w:rPr>
          <w:rFonts w:eastAsia="仿宋_GB2312"/>
          <w:color w:val="000000"/>
          <w:kern w:val="0"/>
          <w:sz w:val="30"/>
        </w:rPr>
      </w:pPr>
      <w:r>
        <w:rPr>
          <w:rFonts w:hint="eastAsia" w:eastAsia="仿宋_GB2312"/>
          <w:color w:val="000000"/>
          <w:kern w:val="0"/>
          <w:sz w:val="30"/>
        </w:rPr>
        <w:t>关于场外交通和场内交通的边界的约定：</w:t>
      </w:r>
      <w:r>
        <w:rPr>
          <w:rFonts w:hint="eastAsia" w:eastAsia="仿宋_GB2312"/>
          <w:color w:val="000000"/>
          <w:sz w:val="30"/>
          <w:u w:val="single"/>
        </w:rPr>
        <w:t xml:space="preserve">以发包人厂区外围围墙为边界 </w:t>
      </w:r>
      <w:r>
        <w:rPr>
          <w:rFonts w:hint="eastAsia" w:eastAsia="仿宋_GB2312"/>
          <w:sz w:val="30"/>
        </w:rPr>
        <w:t>。</w:t>
      </w:r>
    </w:p>
    <w:p w14:paraId="110DA42A">
      <w:pPr>
        <w:spacing w:line="360" w:lineRule="auto"/>
        <w:ind w:firstLine="600" w:firstLineChars="200"/>
        <w:jc w:val="left"/>
        <w:rPr>
          <w:rFonts w:eastAsia="仿宋_GB2312"/>
          <w:sz w:val="30"/>
        </w:rPr>
      </w:pPr>
      <w:r>
        <w:rPr>
          <w:rFonts w:hint="eastAsia" w:eastAsia="仿宋_GB2312"/>
          <w:sz w:val="30"/>
        </w:rPr>
        <w:t>关于发包人向承包人免费提供满足工程施工需要的场内道路和交通设施的约定：</w:t>
      </w:r>
      <w:r>
        <w:rPr>
          <w:rFonts w:hint="eastAsia" w:eastAsia="仿宋_GB2312"/>
          <w:color w:val="000000"/>
          <w:sz w:val="30"/>
          <w:u w:val="single"/>
        </w:rPr>
        <w:t xml:space="preserve">施工场地与城市公共道路已开通，施工场地内的临时道路由承包人负责，费用由承包人自行承担  </w:t>
      </w:r>
      <w:r>
        <w:rPr>
          <w:rFonts w:hint="eastAsia" w:eastAsia="仿宋_GB2312"/>
          <w:sz w:val="30"/>
        </w:rPr>
        <w:t>。</w:t>
      </w:r>
      <w:bookmarkEnd w:id="38"/>
      <w:bookmarkEnd w:id="39"/>
      <w:bookmarkEnd w:id="40"/>
      <w:bookmarkEnd w:id="41"/>
      <w:bookmarkEnd w:id="42"/>
      <w:r>
        <w:rPr>
          <w:rFonts w:hint="eastAsia" w:eastAsia="仿宋_GB2312"/>
          <w:sz w:val="30"/>
        </w:rPr>
        <w:t xml:space="preserve">  </w:t>
      </w:r>
      <w:bookmarkStart w:id="43" w:name="_Toc318581157"/>
    </w:p>
    <w:bookmarkEnd w:id="43"/>
    <w:p w14:paraId="7BE1DD04">
      <w:pPr>
        <w:spacing w:after="120" w:line="360" w:lineRule="auto"/>
        <w:ind w:firstLine="600" w:firstLineChars="200"/>
        <w:outlineLvl w:val="0"/>
        <w:rPr>
          <w:rFonts w:eastAsia="黑体"/>
          <w:color w:val="000000"/>
          <w:sz w:val="30"/>
        </w:rPr>
      </w:pPr>
      <w:r>
        <w:rPr>
          <w:rFonts w:eastAsia="黑体"/>
          <w:color w:val="000000"/>
          <w:sz w:val="30"/>
        </w:rPr>
        <w:t xml:space="preserve">1.11 </w:t>
      </w:r>
      <w:r>
        <w:rPr>
          <w:rFonts w:hint="eastAsia" w:eastAsia="黑体"/>
          <w:color w:val="000000"/>
          <w:sz w:val="30"/>
        </w:rPr>
        <w:t>知识产权</w:t>
      </w:r>
    </w:p>
    <w:p w14:paraId="758A5893">
      <w:pPr>
        <w:spacing w:line="360" w:lineRule="auto"/>
        <w:ind w:firstLine="600" w:firstLineChars="200"/>
        <w:outlineLvl w:val="0"/>
        <w:rPr>
          <w:rFonts w:eastAsia="仿宋_GB2312"/>
          <w:color w:val="000000"/>
          <w:kern w:val="0"/>
          <w:sz w:val="30"/>
        </w:rPr>
      </w:pPr>
      <w:r>
        <w:rPr>
          <w:rFonts w:eastAsia="仿宋_GB2312"/>
          <w:color w:val="000000"/>
          <w:sz w:val="30"/>
        </w:rPr>
        <w:t xml:space="preserve">1.11.4 </w:t>
      </w:r>
      <w:r>
        <w:rPr>
          <w:rFonts w:hint="eastAsia" w:eastAsia="仿宋_GB2312"/>
          <w:color w:val="000000"/>
          <w:sz w:val="30"/>
        </w:rPr>
        <w:t>承包人在施工过程中所采用的专利、专有技术、技术秘密的使用费的承担方式：</w:t>
      </w:r>
      <w:r>
        <w:rPr>
          <w:rFonts w:hint="eastAsia" w:eastAsia="仿宋_GB2312"/>
          <w:color w:val="000000"/>
          <w:sz w:val="30"/>
          <w:u w:val="single"/>
        </w:rPr>
        <w:t xml:space="preserve">由承包人承担 </w:t>
      </w:r>
      <w:r>
        <w:rPr>
          <w:rFonts w:eastAsia="仿宋_GB2312"/>
          <w:color w:val="000000"/>
          <w:sz w:val="30"/>
          <w:u w:val="single"/>
        </w:rPr>
        <w:t xml:space="preserve">  </w:t>
      </w:r>
      <w:r>
        <w:rPr>
          <w:rFonts w:hint="eastAsia" w:eastAsia="仿宋_GB2312"/>
          <w:color w:val="000000"/>
          <w:kern w:val="0"/>
          <w:sz w:val="30"/>
        </w:rPr>
        <w:t>。</w:t>
      </w:r>
    </w:p>
    <w:p w14:paraId="70902CD9">
      <w:pPr>
        <w:spacing w:after="120" w:line="360" w:lineRule="auto"/>
        <w:ind w:firstLine="600" w:firstLineChars="200"/>
        <w:rPr>
          <w:rFonts w:eastAsia="黑体"/>
          <w:color w:val="000000"/>
          <w:sz w:val="30"/>
        </w:rPr>
      </w:pPr>
      <w:r>
        <w:rPr>
          <w:rFonts w:eastAsia="黑体"/>
          <w:color w:val="000000"/>
          <w:sz w:val="30"/>
        </w:rPr>
        <w:t>1.13</w:t>
      </w:r>
      <w:r>
        <w:rPr>
          <w:rFonts w:hint="eastAsia" w:eastAsia="黑体"/>
          <w:color w:val="000000"/>
          <w:sz w:val="30"/>
        </w:rPr>
        <w:t>工程量清单错误的修正</w:t>
      </w:r>
    </w:p>
    <w:p w14:paraId="4CA56561">
      <w:pPr>
        <w:spacing w:line="360" w:lineRule="auto"/>
        <w:ind w:firstLine="600" w:firstLineChars="200"/>
        <w:rPr>
          <w:rFonts w:eastAsia="仿宋_GB2312"/>
          <w:color w:val="000000"/>
          <w:sz w:val="30"/>
        </w:rPr>
      </w:pPr>
      <w:r>
        <w:rPr>
          <w:rFonts w:hint="eastAsia" w:eastAsia="仿宋_GB2312"/>
          <w:color w:val="000000"/>
          <w:sz w:val="30"/>
        </w:rPr>
        <w:t>出现工程量清单错误时，是否调整合同价格：</w:t>
      </w:r>
      <w:r>
        <w:rPr>
          <w:rFonts w:eastAsia="仿宋_GB2312"/>
          <w:color w:val="000000"/>
          <w:sz w:val="30"/>
          <w:u w:val="single"/>
        </w:rPr>
        <w:t xml:space="preserve"> </w:t>
      </w:r>
      <w:r>
        <w:rPr>
          <w:rFonts w:hint="eastAsia" w:eastAsia="仿宋_GB2312"/>
          <w:color w:val="000000"/>
          <w:sz w:val="30"/>
          <w:u w:val="single"/>
        </w:rPr>
        <w:t xml:space="preserve"> 是</w:t>
      </w:r>
      <w:r>
        <w:rPr>
          <w:rFonts w:eastAsia="仿宋_GB2312"/>
          <w:color w:val="000000"/>
          <w:sz w:val="30"/>
          <w:u w:val="single"/>
        </w:rPr>
        <w:t xml:space="preserve"> </w:t>
      </w:r>
      <w:r>
        <w:rPr>
          <w:rFonts w:hint="eastAsia" w:eastAsia="仿宋_GB2312"/>
          <w:color w:val="000000"/>
          <w:kern w:val="0"/>
          <w:sz w:val="30"/>
        </w:rPr>
        <w:t>。</w:t>
      </w:r>
    </w:p>
    <w:p w14:paraId="0C1055F6">
      <w:pPr>
        <w:spacing w:line="360" w:lineRule="auto"/>
        <w:ind w:firstLine="600" w:firstLineChars="200"/>
        <w:rPr>
          <w:rFonts w:eastAsia="仿宋_GB2312"/>
          <w:color w:val="000000"/>
          <w:sz w:val="30"/>
        </w:rPr>
      </w:pPr>
      <w:r>
        <w:rPr>
          <w:rFonts w:hint="eastAsia" w:eastAsia="仿宋_GB2312"/>
          <w:color w:val="000000"/>
          <w:sz w:val="30"/>
        </w:rPr>
        <w:t>允许调整合同价格的工程量偏差范围：</w:t>
      </w:r>
      <w:r>
        <w:rPr>
          <w:rFonts w:eastAsia="仿宋_GB2312"/>
          <w:color w:val="000000"/>
          <w:sz w:val="30"/>
          <w:u w:val="single"/>
        </w:rPr>
        <w:t xml:space="preserve"> </w:t>
      </w:r>
      <w:r>
        <w:rPr>
          <w:rFonts w:hint="eastAsia" w:eastAsia="仿宋_GB2312"/>
          <w:color w:val="000000"/>
          <w:sz w:val="30"/>
          <w:u w:val="single"/>
        </w:rPr>
        <w:t>工程量出现偏差不允许调整清单单价</w:t>
      </w:r>
      <w:r>
        <w:rPr>
          <w:rFonts w:eastAsia="仿宋_GB2312"/>
          <w:color w:val="000000"/>
          <w:sz w:val="30"/>
          <w:u w:val="single"/>
        </w:rPr>
        <w:t xml:space="preserve">  </w:t>
      </w:r>
      <w:r>
        <w:rPr>
          <w:rFonts w:hint="eastAsia" w:eastAsia="仿宋_GB2312"/>
          <w:color w:val="000000"/>
          <w:kern w:val="0"/>
          <w:sz w:val="30"/>
        </w:rPr>
        <w:t>。</w:t>
      </w:r>
    </w:p>
    <w:p w14:paraId="23D14DDD">
      <w:pPr>
        <w:pStyle w:val="6"/>
        <w:spacing w:before="120" w:after="120" w:line="360" w:lineRule="auto"/>
        <w:rPr>
          <w:rFonts w:ascii="Times New Roman" w:hAnsi="Times New Roman" w:eastAsia="黑体"/>
          <w:b w:val="0"/>
          <w:color w:val="000000"/>
          <w:sz w:val="32"/>
        </w:rPr>
      </w:pPr>
      <w:bookmarkStart w:id="44" w:name="_Toc351203634"/>
      <w:r>
        <w:rPr>
          <w:rFonts w:ascii="Times New Roman" w:hAnsi="Times New Roman" w:eastAsia="黑体"/>
          <w:b w:val="0"/>
          <w:color w:val="000000"/>
          <w:sz w:val="32"/>
        </w:rPr>
        <w:t>2</w:t>
      </w:r>
      <w:bookmarkStart w:id="45" w:name="_Toc296891197"/>
      <w:bookmarkStart w:id="46" w:name="_Toc292559867"/>
      <w:bookmarkStart w:id="47" w:name="_Toc296347156"/>
      <w:bookmarkStart w:id="48" w:name="_Toc296944496"/>
      <w:bookmarkStart w:id="49" w:name="_Toc292559362"/>
      <w:bookmarkStart w:id="50" w:name="_Toc296346658"/>
      <w:bookmarkStart w:id="51" w:name="_Toc296890985"/>
      <w:bookmarkStart w:id="52" w:name="_Toc297048343"/>
      <w:bookmarkStart w:id="53" w:name="_Toc297120457"/>
      <w:bookmarkStart w:id="54" w:name="_Toc296503157"/>
      <w:r>
        <w:rPr>
          <w:rFonts w:ascii="Times New Roman" w:hAnsi="Times New Roman" w:eastAsia="黑体"/>
          <w:b w:val="0"/>
          <w:color w:val="000000"/>
          <w:sz w:val="32"/>
        </w:rPr>
        <w:t xml:space="preserve">. </w:t>
      </w:r>
      <w:r>
        <w:rPr>
          <w:rFonts w:hint="eastAsia" w:ascii="Times New Roman" w:hAnsi="Times New Roman" w:eastAsia="黑体"/>
          <w:b w:val="0"/>
          <w:color w:val="000000"/>
          <w:sz w:val="32"/>
        </w:rPr>
        <w:t>发包人</w:t>
      </w:r>
      <w:bookmarkEnd w:id="44"/>
    </w:p>
    <w:bookmarkEnd w:id="45"/>
    <w:bookmarkEnd w:id="46"/>
    <w:bookmarkEnd w:id="47"/>
    <w:bookmarkEnd w:id="48"/>
    <w:bookmarkEnd w:id="49"/>
    <w:bookmarkEnd w:id="50"/>
    <w:bookmarkEnd w:id="51"/>
    <w:bookmarkEnd w:id="52"/>
    <w:bookmarkEnd w:id="53"/>
    <w:bookmarkEnd w:id="54"/>
    <w:p w14:paraId="086794F6">
      <w:pPr>
        <w:spacing w:after="120" w:line="360" w:lineRule="auto"/>
        <w:ind w:firstLine="600" w:firstLineChars="200"/>
        <w:outlineLvl w:val="0"/>
        <w:rPr>
          <w:rFonts w:eastAsia="黑体"/>
          <w:color w:val="000000"/>
          <w:sz w:val="30"/>
        </w:rPr>
      </w:pPr>
      <w:r>
        <w:rPr>
          <w:rFonts w:eastAsia="黑体"/>
          <w:color w:val="000000"/>
          <w:sz w:val="30"/>
        </w:rPr>
        <w:t xml:space="preserve">2.2 </w:t>
      </w:r>
      <w:r>
        <w:rPr>
          <w:rFonts w:hint="eastAsia" w:eastAsia="黑体"/>
          <w:color w:val="000000"/>
          <w:sz w:val="30"/>
        </w:rPr>
        <w:t>发包人代表</w:t>
      </w:r>
    </w:p>
    <w:p w14:paraId="5FA5D22C">
      <w:pPr>
        <w:spacing w:line="360" w:lineRule="auto"/>
        <w:ind w:firstLine="600" w:firstLineChars="200"/>
        <w:rPr>
          <w:rFonts w:eastAsia="仿宋_GB2312"/>
          <w:color w:val="000000"/>
          <w:sz w:val="30"/>
        </w:rPr>
      </w:pPr>
      <w:r>
        <w:rPr>
          <w:rFonts w:hint="eastAsia" w:eastAsia="仿宋_GB2312"/>
          <w:color w:val="000000"/>
          <w:sz w:val="30"/>
        </w:rPr>
        <w:t>发包人代表：</w:t>
      </w:r>
    </w:p>
    <w:p w14:paraId="54C4FB8B">
      <w:pPr>
        <w:spacing w:line="360" w:lineRule="auto"/>
        <w:ind w:firstLine="600" w:firstLineChars="200"/>
        <w:rPr>
          <w:rFonts w:eastAsia="仿宋_GB2312"/>
          <w:color w:val="000000"/>
          <w:sz w:val="30"/>
        </w:rPr>
      </w:pPr>
      <w:r>
        <w:rPr>
          <w:rFonts w:hint="eastAsia" w:eastAsia="仿宋_GB2312"/>
          <w:color w:val="000000"/>
          <w:sz w:val="30"/>
        </w:rPr>
        <w:t>姓    名：</w:t>
      </w:r>
      <w:r>
        <w:rPr>
          <w:rFonts w:eastAsia="仿宋_GB2312"/>
          <w:color w:val="000000"/>
          <w:sz w:val="30"/>
          <w:highlight w:val="yellow"/>
          <w:u w:val="single"/>
        </w:rPr>
        <w:t xml:space="preserve">                                   </w:t>
      </w:r>
      <w:r>
        <w:rPr>
          <w:rFonts w:hint="eastAsia" w:eastAsia="仿宋_GB2312"/>
          <w:color w:val="000000"/>
          <w:sz w:val="30"/>
        </w:rPr>
        <w:t>；</w:t>
      </w:r>
    </w:p>
    <w:p w14:paraId="71EBF8BD">
      <w:pPr>
        <w:spacing w:line="360" w:lineRule="auto"/>
        <w:ind w:firstLine="600" w:firstLineChars="200"/>
        <w:rPr>
          <w:rFonts w:eastAsia="仿宋_GB2312"/>
          <w:color w:val="000000"/>
          <w:sz w:val="30"/>
        </w:rPr>
      </w:pPr>
      <w:r>
        <w:rPr>
          <w:rFonts w:hint="eastAsia" w:eastAsia="仿宋_GB2312"/>
          <w:color w:val="000000"/>
          <w:sz w:val="30"/>
        </w:rPr>
        <w:t>身份证号：</w:t>
      </w:r>
      <w:r>
        <w:rPr>
          <w:rFonts w:eastAsia="仿宋_GB2312"/>
          <w:color w:val="000000"/>
          <w:sz w:val="30"/>
          <w:highlight w:val="yellow"/>
          <w:u w:val="single"/>
        </w:rPr>
        <w:t xml:space="preserve">                                   </w:t>
      </w:r>
      <w:r>
        <w:rPr>
          <w:rFonts w:hint="eastAsia" w:eastAsia="仿宋_GB2312"/>
          <w:color w:val="000000"/>
          <w:sz w:val="30"/>
        </w:rPr>
        <w:t>；</w:t>
      </w:r>
    </w:p>
    <w:p w14:paraId="7C0632E6">
      <w:pPr>
        <w:spacing w:line="360" w:lineRule="auto"/>
        <w:ind w:firstLine="600" w:firstLineChars="200"/>
        <w:rPr>
          <w:rFonts w:eastAsia="仿宋_GB2312"/>
          <w:color w:val="000000"/>
          <w:sz w:val="30"/>
        </w:rPr>
      </w:pPr>
      <w:r>
        <w:rPr>
          <w:rFonts w:hint="eastAsia" w:eastAsia="仿宋_GB2312"/>
          <w:color w:val="000000"/>
          <w:sz w:val="30"/>
        </w:rPr>
        <w:t>职    务：</w:t>
      </w:r>
      <w:r>
        <w:rPr>
          <w:rFonts w:eastAsia="仿宋_GB2312"/>
          <w:color w:val="000000"/>
          <w:sz w:val="30"/>
          <w:highlight w:val="yellow"/>
          <w:u w:val="single"/>
        </w:rPr>
        <w:t xml:space="preserve">                                   </w:t>
      </w:r>
      <w:r>
        <w:rPr>
          <w:rFonts w:hint="eastAsia" w:eastAsia="仿宋_GB2312"/>
          <w:color w:val="000000"/>
          <w:sz w:val="30"/>
        </w:rPr>
        <w:t>；</w:t>
      </w:r>
    </w:p>
    <w:p w14:paraId="5A652AFF">
      <w:pPr>
        <w:spacing w:line="360" w:lineRule="auto"/>
        <w:ind w:firstLine="600" w:firstLineChars="200"/>
        <w:rPr>
          <w:rFonts w:eastAsia="仿宋_GB2312"/>
          <w:color w:val="000000"/>
          <w:sz w:val="30"/>
        </w:rPr>
      </w:pPr>
      <w:r>
        <w:rPr>
          <w:rFonts w:hint="eastAsia" w:eastAsia="仿宋_GB2312"/>
          <w:color w:val="000000"/>
          <w:sz w:val="30"/>
        </w:rPr>
        <w:t>联系电话：</w:t>
      </w:r>
      <w:r>
        <w:rPr>
          <w:rFonts w:eastAsia="仿宋_GB2312"/>
          <w:color w:val="000000"/>
          <w:sz w:val="30"/>
          <w:highlight w:val="yellow"/>
          <w:u w:val="single"/>
        </w:rPr>
        <w:t xml:space="preserve">                                   </w:t>
      </w:r>
      <w:r>
        <w:rPr>
          <w:rFonts w:hint="eastAsia" w:eastAsia="仿宋_GB2312"/>
          <w:color w:val="000000"/>
          <w:sz w:val="30"/>
        </w:rPr>
        <w:t>；</w:t>
      </w:r>
    </w:p>
    <w:p w14:paraId="7AF9E3DE">
      <w:pPr>
        <w:spacing w:line="360" w:lineRule="auto"/>
        <w:ind w:firstLine="600" w:firstLineChars="200"/>
        <w:rPr>
          <w:rFonts w:eastAsia="仿宋_GB2312"/>
          <w:color w:val="000000"/>
          <w:sz w:val="30"/>
        </w:rPr>
      </w:pPr>
      <w:r>
        <w:rPr>
          <w:rFonts w:hint="eastAsia" w:eastAsia="仿宋_GB2312"/>
          <w:color w:val="000000"/>
          <w:sz w:val="30"/>
        </w:rPr>
        <w:t>电子信箱：</w:t>
      </w:r>
      <w:r>
        <w:rPr>
          <w:rFonts w:eastAsia="仿宋_GB2312"/>
          <w:color w:val="000000"/>
          <w:sz w:val="30"/>
          <w:highlight w:val="yellow"/>
          <w:u w:val="single"/>
        </w:rPr>
        <w:t xml:space="preserve">                                   </w:t>
      </w:r>
      <w:r>
        <w:rPr>
          <w:rFonts w:hint="eastAsia" w:eastAsia="仿宋_GB2312"/>
          <w:color w:val="000000"/>
          <w:sz w:val="30"/>
        </w:rPr>
        <w:t>；</w:t>
      </w:r>
    </w:p>
    <w:p w14:paraId="0E756F45">
      <w:pPr>
        <w:spacing w:line="360" w:lineRule="auto"/>
        <w:ind w:firstLine="600" w:firstLineChars="200"/>
        <w:rPr>
          <w:rFonts w:eastAsia="仿宋_GB2312"/>
          <w:color w:val="000000"/>
          <w:sz w:val="30"/>
        </w:rPr>
      </w:pPr>
      <w:r>
        <w:rPr>
          <w:rFonts w:hint="eastAsia" w:eastAsia="仿宋_GB2312"/>
          <w:color w:val="000000"/>
          <w:sz w:val="30"/>
        </w:rPr>
        <w:t>通信地址：</w:t>
      </w:r>
      <w:r>
        <w:rPr>
          <w:rFonts w:eastAsia="仿宋_GB2312"/>
          <w:color w:val="000000"/>
          <w:sz w:val="30"/>
          <w:highlight w:val="yellow"/>
          <w:u w:val="single"/>
        </w:rPr>
        <w:t xml:space="preserve">                                   </w:t>
      </w:r>
      <w:r>
        <w:rPr>
          <w:rFonts w:hint="eastAsia" w:eastAsia="仿宋_GB2312"/>
          <w:color w:val="000000"/>
          <w:sz w:val="30"/>
        </w:rPr>
        <w:t>。</w:t>
      </w:r>
    </w:p>
    <w:p w14:paraId="22ABD54B">
      <w:pPr>
        <w:spacing w:line="360" w:lineRule="auto"/>
        <w:ind w:firstLine="600" w:firstLineChars="200"/>
        <w:rPr>
          <w:rFonts w:eastAsia="仿宋_GB2312"/>
          <w:b/>
          <w:color w:val="000000"/>
          <w:sz w:val="30"/>
        </w:rPr>
      </w:pPr>
      <w:r>
        <w:rPr>
          <w:rFonts w:hint="eastAsia" w:eastAsia="仿宋_GB2312"/>
          <w:color w:val="000000"/>
          <w:sz w:val="30"/>
        </w:rPr>
        <w:t>发包人对发包人代表的授权范围如下：</w:t>
      </w:r>
      <w:r>
        <w:rPr>
          <w:rFonts w:hint="eastAsia" w:eastAsia="仿宋_GB2312"/>
          <w:color w:val="000000"/>
          <w:sz w:val="30"/>
          <w:u w:val="single"/>
        </w:rPr>
        <w:t>1、检查和监督承包人执行合同；2、参与工程质量、安全、投资、进度的管理及各有关协作单位的协调；3、参与审核工程进度款的支付；4、发包人代表的指令、通知由其本人及发包人项目办主管/分管领导签字并加盖发包人公章后，以书面形式交给项目经理后生效；5、对工程设计变更的审批权（工程设计变更还须完成发包人内部审批）；6、组织竣工验收</w:t>
      </w:r>
      <w:r>
        <w:rPr>
          <w:rFonts w:hint="eastAsia" w:eastAsia="仿宋_GB2312"/>
          <w:color w:val="000000"/>
          <w:sz w:val="30"/>
        </w:rPr>
        <w:t>。</w:t>
      </w:r>
    </w:p>
    <w:p w14:paraId="510ADD6C">
      <w:pPr>
        <w:spacing w:after="120" w:line="360" w:lineRule="auto"/>
        <w:ind w:firstLine="600" w:firstLineChars="200"/>
        <w:outlineLvl w:val="0"/>
        <w:rPr>
          <w:rFonts w:eastAsia="黑体"/>
          <w:color w:val="000000"/>
          <w:sz w:val="30"/>
        </w:rPr>
      </w:pPr>
      <w:r>
        <w:rPr>
          <w:rFonts w:eastAsia="黑体"/>
          <w:color w:val="000000"/>
          <w:sz w:val="30"/>
        </w:rPr>
        <w:t xml:space="preserve">2.4 </w:t>
      </w:r>
      <w:r>
        <w:rPr>
          <w:rFonts w:hint="eastAsia" w:eastAsia="黑体"/>
          <w:color w:val="000000"/>
          <w:sz w:val="30"/>
        </w:rPr>
        <w:t>施工现场、施工条件和基础资料的提供</w:t>
      </w:r>
    </w:p>
    <w:p w14:paraId="36CCA6AB">
      <w:pPr>
        <w:spacing w:line="360" w:lineRule="auto"/>
        <w:ind w:firstLine="600" w:firstLineChars="200"/>
        <w:rPr>
          <w:rFonts w:eastAsia="仿宋_GB2312"/>
          <w:color w:val="000000"/>
          <w:sz w:val="30"/>
        </w:rPr>
      </w:pPr>
      <w:r>
        <w:rPr>
          <w:rFonts w:eastAsia="仿宋_GB2312"/>
          <w:color w:val="000000"/>
          <w:sz w:val="30"/>
        </w:rPr>
        <w:t xml:space="preserve">2.4.1 </w:t>
      </w:r>
      <w:r>
        <w:rPr>
          <w:rFonts w:hint="eastAsia" w:eastAsia="仿宋_GB2312"/>
          <w:color w:val="000000"/>
          <w:sz w:val="30"/>
        </w:rPr>
        <w:t>提供施工现场</w:t>
      </w:r>
    </w:p>
    <w:p w14:paraId="7CD67464">
      <w:pPr>
        <w:spacing w:line="360" w:lineRule="auto"/>
        <w:ind w:firstLine="600" w:firstLineChars="200"/>
        <w:jc w:val="left"/>
        <w:rPr>
          <w:rFonts w:eastAsia="仿宋_GB2312"/>
          <w:color w:val="000000"/>
          <w:sz w:val="30"/>
        </w:rPr>
      </w:pPr>
      <w:r>
        <w:rPr>
          <w:rFonts w:hint="eastAsia" w:eastAsia="仿宋_GB2312"/>
          <w:color w:val="000000"/>
          <w:sz w:val="30"/>
        </w:rPr>
        <w:t>关于发包人移交施工现场的期限要求：</w:t>
      </w:r>
      <w:r>
        <w:rPr>
          <w:rFonts w:hint="eastAsia" w:eastAsia="仿宋_GB2312"/>
          <w:color w:val="000000"/>
          <w:sz w:val="30"/>
          <w:u w:val="single"/>
        </w:rPr>
        <w:t>合同签订后至开工报告发出前</w:t>
      </w:r>
      <w:r>
        <w:rPr>
          <w:rFonts w:eastAsia="仿宋_GB2312"/>
          <w:color w:val="000000"/>
          <w:sz w:val="30"/>
          <w:u w:val="single"/>
        </w:rPr>
        <w:t xml:space="preserve">   </w:t>
      </w:r>
      <w:r>
        <w:rPr>
          <w:rFonts w:hint="eastAsia" w:eastAsia="仿宋_GB2312"/>
          <w:color w:val="000000"/>
          <w:sz w:val="30"/>
        </w:rPr>
        <w:t>。</w:t>
      </w:r>
    </w:p>
    <w:p w14:paraId="731509E6">
      <w:pPr>
        <w:spacing w:line="360" w:lineRule="auto"/>
        <w:ind w:firstLine="600" w:firstLineChars="200"/>
        <w:rPr>
          <w:rFonts w:eastAsia="仿宋_GB2312"/>
          <w:color w:val="000000"/>
          <w:sz w:val="30"/>
        </w:rPr>
      </w:pPr>
      <w:r>
        <w:rPr>
          <w:rFonts w:eastAsia="仿宋_GB2312"/>
          <w:color w:val="000000"/>
          <w:sz w:val="30"/>
        </w:rPr>
        <w:t xml:space="preserve">2.4.2 </w:t>
      </w:r>
      <w:r>
        <w:rPr>
          <w:rFonts w:hint="eastAsia" w:eastAsia="仿宋_GB2312"/>
          <w:color w:val="000000"/>
          <w:sz w:val="30"/>
        </w:rPr>
        <w:t>提供施工条件</w:t>
      </w:r>
    </w:p>
    <w:p w14:paraId="3D78DF4C">
      <w:pPr>
        <w:spacing w:line="360" w:lineRule="auto"/>
        <w:ind w:firstLine="600" w:firstLineChars="200"/>
        <w:rPr>
          <w:rFonts w:eastAsia="仿宋_GB2312"/>
          <w:color w:val="000000"/>
          <w:sz w:val="30"/>
          <w:u w:val="single"/>
        </w:rPr>
      </w:pPr>
      <w:r>
        <w:rPr>
          <w:rFonts w:hint="eastAsia" w:eastAsia="仿宋_GB2312"/>
          <w:color w:val="000000"/>
          <w:sz w:val="30"/>
        </w:rPr>
        <w:t>关于发包人应负责提供施工所需要的条件，包括：</w:t>
      </w:r>
      <w:r>
        <w:rPr>
          <w:rFonts w:hint="eastAsia" w:eastAsia="仿宋_GB2312"/>
          <w:color w:val="000000"/>
          <w:sz w:val="30"/>
          <w:u w:val="single"/>
        </w:rPr>
        <w:t xml:space="preserve">于开工前将施工所需的水、电、电讯线路接至施工场地      </w:t>
      </w:r>
      <w:r>
        <w:rPr>
          <w:rFonts w:eastAsia="仿宋_GB2312"/>
          <w:color w:val="000000"/>
          <w:sz w:val="30"/>
          <w:u w:val="single"/>
        </w:rPr>
        <w:t xml:space="preserve">   </w:t>
      </w:r>
      <w:r>
        <w:rPr>
          <w:rFonts w:hint="eastAsia" w:eastAsia="仿宋_GB2312"/>
          <w:color w:val="000000"/>
          <w:sz w:val="30"/>
        </w:rPr>
        <w:t>。</w:t>
      </w:r>
    </w:p>
    <w:p w14:paraId="04E04901">
      <w:pPr>
        <w:spacing w:after="120" w:line="360" w:lineRule="auto"/>
        <w:ind w:firstLine="600" w:firstLineChars="200"/>
        <w:outlineLvl w:val="0"/>
        <w:rPr>
          <w:rFonts w:eastAsia="黑体"/>
          <w:color w:val="000000"/>
          <w:sz w:val="30"/>
        </w:rPr>
      </w:pPr>
      <w:r>
        <w:rPr>
          <w:rFonts w:eastAsia="黑体"/>
          <w:color w:val="000000"/>
          <w:sz w:val="30"/>
        </w:rPr>
        <w:t xml:space="preserve">2.5 </w:t>
      </w:r>
      <w:r>
        <w:rPr>
          <w:rFonts w:hint="eastAsia" w:eastAsia="黑体"/>
          <w:color w:val="000000"/>
          <w:sz w:val="30"/>
        </w:rPr>
        <w:t>资金来源证明及支付担保</w:t>
      </w:r>
    </w:p>
    <w:p w14:paraId="7C83EF31">
      <w:pPr>
        <w:spacing w:line="360" w:lineRule="auto"/>
        <w:ind w:firstLine="600" w:firstLineChars="200"/>
        <w:rPr>
          <w:rFonts w:eastAsia="仿宋_GB2312"/>
          <w:color w:val="000000"/>
          <w:sz w:val="30"/>
        </w:rPr>
      </w:pPr>
      <w:r>
        <w:rPr>
          <w:rFonts w:hint="eastAsia" w:eastAsia="仿宋_GB2312"/>
          <w:color w:val="000000"/>
          <w:sz w:val="30"/>
        </w:rPr>
        <w:t>发包人提供资金来源证明的期限要求：</w:t>
      </w:r>
      <w:r>
        <w:rPr>
          <w:rFonts w:hint="eastAsia" w:eastAsia="仿宋_GB2312"/>
          <w:color w:val="000000"/>
          <w:sz w:val="30"/>
          <w:u w:val="single"/>
        </w:rPr>
        <w:t xml:space="preserve">不提供 </w:t>
      </w:r>
      <w:r>
        <w:rPr>
          <w:rFonts w:eastAsia="仿宋_GB2312"/>
          <w:color w:val="000000"/>
          <w:sz w:val="30"/>
          <w:u w:val="single"/>
        </w:rPr>
        <w:t xml:space="preserve">  </w:t>
      </w:r>
      <w:r>
        <w:rPr>
          <w:rFonts w:hint="eastAsia" w:eastAsia="仿宋_GB2312"/>
          <w:color w:val="000000"/>
          <w:sz w:val="30"/>
        </w:rPr>
        <w:t>。</w:t>
      </w:r>
    </w:p>
    <w:p w14:paraId="5F278CE8">
      <w:pPr>
        <w:spacing w:line="360" w:lineRule="auto"/>
        <w:ind w:firstLine="600" w:firstLineChars="200"/>
        <w:rPr>
          <w:rFonts w:eastAsia="仿宋_GB2312"/>
          <w:color w:val="000000"/>
          <w:sz w:val="30"/>
        </w:rPr>
      </w:pPr>
      <w:r>
        <w:rPr>
          <w:rFonts w:hint="eastAsia" w:eastAsia="仿宋_GB2312"/>
          <w:color w:val="000000"/>
          <w:sz w:val="30"/>
        </w:rPr>
        <w:t>发包人是否提供支付担保：</w:t>
      </w:r>
      <w:r>
        <w:rPr>
          <w:rFonts w:hint="eastAsia" w:eastAsia="仿宋_GB2312"/>
          <w:color w:val="000000"/>
          <w:sz w:val="30"/>
          <w:u w:val="single"/>
        </w:rPr>
        <w:t>不提供</w:t>
      </w:r>
      <w:r>
        <w:rPr>
          <w:rFonts w:eastAsia="仿宋_GB2312"/>
          <w:color w:val="000000"/>
          <w:sz w:val="30"/>
          <w:u w:val="single"/>
        </w:rPr>
        <w:t xml:space="preserve">   </w:t>
      </w:r>
      <w:r>
        <w:rPr>
          <w:rFonts w:hint="eastAsia" w:eastAsia="仿宋_GB2312"/>
          <w:color w:val="000000"/>
          <w:sz w:val="30"/>
        </w:rPr>
        <w:t>。</w:t>
      </w:r>
    </w:p>
    <w:p w14:paraId="7FCC7E3B">
      <w:pPr>
        <w:pStyle w:val="6"/>
        <w:spacing w:before="120" w:after="120" w:line="360" w:lineRule="auto"/>
        <w:rPr>
          <w:rFonts w:ascii="Times New Roman" w:hAnsi="Times New Roman" w:eastAsia="黑体"/>
          <w:b w:val="0"/>
          <w:color w:val="000000"/>
          <w:sz w:val="32"/>
        </w:rPr>
      </w:pPr>
      <w:bookmarkStart w:id="55" w:name="_Toc351203635"/>
      <w:r>
        <w:rPr>
          <w:rFonts w:ascii="Times New Roman" w:hAnsi="Times New Roman" w:eastAsia="黑体"/>
          <w:b w:val="0"/>
          <w:color w:val="000000"/>
          <w:sz w:val="32"/>
        </w:rPr>
        <w:t>3</w:t>
      </w:r>
      <w:bookmarkStart w:id="56" w:name="_Toc296890986"/>
      <w:bookmarkStart w:id="57" w:name="_Toc296347157"/>
      <w:bookmarkStart w:id="58" w:name="_Toc297048344"/>
      <w:bookmarkStart w:id="59" w:name="_Toc296944497"/>
      <w:bookmarkStart w:id="60" w:name="_Toc292559363"/>
      <w:bookmarkStart w:id="61" w:name="_Toc296503158"/>
      <w:bookmarkStart w:id="62" w:name="_Toc296346659"/>
      <w:bookmarkStart w:id="63" w:name="_Toc292559868"/>
      <w:bookmarkStart w:id="64" w:name="_Toc296891198"/>
      <w:bookmarkStart w:id="65" w:name="_Toc297120458"/>
      <w:r>
        <w:rPr>
          <w:rFonts w:ascii="Times New Roman" w:hAnsi="Times New Roman" w:eastAsia="黑体"/>
          <w:b w:val="0"/>
          <w:color w:val="000000"/>
          <w:sz w:val="32"/>
        </w:rPr>
        <w:t xml:space="preserve">. </w:t>
      </w:r>
      <w:r>
        <w:rPr>
          <w:rFonts w:hint="eastAsia" w:ascii="Times New Roman" w:hAnsi="Times New Roman" w:eastAsia="黑体"/>
          <w:b w:val="0"/>
          <w:color w:val="000000"/>
          <w:sz w:val="32"/>
        </w:rPr>
        <w:t>承包人</w:t>
      </w:r>
      <w:bookmarkEnd w:id="55"/>
    </w:p>
    <w:bookmarkEnd w:id="56"/>
    <w:bookmarkEnd w:id="57"/>
    <w:bookmarkEnd w:id="58"/>
    <w:bookmarkEnd w:id="59"/>
    <w:bookmarkEnd w:id="60"/>
    <w:bookmarkEnd w:id="61"/>
    <w:bookmarkEnd w:id="62"/>
    <w:bookmarkEnd w:id="63"/>
    <w:bookmarkEnd w:id="64"/>
    <w:bookmarkEnd w:id="65"/>
    <w:p w14:paraId="666CBA4B">
      <w:pPr>
        <w:spacing w:after="120" w:line="360" w:lineRule="auto"/>
        <w:ind w:firstLine="600" w:firstLineChars="200"/>
        <w:rPr>
          <w:rFonts w:eastAsia="黑体"/>
          <w:color w:val="000000"/>
          <w:sz w:val="30"/>
        </w:rPr>
      </w:pPr>
      <w:r>
        <w:rPr>
          <w:rFonts w:eastAsia="黑体"/>
          <w:color w:val="000000"/>
          <w:sz w:val="30"/>
        </w:rPr>
        <w:t xml:space="preserve">3.1 </w:t>
      </w:r>
      <w:r>
        <w:rPr>
          <w:rFonts w:hint="eastAsia" w:eastAsia="黑体"/>
          <w:color w:val="000000"/>
          <w:sz w:val="30"/>
        </w:rPr>
        <w:t>承包人的一般义务</w:t>
      </w:r>
    </w:p>
    <w:p w14:paraId="6DBB1947">
      <w:pPr>
        <w:spacing w:line="360" w:lineRule="auto"/>
        <w:ind w:firstLine="600" w:firstLineChars="200"/>
        <w:jc w:val="left"/>
        <w:rPr>
          <w:rFonts w:eastAsia="仿宋_GB2312"/>
          <w:color w:val="000000"/>
          <w:sz w:val="30"/>
        </w:rPr>
      </w:pPr>
      <w:r>
        <w:rPr>
          <w:rFonts w:hint="eastAsia" w:eastAsia="仿宋_GB2312"/>
          <w:color w:val="000000"/>
          <w:kern w:val="0"/>
          <w:sz w:val="30"/>
        </w:rPr>
        <w:t>（9）</w:t>
      </w:r>
      <w:r>
        <w:rPr>
          <w:rFonts w:hint="eastAsia" w:eastAsia="仿宋_GB2312"/>
          <w:color w:val="000000"/>
          <w:sz w:val="30"/>
        </w:rPr>
        <w:t>承包人提交的竣工资料的内容：</w:t>
      </w:r>
      <w:r>
        <w:rPr>
          <w:rFonts w:hint="eastAsia" w:eastAsia="仿宋_GB2312"/>
          <w:color w:val="000000"/>
          <w:sz w:val="30"/>
          <w:u w:val="single"/>
        </w:rPr>
        <w:t>经验收合格的完整的竣工图和工程竣工技术档案资料并满足建设工程档案验收所需的所有资料的要求（包括但不限于开工报告、技术交底、施工试验记录、测量记录、隐蔽工程验收记录、材料设备进场报验、施工验收记录、质量检查记录、工程联系单、设计变更单、竣工报告、影像资料等）</w:t>
      </w:r>
      <w:r>
        <w:rPr>
          <w:rFonts w:eastAsia="仿宋_GB2312"/>
          <w:color w:val="000000"/>
          <w:sz w:val="30"/>
          <w:u w:val="single"/>
        </w:rPr>
        <w:t xml:space="preserve">    </w:t>
      </w:r>
      <w:r>
        <w:rPr>
          <w:rFonts w:hint="eastAsia" w:eastAsia="仿宋_GB2312"/>
          <w:color w:val="000000"/>
          <w:sz w:val="30"/>
        </w:rPr>
        <w:t>。</w:t>
      </w:r>
    </w:p>
    <w:p w14:paraId="77808EDC">
      <w:pPr>
        <w:spacing w:line="360" w:lineRule="auto"/>
        <w:ind w:firstLine="600" w:firstLineChars="200"/>
        <w:jc w:val="left"/>
        <w:rPr>
          <w:rFonts w:eastAsia="仿宋_GB2312"/>
          <w:color w:val="000000"/>
          <w:sz w:val="30"/>
        </w:rPr>
      </w:pPr>
      <w:r>
        <w:rPr>
          <w:rFonts w:hint="eastAsia" w:eastAsia="仿宋_GB2312"/>
          <w:color w:val="000000"/>
          <w:sz w:val="30"/>
        </w:rPr>
        <w:t>承包人需要提交的竣工资料套数：</w:t>
      </w:r>
      <w:r>
        <w:rPr>
          <w:rFonts w:eastAsia="仿宋_GB2312"/>
          <w:color w:val="000000"/>
          <w:sz w:val="30"/>
          <w:u w:val="single"/>
        </w:rPr>
        <w:t xml:space="preserve">   </w:t>
      </w:r>
      <w:r>
        <w:rPr>
          <w:rFonts w:hint="eastAsia" w:eastAsia="仿宋_GB2312"/>
          <w:color w:val="000000"/>
          <w:sz w:val="30"/>
          <w:u w:val="single"/>
        </w:rPr>
        <w:t xml:space="preserve">叁套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rPr>
        <w:t>。</w:t>
      </w:r>
    </w:p>
    <w:p w14:paraId="33FCCD4C">
      <w:pPr>
        <w:spacing w:line="360" w:lineRule="auto"/>
        <w:ind w:left="638" w:leftChars="304"/>
        <w:jc w:val="left"/>
        <w:rPr>
          <w:rFonts w:eastAsia="仿宋_GB2312"/>
          <w:color w:val="000000"/>
          <w:sz w:val="30"/>
        </w:rPr>
      </w:pPr>
      <w:r>
        <w:rPr>
          <w:rFonts w:hint="eastAsia" w:eastAsia="仿宋_GB2312"/>
          <w:color w:val="000000"/>
          <w:sz w:val="30"/>
        </w:rPr>
        <w:t>承包人提交的竣工资料的费用承担：</w:t>
      </w:r>
      <w:r>
        <w:rPr>
          <w:rFonts w:eastAsia="仿宋_GB2312"/>
          <w:color w:val="000000"/>
          <w:sz w:val="30"/>
          <w:u w:val="single"/>
        </w:rPr>
        <w:t xml:space="preserve">   </w:t>
      </w:r>
      <w:r>
        <w:rPr>
          <w:rFonts w:hint="eastAsia" w:eastAsia="仿宋_GB2312"/>
          <w:color w:val="000000"/>
          <w:sz w:val="30"/>
          <w:u w:val="single"/>
        </w:rPr>
        <w:t>由承包人承担</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rPr>
        <w:t>。</w:t>
      </w:r>
    </w:p>
    <w:p w14:paraId="4F3F9141">
      <w:pPr>
        <w:spacing w:line="360" w:lineRule="auto"/>
        <w:ind w:left="638" w:leftChars="304"/>
        <w:jc w:val="left"/>
        <w:rPr>
          <w:rFonts w:eastAsia="仿宋_GB2312"/>
          <w:color w:val="000000"/>
          <w:sz w:val="30"/>
        </w:rPr>
      </w:pPr>
      <w:r>
        <w:rPr>
          <w:rFonts w:hint="eastAsia" w:eastAsia="仿宋_GB2312"/>
          <w:color w:val="000000"/>
          <w:sz w:val="30"/>
        </w:rPr>
        <w:t>承包人提交的竣工资料移交时间：</w:t>
      </w:r>
      <w:r>
        <w:rPr>
          <w:rFonts w:eastAsia="仿宋_GB2312"/>
          <w:color w:val="000000"/>
          <w:sz w:val="30"/>
          <w:u w:val="single"/>
        </w:rPr>
        <w:t xml:space="preserve">  </w:t>
      </w:r>
      <w:r>
        <w:rPr>
          <w:rFonts w:hint="eastAsia" w:eastAsia="仿宋_GB2312"/>
          <w:color w:val="000000"/>
          <w:sz w:val="30"/>
          <w:u w:val="single"/>
        </w:rPr>
        <w:t xml:space="preserve">工程竣工验收合格后1个月内移交给发包人  </w:t>
      </w:r>
      <w:r>
        <w:rPr>
          <w:rFonts w:eastAsia="仿宋_GB2312"/>
          <w:color w:val="000000"/>
          <w:sz w:val="30"/>
          <w:u w:val="single"/>
        </w:rPr>
        <w:t xml:space="preserve"> </w:t>
      </w:r>
      <w:r>
        <w:rPr>
          <w:rFonts w:hint="eastAsia" w:eastAsia="仿宋_GB2312"/>
          <w:color w:val="000000"/>
          <w:sz w:val="30"/>
        </w:rPr>
        <w:t>。</w:t>
      </w:r>
    </w:p>
    <w:p w14:paraId="0EFFB36A">
      <w:pPr>
        <w:spacing w:line="360" w:lineRule="auto"/>
        <w:ind w:firstLine="600" w:firstLineChars="200"/>
        <w:rPr>
          <w:rFonts w:eastAsia="仿宋_GB2312"/>
          <w:color w:val="000000"/>
          <w:sz w:val="30"/>
        </w:rPr>
      </w:pPr>
      <w:r>
        <w:rPr>
          <w:rFonts w:hint="eastAsia" w:eastAsia="仿宋_GB2312"/>
          <w:color w:val="000000"/>
          <w:kern w:val="0"/>
          <w:sz w:val="30"/>
        </w:rPr>
        <w:t>（10）承包人应履行的其他义务包含但不限于</w:t>
      </w:r>
      <w:r>
        <w:rPr>
          <w:rFonts w:hint="eastAsia" w:eastAsia="仿宋_GB2312"/>
          <w:color w:val="000000"/>
          <w:sz w:val="30"/>
        </w:rPr>
        <w:t>：</w:t>
      </w:r>
    </w:p>
    <w:p w14:paraId="4876CB9A">
      <w:pPr>
        <w:spacing w:line="360" w:lineRule="auto"/>
        <w:ind w:firstLine="600" w:firstLineChars="200"/>
        <w:rPr>
          <w:rFonts w:eastAsia="仿宋_GB2312"/>
          <w:color w:val="000000"/>
          <w:sz w:val="30"/>
          <w:u w:val="single"/>
        </w:rPr>
      </w:pPr>
      <w:r>
        <w:rPr>
          <w:rFonts w:hint="eastAsia" w:eastAsia="仿宋_GB2312"/>
          <w:color w:val="000000"/>
          <w:sz w:val="30"/>
          <w:u w:val="single"/>
        </w:rPr>
        <w:t xml:space="preserve">1、承包人只能在发包人提供的施工场地范围内布置、安排和组织施工。承包人如需占用发包人提供的场地范围以外的场地，须自行办理有关手续及支付相关费用。便道措施费由承包人自行承担  </w:t>
      </w:r>
    </w:p>
    <w:p w14:paraId="48C633C3">
      <w:pPr>
        <w:spacing w:line="360" w:lineRule="auto"/>
        <w:ind w:firstLine="600" w:firstLineChars="200"/>
        <w:rPr>
          <w:rFonts w:eastAsia="仿宋_GB2312"/>
          <w:color w:val="000000"/>
          <w:sz w:val="30"/>
          <w:u w:val="single"/>
        </w:rPr>
      </w:pPr>
      <w:r>
        <w:rPr>
          <w:rFonts w:hint="eastAsia" w:eastAsia="仿宋_GB2312"/>
          <w:color w:val="000000"/>
          <w:sz w:val="30"/>
          <w:u w:val="single"/>
        </w:rPr>
        <w:t>2、承包人的报价已充分考虑地下管线、交通条件、水电条件、施工场地障碍条件和现场各种不利条件发生可能带来的风险及增加费用，发包人不再对因以上原因引起费用增加支付任何费用；</w:t>
      </w:r>
    </w:p>
    <w:p w14:paraId="66ED60D2">
      <w:pPr>
        <w:spacing w:line="360" w:lineRule="auto"/>
        <w:ind w:firstLine="600" w:firstLineChars="200"/>
        <w:rPr>
          <w:rFonts w:eastAsia="仿宋_GB2312"/>
          <w:color w:val="000000"/>
          <w:sz w:val="30"/>
          <w:u w:val="single"/>
        </w:rPr>
      </w:pPr>
      <w:r>
        <w:rPr>
          <w:rFonts w:hint="eastAsia" w:eastAsia="仿宋_GB2312"/>
          <w:color w:val="000000"/>
          <w:sz w:val="30"/>
          <w:u w:val="single"/>
        </w:rPr>
        <w:t>3、承包人应采取安全防护措施，避免施工活动对周边的建筑物和构筑物造成损害。施工期间，负责对施工范围内及附近的居民、商业用房、厂房等建筑物和构筑物应采取措施进行保护和受损后的修复；应保证施工现场及周边居民生活、工厂生产作业等出入交通不受影响。发生的费用由承包人承担。同时，由此导致的工期延误及相关责任由承包人承担；</w:t>
      </w:r>
    </w:p>
    <w:p w14:paraId="2AF70590">
      <w:pPr>
        <w:spacing w:line="360" w:lineRule="auto"/>
        <w:ind w:firstLine="600" w:firstLineChars="200"/>
        <w:rPr>
          <w:rFonts w:eastAsia="仿宋_GB2312"/>
          <w:color w:val="000000"/>
          <w:sz w:val="30"/>
          <w:u w:val="single"/>
        </w:rPr>
      </w:pPr>
      <w:r>
        <w:rPr>
          <w:rFonts w:hint="eastAsia" w:eastAsia="仿宋_GB2312"/>
          <w:color w:val="000000"/>
          <w:sz w:val="30"/>
          <w:u w:val="single"/>
        </w:rPr>
        <w:t>4、在工程竣工验收前，承包人应对已完工的工程进行保护，其费用由承包人承担；</w:t>
      </w:r>
    </w:p>
    <w:p w14:paraId="55C5F871">
      <w:pPr>
        <w:spacing w:line="360" w:lineRule="auto"/>
        <w:ind w:firstLine="600" w:firstLineChars="200"/>
        <w:rPr>
          <w:rFonts w:eastAsia="仿宋_GB2312"/>
          <w:color w:val="000000"/>
          <w:sz w:val="30"/>
          <w:u w:val="single"/>
        </w:rPr>
      </w:pPr>
      <w:r>
        <w:rPr>
          <w:rFonts w:hint="eastAsia" w:eastAsia="仿宋_GB2312"/>
          <w:color w:val="000000"/>
          <w:sz w:val="30"/>
          <w:u w:val="single"/>
        </w:rPr>
        <w:t>5、承包人应清楚地预计到施工期间对外界可能产生的不可避免的干扰，并为此保证主动努力减少这些干扰对外界的影响，且应当积极主动和外界进行协调，因此产生的费用和对发包人造成的损失由承包人承担；</w:t>
      </w:r>
    </w:p>
    <w:p w14:paraId="78CFE0CD">
      <w:pPr>
        <w:spacing w:line="360" w:lineRule="auto"/>
        <w:ind w:firstLine="600" w:firstLineChars="200"/>
        <w:rPr>
          <w:rFonts w:eastAsia="仿宋_GB2312"/>
          <w:color w:val="000000"/>
          <w:sz w:val="30"/>
          <w:u w:val="single"/>
        </w:rPr>
      </w:pPr>
      <w:r>
        <w:rPr>
          <w:rFonts w:hint="eastAsia" w:eastAsia="仿宋_GB2312"/>
          <w:color w:val="000000"/>
          <w:sz w:val="30"/>
          <w:u w:val="single"/>
        </w:rPr>
        <w:t>6、承包人应负责现场全部作业的安全，在工程施工、完工及修补缺陷的整个工程期限内，全面负责所有留在现场的人员的安全，保护其管辖范围的现场(包括尚未完工和发包人尚未接管得工程)处于有条不紊和良好的状态。</w:t>
      </w:r>
    </w:p>
    <w:p w14:paraId="2EF21476">
      <w:pPr>
        <w:spacing w:line="360" w:lineRule="auto"/>
        <w:ind w:firstLine="600" w:firstLineChars="200"/>
        <w:rPr>
          <w:rFonts w:eastAsia="仿宋_GB2312"/>
          <w:color w:val="000000"/>
          <w:sz w:val="30"/>
          <w:u w:val="single"/>
        </w:rPr>
      </w:pPr>
      <w:r>
        <w:rPr>
          <w:rFonts w:hint="eastAsia" w:eastAsia="仿宋_GB2312"/>
          <w:color w:val="000000"/>
          <w:sz w:val="30"/>
          <w:u w:val="single"/>
        </w:rPr>
        <w:t>7、承包人在工程施工过程中，必须严格按照发包人审定的施工组织设计组织施工，严禁野蛮施工。承包人应承担的责任包括但不限于：因承包人施工造成的塌方、四周地面塌陷、房屋开裂、垮塌等质量、安全事故均由承包人承担责任，负责赔偿，并承担由此给发包人和第三方造成的全部损失，发包人概不负责；</w:t>
      </w:r>
    </w:p>
    <w:p w14:paraId="271D08F5">
      <w:pPr>
        <w:spacing w:line="360" w:lineRule="auto"/>
        <w:ind w:firstLine="600" w:firstLineChars="200"/>
        <w:rPr>
          <w:rFonts w:eastAsia="仿宋_GB2312"/>
          <w:color w:val="000000"/>
          <w:sz w:val="30"/>
          <w:u w:val="single"/>
        </w:rPr>
      </w:pPr>
      <w:r>
        <w:rPr>
          <w:rFonts w:hint="eastAsia" w:eastAsia="仿宋_GB2312"/>
          <w:color w:val="000000"/>
          <w:sz w:val="30"/>
          <w:u w:val="single"/>
        </w:rPr>
        <w:t>8、半成品、成品材料的进场和堆放应按进度计划进行，并须事先取得发包人的同意；</w:t>
      </w:r>
    </w:p>
    <w:p w14:paraId="78174D4D">
      <w:pPr>
        <w:spacing w:line="360" w:lineRule="auto"/>
        <w:ind w:firstLine="600" w:firstLineChars="200"/>
        <w:rPr>
          <w:rFonts w:eastAsia="仿宋_GB2312"/>
          <w:color w:val="000000"/>
          <w:sz w:val="30"/>
          <w:u w:val="single"/>
        </w:rPr>
      </w:pPr>
      <w:r>
        <w:rPr>
          <w:rFonts w:hint="eastAsia" w:eastAsia="仿宋_GB2312"/>
          <w:color w:val="000000"/>
          <w:sz w:val="30"/>
          <w:u w:val="single"/>
        </w:rPr>
        <w:t>9、承包人应负责协调施工期间外界的各种干扰，协调不果，方可书面要求发包人出面协调；</w:t>
      </w:r>
    </w:p>
    <w:p w14:paraId="0B703ED1">
      <w:pPr>
        <w:spacing w:line="360" w:lineRule="auto"/>
        <w:ind w:firstLine="600" w:firstLineChars="200"/>
        <w:rPr>
          <w:rFonts w:eastAsia="仿宋_GB2312"/>
          <w:color w:val="000000"/>
          <w:sz w:val="30"/>
        </w:rPr>
      </w:pPr>
      <w:r>
        <w:rPr>
          <w:rFonts w:hint="eastAsia" w:eastAsia="仿宋_GB2312"/>
          <w:color w:val="000000"/>
          <w:sz w:val="30"/>
          <w:u w:val="single"/>
        </w:rPr>
        <w:t>10、承包人在进场施工前，须将投标文件中的相关项目管理人员的从业资质证书交发包人保管至工程竣工。项目管理人员未经发包人书面同意不得擅自更换；</w:t>
      </w:r>
    </w:p>
    <w:p w14:paraId="1D8EDBBD">
      <w:pPr>
        <w:spacing w:line="360" w:lineRule="auto"/>
        <w:ind w:firstLine="600" w:firstLineChars="200"/>
        <w:rPr>
          <w:rFonts w:eastAsia="仿宋_GB2312"/>
          <w:color w:val="000000"/>
          <w:sz w:val="30"/>
          <w:u w:val="single"/>
        </w:rPr>
      </w:pPr>
      <w:r>
        <w:rPr>
          <w:rFonts w:eastAsia="仿宋_GB2312"/>
          <w:color w:val="000000"/>
          <w:sz w:val="30"/>
          <w:u w:val="single"/>
        </w:rPr>
        <w:t>11</w:t>
      </w:r>
      <w:r>
        <w:rPr>
          <w:rFonts w:hint="eastAsia" w:eastAsia="仿宋_GB2312"/>
          <w:color w:val="000000"/>
          <w:sz w:val="30"/>
          <w:u w:val="single"/>
        </w:rPr>
        <w:t>、在测绘仪器使用上为发包人、监理人员提供方便。</w:t>
      </w:r>
    </w:p>
    <w:p w14:paraId="19E86CE2">
      <w:pPr>
        <w:spacing w:line="360" w:lineRule="auto"/>
        <w:ind w:firstLine="600" w:firstLineChars="200"/>
        <w:rPr>
          <w:rFonts w:eastAsia="仿宋_GB2312"/>
          <w:color w:val="000000"/>
          <w:sz w:val="30"/>
          <w:u w:val="single"/>
        </w:rPr>
      </w:pPr>
      <w:r>
        <w:rPr>
          <w:rFonts w:eastAsia="仿宋_GB2312"/>
          <w:color w:val="000000"/>
          <w:sz w:val="30"/>
          <w:u w:val="single"/>
        </w:rPr>
        <w:t>12</w:t>
      </w:r>
      <w:r>
        <w:rPr>
          <w:rFonts w:hint="eastAsia" w:eastAsia="仿宋_GB2312"/>
          <w:color w:val="000000"/>
          <w:sz w:val="30"/>
          <w:u w:val="single"/>
        </w:rPr>
        <w:t>、承包人不得以任何理由和借口拖工窝工停工、拖欠农民工工资、发生农民工聚众闹事。如有上述情况发生，发包人有权立即终止合同，承包人履约保证金将不予退还，对此给发包人造成的损失由承包人全额赔偿。</w:t>
      </w:r>
    </w:p>
    <w:p w14:paraId="142D9E32">
      <w:pPr>
        <w:spacing w:line="360" w:lineRule="auto"/>
        <w:ind w:firstLine="600" w:firstLineChars="200"/>
        <w:rPr>
          <w:rFonts w:eastAsia="仿宋_GB2312"/>
          <w:color w:val="000000"/>
          <w:sz w:val="30"/>
          <w:u w:val="single"/>
        </w:rPr>
      </w:pPr>
      <w:r>
        <w:rPr>
          <w:rFonts w:eastAsia="仿宋_GB2312"/>
          <w:color w:val="000000"/>
          <w:sz w:val="30"/>
          <w:u w:val="single"/>
        </w:rPr>
        <w:t>13</w:t>
      </w:r>
      <w:r>
        <w:rPr>
          <w:rFonts w:hint="eastAsia" w:eastAsia="仿宋_GB2312"/>
          <w:color w:val="000000"/>
          <w:sz w:val="30"/>
          <w:u w:val="single"/>
        </w:rPr>
        <w:t>、承包人应在合同签订后7日内将办理施工许可证所需施工单位提交的全套完善资料移交发包人，逾期移交则向发包人支付违约金五千元/日历天。</w:t>
      </w:r>
    </w:p>
    <w:p w14:paraId="602FF9F6">
      <w:pPr>
        <w:pStyle w:val="2"/>
        <w:ind w:left="63" w:right="63" w:firstLine="600" w:firstLineChars="200"/>
      </w:pPr>
      <w:r>
        <w:rPr>
          <w:rFonts w:eastAsia="仿宋_GB2312"/>
          <w:color w:val="000000"/>
          <w:sz w:val="30"/>
          <w:u w:val="single"/>
        </w:rPr>
        <w:t>14</w:t>
      </w:r>
      <w:r>
        <w:rPr>
          <w:rFonts w:hint="eastAsia" w:eastAsia="仿宋_GB2312"/>
          <w:color w:val="000000"/>
          <w:sz w:val="30"/>
          <w:u w:val="single"/>
        </w:rPr>
        <w:t>、承包人按月考核农民工完成工作量编制“农民工工资支付表”，经由农民工本人签字确认后在建筑工地醒目位置予以公示，公示期不得少于5日；银行代发工资结束后，承包人应在建筑工地醒目位置张贴农民工工资已发放公告，公告期不得少于5日。</w:t>
      </w:r>
    </w:p>
    <w:p w14:paraId="0C3A3655">
      <w:pPr>
        <w:spacing w:after="120" w:line="360" w:lineRule="auto"/>
        <w:ind w:firstLine="600" w:firstLineChars="200"/>
        <w:rPr>
          <w:rFonts w:eastAsia="黑体"/>
          <w:color w:val="000000"/>
          <w:sz w:val="30"/>
        </w:rPr>
      </w:pPr>
      <w:r>
        <w:rPr>
          <w:rFonts w:eastAsia="黑体"/>
          <w:color w:val="000000"/>
          <w:sz w:val="30"/>
        </w:rPr>
        <w:t xml:space="preserve">3.2 </w:t>
      </w:r>
      <w:r>
        <w:rPr>
          <w:rFonts w:hint="eastAsia" w:eastAsia="黑体"/>
          <w:color w:val="000000"/>
          <w:sz w:val="30"/>
        </w:rPr>
        <w:t>项目经理</w:t>
      </w:r>
    </w:p>
    <w:p w14:paraId="02888669">
      <w:pPr>
        <w:spacing w:line="360" w:lineRule="auto"/>
        <w:ind w:firstLine="600" w:firstLineChars="200"/>
        <w:rPr>
          <w:rFonts w:eastAsia="仿宋_GB2312"/>
          <w:color w:val="000000"/>
          <w:sz w:val="30"/>
        </w:rPr>
      </w:pPr>
      <w:r>
        <w:rPr>
          <w:rFonts w:eastAsia="仿宋_GB2312"/>
          <w:color w:val="000000"/>
          <w:kern w:val="0"/>
          <w:sz w:val="30"/>
        </w:rPr>
        <w:t xml:space="preserve">3.2.1 </w:t>
      </w:r>
      <w:r>
        <w:rPr>
          <w:rFonts w:hint="eastAsia" w:eastAsia="仿宋_GB2312"/>
          <w:color w:val="000000"/>
          <w:sz w:val="30"/>
        </w:rPr>
        <w:t>项目经理：</w:t>
      </w:r>
    </w:p>
    <w:p w14:paraId="0522CAC0">
      <w:pPr>
        <w:spacing w:line="360" w:lineRule="auto"/>
        <w:ind w:firstLine="600" w:firstLineChars="200"/>
        <w:rPr>
          <w:rFonts w:eastAsia="仿宋_GB2312"/>
          <w:color w:val="000000"/>
          <w:sz w:val="30"/>
        </w:rPr>
      </w:pPr>
      <w:r>
        <w:rPr>
          <w:rFonts w:hint="eastAsia" w:eastAsia="仿宋_GB2312"/>
          <w:color w:val="000000"/>
          <w:sz w:val="30"/>
        </w:rPr>
        <w:t>姓    名：</w:t>
      </w:r>
      <w:r>
        <w:rPr>
          <w:rFonts w:eastAsia="仿宋_GB2312"/>
          <w:color w:val="000000"/>
          <w:sz w:val="30"/>
          <w:highlight w:val="yellow"/>
          <w:u w:val="single"/>
        </w:rPr>
        <w:t xml:space="preserve">                                   </w:t>
      </w:r>
      <w:r>
        <w:rPr>
          <w:rFonts w:hint="eastAsia" w:eastAsia="仿宋_GB2312"/>
          <w:color w:val="000000"/>
          <w:sz w:val="30"/>
        </w:rPr>
        <w:t>；</w:t>
      </w:r>
    </w:p>
    <w:p w14:paraId="0FE8F514">
      <w:pPr>
        <w:spacing w:line="360" w:lineRule="auto"/>
        <w:ind w:firstLine="600" w:firstLineChars="200"/>
        <w:rPr>
          <w:rFonts w:eastAsia="仿宋_GB2312"/>
          <w:color w:val="000000"/>
          <w:sz w:val="30"/>
        </w:rPr>
      </w:pPr>
      <w:r>
        <w:rPr>
          <w:rFonts w:hint="eastAsia" w:eastAsia="仿宋_GB2312"/>
          <w:color w:val="000000"/>
          <w:sz w:val="30"/>
        </w:rPr>
        <w:t>身份证号：</w:t>
      </w:r>
      <w:r>
        <w:rPr>
          <w:rFonts w:eastAsia="仿宋_GB2312"/>
          <w:color w:val="000000"/>
          <w:sz w:val="30"/>
          <w:highlight w:val="yellow"/>
          <w:u w:val="single"/>
        </w:rPr>
        <w:t xml:space="preserve">                                   </w:t>
      </w:r>
      <w:r>
        <w:rPr>
          <w:rFonts w:hint="eastAsia" w:eastAsia="仿宋_GB2312"/>
          <w:color w:val="000000"/>
          <w:sz w:val="30"/>
        </w:rPr>
        <w:t>；</w:t>
      </w:r>
    </w:p>
    <w:p w14:paraId="10E66DC7">
      <w:pPr>
        <w:spacing w:line="360" w:lineRule="auto"/>
        <w:ind w:firstLine="600" w:firstLineChars="200"/>
        <w:rPr>
          <w:rFonts w:eastAsia="仿宋_GB2312"/>
          <w:color w:val="000000"/>
          <w:sz w:val="30"/>
        </w:rPr>
      </w:pPr>
      <w:r>
        <w:rPr>
          <w:rFonts w:hint="eastAsia" w:eastAsia="仿宋_GB2312"/>
          <w:color w:val="000000"/>
          <w:sz w:val="30"/>
        </w:rPr>
        <w:t>建造师执业资格等级：</w:t>
      </w:r>
      <w:r>
        <w:rPr>
          <w:rFonts w:eastAsia="仿宋_GB2312"/>
          <w:color w:val="000000"/>
          <w:sz w:val="30"/>
          <w:highlight w:val="yellow"/>
          <w:u w:val="single"/>
        </w:rPr>
        <w:t xml:space="preserve">                         </w:t>
      </w:r>
      <w:r>
        <w:rPr>
          <w:rFonts w:hint="eastAsia" w:eastAsia="仿宋_GB2312"/>
          <w:color w:val="000000"/>
          <w:sz w:val="30"/>
        </w:rPr>
        <w:t>；</w:t>
      </w:r>
    </w:p>
    <w:p w14:paraId="47BEF202">
      <w:pPr>
        <w:spacing w:line="360" w:lineRule="auto"/>
        <w:ind w:firstLine="600" w:firstLineChars="200"/>
        <w:rPr>
          <w:rFonts w:eastAsia="仿宋_GB2312"/>
          <w:color w:val="000000"/>
          <w:sz w:val="30"/>
        </w:rPr>
      </w:pPr>
      <w:r>
        <w:rPr>
          <w:rFonts w:hint="eastAsia" w:eastAsia="仿宋_GB2312"/>
          <w:color w:val="000000"/>
          <w:sz w:val="30"/>
        </w:rPr>
        <w:t>建造师注册证书号：</w:t>
      </w:r>
      <w:r>
        <w:rPr>
          <w:rFonts w:eastAsia="仿宋_GB2312"/>
          <w:color w:val="000000"/>
          <w:sz w:val="30"/>
          <w:highlight w:val="yellow"/>
          <w:u w:val="single"/>
        </w:rPr>
        <w:t xml:space="preserve">                                   </w:t>
      </w:r>
      <w:r>
        <w:rPr>
          <w:rFonts w:hint="eastAsia" w:eastAsia="仿宋_GB2312"/>
          <w:color w:val="000000"/>
          <w:sz w:val="30"/>
        </w:rPr>
        <w:t>；</w:t>
      </w:r>
    </w:p>
    <w:p w14:paraId="7C494CF0">
      <w:pPr>
        <w:spacing w:line="360" w:lineRule="auto"/>
        <w:ind w:firstLine="600" w:firstLineChars="200"/>
        <w:rPr>
          <w:rFonts w:eastAsia="仿宋_GB2312"/>
          <w:color w:val="000000"/>
          <w:sz w:val="30"/>
        </w:rPr>
      </w:pPr>
      <w:r>
        <w:rPr>
          <w:rFonts w:hint="eastAsia" w:eastAsia="仿宋_GB2312"/>
          <w:color w:val="000000"/>
          <w:sz w:val="30"/>
        </w:rPr>
        <w:t>建造师执业印章号：</w:t>
      </w:r>
      <w:r>
        <w:rPr>
          <w:rFonts w:eastAsia="仿宋_GB2312"/>
          <w:color w:val="000000"/>
          <w:sz w:val="30"/>
          <w:highlight w:val="yellow"/>
          <w:u w:val="single"/>
        </w:rPr>
        <w:t xml:space="preserve">                                   </w:t>
      </w:r>
      <w:r>
        <w:rPr>
          <w:rFonts w:hint="eastAsia" w:eastAsia="仿宋_GB2312"/>
          <w:color w:val="000000"/>
          <w:sz w:val="30"/>
        </w:rPr>
        <w:t>；</w:t>
      </w:r>
    </w:p>
    <w:p w14:paraId="77837EC3">
      <w:pPr>
        <w:spacing w:line="360" w:lineRule="auto"/>
        <w:ind w:firstLine="600" w:firstLineChars="200"/>
        <w:rPr>
          <w:rFonts w:eastAsia="仿宋_GB2312"/>
          <w:color w:val="000000"/>
          <w:sz w:val="30"/>
        </w:rPr>
      </w:pPr>
      <w:r>
        <w:rPr>
          <w:rFonts w:hint="eastAsia" w:eastAsia="仿宋_GB2312"/>
          <w:color w:val="000000"/>
          <w:sz w:val="30"/>
        </w:rPr>
        <w:t>安全生产考核合格证书号：</w:t>
      </w:r>
      <w:r>
        <w:rPr>
          <w:rFonts w:eastAsia="仿宋_GB2312"/>
          <w:color w:val="000000"/>
          <w:sz w:val="30"/>
          <w:highlight w:val="yellow"/>
          <w:u w:val="single"/>
        </w:rPr>
        <w:t xml:space="preserve">                             </w:t>
      </w:r>
      <w:r>
        <w:rPr>
          <w:rFonts w:hint="eastAsia" w:eastAsia="仿宋_GB2312"/>
          <w:color w:val="000000"/>
          <w:sz w:val="30"/>
        </w:rPr>
        <w:t>；</w:t>
      </w:r>
    </w:p>
    <w:p w14:paraId="74281E22">
      <w:pPr>
        <w:spacing w:line="360" w:lineRule="auto"/>
        <w:ind w:firstLine="600" w:firstLineChars="200"/>
        <w:rPr>
          <w:rFonts w:eastAsia="仿宋_GB2312"/>
          <w:color w:val="000000"/>
          <w:sz w:val="30"/>
        </w:rPr>
      </w:pPr>
      <w:r>
        <w:rPr>
          <w:rFonts w:hint="eastAsia" w:eastAsia="仿宋_GB2312"/>
          <w:color w:val="000000"/>
          <w:sz w:val="30"/>
        </w:rPr>
        <w:t>联系电话：</w:t>
      </w:r>
      <w:r>
        <w:rPr>
          <w:rFonts w:eastAsia="仿宋_GB2312"/>
          <w:color w:val="000000"/>
          <w:sz w:val="30"/>
          <w:highlight w:val="yellow"/>
          <w:u w:val="single"/>
        </w:rPr>
        <w:t xml:space="preserve">                                   </w:t>
      </w:r>
      <w:r>
        <w:rPr>
          <w:rFonts w:hint="eastAsia" w:eastAsia="仿宋_GB2312"/>
          <w:color w:val="000000"/>
          <w:sz w:val="30"/>
        </w:rPr>
        <w:t>；</w:t>
      </w:r>
    </w:p>
    <w:p w14:paraId="6204AAB7">
      <w:pPr>
        <w:spacing w:line="360" w:lineRule="auto"/>
        <w:ind w:firstLine="600" w:firstLineChars="200"/>
        <w:rPr>
          <w:rFonts w:eastAsia="仿宋_GB2312"/>
          <w:color w:val="000000"/>
          <w:sz w:val="30"/>
        </w:rPr>
      </w:pPr>
      <w:r>
        <w:rPr>
          <w:rFonts w:hint="eastAsia" w:eastAsia="仿宋_GB2312"/>
          <w:color w:val="000000"/>
          <w:sz w:val="30"/>
        </w:rPr>
        <w:t>电子信箱：</w:t>
      </w:r>
      <w:r>
        <w:rPr>
          <w:rFonts w:eastAsia="仿宋_GB2312"/>
          <w:color w:val="000000"/>
          <w:sz w:val="30"/>
          <w:highlight w:val="yellow"/>
          <w:u w:val="single"/>
        </w:rPr>
        <w:t xml:space="preserve">                                   </w:t>
      </w:r>
      <w:r>
        <w:rPr>
          <w:rFonts w:hint="eastAsia" w:eastAsia="仿宋_GB2312"/>
          <w:color w:val="000000"/>
          <w:sz w:val="30"/>
        </w:rPr>
        <w:t>；</w:t>
      </w:r>
    </w:p>
    <w:p w14:paraId="028A18A0">
      <w:pPr>
        <w:spacing w:line="360" w:lineRule="auto"/>
        <w:ind w:firstLine="600" w:firstLineChars="200"/>
        <w:rPr>
          <w:rFonts w:eastAsia="仿宋_GB2312"/>
          <w:color w:val="000000"/>
          <w:sz w:val="30"/>
        </w:rPr>
      </w:pPr>
      <w:r>
        <w:rPr>
          <w:rFonts w:hint="eastAsia" w:eastAsia="仿宋_GB2312"/>
          <w:color w:val="000000"/>
          <w:sz w:val="30"/>
        </w:rPr>
        <w:t>通信地址：</w:t>
      </w:r>
      <w:r>
        <w:rPr>
          <w:rFonts w:eastAsia="仿宋_GB2312"/>
          <w:color w:val="000000"/>
          <w:sz w:val="30"/>
          <w:highlight w:val="yellow"/>
          <w:u w:val="single"/>
        </w:rPr>
        <w:t xml:space="preserve">                                   </w:t>
      </w:r>
      <w:r>
        <w:rPr>
          <w:rFonts w:hint="eastAsia" w:eastAsia="仿宋_GB2312"/>
          <w:color w:val="000000"/>
          <w:sz w:val="30"/>
        </w:rPr>
        <w:t>；</w:t>
      </w:r>
    </w:p>
    <w:p w14:paraId="72058DCA">
      <w:pPr>
        <w:spacing w:line="360" w:lineRule="auto"/>
        <w:ind w:firstLine="600" w:firstLineChars="200"/>
        <w:rPr>
          <w:rFonts w:eastAsia="仿宋_GB2312"/>
          <w:color w:val="000000"/>
          <w:sz w:val="30"/>
        </w:rPr>
      </w:pPr>
      <w:r>
        <w:rPr>
          <w:rFonts w:hint="eastAsia" w:eastAsia="仿宋_GB2312"/>
          <w:color w:val="000000"/>
          <w:sz w:val="30"/>
        </w:rPr>
        <w:t>承包人对项目经理的授权范围如下：</w:t>
      </w:r>
      <w:r>
        <w:rPr>
          <w:rFonts w:hint="eastAsia" w:eastAsia="仿宋_GB2312"/>
          <w:color w:val="000000"/>
          <w:sz w:val="30"/>
          <w:u w:val="single"/>
        </w:rPr>
        <w:t xml:space="preserve">授权项目经理处理与项目有关的业务，全权代表承包人行使合同约定的权利，履行合同约定的职责。项目经理签署的任何文件均视为承包人确认并生效的文件。承包人的相关请求、通知、计划、报表等和其它需报送发包人的资料，均以书面形式由项目经理签字并加盖承包人公章或项目章（承包人项目经理、项目章须经承包人授权并送发包人备案）后递交发包人    </w:t>
      </w:r>
      <w:r>
        <w:rPr>
          <w:rFonts w:hint="eastAsia" w:eastAsia="仿宋_GB2312"/>
          <w:color w:val="000000"/>
          <w:sz w:val="30"/>
        </w:rPr>
        <w:t>。</w:t>
      </w:r>
    </w:p>
    <w:p w14:paraId="564C67A9">
      <w:pPr>
        <w:spacing w:line="360" w:lineRule="auto"/>
        <w:ind w:firstLine="600" w:firstLineChars="200"/>
        <w:jc w:val="left"/>
        <w:rPr>
          <w:rFonts w:eastAsia="仿宋_GB2312"/>
          <w:color w:val="000000"/>
          <w:kern w:val="0"/>
          <w:sz w:val="30"/>
        </w:rPr>
      </w:pPr>
      <w:r>
        <w:rPr>
          <w:rFonts w:hint="eastAsia" w:eastAsia="仿宋_GB2312"/>
          <w:color w:val="000000"/>
          <w:kern w:val="0"/>
          <w:sz w:val="30"/>
        </w:rPr>
        <w:t>关于项目经理每周在施工现场的时间要求：</w:t>
      </w:r>
      <w:r>
        <w:rPr>
          <w:rFonts w:hint="eastAsia" w:eastAsia="仿宋_GB2312"/>
          <w:color w:val="000000"/>
          <w:sz w:val="30"/>
          <w:u w:val="single"/>
        </w:rPr>
        <w:t xml:space="preserve">不得少于6天    </w:t>
      </w:r>
      <w:r>
        <w:rPr>
          <w:rFonts w:hint="eastAsia" w:eastAsia="仿宋_GB2312"/>
          <w:color w:val="000000"/>
          <w:sz w:val="30"/>
        </w:rPr>
        <w:t>。</w:t>
      </w:r>
    </w:p>
    <w:p w14:paraId="4935D0D4">
      <w:pPr>
        <w:spacing w:line="360" w:lineRule="auto"/>
        <w:ind w:firstLine="600" w:firstLineChars="200"/>
        <w:rPr>
          <w:rFonts w:eastAsia="仿宋_GB2312"/>
          <w:color w:val="000000"/>
          <w:kern w:val="0"/>
          <w:sz w:val="30"/>
        </w:rPr>
      </w:pPr>
      <w:r>
        <w:rPr>
          <w:rFonts w:hint="eastAsia" w:eastAsia="仿宋_GB2312"/>
          <w:color w:val="000000"/>
          <w:kern w:val="0"/>
          <w:sz w:val="30"/>
        </w:rPr>
        <w:t>承包人未提交劳动合同，以及没有为项目经理缴纳社会保险证明的违约责任：</w:t>
      </w:r>
      <w:r>
        <w:rPr>
          <w:rFonts w:hint="eastAsia" w:eastAsia="仿宋_GB2312"/>
          <w:color w:val="000000"/>
          <w:sz w:val="30"/>
          <w:u w:val="single"/>
        </w:rPr>
        <w:t xml:space="preserve">先处以每人次一万元的违约金，并限期予以纠正；逾期不纠正，发包人有权单方解除合同，不承担违约责任。承包人应于发包人解除合同之日起5日内向发包人支付违约金二万元。逾期支付，承包人应额外向发包人支付未付金额0.5‰/天的逾期违约金直至完全支付时     </w:t>
      </w:r>
      <w:r>
        <w:rPr>
          <w:rFonts w:hint="eastAsia" w:eastAsia="仿宋_GB2312"/>
          <w:color w:val="000000"/>
          <w:sz w:val="30"/>
        </w:rPr>
        <w:t>。</w:t>
      </w:r>
    </w:p>
    <w:p w14:paraId="449F4180">
      <w:pPr>
        <w:spacing w:line="360" w:lineRule="auto"/>
        <w:outlineLvl w:val="0"/>
        <w:rPr>
          <w:rFonts w:eastAsia="仿宋_GB2312"/>
          <w:color w:val="000000"/>
          <w:sz w:val="30"/>
        </w:rPr>
      </w:pPr>
      <w:r>
        <w:rPr>
          <w:rFonts w:eastAsia="仿宋_GB2312"/>
          <w:color w:val="000000"/>
          <w:sz w:val="30"/>
        </w:rPr>
        <w:t xml:space="preserve">    3.2.4 </w:t>
      </w:r>
      <w:r>
        <w:rPr>
          <w:rFonts w:hint="eastAsia" w:eastAsia="仿宋_GB2312"/>
          <w:color w:val="000000"/>
          <w:sz w:val="30"/>
        </w:rPr>
        <w:t>承包人无正当理由拒绝更换项目经理的违约责任：</w:t>
      </w:r>
      <w:r>
        <w:rPr>
          <w:rFonts w:hint="eastAsia" w:eastAsia="仿宋_GB2312"/>
          <w:color w:val="000000"/>
          <w:sz w:val="30"/>
          <w:u w:val="single"/>
        </w:rPr>
        <w:t xml:space="preserve">先处以每人次二万元的违约金，并限期予以纠正；逾期不纠正，发包人有权单方解除合同，不承担违约责任。承包人应于发包人解除合同之日起5日内向发包人支付违约金二万元。逾期支付，承包人应额外向发包人支付未付金额0.5‰/天的逾期违约金直至完全支付时  </w:t>
      </w:r>
      <w:r>
        <w:rPr>
          <w:rFonts w:hint="eastAsia" w:eastAsia="仿宋_GB2312"/>
          <w:color w:val="000000"/>
          <w:sz w:val="30"/>
        </w:rPr>
        <w:t>。</w:t>
      </w:r>
    </w:p>
    <w:p w14:paraId="0FF220BE">
      <w:pPr>
        <w:spacing w:after="120" w:line="360" w:lineRule="auto"/>
        <w:ind w:firstLine="600" w:firstLineChars="200"/>
        <w:rPr>
          <w:rFonts w:eastAsia="黑体"/>
          <w:color w:val="000000"/>
          <w:sz w:val="30"/>
        </w:rPr>
      </w:pPr>
      <w:r>
        <w:rPr>
          <w:rFonts w:eastAsia="黑体"/>
          <w:color w:val="000000"/>
          <w:sz w:val="30"/>
        </w:rPr>
        <w:t xml:space="preserve">3.3 </w:t>
      </w:r>
      <w:r>
        <w:rPr>
          <w:rFonts w:hint="eastAsia" w:eastAsia="黑体"/>
          <w:color w:val="000000"/>
          <w:sz w:val="30"/>
        </w:rPr>
        <w:t>承包人人员</w:t>
      </w:r>
    </w:p>
    <w:p w14:paraId="356D7521">
      <w:pPr>
        <w:spacing w:line="360" w:lineRule="auto"/>
        <w:ind w:firstLine="600" w:firstLineChars="200"/>
        <w:rPr>
          <w:rFonts w:eastAsia="仿宋_GB2312"/>
          <w:color w:val="000000"/>
          <w:sz w:val="30"/>
        </w:rPr>
      </w:pPr>
      <w:r>
        <w:rPr>
          <w:rFonts w:eastAsia="仿宋_GB2312"/>
          <w:color w:val="000000"/>
          <w:sz w:val="30"/>
        </w:rPr>
        <w:t xml:space="preserve">3.3.1 </w:t>
      </w:r>
      <w:r>
        <w:rPr>
          <w:rFonts w:hint="eastAsia" w:eastAsia="仿宋_GB2312"/>
          <w:color w:val="000000"/>
          <w:sz w:val="30"/>
        </w:rPr>
        <w:t>承包人提交项目管理机构及施工现场管理人员安排报告的期限：</w:t>
      </w:r>
      <w:r>
        <w:rPr>
          <w:rFonts w:eastAsia="仿宋_GB2312"/>
          <w:color w:val="000000"/>
          <w:sz w:val="30"/>
          <w:u w:val="single"/>
        </w:rPr>
        <w:t xml:space="preserve">   </w:t>
      </w:r>
      <w:r>
        <w:rPr>
          <w:rFonts w:hint="eastAsia" w:eastAsia="仿宋_GB2312"/>
          <w:color w:val="000000"/>
          <w:sz w:val="30"/>
          <w:u w:val="single"/>
        </w:rPr>
        <w:t>合同签订后3日内</w:t>
      </w:r>
      <w:r>
        <w:rPr>
          <w:rFonts w:eastAsia="仿宋_GB2312"/>
          <w:color w:val="000000"/>
          <w:sz w:val="30"/>
          <w:u w:val="single"/>
        </w:rPr>
        <w:t xml:space="preserve">   </w:t>
      </w:r>
      <w:r>
        <w:rPr>
          <w:rFonts w:hint="eastAsia" w:eastAsia="仿宋_GB2312"/>
          <w:color w:val="000000"/>
          <w:sz w:val="30"/>
        </w:rPr>
        <w:t>。</w:t>
      </w:r>
    </w:p>
    <w:p w14:paraId="397EDE79">
      <w:pPr>
        <w:spacing w:line="360" w:lineRule="auto"/>
        <w:ind w:firstLine="600" w:firstLineChars="200"/>
        <w:rPr>
          <w:rFonts w:eastAsia="仿宋_GB2312"/>
          <w:color w:val="000000"/>
          <w:sz w:val="30"/>
        </w:rPr>
      </w:pPr>
      <w:r>
        <w:rPr>
          <w:rFonts w:eastAsia="仿宋_GB2312"/>
          <w:color w:val="000000"/>
          <w:sz w:val="30"/>
        </w:rPr>
        <w:t xml:space="preserve">3.3.3 </w:t>
      </w:r>
      <w:r>
        <w:rPr>
          <w:rFonts w:hint="eastAsia" w:eastAsia="仿宋_GB2312"/>
          <w:color w:val="000000"/>
          <w:sz w:val="30"/>
        </w:rPr>
        <w:t>承包人无正当理由拒绝撤换主要施工管理人员的违约责任：</w:t>
      </w:r>
      <w:r>
        <w:rPr>
          <w:rFonts w:hint="eastAsia" w:eastAsia="仿宋_GB2312"/>
          <w:color w:val="000000"/>
          <w:sz w:val="30"/>
          <w:u w:val="single"/>
        </w:rPr>
        <w:t xml:space="preserve">先处以每人次五千元的违约金，并限期予以纠正；逾期不纠正，发包人有权单方解除合同，不承担违约责任。承包人应于发包人解除合同之日起5日内向发包人支付违约金三万元。逾期支付，承包人应额外向发包人支付未付金额0.5‰/天的逾期违约金直至完全支付时  </w:t>
      </w:r>
      <w:r>
        <w:rPr>
          <w:rFonts w:hint="eastAsia" w:eastAsia="仿宋_GB2312"/>
          <w:color w:val="000000"/>
          <w:sz w:val="30"/>
        </w:rPr>
        <w:t>。</w:t>
      </w:r>
    </w:p>
    <w:p w14:paraId="1888A863">
      <w:pPr>
        <w:spacing w:line="360" w:lineRule="auto"/>
        <w:ind w:firstLine="600" w:firstLineChars="200"/>
        <w:rPr>
          <w:rFonts w:eastAsia="仿宋_GB2312"/>
          <w:color w:val="000000"/>
          <w:sz w:val="30"/>
        </w:rPr>
      </w:pPr>
      <w:r>
        <w:rPr>
          <w:rFonts w:eastAsia="仿宋_GB2312"/>
          <w:color w:val="000000"/>
          <w:sz w:val="30"/>
        </w:rPr>
        <w:t xml:space="preserve">3.3.4 </w:t>
      </w:r>
      <w:r>
        <w:rPr>
          <w:rFonts w:hint="eastAsia" w:eastAsia="仿宋_GB2312"/>
          <w:color w:val="000000"/>
          <w:sz w:val="30"/>
        </w:rPr>
        <w:t>承包人主要施工管理人员离开施工现场的批准要求：</w:t>
      </w:r>
      <w:r>
        <w:rPr>
          <w:rFonts w:hint="eastAsia" w:eastAsia="仿宋_GB2312"/>
          <w:color w:val="000000"/>
          <w:sz w:val="30"/>
          <w:u w:val="single"/>
        </w:rPr>
        <w:t xml:space="preserve">需发包人现场代表书面批准后  </w:t>
      </w:r>
      <w:r>
        <w:rPr>
          <w:rFonts w:eastAsia="仿宋_GB2312"/>
          <w:color w:val="000000"/>
          <w:sz w:val="30"/>
          <w:u w:val="single"/>
        </w:rPr>
        <w:t xml:space="preserve">   </w:t>
      </w:r>
      <w:r>
        <w:rPr>
          <w:rFonts w:hint="eastAsia" w:eastAsia="仿宋_GB2312"/>
          <w:color w:val="000000"/>
          <w:sz w:val="30"/>
        </w:rPr>
        <w:t>。</w:t>
      </w:r>
    </w:p>
    <w:p w14:paraId="5E407689">
      <w:pPr>
        <w:spacing w:after="120" w:line="360" w:lineRule="auto"/>
        <w:ind w:firstLine="600" w:firstLineChars="200"/>
        <w:rPr>
          <w:rFonts w:eastAsia="黑体"/>
          <w:color w:val="000000"/>
          <w:sz w:val="30"/>
        </w:rPr>
      </w:pPr>
      <w:r>
        <w:rPr>
          <w:rFonts w:eastAsia="黑体"/>
          <w:color w:val="000000"/>
          <w:sz w:val="30"/>
        </w:rPr>
        <w:t>3</w:t>
      </w:r>
      <w:bookmarkStart w:id="66" w:name="_Toc297120459"/>
      <w:bookmarkStart w:id="67" w:name="_Toc292559364"/>
      <w:bookmarkStart w:id="68" w:name="_Toc297216151"/>
      <w:bookmarkStart w:id="69" w:name="_Toc297048345"/>
      <w:bookmarkStart w:id="70" w:name="_Toc312677988"/>
      <w:bookmarkStart w:id="71" w:name="_Toc296890987"/>
      <w:bookmarkStart w:id="72" w:name="_Toc296944498"/>
      <w:bookmarkStart w:id="73" w:name="_Toc292559869"/>
      <w:bookmarkStart w:id="74" w:name="_Toc297123492"/>
      <w:bookmarkStart w:id="75" w:name="_Toc296503159"/>
      <w:bookmarkStart w:id="76" w:name="_Toc304295523"/>
      <w:bookmarkStart w:id="77" w:name="_Toc303539102"/>
      <w:bookmarkStart w:id="78" w:name="_Toc296347158"/>
      <w:bookmarkStart w:id="79" w:name="_Toc296346660"/>
      <w:bookmarkStart w:id="80" w:name="_Toc296891199"/>
      <w:bookmarkStart w:id="81" w:name="_Toc300934945"/>
      <w:r>
        <w:rPr>
          <w:rFonts w:eastAsia="黑体"/>
          <w:color w:val="000000"/>
          <w:sz w:val="30"/>
        </w:rPr>
        <w:t xml:space="preserve">.5 </w:t>
      </w:r>
      <w:r>
        <w:rPr>
          <w:rFonts w:hint="eastAsia" w:eastAsia="黑体"/>
          <w:color w:val="000000"/>
          <w:sz w:val="30"/>
        </w:rPr>
        <w:t>分包</w:t>
      </w:r>
    </w:p>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14:paraId="259B11C2">
      <w:pPr>
        <w:spacing w:line="360" w:lineRule="auto"/>
        <w:ind w:firstLine="600" w:firstLineChars="200"/>
        <w:rPr>
          <w:rFonts w:eastAsia="仿宋_GB2312"/>
          <w:sz w:val="30"/>
        </w:rPr>
      </w:pPr>
      <w:r>
        <w:rPr>
          <w:rFonts w:eastAsia="仿宋_GB2312"/>
          <w:sz w:val="30"/>
        </w:rPr>
        <w:t>3</w:t>
      </w:r>
      <w:bookmarkStart w:id="82" w:name="_Toc297123493"/>
      <w:bookmarkStart w:id="83" w:name="_Toc296346661"/>
      <w:bookmarkStart w:id="84" w:name="_Toc297120460"/>
      <w:bookmarkStart w:id="85" w:name="_Toc292559870"/>
      <w:bookmarkStart w:id="86" w:name="_Toc303539103"/>
      <w:bookmarkStart w:id="87" w:name="_Toc297216152"/>
      <w:bookmarkStart w:id="88" w:name="_Toc296347159"/>
      <w:bookmarkStart w:id="89" w:name="_Toc296891200"/>
      <w:bookmarkStart w:id="90" w:name="_Toc296503160"/>
      <w:bookmarkStart w:id="91" w:name="_Toc318581158"/>
      <w:bookmarkStart w:id="92" w:name="_Toc292559365"/>
      <w:bookmarkStart w:id="93" w:name="_Toc300934946"/>
      <w:bookmarkStart w:id="94" w:name="_Toc312677989"/>
      <w:bookmarkStart w:id="95" w:name="_Toc296890988"/>
      <w:bookmarkStart w:id="96" w:name="_Toc296944499"/>
      <w:bookmarkStart w:id="97" w:name="_Toc297048346"/>
      <w:bookmarkStart w:id="98" w:name="_Toc304295524"/>
      <w:r>
        <w:rPr>
          <w:rFonts w:eastAsia="仿宋_GB2312"/>
          <w:sz w:val="30"/>
        </w:rPr>
        <w:t xml:space="preserve">.5.1 </w:t>
      </w:r>
      <w:r>
        <w:rPr>
          <w:rFonts w:hint="eastAsia" w:eastAsia="仿宋_GB2312"/>
          <w:sz w:val="30"/>
        </w:rPr>
        <w:t>分包的一般约定</w:t>
      </w:r>
    </w:p>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14:paraId="7086D79D">
      <w:pPr>
        <w:spacing w:line="360" w:lineRule="auto"/>
        <w:ind w:firstLine="600" w:firstLineChars="200"/>
        <w:rPr>
          <w:rFonts w:eastAsia="仿宋_GB2312"/>
          <w:sz w:val="30"/>
        </w:rPr>
      </w:pPr>
      <w:bookmarkStart w:id="99" w:name="_Toc318581159"/>
      <w:bookmarkStart w:id="100" w:name="_Toc312677990"/>
      <w:r>
        <w:rPr>
          <w:rFonts w:hint="eastAsia" w:eastAsia="仿宋_GB2312"/>
          <w:color w:val="000000"/>
          <w:sz w:val="30"/>
          <w:u w:val="single"/>
        </w:rPr>
        <w:t>关于分包的约定：未经发包人书面同意，不允许分包</w:t>
      </w:r>
      <w:r>
        <w:rPr>
          <w:rFonts w:eastAsia="仿宋_GB2312"/>
          <w:color w:val="000000"/>
          <w:sz w:val="30"/>
          <w:u w:val="single"/>
        </w:rPr>
        <w:t xml:space="preserve">   </w:t>
      </w:r>
      <w:r>
        <w:rPr>
          <w:rFonts w:hint="eastAsia" w:eastAsia="仿宋_GB2312"/>
          <w:color w:val="000000"/>
          <w:sz w:val="30"/>
        </w:rPr>
        <w:t>。</w:t>
      </w:r>
    </w:p>
    <w:bookmarkEnd w:id="99"/>
    <w:bookmarkEnd w:id="100"/>
    <w:p w14:paraId="1CE706FF">
      <w:pPr>
        <w:spacing w:after="120" w:line="360" w:lineRule="auto"/>
        <w:ind w:firstLine="600" w:firstLineChars="200"/>
        <w:rPr>
          <w:rFonts w:eastAsia="黑体"/>
          <w:color w:val="000000"/>
          <w:sz w:val="30"/>
        </w:rPr>
      </w:pPr>
      <w:r>
        <w:rPr>
          <w:rFonts w:eastAsia="黑体"/>
          <w:color w:val="000000"/>
          <w:sz w:val="30"/>
        </w:rPr>
        <w:t xml:space="preserve">3.6 </w:t>
      </w:r>
      <w:r>
        <w:rPr>
          <w:rFonts w:hint="eastAsia" w:eastAsia="黑体"/>
          <w:color w:val="000000"/>
          <w:sz w:val="30"/>
        </w:rPr>
        <w:t>工程照管与成品、半成品保护</w:t>
      </w:r>
    </w:p>
    <w:p w14:paraId="03A8E8DC">
      <w:pPr>
        <w:spacing w:before="120" w:after="120" w:line="360" w:lineRule="auto"/>
        <w:ind w:firstLine="600" w:firstLineChars="200"/>
        <w:rPr>
          <w:rFonts w:eastAsia="仿宋_GB2312"/>
          <w:color w:val="000000"/>
          <w:kern w:val="0"/>
          <w:sz w:val="30"/>
          <w:u w:val="single"/>
        </w:rPr>
      </w:pPr>
      <w:r>
        <w:rPr>
          <w:rFonts w:hint="eastAsia" w:eastAsia="仿宋_GB2312"/>
          <w:color w:val="000000"/>
          <w:kern w:val="0"/>
          <w:sz w:val="30"/>
        </w:rPr>
        <w:t>承包人负责照管工程及工程相关的材料、工程设备的起始时间：</w:t>
      </w:r>
      <w:r>
        <w:rPr>
          <w:rFonts w:eastAsia="仿宋_GB2312"/>
          <w:color w:val="000000"/>
          <w:kern w:val="0"/>
          <w:sz w:val="30"/>
          <w:u w:val="single"/>
        </w:rPr>
        <w:t xml:space="preserve">  </w:t>
      </w:r>
      <w:r>
        <w:rPr>
          <w:rFonts w:hint="eastAsia" w:eastAsia="仿宋_GB2312"/>
          <w:color w:val="000000"/>
          <w:kern w:val="0"/>
          <w:sz w:val="30"/>
          <w:u w:val="single"/>
        </w:rPr>
        <w:t>承包人进场之日起至竣工结算之日止</w:t>
      </w:r>
      <w:r>
        <w:rPr>
          <w:rFonts w:eastAsia="仿宋_GB2312"/>
          <w:color w:val="000000"/>
          <w:kern w:val="0"/>
          <w:sz w:val="30"/>
          <w:u w:val="single"/>
        </w:rPr>
        <w:t xml:space="preserve">       </w:t>
      </w:r>
      <w:r>
        <w:rPr>
          <w:rFonts w:hint="eastAsia" w:eastAsia="仿宋_GB2312"/>
          <w:color w:val="000000"/>
          <w:kern w:val="0"/>
          <w:sz w:val="30"/>
        </w:rPr>
        <w:t>。</w:t>
      </w:r>
    </w:p>
    <w:p w14:paraId="56A8288F">
      <w:pPr>
        <w:spacing w:after="120" w:line="360" w:lineRule="auto"/>
        <w:ind w:firstLine="600" w:firstLineChars="200"/>
        <w:rPr>
          <w:rFonts w:eastAsia="黑体"/>
          <w:color w:val="000000"/>
          <w:sz w:val="30"/>
        </w:rPr>
      </w:pPr>
      <w:r>
        <w:rPr>
          <w:rFonts w:eastAsia="黑体"/>
          <w:color w:val="000000"/>
          <w:sz w:val="30"/>
        </w:rPr>
        <w:t xml:space="preserve">3.7 </w:t>
      </w:r>
      <w:r>
        <w:rPr>
          <w:rFonts w:hint="eastAsia" w:eastAsia="黑体"/>
          <w:color w:val="000000"/>
          <w:sz w:val="30"/>
        </w:rPr>
        <w:t>履约担保</w:t>
      </w:r>
    </w:p>
    <w:p w14:paraId="1904896A">
      <w:pPr>
        <w:spacing w:line="360" w:lineRule="auto"/>
        <w:ind w:firstLine="600" w:firstLineChars="200"/>
        <w:jc w:val="left"/>
        <w:rPr>
          <w:rFonts w:eastAsia="仿宋_GB2312"/>
          <w:color w:val="000000"/>
          <w:sz w:val="30"/>
        </w:rPr>
      </w:pPr>
      <w:r>
        <w:rPr>
          <w:rFonts w:hint="eastAsia" w:eastAsia="仿宋_GB2312"/>
          <w:color w:val="000000"/>
          <w:sz w:val="30"/>
        </w:rPr>
        <w:t>承包人是否提供履约担保：</w:t>
      </w:r>
      <w:r>
        <w:rPr>
          <w:rFonts w:eastAsia="仿宋_GB2312"/>
          <w:color w:val="000000"/>
          <w:sz w:val="30"/>
          <w:highlight w:val="yellow"/>
          <w:u w:val="single"/>
        </w:rPr>
        <w:t xml:space="preserve">                      </w:t>
      </w:r>
      <w:r>
        <w:rPr>
          <w:rFonts w:hint="eastAsia" w:eastAsia="仿宋_GB2312"/>
          <w:color w:val="000000"/>
          <w:sz w:val="30"/>
        </w:rPr>
        <w:t>。</w:t>
      </w:r>
    </w:p>
    <w:p w14:paraId="6496E16C">
      <w:pPr>
        <w:adjustRightInd w:val="0"/>
        <w:snapToGrid w:val="0"/>
        <w:spacing w:line="360" w:lineRule="auto"/>
        <w:ind w:firstLine="600" w:firstLineChars="200"/>
        <w:rPr>
          <w:rFonts w:eastAsia="仿宋_GB2312"/>
          <w:color w:val="000000"/>
          <w:sz w:val="30"/>
        </w:rPr>
      </w:pPr>
      <w:r>
        <w:rPr>
          <w:rFonts w:hint="eastAsia" w:eastAsia="仿宋_GB2312"/>
          <w:color w:val="000000"/>
          <w:sz w:val="30"/>
        </w:rPr>
        <w:t>承包人提供履约担保的形式、金额及期限的：</w:t>
      </w:r>
    </w:p>
    <w:p w14:paraId="7F1582BC">
      <w:pPr>
        <w:adjustRightInd w:val="0"/>
        <w:snapToGrid w:val="0"/>
        <w:spacing w:line="360" w:lineRule="auto"/>
        <w:ind w:firstLine="600" w:firstLineChars="200"/>
        <w:rPr>
          <w:rFonts w:eastAsia="仿宋_GB2312"/>
          <w:color w:val="000000"/>
          <w:sz w:val="30"/>
          <w:u w:val="single"/>
        </w:rPr>
      </w:pPr>
      <w:r>
        <w:rPr>
          <w:rFonts w:hint="eastAsia" w:eastAsia="仿宋_GB2312"/>
          <w:color w:val="000000"/>
          <w:sz w:val="30"/>
        </w:rPr>
        <w:t>担保形式：</w:t>
      </w:r>
      <w:r>
        <w:rPr>
          <w:rFonts w:eastAsia="仿宋_GB2312"/>
          <w:color w:val="000000"/>
          <w:sz w:val="30"/>
          <w:highlight w:val="yellow"/>
          <w:u w:val="single"/>
        </w:rPr>
        <w:t xml:space="preserve">                                   </w:t>
      </w:r>
      <w:r>
        <w:rPr>
          <w:rFonts w:hint="eastAsia" w:eastAsia="仿宋_GB2312"/>
          <w:color w:val="000000"/>
          <w:sz w:val="30"/>
        </w:rPr>
        <w:t>；</w:t>
      </w:r>
    </w:p>
    <w:p w14:paraId="2D544033">
      <w:pPr>
        <w:adjustRightInd w:val="0"/>
        <w:snapToGrid w:val="0"/>
        <w:spacing w:line="360" w:lineRule="auto"/>
        <w:ind w:firstLine="600" w:firstLineChars="200"/>
        <w:rPr>
          <w:rFonts w:eastAsia="仿宋_GB2312"/>
          <w:color w:val="000000"/>
          <w:sz w:val="30"/>
          <w:u w:val="single"/>
        </w:rPr>
      </w:pPr>
      <w:r>
        <w:rPr>
          <w:rFonts w:hint="eastAsia" w:eastAsia="仿宋_GB2312"/>
          <w:color w:val="000000"/>
          <w:sz w:val="30"/>
        </w:rPr>
        <w:t>担保金额</w:t>
      </w:r>
      <w:r>
        <w:rPr>
          <w:rFonts w:hint="eastAsia" w:ascii="宋体" w:hAnsi="宋体"/>
          <w:snapToGrid w:val="0"/>
          <w:color w:val="000000"/>
        </w:rPr>
        <w:t>：</w:t>
      </w:r>
      <w:r>
        <w:rPr>
          <w:rFonts w:eastAsia="仿宋_GB2312"/>
          <w:color w:val="000000"/>
          <w:sz w:val="30"/>
          <w:highlight w:val="yellow"/>
          <w:u w:val="single"/>
        </w:rPr>
        <w:t xml:space="preserve">                                   </w:t>
      </w:r>
      <w:r>
        <w:rPr>
          <w:rFonts w:hint="eastAsia" w:eastAsia="仿宋_GB2312"/>
          <w:color w:val="000000"/>
          <w:sz w:val="30"/>
        </w:rPr>
        <w:t>；</w:t>
      </w:r>
    </w:p>
    <w:p w14:paraId="45588C6D">
      <w:pPr>
        <w:adjustRightInd w:val="0"/>
        <w:snapToGrid w:val="0"/>
        <w:spacing w:line="360" w:lineRule="auto"/>
        <w:ind w:firstLine="600" w:firstLineChars="200"/>
        <w:rPr>
          <w:rFonts w:eastAsia="仿宋_GB2312"/>
          <w:color w:val="000000"/>
          <w:sz w:val="30"/>
        </w:rPr>
      </w:pPr>
      <w:r>
        <w:rPr>
          <w:rFonts w:hint="eastAsia" w:eastAsia="仿宋_GB2312"/>
          <w:color w:val="000000"/>
          <w:sz w:val="30"/>
        </w:rPr>
        <w:t>履约担保期限</w:t>
      </w:r>
      <w:r>
        <w:rPr>
          <w:rFonts w:hint="eastAsia" w:ascii="宋体" w:hAnsi="宋体"/>
          <w:snapToGrid w:val="0"/>
          <w:color w:val="000000"/>
        </w:rPr>
        <w:t>：</w:t>
      </w:r>
      <w:r>
        <w:rPr>
          <w:rFonts w:hint="eastAsia" w:eastAsia="仿宋_GB2312"/>
          <w:color w:val="000000"/>
          <w:sz w:val="30"/>
          <w:u w:val="single"/>
        </w:rPr>
        <w:t>自提交履约担保至竣工验收合格之日止</w:t>
      </w:r>
      <w:r>
        <w:rPr>
          <w:rFonts w:hint="eastAsia" w:eastAsia="仿宋_GB2312"/>
          <w:color w:val="000000"/>
          <w:sz w:val="30"/>
        </w:rPr>
        <w:t>；</w:t>
      </w:r>
    </w:p>
    <w:p w14:paraId="7B9A3BB0">
      <w:pPr>
        <w:pStyle w:val="2"/>
        <w:ind w:left="63" w:right="63" w:firstLine="600" w:firstLineChars="200"/>
        <w:rPr>
          <w:rFonts w:eastAsia="仿宋_GB2312"/>
          <w:color w:val="000000"/>
          <w:kern w:val="2"/>
          <w:sz w:val="30"/>
        </w:rPr>
      </w:pPr>
      <w:r>
        <w:rPr>
          <w:rFonts w:hint="eastAsia" w:eastAsia="仿宋_GB2312"/>
          <w:color w:val="000000"/>
          <w:kern w:val="2"/>
          <w:sz w:val="30"/>
        </w:rPr>
        <w:t>履约担保提交时间：</w:t>
      </w:r>
      <w:r>
        <w:rPr>
          <w:rFonts w:eastAsia="仿宋_GB2312"/>
          <w:color w:val="000000"/>
          <w:sz w:val="30"/>
          <w:highlight w:val="yellow"/>
          <w:u w:val="single"/>
        </w:rPr>
        <w:t xml:space="preserve">                          </w:t>
      </w:r>
      <w:r>
        <w:rPr>
          <w:rFonts w:hint="eastAsia" w:eastAsia="仿宋_GB2312"/>
          <w:color w:val="000000"/>
          <w:kern w:val="2"/>
          <w:sz w:val="30"/>
        </w:rPr>
        <w:t>逾期提交履约担保发包人有权单方解除合同，不承担违约责任。承包人应于发包人解除合同之日起5日内向发包人支付逾期提交履约担保违约金，违约金金额为：</w:t>
      </w:r>
      <w:r>
        <w:rPr>
          <w:rFonts w:hint="eastAsia" w:eastAsia="仿宋_GB2312"/>
          <w:color w:val="000000"/>
          <w:kern w:val="2"/>
          <w:sz w:val="30"/>
          <w:u w:val="single"/>
        </w:rPr>
        <w:t>合同金额的2</w:t>
      </w:r>
      <w:r>
        <w:rPr>
          <w:rFonts w:eastAsia="仿宋_GB2312"/>
          <w:color w:val="000000"/>
          <w:kern w:val="2"/>
          <w:sz w:val="30"/>
          <w:u w:val="single"/>
        </w:rPr>
        <w:t>%</w:t>
      </w:r>
      <w:r>
        <w:rPr>
          <w:rFonts w:hint="eastAsia" w:eastAsia="仿宋_GB2312"/>
          <w:color w:val="000000"/>
          <w:kern w:val="2"/>
          <w:sz w:val="30"/>
        </w:rPr>
        <w:t>。逾期支付，承包人应额外向发包人支付未付违约金金额0.5‰/天的逾期违约金直至完全支付时。</w:t>
      </w:r>
    </w:p>
    <w:p w14:paraId="4035ED1C">
      <w:pPr>
        <w:pStyle w:val="2"/>
        <w:ind w:left="63" w:right="63" w:firstLine="600" w:firstLineChars="200"/>
        <w:rPr>
          <w:rFonts w:eastAsia="仿宋_GB2312"/>
          <w:color w:val="000000"/>
          <w:sz w:val="30"/>
        </w:rPr>
      </w:pPr>
      <w:r>
        <w:rPr>
          <w:rFonts w:hint="eastAsia" w:eastAsia="仿宋_GB2312"/>
          <w:color w:val="000000"/>
          <w:sz w:val="30"/>
        </w:rPr>
        <w:t>履约担保退还时间</w:t>
      </w:r>
      <w:r>
        <w:rPr>
          <w:rFonts w:hint="eastAsia" w:ascii="宋体" w:hAnsi="宋体"/>
          <w:snapToGrid w:val="0"/>
          <w:color w:val="000000"/>
        </w:rPr>
        <w:t>：</w:t>
      </w:r>
      <w:r>
        <w:rPr>
          <w:rFonts w:hint="eastAsia" w:eastAsia="仿宋_GB2312"/>
          <w:color w:val="000000"/>
          <w:sz w:val="30"/>
          <w:u w:val="single"/>
        </w:rPr>
        <w:t xml:space="preserve">竣工验收合格15个工作日内，发包人向承包人无息退还   </w:t>
      </w:r>
      <w:r>
        <w:rPr>
          <w:rFonts w:hint="eastAsia" w:eastAsia="仿宋_GB2312"/>
          <w:color w:val="000000"/>
          <w:sz w:val="30"/>
        </w:rPr>
        <w:t>。</w:t>
      </w:r>
    </w:p>
    <w:p w14:paraId="570A2329">
      <w:pPr>
        <w:spacing w:line="360" w:lineRule="auto"/>
        <w:ind w:firstLine="600" w:firstLineChars="200"/>
        <w:jc w:val="left"/>
        <w:rPr>
          <w:rFonts w:eastAsia="仿宋_GB2312"/>
          <w:color w:val="000000"/>
          <w:sz w:val="30"/>
        </w:rPr>
      </w:pPr>
      <w:r>
        <w:rPr>
          <w:rFonts w:hint="eastAsia" w:eastAsia="仿宋_GB2312"/>
          <w:color w:val="000000"/>
          <w:sz w:val="30"/>
        </w:rPr>
        <w:t>承包人同意发包人直接从承包人缴纳的履约保证金中扣除承包人违约金、承包人支付或承担的费用。发包人扣除后承包人应立即补足履约保证金至合同约定的担保金额。承包人逾期10天未补足，发包人有权单方解除合同，发包人不承担违约责任，且承包人应向发包人支付违约金二万元。</w:t>
      </w:r>
    </w:p>
    <w:p w14:paraId="217600B9">
      <w:pPr>
        <w:spacing w:line="360" w:lineRule="auto"/>
        <w:ind w:firstLine="600" w:firstLineChars="200"/>
        <w:jc w:val="left"/>
        <w:rPr>
          <w:rFonts w:eastAsia="仿宋_GB2312"/>
          <w:color w:val="000000"/>
          <w:sz w:val="30"/>
        </w:rPr>
      </w:pPr>
      <w:r>
        <w:rPr>
          <w:rFonts w:eastAsia="仿宋_GB2312"/>
          <w:color w:val="000000"/>
          <w:sz w:val="30"/>
        </w:rPr>
        <w:t>3.8</w:t>
      </w:r>
      <w:r>
        <w:rPr>
          <w:rFonts w:hint="eastAsia" w:eastAsia="仿宋_GB2312"/>
          <w:color w:val="000000"/>
          <w:sz w:val="30"/>
        </w:rPr>
        <w:t>农民工工资专用账户管理及银行代发制度</w:t>
      </w:r>
    </w:p>
    <w:p w14:paraId="73936A3C">
      <w:pPr>
        <w:spacing w:line="360" w:lineRule="auto"/>
        <w:ind w:firstLine="600" w:firstLineChars="200"/>
        <w:jc w:val="left"/>
        <w:rPr>
          <w:rFonts w:eastAsia="仿宋_GB2312"/>
          <w:color w:val="000000"/>
          <w:sz w:val="30"/>
          <w:u w:val="single"/>
        </w:rPr>
      </w:pPr>
      <w:r>
        <w:rPr>
          <w:rFonts w:hint="eastAsia" w:eastAsia="仿宋_GB2312"/>
          <w:color w:val="000000"/>
          <w:sz w:val="30"/>
          <w:u w:val="single"/>
        </w:rPr>
        <w:t>承包人必须设立农民工工资专用账户并为农民工办理实名制工资支付银行卡，发包人将应付工程款中的人工费（工资款）每月拨付至工资专用账户，承包人委托农民工工资专用账户开户银行直接将农民工工资发放至农民工工资卡。</w:t>
      </w:r>
    </w:p>
    <w:p w14:paraId="78638E94">
      <w:pPr>
        <w:spacing w:line="360" w:lineRule="auto"/>
        <w:ind w:firstLine="600" w:firstLineChars="200"/>
        <w:jc w:val="left"/>
        <w:rPr>
          <w:rFonts w:eastAsia="仿宋_GB2312"/>
          <w:color w:val="000000"/>
          <w:sz w:val="30"/>
        </w:rPr>
      </w:pPr>
      <w:r>
        <w:rPr>
          <w:rFonts w:eastAsia="仿宋_GB2312"/>
          <w:color w:val="000000"/>
          <w:sz w:val="30"/>
        </w:rPr>
        <w:t>3.8.1</w:t>
      </w:r>
      <w:r>
        <w:rPr>
          <w:rFonts w:hint="eastAsia" w:eastAsia="仿宋_GB2312"/>
          <w:color w:val="000000"/>
          <w:sz w:val="30"/>
        </w:rPr>
        <w:t>设立工资专用账户</w:t>
      </w:r>
    </w:p>
    <w:p w14:paraId="61909824">
      <w:pPr>
        <w:spacing w:line="360" w:lineRule="auto"/>
        <w:ind w:firstLine="600" w:firstLineChars="200"/>
        <w:jc w:val="left"/>
        <w:rPr>
          <w:rFonts w:eastAsia="仿宋_GB2312"/>
          <w:color w:val="000000"/>
          <w:sz w:val="30"/>
        </w:rPr>
      </w:pPr>
      <w:r>
        <w:rPr>
          <w:rFonts w:hint="eastAsia" w:eastAsia="仿宋_GB2312"/>
          <w:color w:val="000000"/>
          <w:sz w:val="30"/>
        </w:rPr>
        <w:t>（1）承包人须设立农民工工资专用账户，工资专用账户由承包人自主选择银行，账户资金按项目管理，仅用于支付对应项目的农民工工资，不得挪作他用。工资专用账户的开设、使用和管理应按照人民银行相关规定执行。</w:t>
      </w:r>
    </w:p>
    <w:p w14:paraId="31908B86">
      <w:pPr>
        <w:spacing w:line="360" w:lineRule="auto"/>
        <w:ind w:firstLine="600" w:firstLineChars="200"/>
        <w:jc w:val="left"/>
        <w:rPr>
          <w:rFonts w:eastAsia="仿宋_GB2312"/>
          <w:color w:val="000000"/>
          <w:sz w:val="30"/>
        </w:rPr>
      </w:pPr>
      <w:r>
        <w:rPr>
          <w:rFonts w:hint="eastAsia" w:eastAsia="仿宋_GB2312"/>
          <w:color w:val="000000"/>
          <w:sz w:val="30"/>
        </w:rPr>
        <w:t>（2）承包人在本合同签订后五日内向发包人提供一个本工程的农民工工资专用账户（开户银行和账号），在本合同有效期的期间不得变动。</w:t>
      </w:r>
    </w:p>
    <w:p w14:paraId="4B83FC73">
      <w:pPr>
        <w:spacing w:line="360" w:lineRule="auto"/>
        <w:ind w:firstLine="600" w:firstLineChars="200"/>
        <w:jc w:val="left"/>
        <w:rPr>
          <w:rFonts w:eastAsia="仿宋_GB2312"/>
          <w:color w:val="000000"/>
          <w:sz w:val="30"/>
        </w:rPr>
      </w:pPr>
      <w:r>
        <w:rPr>
          <w:rFonts w:hint="eastAsia" w:eastAsia="仿宋_GB2312"/>
          <w:color w:val="000000"/>
          <w:sz w:val="30"/>
        </w:rPr>
        <w:t>（3）承包人在办理项目施工手续时，应将工资专用账户相关信息报送</w:t>
      </w:r>
      <w:r>
        <w:rPr>
          <w:rFonts w:eastAsia="仿宋_GB2312"/>
          <w:color w:val="000000"/>
          <w:sz w:val="30"/>
          <w:highlight w:val="yellow"/>
          <w:u w:val="single"/>
        </w:rPr>
        <w:t xml:space="preserve">                                   </w:t>
      </w:r>
      <w:r>
        <w:rPr>
          <w:rFonts w:eastAsia="仿宋_GB2312"/>
          <w:color w:val="000000"/>
          <w:sz w:val="30"/>
          <w:u w:val="single"/>
        </w:rPr>
        <w:t xml:space="preserve">    </w:t>
      </w:r>
      <w:r>
        <w:rPr>
          <w:rFonts w:hint="eastAsia" w:eastAsia="仿宋_GB2312"/>
          <w:color w:val="000000"/>
          <w:sz w:val="30"/>
        </w:rPr>
        <w:t>城乡建委，并填报“施工合同履约管理网络系统”。</w:t>
      </w:r>
    </w:p>
    <w:p w14:paraId="1AB74DD7">
      <w:pPr>
        <w:spacing w:line="360" w:lineRule="auto"/>
        <w:ind w:firstLine="600" w:firstLineChars="200"/>
        <w:jc w:val="left"/>
        <w:rPr>
          <w:rFonts w:eastAsia="仿宋_GB2312"/>
          <w:color w:val="000000"/>
          <w:sz w:val="30"/>
        </w:rPr>
      </w:pPr>
      <w:r>
        <w:rPr>
          <w:rFonts w:eastAsia="仿宋_GB2312"/>
          <w:color w:val="000000"/>
          <w:sz w:val="30"/>
        </w:rPr>
        <w:t>3.8.2</w:t>
      </w:r>
      <w:r>
        <w:rPr>
          <w:rFonts w:hint="eastAsia" w:eastAsia="仿宋_GB2312"/>
          <w:color w:val="000000"/>
          <w:sz w:val="30"/>
        </w:rPr>
        <w:t>办理农民工工资卡</w:t>
      </w:r>
    </w:p>
    <w:p w14:paraId="2BEB303B">
      <w:pPr>
        <w:spacing w:line="360" w:lineRule="auto"/>
        <w:ind w:firstLine="600" w:firstLineChars="200"/>
        <w:jc w:val="left"/>
        <w:rPr>
          <w:rFonts w:eastAsia="仿宋_GB2312"/>
          <w:color w:val="000000"/>
          <w:sz w:val="30"/>
        </w:rPr>
      </w:pPr>
      <w:r>
        <w:rPr>
          <w:rFonts w:hint="eastAsia" w:eastAsia="仿宋_GB2312"/>
          <w:color w:val="000000"/>
          <w:sz w:val="30"/>
        </w:rPr>
        <w:t>（1）工资卡实行一人一卡，一张平安卡对应一张工资卡。</w:t>
      </w:r>
    </w:p>
    <w:p w14:paraId="28EE09B2">
      <w:pPr>
        <w:spacing w:line="360" w:lineRule="auto"/>
        <w:ind w:firstLine="600" w:firstLineChars="200"/>
        <w:jc w:val="left"/>
        <w:rPr>
          <w:rFonts w:eastAsia="仿宋_GB2312"/>
          <w:color w:val="000000"/>
          <w:sz w:val="30"/>
        </w:rPr>
      </w:pPr>
      <w:r>
        <w:rPr>
          <w:rFonts w:hint="eastAsia" w:eastAsia="仿宋_GB2312"/>
          <w:color w:val="000000"/>
          <w:sz w:val="30"/>
        </w:rPr>
        <w:t>（2）承包人负责为本工程所用农民工（含分包企业农民工，下同）免费办理工资卡，开通短信通知业务，交由农民工本人保管和使用；分包企业（包括承接承包人发包工程的专业企业、劳务企业）应及时将所用农民工花名册报承包人。在办理工资卡前，承包人应通过“施工合同履约管理网络系统”查询本工程所用农民工的工资卡信息，经确认无工资卡信息的农民工需要为其办理工资卡，已有工资卡信息的农民工则不再办理。</w:t>
      </w:r>
    </w:p>
    <w:p w14:paraId="6C497039">
      <w:pPr>
        <w:spacing w:line="360" w:lineRule="auto"/>
        <w:ind w:firstLine="600" w:firstLineChars="200"/>
        <w:jc w:val="left"/>
        <w:rPr>
          <w:rFonts w:eastAsia="仿宋_GB2312"/>
          <w:color w:val="000000"/>
          <w:sz w:val="30"/>
        </w:rPr>
      </w:pPr>
      <w:r>
        <w:rPr>
          <w:rFonts w:hint="eastAsia" w:eastAsia="仿宋_GB2312"/>
          <w:color w:val="000000"/>
          <w:sz w:val="30"/>
        </w:rPr>
        <w:t>（3）承包人应将本工程所用农民工的工资卡信息，及时填报“施工合同履约管理网络系统”，并负责工资卡的补办、变更等事宜。</w:t>
      </w:r>
    </w:p>
    <w:p w14:paraId="7C5A6252">
      <w:pPr>
        <w:spacing w:line="360" w:lineRule="auto"/>
        <w:ind w:firstLine="600" w:firstLineChars="200"/>
        <w:jc w:val="left"/>
        <w:rPr>
          <w:rFonts w:eastAsia="仿宋_GB2312"/>
          <w:color w:val="000000"/>
          <w:sz w:val="30"/>
        </w:rPr>
      </w:pPr>
      <w:r>
        <w:rPr>
          <w:rFonts w:hint="eastAsia" w:eastAsia="仿宋_GB2312"/>
          <w:color w:val="000000"/>
          <w:sz w:val="30"/>
        </w:rPr>
        <w:t>3.8.3农民工工资支付</w:t>
      </w:r>
    </w:p>
    <w:p w14:paraId="154DB0A1">
      <w:pPr>
        <w:spacing w:line="360" w:lineRule="auto"/>
        <w:ind w:firstLine="600" w:firstLineChars="200"/>
        <w:jc w:val="left"/>
        <w:rPr>
          <w:rFonts w:eastAsia="仿宋_GB2312"/>
          <w:color w:val="000000"/>
          <w:sz w:val="30"/>
        </w:rPr>
      </w:pPr>
      <w:r>
        <w:rPr>
          <w:rFonts w:hint="eastAsia" w:eastAsia="仿宋_GB2312"/>
          <w:color w:val="000000"/>
          <w:sz w:val="30"/>
        </w:rPr>
        <w:t>（1）发包人按照合同约定及时确认承包人已完工产值，以不低于当月已完产值的 25%作为当月人工费（工资款），单独拨付至承包人的工资专用账户对应项目中（若农民工工资金额大于当月已完工产值的 25%时，按实际人工费数额拨付；若农民工工资金额小于当月已完工产值的 25%时，按当月已完工产值的 25%拨付）</w:t>
      </w:r>
    </w:p>
    <w:p w14:paraId="33542132">
      <w:pPr>
        <w:spacing w:line="360" w:lineRule="auto"/>
        <w:ind w:firstLine="600" w:firstLineChars="200"/>
        <w:jc w:val="left"/>
        <w:rPr>
          <w:rFonts w:eastAsia="仿宋_GB2312"/>
          <w:color w:val="000000"/>
          <w:sz w:val="30"/>
        </w:rPr>
      </w:pPr>
      <w:r>
        <w:rPr>
          <w:rFonts w:hint="eastAsia" w:eastAsia="仿宋_GB2312"/>
          <w:color w:val="000000"/>
          <w:sz w:val="30"/>
        </w:rPr>
        <w:t>（2）承包人对农民工工资发放负总责，应将应付的当月人工费（工资款）汇入工资专用账户对应项目中。承包人应按照合同约定及时上报工程进度款、结算资料、完善请款相关手续并按月足额支付农民工工资，如因承包人原因造成农民工工资不能按时发放，发包人不承担未按期拨付人工费（工资款）而导致的工期延误、停工损失等责任。</w:t>
      </w:r>
    </w:p>
    <w:p w14:paraId="3FF4F3DF">
      <w:pPr>
        <w:spacing w:line="360" w:lineRule="auto"/>
        <w:ind w:firstLine="600" w:firstLineChars="200"/>
        <w:jc w:val="left"/>
        <w:rPr>
          <w:rFonts w:eastAsia="仿宋_GB2312"/>
          <w:color w:val="000000"/>
          <w:sz w:val="30"/>
        </w:rPr>
      </w:pPr>
      <w:r>
        <w:rPr>
          <w:rFonts w:hint="eastAsia" w:eastAsia="仿宋_GB2312"/>
          <w:color w:val="000000"/>
          <w:sz w:val="30"/>
        </w:rPr>
        <w:t>（3）承包人收到当月工资款后应委托银行及时支付对农民工工资，如承包人未严格执行，城乡建设主管部门应责令其整改。对未按渝建发〔2017〕13 号文执行且发生拖欠的承包企业、分包企业及从业人员等责任主体，列入拖欠工资企业“黑名单”。对于承包企业在“黑名单”发布期内所有新开工项目加倍缴纳农民工工资保证金，并在诚信综合评价中予以扣分，从业人员在“平安卡管理系统”予以记录。</w:t>
      </w:r>
    </w:p>
    <w:p w14:paraId="3EAAF20A">
      <w:pPr>
        <w:spacing w:line="360" w:lineRule="auto"/>
        <w:ind w:firstLine="600" w:firstLineChars="200"/>
        <w:jc w:val="left"/>
        <w:rPr>
          <w:rFonts w:eastAsia="仿宋_GB2312"/>
          <w:color w:val="000000"/>
          <w:sz w:val="30"/>
        </w:rPr>
      </w:pPr>
      <w:r>
        <w:rPr>
          <w:rFonts w:hint="eastAsia" w:eastAsia="仿宋_GB2312"/>
          <w:color w:val="000000"/>
          <w:sz w:val="30"/>
        </w:rPr>
        <w:t>（4）发包人应将承包人上月农民工工资银行支付凭证，作为拨付当月应付人工费或其他工资款的前置要件。承包人每月应按发包人提供《民工工资支付确认表》模板进行编制，作为本月资金申请表的附件。监理人和发包人现场代表结合发包人门禁系统所登记的承包人工人名单进行核对，未按合同要求提供以上相关资料或资料不齐全，无法证明不存在拖欠农民工工资的情况，则该月进度款不予支付。</w:t>
      </w:r>
    </w:p>
    <w:p w14:paraId="270267B6">
      <w:pPr>
        <w:spacing w:line="360" w:lineRule="auto"/>
        <w:ind w:firstLine="600" w:firstLineChars="200"/>
        <w:jc w:val="left"/>
        <w:rPr>
          <w:rFonts w:eastAsia="仿宋_GB2312"/>
          <w:color w:val="000000"/>
          <w:sz w:val="30"/>
        </w:rPr>
      </w:pPr>
      <w:r>
        <w:rPr>
          <w:rFonts w:hint="eastAsia" w:eastAsia="仿宋_GB2312"/>
          <w:color w:val="000000"/>
          <w:sz w:val="30"/>
        </w:rPr>
        <w:t>3.8.4其余农民工工资专用账户管理及银行代发制度未尽事宜，按渝建发〔2017〕13 号执行。</w:t>
      </w:r>
    </w:p>
    <w:p w14:paraId="4EED5A90">
      <w:pPr>
        <w:pStyle w:val="2"/>
        <w:ind w:left="63" w:right="63" w:firstLine="600" w:firstLineChars="200"/>
        <w:rPr>
          <w:rFonts w:eastAsia="仿宋_GB2312"/>
          <w:color w:val="000000"/>
          <w:sz w:val="30"/>
        </w:rPr>
      </w:pPr>
      <w:r>
        <w:rPr>
          <w:rFonts w:hint="eastAsia" w:eastAsia="仿宋_GB2312"/>
          <w:color w:val="000000"/>
          <w:sz w:val="30"/>
        </w:rPr>
        <w:t>3.9低价风险保证金</w:t>
      </w:r>
      <w:r>
        <w:rPr>
          <w:rFonts w:eastAsia="仿宋_GB2312"/>
          <w:color w:val="000000"/>
          <w:sz w:val="30"/>
        </w:rPr>
        <w:tab/>
      </w:r>
    </w:p>
    <w:p w14:paraId="5C7ED0D9">
      <w:pPr>
        <w:rPr>
          <w:rFonts w:eastAsia="仿宋_GB2312"/>
          <w:sz w:val="30"/>
        </w:rPr>
      </w:pPr>
      <w:r>
        <w:t xml:space="preserve">      </w:t>
      </w:r>
      <w:r>
        <w:rPr>
          <w:rFonts w:hint="eastAsia" w:eastAsia="仿宋_GB2312"/>
          <w:sz w:val="30"/>
        </w:rPr>
        <w:t>本工程低价风险保证金为：</w:t>
      </w:r>
      <w:r>
        <w:rPr>
          <w:rFonts w:eastAsia="仿宋_GB2312"/>
          <w:sz w:val="30"/>
          <w:u w:val="single"/>
        </w:rPr>
        <w:t xml:space="preserve">    /       </w:t>
      </w:r>
      <w:r>
        <w:rPr>
          <w:rFonts w:hint="eastAsia" w:eastAsia="仿宋_GB2312"/>
          <w:sz w:val="30"/>
        </w:rPr>
        <w:t>元，担保形式为</w:t>
      </w:r>
      <w:r>
        <w:rPr>
          <w:rFonts w:eastAsia="仿宋_GB2312"/>
          <w:sz w:val="30"/>
          <w:u w:val="single"/>
        </w:rPr>
        <w:t xml:space="preserve">    /       </w:t>
      </w:r>
      <w:r>
        <w:rPr>
          <w:rFonts w:hint="eastAsia" w:eastAsia="仿宋_GB2312"/>
          <w:sz w:val="30"/>
        </w:rPr>
        <w:t>。竣工验收合格后15个工作日内无息退还。如在合同履行过程中因承包人或其分包施工单位违约导致合同解除，则发包人不再退还低价风险保证金，对发包人造成的损失如超过低价风险保证金部分由承包人赔偿。</w:t>
      </w:r>
    </w:p>
    <w:p w14:paraId="0F11976C">
      <w:pPr>
        <w:spacing w:line="360" w:lineRule="auto"/>
        <w:ind w:firstLine="600" w:firstLineChars="200"/>
        <w:jc w:val="left"/>
        <w:rPr>
          <w:rFonts w:eastAsia="仿宋_GB2312"/>
          <w:sz w:val="30"/>
        </w:rPr>
      </w:pPr>
      <w:r>
        <w:rPr>
          <w:rFonts w:eastAsia="仿宋_GB2312"/>
          <w:sz w:val="30"/>
        </w:rPr>
        <w:t>3.10</w:t>
      </w:r>
      <w:r>
        <w:rPr>
          <w:rFonts w:hint="eastAsia" w:eastAsia="仿宋_GB2312"/>
          <w:sz w:val="30"/>
        </w:rPr>
        <w:t>民工工资保证金</w:t>
      </w:r>
    </w:p>
    <w:p w14:paraId="272537D8">
      <w:pPr>
        <w:spacing w:line="360" w:lineRule="auto"/>
        <w:ind w:firstLine="600" w:firstLineChars="200"/>
        <w:jc w:val="left"/>
        <w:rPr>
          <w:ins w:id="0" w:author="张健" w:date="2023-08-02T13:37:00Z"/>
          <w:rFonts w:eastAsia="仿宋_GB2312"/>
          <w:sz w:val="30"/>
        </w:rPr>
      </w:pPr>
      <w:r>
        <w:rPr>
          <w:rFonts w:hint="eastAsia" w:eastAsia="仿宋_GB2312"/>
          <w:sz w:val="30"/>
        </w:rPr>
        <w:t>按渝人社发〔2022〕5号通知执行</w:t>
      </w:r>
    </w:p>
    <w:p w14:paraId="23079068">
      <w:pPr>
        <w:spacing w:line="360" w:lineRule="auto"/>
        <w:ind w:firstLine="600" w:firstLineChars="200"/>
        <w:jc w:val="left"/>
        <w:rPr>
          <w:rFonts w:eastAsia="仿宋_GB2312"/>
          <w:sz w:val="30"/>
        </w:rPr>
      </w:pPr>
      <w:r>
        <w:rPr>
          <w:rFonts w:eastAsia="仿宋_GB2312"/>
          <w:sz w:val="30"/>
        </w:rPr>
        <w:t>3.11</w:t>
      </w:r>
      <w:r>
        <w:rPr>
          <w:rFonts w:hint="eastAsia" w:eastAsia="仿宋_GB2312"/>
          <w:sz w:val="30"/>
        </w:rPr>
        <w:t>安全施工履约保证金</w:t>
      </w:r>
    </w:p>
    <w:p w14:paraId="097DAE18">
      <w:pPr>
        <w:adjustRightInd w:val="0"/>
        <w:snapToGrid w:val="0"/>
        <w:spacing w:line="360" w:lineRule="auto"/>
        <w:ind w:firstLine="600" w:firstLineChars="200"/>
        <w:rPr>
          <w:rFonts w:eastAsia="仿宋_GB2312"/>
          <w:color w:val="000000"/>
          <w:sz w:val="30"/>
        </w:rPr>
      </w:pPr>
      <w:bookmarkStart w:id="101" w:name="_Toc351203636"/>
      <w:r>
        <w:rPr>
          <w:rFonts w:hint="eastAsia" w:eastAsia="仿宋_GB2312"/>
          <w:color w:val="000000"/>
          <w:sz w:val="30"/>
        </w:rPr>
        <w:t>承包人提供履约担保的形式、金额及期限的：</w:t>
      </w:r>
    </w:p>
    <w:p w14:paraId="1014BF93">
      <w:pPr>
        <w:adjustRightInd w:val="0"/>
        <w:snapToGrid w:val="0"/>
        <w:spacing w:line="360" w:lineRule="auto"/>
        <w:ind w:firstLine="600" w:firstLineChars="200"/>
        <w:rPr>
          <w:rFonts w:eastAsia="仿宋_GB2312"/>
          <w:color w:val="000000"/>
          <w:sz w:val="30"/>
          <w:u w:val="single"/>
        </w:rPr>
      </w:pPr>
      <w:r>
        <w:rPr>
          <w:rFonts w:hint="eastAsia" w:eastAsia="仿宋_GB2312"/>
          <w:color w:val="000000"/>
          <w:sz w:val="30"/>
        </w:rPr>
        <w:t>缴纳时间：</w:t>
      </w:r>
      <w:r>
        <w:rPr>
          <w:rFonts w:hint="eastAsia" w:eastAsia="仿宋_GB2312"/>
          <w:color w:val="000000"/>
          <w:sz w:val="30"/>
          <w:u w:val="single"/>
        </w:rPr>
        <w:t xml:space="preserve">承包商在签订合同后，入厂施工作业前足额交纳安全生产履约保证金。  </w:t>
      </w:r>
      <w:r>
        <w:rPr>
          <w:rFonts w:hint="eastAsia" w:eastAsia="仿宋_GB2312"/>
          <w:color w:val="000000"/>
          <w:sz w:val="30"/>
        </w:rPr>
        <w:t>；</w:t>
      </w:r>
    </w:p>
    <w:p w14:paraId="6099EA33">
      <w:pPr>
        <w:adjustRightInd w:val="0"/>
        <w:snapToGrid w:val="0"/>
        <w:spacing w:line="360" w:lineRule="auto"/>
        <w:ind w:firstLine="600" w:firstLineChars="200"/>
        <w:rPr>
          <w:rFonts w:eastAsia="仿宋_GB2312"/>
          <w:color w:val="000000"/>
          <w:sz w:val="30"/>
          <w:u w:val="single"/>
        </w:rPr>
      </w:pPr>
      <w:r>
        <w:rPr>
          <w:rFonts w:hint="eastAsia" w:eastAsia="仿宋_GB2312"/>
          <w:color w:val="000000"/>
          <w:sz w:val="30"/>
        </w:rPr>
        <w:t>担保形式：</w:t>
      </w:r>
      <w:r>
        <w:rPr>
          <w:rFonts w:hint="eastAsia" w:eastAsia="仿宋_GB2312"/>
          <w:color w:val="000000"/>
          <w:sz w:val="30"/>
          <w:u w:val="single"/>
        </w:rPr>
        <w:t xml:space="preserve"> 现金或银行保函或现金+银行保函的组合；采用银行保函形式的，保函必须为不可撤销且见索即付   </w:t>
      </w:r>
      <w:r>
        <w:rPr>
          <w:rFonts w:hint="eastAsia" w:eastAsia="仿宋_GB2312"/>
          <w:color w:val="000000"/>
          <w:sz w:val="30"/>
        </w:rPr>
        <w:t>；</w:t>
      </w:r>
    </w:p>
    <w:p w14:paraId="7B4419E6">
      <w:pPr>
        <w:adjustRightInd w:val="0"/>
        <w:snapToGrid w:val="0"/>
        <w:spacing w:line="360" w:lineRule="auto"/>
        <w:ind w:firstLine="600" w:firstLineChars="200"/>
        <w:rPr>
          <w:rFonts w:eastAsia="仿宋_GB2312"/>
          <w:color w:val="000000"/>
          <w:sz w:val="30"/>
          <w:u w:val="single"/>
        </w:rPr>
      </w:pPr>
      <w:r>
        <w:rPr>
          <w:rFonts w:hint="eastAsia" w:eastAsia="仿宋_GB2312"/>
          <w:color w:val="000000"/>
          <w:sz w:val="30"/>
        </w:rPr>
        <w:t>担保金额</w:t>
      </w:r>
      <w:r>
        <w:rPr>
          <w:rFonts w:hint="eastAsia" w:ascii="宋体" w:hAnsi="宋体"/>
          <w:snapToGrid w:val="0"/>
          <w:color w:val="000000"/>
        </w:rPr>
        <w:t>：</w:t>
      </w:r>
      <w:r>
        <w:rPr>
          <w:rFonts w:hint="eastAsia" w:eastAsia="仿宋_GB2312"/>
          <w:color w:val="000000"/>
          <w:sz w:val="30"/>
          <w:u w:val="single"/>
        </w:rPr>
        <w:t>承包商安全生产履约保证金缴纳数额根据承担工程量大小和安全绩效评价结果进行缴纳。</w:t>
      </w:r>
    </w:p>
    <w:tbl>
      <w:tblPr>
        <w:tblStyle w:val="14"/>
        <w:tblW w:w="8973"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9"/>
        <w:gridCol w:w="2992"/>
        <w:gridCol w:w="2992"/>
      </w:tblGrid>
      <w:tr w14:paraId="28117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tcBorders>
              <w:top w:val="single" w:color="auto" w:sz="4" w:space="0"/>
              <w:left w:val="single" w:color="auto" w:sz="4" w:space="0"/>
              <w:bottom w:val="single" w:color="auto" w:sz="4" w:space="0"/>
              <w:right w:val="single" w:color="auto" w:sz="4" w:space="0"/>
              <w:tl2br w:val="nil"/>
              <w:tr2bl w:val="nil"/>
            </w:tcBorders>
          </w:tcPr>
          <w:p w14:paraId="2A33D75F">
            <w:pPr>
              <w:pStyle w:val="2"/>
              <w:keepNext w:val="0"/>
              <w:keepLines w:val="0"/>
              <w:suppressLineNumbers w:val="0"/>
              <w:spacing w:before="0" w:beforeAutospacing="0" w:afterAutospacing="0"/>
              <w:ind w:left="0" w:right="63"/>
              <w:rPr>
                <w:rFonts w:hint="default" w:eastAsia="等线"/>
              </w:rPr>
            </w:pPr>
            <w:r>
              <w:rPr>
                <w:rFonts w:hint="eastAsia" w:eastAsia="等线"/>
              </w:rPr>
              <w:t>序号</w:t>
            </w:r>
          </w:p>
        </w:tc>
        <w:tc>
          <w:tcPr>
            <w:tcW w:w="2992" w:type="dxa"/>
            <w:tcBorders>
              <w:top w:val="single" w:color="auto" w:sz="4" w:space="0"/>
              <w:left w:val="single" w:color="auto" w:sz="4" w:space="0"/>
              <w:bottom w:val="single" w:color="auto" w:sz="4" w:space="0"/>
              <w:right w:val="single" w:color="auto" w:sz="4" w:space="0"/>
              <w:tl2br w:val="nil"/>
              <w:tr2bl w:val="nil"/>
            </w:tcBorders>
          </w:tcPr>
          <w:p w14:paraId="05CF71CF">
            <w:pPr>
              <w:pStyle w:val="2"/>
              <w:keepNext w:val="0"/>
              <w:keepLines w:val="0"/>
              <w:suppressLineNumbers w:val="0"/>
              <w:spacing w:before="0" w:beforeAutospacing="0" w:afterAutospacing="0"/>
              <w:ind w:left="0" w:right="63"/>
              <w:rPr>
                <w:rFonts w:hint="default" w:eastAsia="等线"/>
              </w:rPr>
            </w:pPr>
            <w:r>
              <w:rPr>
                <w:rFonts w:hint="eastAsia" w:eastAsia="等线"/>
              </w:rPr>
              <w:t>承包商业务类型</w:t>
            </w:r>
          </w:p>
        </w:tc>
        <w:tc>
          <w:tcPr>
            <w:tcW w:w="2992" w:type="dxa"/>
            <w:tcBorders>
              <w:top w:val="single" w:color="auto" w:sz="4" w:space="0"/>
              <w:left w:val="single" w:color="auto" w:sz="4" w:space="0"/>
              <w:bottom w:val="single" w:color="auto" w:sz="4" w:space="0"/>
              <w:right w:val="single" w:color="auto" w:sz="4" w:space="0"/>
              <w:tl2br w:val="nil"/>
              <w:tr2bl w:val="nil"/>
            </w:tcBorders>
          </w:tcPr>
          <w:p w14:paraId="3B6F7AB8">
            <w:pPr>
              <w:pStyle w:val="2"/>
              <w:keepNext w:val="0"/>
              <w:keepLines w:val="0"/>
              <w:suppressLineNumbers w:val="0"/>
              <w:spacing w:before="0" w:beforeAutospacing="0" w:afterAutospacing="0"/>
              <w:ind w:left="0" w:right="63"/>
              <w:rPr>
                <w:rFonts w:hint="default" w:eastAsia="等线"/>
              </w:rPr>
            </w:pPr>
            <w:r>
              <w:rPr>
                <w:rFonts w:hint="eastAsia" w:eastAsia="等线"/>
              </w:rPr>
              <w:t>安全生产履约保证金交纳金额</w:t>
            </w:r>
          </w:p>
        </w:tc>
      </w:tr>
      <w:tr w14:paraId="525B5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tcBorders>
              <w:top w:val="single" w:color="auto" w:sz="4" w:space="0"/>
              <w:left w:val="single" w:color="auto" w:sz="4" w:space="0"/>
              <w:bottom w:val="single" w:color="auto" w:sz="4" w:space="0"/>
              <w:right w:val="single" w:color="auto" w:sz="4" w:space="0"/>
              <w:tl2br w:val="nil"/>
              <w:tr2bl w:val="nil"/>
            </w:tcBorders>
          </w:tcPr>
          <w:p w14:paraId="79343F2A">
            <w:pPr>
              <w:pStyle w:val="2"/>
              <w:keepNext w:val="0"/>
              <w:keepLines w:val="0"/>
              <w:suppressLineNumbers w:val="0"/>
              <w:spacing w:before="0" w:beforeAutospacing="0" w:afterAutospacing="0"/>
              <w:ind w:left="0" w:right="63"/>
              <w:rPr>
                <w:rFonts w:hint="default" w:eastAsia="等线"/>
              </w:rPr>
            </w:pPr>
            <w:r>
              <w:rPr>
                <w:rFonts w:hint="eastAsia" w:eastAsia="等线"/>
              </w:rPr>
              <w:t>1</w:t>
            </w:r>
          </w:p>
        </w:tc>
        <w:tc>
          <w:tcPr>
            <w:tcW w:w="2992" w:type="dxa"/>
            <w:tcBorders>
              <w:top w:val="single" w:color="auto" w:sz="4" w:space="0"/>
              <w:left w:val="single" w:color="auto" w:sz="4" w:space="0"/>
              <w:bottom w:val="single" w:color="auto" w:sz="4" w:space="0"/>
              <w:right w:val="single" w:color="auto" w:sz="4" w:space="0"/>
              <w:tl2br w:val="nil"/>
              <w:tr2bl w:val="nil"/>
            </w:tcBorders>
          </w:tcPr>
          <w:p w14:paraId="78A9544B">
            <w:pPr>
              <w:pStyle w:val="2"/>
              <w:keepNext w:val="0"/>
              <w:keepLines w:val="0"/>
              <w:suppressLineNumbers w:val="0"/>
              <w:spacing w:before="0" w:beforeAutospacing="0" w:afterAutospacing="0"/>
              <w:ind w:left="0" w:right="63"/>
              <w:rPr>
                <w:rFonts w:hint="default" w:eastAsia="等线"/>
              </w:rPr>
            </w:pPr>
            <w:r>
              <w:rPr>
                <w:rFonts w:hint="eastAsia" w:eastAsia="等线"/>
              </w:rPr>
              <w:t>土建工程项目、安装工程项目、设备维修维保项目</w:t>
            </w:r>
          </w:p>
        </w:tc>
        <w:tc>
          <w:tcPr>
            <w:tcW w:w="2992" w:type="dxa"/>
            <w:tcBorders>
              <w:top w:val="single" w:color="auto" w:sz="4" w:space="0"/>
              <w:left w:val="single" w:color="auto" w:sz="4" w:space="0"/>
              <w:bottom w:val="single" w:color="auto" w:sz="4" w:space="0"/>
              <w:right w:val="single" w:color="auto" w:sz="4" w:space="0"/>
              <w:tl2br w:val="nil"/>
              <w:tr2bl w:val="nil"/>
            </w:tcBorders>
          </w:tcPr>
          <w:p w14:paraId="090CDC36">
            <w:pPr>
              <w:pStyle w:val="2"/>
              <w:keepNext w:val="0"/>
              <w:keepLines w:val="0"/>
              <w:suppressLineNumbers w:val="0"/>
              <w:spacing w:before="0" w:beforeAutospacing="0" w:afterAutospacing="0"/>
              <w:ind w:left="0" w:right="63"/>
              <w:rPr>
                <w:rFonts w:hint="default" w:eastAsia="等线"/>
              </w:rPr>
            </w:pPr>
            <w:r>
              <w:rPr>
                <w:rFonts w:hint="eastAsia" w:eastAsia="等线"/>
              </w:rPr>
              <w:t>按照合同标的物总额的5%进行缴纳,最低缴纳1万元，最高交纳200万元。</w:t>
            </w:r>
          </w:p>
        </w:tc>
      </w:tr>
      <w:tr w14:paraId="15AF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tcBorders>
              <w:top w:val="single" w:color="auto" w:sz="4" w:space="0"/>
              <w:left w:val="single" w:color="auto" w:sz="4" w:space="0"/>
              <w:bottom w:val="single" w:color="auto" w:sz="4" w:space="0"/>
              <w:right w:val="single" w:color="auto" w:sz="4" w:space="0"/>
              <w:tl2br w:val="nil"/>
              <w:tr2bl w:val="nil"/>
            </w:tcBorders>
          </w:tcPr>
          <w:p w14:paraId="45A3781E">
            <w:pPr>
              <w:pStyle w:val="2"/>
              <w:keepNext w:val="0"/>
              <w:keepLines w:val="0"/>
              <w:suppressLineNumbers w:val="0"/>
              <w:spacing w:before="0" w:beforeAutospacing="0" w:afterAutospacing="0"/>
              <w:ind w:left="0" w:right="63"/>
              <w:rPr>
                <w:rFonts w:hint="default" w:eastAsia="等线"/>
              </w:rPr>
            </w:pPr>
            <w:r>
              <w:rPr>
                <w:rFonts w:hint="eastAsia" w:eastAsia="等线"/>
              </w:rPr>
              <w:t>2</w:t>
            </w:r>
          </w:p>
        </w:tc>
        <w:tc>
          <w:tcPr>
            <w:tcW w:w="2992" w:type="dxa"/>
            <w:tcBorders>
              <w:top w:val="single" w:color="auto" w:sz="4" w:space="0"/>
              <w:left w:val="single" w:color="auto" w:sz="4" w:space="0"/>
              <w:bottom w:val="single" w:color="auto" w:sz="4" w:space="0"/>
              <w:right w:val="single" w:color="auto" w:sz="4" w:space="0"/>
              <w:tl2br w:val="nil"/>
              <w:tr2bl w:val="nil"/>
            </w:tcBorders>
          </w:tcPr>
          <w:p w14:paraId="0C0418AB">
            <w:pPr>
              <w:pStyle w:val="2"/>
              <w:keepNext w:val="0"/>
              <w:keepLines w:val="0"/>
              <w:suppressLineNumbers w:val="0"/>
              <w:spacing w:before="0" w:beforeAutospacing="0" w:afterAutospacing="0"/>
              <w:ind w:left="0" w:right="63"/>
              <w:rPr>
                <w:rFonts w:hint="default" w:eastAsia="等线"/>
              </w:rPr>
            </w:pPr>
            <w:r>
              <w:rPr>
                <w:rFonts w:hint="eastAsia" w:eastAsia="等线"/>
              </w:rPr>
              <w:t>公司原辅料、产品运输</w:t>
            </w:r>
          </w:p>
        </w:tc>
        <w:tc>
          <w:tcPr>
            <w:tcW w:w="2992" w:type="dxa"/>
            <w:vMerge w:val="restart"/>
            <w:tcBorders>
              <w:top w:val="single" w:color="auto" w:sz="4" w:space="0"/>
              <w:left w:val="single" w:color="auto" w:sz="4" w:space="0"/>
              <w:bottom w:val="single" w:color="auto" w:sz="4" w:space="0"/>
              <w:right w:val="single" w:color="auto" w:sz="4" w:space="0"/>
              <w:tl2br w:val="nil"/>
              <w:tr2bl w:val="nil"/>
            </w:tcBorders>
          </w:tcPr>
          <w:p w14:paraId="5CDCCB68">
            <w:pPr>
              <w:pStyle w:val="2"/>
              <w:keepNext w:val="0"/>
              <w:keepLines w:val="0"/>
              <w:suppressLineNumbers w:val="0"/>
              <w:spacing w:before="0" w:beforeAutospacing="0" w:afterAutospacing="0"/>
              <w:ind w:left="0" w:right="63"/>
              <w:rPr>
                <w:rFonts w:hint="default" w:eastAsia="等线"/>
              </w:rPr>
            </w:pPr>
            <w:r>
              <w:rPr>
                <w:rFonts w:hint="eastAsia" w:eastAsia="等线"/>
              </w:rPr>
              <w:t>按照合同标的物总额的1%进行缴纳,最低缴纳10万元,最高交纳100万元。</w:t>
            </w:r>
          </w:p>
        </w:tc>
      </w:tr>
      <w:tr w14:paraId="062A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tcBorders>
              <w:top w:val="single" w:color="auto" w:sz="4" w:space="0"/>
              <w:left w:val="single" w:color="auto" w:sz="4" w:space="0"/>
              <w:bottom w:val="single" w:color="auto" w:sz="4" w:space="0"/>
              <w:right w:val="single" w:color="auto" w:sz="4" w:space="0"/>
              <w:tl2br w:val="nil"/>
              <w:tr2bl w:val="nil"/>
            </w:tcBorders>
          </w:tcPr>
          <w:p w14:paraId="58E108A2">
            <w:pPr>
              <w:pStyle w:val="2"/>
              <w:keepNext w:val="0"/>
              <w:keepLines w:val="0"/>
              <w:suppressLineNumbers w:val="0"/>
              <w:spacing w:before="0" w:beforeAutospacing="0" w:afterAutospacing="0"/>
              <w:ind w:left="0" w:right="63"/>
              <w:rPr>
                <w:rFonts w:hint="default" w:eastAsia="等线"/>
              </w:rPr>
            </w:pPr>
            <w:r>
              <w:rPr>
                <w:rFonts w:hint="eastAsia" w:eastAsia="等线"/>
              </w:rPr>
              <w:t>3</w:t>
            </w:r>
          </w:p>
        </w:tc>
        <w:tc>
          <w:tcPr>
            <w:tcW w:w="2992" w:type="dxa"/>
            <w:tcBorders>
              <w:top w:val="single" w:color="auto" w:sz="4" w:space="0"/>
              <w:left w:val="single" w:color="auto" w:sz="4" w:space="0"/>
              <w:bottom w:val="single" w:color="auto" w:sz="4" w:space="0"/>
              <w:right w:val="single" w:color="auto" w:sz="4" w:space="0"/>
              <w:tl2br w:val="nil"/>
              <w:tr2bl w:val="nil"/>
            </w:tcBorders>
          </w:tcPr>
          <w:p w14:paraId="4FA4B2FF">
            <w:pPr>
              <w:pStyle w:val="2"/>
              <w:keepNext w:val="0"/>
              <w:keepLines w:val="0"/>
              <w:suppressLineNumbers w:val="0"/>
              <w:spacing w:before="0" w:beforeAutospacing="0" w:afterAutospacing="0"/>
              <w:ind w:left="0" w:right="63"/>
              <w:rPr>
                <w:rFonts w:hint="default" w:eastAsia="等线"/>
              </w:rPr>
            </w:pPr>
            <w:r>
              <w:rPr>
                <w:rFonts w:hint="eastAsia" w:eastAsia="等线"/>
              </w:rPr>
              <w:t>承租公司设备、厂房</w:t>
            </w:r>
          </w:p>
        </w:tc>
        <w:tc>
          <w:tcPr>
            <w:tcW w:w="2992" w:type="dxa"/>
            <w:vMerge w:val="continue"/>
            <w:tcBorders>
              <w:top w:val="single" w:color="auto" w:sz="4" w:space="0"/>
              <w:left w:val="single" w:color="auto" w:sz="4" w:space="0"/>
              <w:bottom w:val="single" w:color="auto" w:sz="4" w:space="0"/>
              <w:right w:val="single" w:color="auto" w:sz="4" w:space="0"/>
              <w:tl2br w:val="nil"/>
              <w:tr2bl w:val="nil"/>
            </w:tcBorders>
          </w:tcPr>
          <w:p w14:paraId="19D57B5F">
            <w:pPr>
              <w:pStyle w:val="2"/>
              <w:keepNext w:val="0"/>
              <w:keepLines w:val="0"/>
              <w:suppressLineNumbers w:val="0"/>
              <w:spacing w:before="0" w:beforeAutospacing="0" w:afterAutospacing="0"/>
              <w:ind w:left="0" w:right="63"/>
              <w:rPr>
                <w:rFonts w:hint="default" w:eastAsia="等线"/>
              </w:rPr>
            </w:pPr>
          </w:p>
        </w:tc>
      </w:tr>
      <w:tr w14:paraId="53EB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tcBorders>
              <w:top w:val="single" w:color="auto" w:sz="4" w:space="0"/>
              <w:left w:val="single" w:color="auto" w:sz="4" w:space="0"/>
              <w:bottom w:val="single" w:color="auto" w:sz="4" w:space="0"/>
              <w:right w:val="single" w:color="auto" w:sz="4" w:space="0"/>
              <w:tl2br w:val="nil"/>
              <w:tr2bl w:val="nil"/>
            </w:tcBorders>
          </w:tcPr>
          <w:p w14:paraId="0AA98DBD">
            <w:pPr>
              <w:pStyle w:val="2"/>
              <w:keepNext w:val="0"/>
              <w:keepLines w:val="0"/>
              <w:suppressLineNumbers w:val="0"/>
              <w:spacing w:before="0" w:beforeAutospacing="0" w:afterAutospacing="0"/>
              <w:ind w:left="0" w:right="63"/>
              <w:rPr>
                <w:rFonts w:hint="default" w:eastAsia="等线"/>
              </w:rPr>
            </w:pPr>
            <w:r>
              <w:rPr>
                <w:rFonts w:hint="eastAsia" w:eastAsia="等线"/>
              </w:rPr>
              <w:t>4</w:t>
            </w:r>
          </w:p>
        </w:tc>
        <w:tc>
          <w:tcPr>
            <w:tcW w:w="2992" w:type="dxa"/>
            <w:tcBorders>
              <w:top w:val="single" w:color="auto" w:sz="4" w:space="0"/>
              <w:left w:val="single" w:color="auto" w:sz="4" w:space="0"/>
              <w:bottom w:val="single" w:color="auto" w:sz="4" w:space="0"/>
              <w:right w:val="single" w:color="auto" w:sz="4" w:space="0"/>
              <w:tl2br w:val="nil"/>
              <w:tr2bl w:val="nil"/>
            </w:tcBorders>
          </w:tcPr>
          <w:p w14:paraId="0FF5DCC9">
            <w:pPr>
              <w:pStyle w:val="2"/>
              <w:keepNext w:val="0"/>
              <w:keepLines w:val="0"/>
              <w:suppressLineNumbers w:val="0"/>
              <w:spacing w:before="0" w:beforeAutospacing="0" w:afterAutospacing="0"/>
              <w:ind w:left="0" w:right="63"/>
              <w:rPr>
                <w:rFonts w:hint="default" w:eastAsia="等线"/>
              </w:rPr>
            </w:pPr>
            <w:r>
              <w:rPr>
                <w:rFonts w:hint="eastAsia" w:eastAsia="等线"/>
              </w:rPr>
              <w:t>在公司内投资建厂（装置)</w:t>
            </w:r>
          </w:p>
        </w:tc>
        <w:tc>
          <w:tcPr>
            <w:tcW w:w="2992" w:type="dxa"/>
            <w:vMerge w:val="continue"/>
            <w:tcBorders>
              <w:top w:val="single" w:color="auto" w:sz="4" w:space="0"/>
              <w:left w:val="single" w:color="auto" w:sz="4" w:space="0"/>
              <w:bottom w:val="single" w:color="auto" w:sz="4" w:space="0"/>
              <w:right w:val="single" w:color="auto" w:sz="4" w:space="0"/>
              <w:tl2br w:val="nil"/>
              <w:tr2bl w:val="nil"/>
            </w:tcBorders>
          </w:tcPr>
          <w:p w14:paraId="5027046A">
            <w:pPr>
              <w:pStyle w:val="2"/>
              <w:keepNext w:val="0"/>
              <w:keepLines w:val="0"/>
              <w:suppressLineNumbers w:val="0"/>
              <w:spacing w:before="0" w:beforeAutospacing="0" w:afterAutospacing="0"/>
              <w:ind w:left="0" w:right="63"/>
              <w:rPr>
                <w:rFonts w:hint="default" w:eastAsia="等线"/>
              </w:rPr>
            </w:pPr>
          </w:p>
        </w:tc>
      </w:tr>
      <w:tr w14:paraId="4D11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tcBorders>
              <w:top w:val="single" w:color="auto" w:sz="4" w:space="0"/>
              <w:left w:val="single" w:color="auto" w:sz="4" w:space="0"/>
              <w:bottom w:val="single" w:color="auto" w:sz="4" w:space="0"/>
              <w:right w:val="single" w:color="auto" w:sz="4" w:space="0"/>
              <w:tl2br w:val="nil"/>
              <w:tr2bl w:val="nil"/>
            </w:tcBorders>
          </w:tcPr>
          <w:p w14:paraId="57871056">
            <w:pPr>
              <w:pStyle w:val="2"/>
              <w:keepNext w:val="0"/>
              <w:keepLines w:val="0"/>
              <w:suppressLineNumbers w:val="0"/>
              <w:spacing w:before="0" w:beforeAutospacing="0" w:afterAutospacing="0"/>
              <w:ind w:left="0" w:right="63"/>
              <w:rPr>
                <w:rFonts w:hint="default" w:eastAsia="等线"/>
              </w:rPr>
            </w:pPr>
            <w:r>
              <w:rPr>
                <w:rFonts w:hint="eastAsia" w:eastAsia="等线"/>
              </w:rPr>
              <w:t>5</w:t>
            </w:r>
          </w:p>
        </w:tc>
        <w:tc>
          <w:tcPr>
            <w:tcW w:w="2992" w:type="dxa"/>
            <w:tcBorders>
              <w:top w:val="single" w:color="auto" w:sz="4" w:space="0"/>
              <w:left w:val="single" w:color="auto" w:sz="4" w:space="0"/>
              <w:bottom w:val="single" w:color="auto" w:sz="4" w:space="0"/>
              <w:right w:val="single" w:color="auto" w:sz="4" w:space="0"/>
              <w:tl2br w:val="nil"/>
              <w:tr2bl w:val="nil"/>
            </w:tcBorders>
          </w:tcPr>
          <w:p w14:paraId="6269A859">
            <w:pPr>
              <w:pStyle w:val="2"/>
              <w:keepNext w:val="0"/>
              <w:keepLines w:val="0"/>
              <w:suppressLineNumbers w:val="0"/>
              <w:spacing w:before="0" w:beforeAutospacing="0" w:afterAutospacing="0"/>
              <w:ind w:left="0" w:right="63"/>
              <w:rPr>
                <w:rFonts w:hint="default" w:eastAsia="等线"/>
              </w:rPr>
            </w:pPr>
            <w:r>
              <w:rPr>
                <w:rFonts w:hint="eastAsia" w:eastAsia="等线"/>
              </w:rPr>
              <w:t>食堂、回收废弃物处置</w:t>
            </w:r>
          </w:p>
        </w:tc>
        <w:tc>
          <w:tcPr>
            <w:tcW w:w="2992" w:type="dxa"/>
            <w:tcBorders>
              <w:top w:val="single" w:color="auto" w:sz="4" w:space="0"/>
              <w:left w:val="single" w:color="auto" w:sz="4" w:space="0"/>
              <w:bottom w:val="single" w:color="auto" w:sz="4" w:space="0"/>
              <w:right w:val="single" w:color="auto" w:sz="4" w:space="0"/>
              <w:tl2br w:val="nil"/>
              <w:tr2bl w:val="nil"/>
            </w:tcBorders>
          </w:tcPr>
          <w:p w14:paraId="22CE00CC">
            <w:pPr>
              <w:pStyle w:val="2"/>
              <w:keepNext w:val="0"/>
              <w:keepLines w:val="0"/>
              <w:suppressLineNumbers w:val="0"/>
              <w:spacing w:before="0" w:beforeAutospacing="0" w:afterAutospacing="0"/>
              <w:ind w:left="0" w:right="63"/>
              <w:rPr>
                <w:rFonts w:hint="default" w:eastAsia="等线"/>
              </w:rPr>
            </w:pPr>
            <w:r>
              <w:rPr>
                <w:rFonts w:hint="eastAsia" w:eastAsia="等线"/>
              </w:rPr>
              <w:t>按照预计年度结算金额的1%进行缴纳，最低缴纳5万元，最高20万元。</w:t>
            </w:r>
          </w:p>
        </w:tc>
      </w:tr>
      <w:tr w14:paraId="591B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3" w:type="dxa"/>
            <w:gridSpan w:val="3"/>
            <w:tcBorders>
              <w:top w:val="single" w:color="auto" w:sz="4" w:space="0"/>
              <w:left w:val="single" w:color="auto" w:sz="4" w:space="0"/>
              <w:bottom w:val="single" w:color="auto" w:sz="4" w:space="0"/>
              <w:right w:val="single" w:color="auto" w:sz="4" w:space="0"/>
              <w:tl2br w:val="nil"/>
              <w:tr2bl w:val="nil"/>
            </w:tcBorders>
          </w:tcPr>
          <w:p w14:paraId="358AC729">
            <w:pPr>
              <w:pStyle w:val="2"/>
              <w:keepNext w:val="0"/>
              <w:keepLines w:val="0"/>
              <w:suppressLineNumbers w:val="0"/>
              <w:spacing w:before="0" w:beforeAutospacing="0" w:afterAutospacing="0"/>
              <w:ind w:left="0" w:right="63"/>
              <w:rPr>
                <w:rFonts w:hint="default" w:eastAsia="等线"/>
              </w:rPr>
            </w:pPr>
            <w:r>
              <w:rPr>
                <w:rFonts w:hint="eastAsia" w:eastAsia="等线"/>
              </w:rPr>
              <w:t xml:space="preserve"> </w:t>
            </w:r>
            <w:r>
              <w:rPr>
                <w:rFonts w:hint="default" w:eastAsia="等线"/>
              </w:rPr>
              <w:t xml:space="preserve">   </w:t>
            </w:r>
            <w:r>
              <w:rPr>
                <w:rFonts w:hint="eastAsia" w:eastAsia="等线"/>
              </w:rPr>
              <w:t>从事除上述情况以外在公司厂区内作业活动的承包商，年度结算费用在50万元(或累计）以上，安全生产履约保证金按结算费用的1%进行缴纳，安全生产履约保证金最低5万元，最高不超过100万元。年度结算费用在50万元以下的由各单位根据实际情况确定，安全生产履约保证金为1-5万元。</w:t>
            </w:r>
          </w:p>
        </w:tc>
      </w:tr>
    </w:tbl>
    <w:p w14:paraId="28397CF8">
      <w:pPr>
        <w:adjustRightInd w:val="0"/>
        <w:snapToGrid w:val="0"/>
        <w:spacing w:line="360" w:lineRule="auto"/>
        <w:ind w:firstLine="600" w:firstLineChars="200"/>
        <w:rPr>
          <w:rFonts w:eastAsia="仿宋_GB2312"/>
          <w:color w:val="000000"/>
          <w:sz w:val="30"/>
        </w:rPr>
      </w:pPr>
    </w:p>
    <w:p w14:paraId="6C106FB1">
      <w:pPr>
        <w:adjustRightInd w:val="0"/>
        <w:snapToGrid w:val="0"/>
        <w:spacing w:line="360" w:lineRule="auto"/>
        <w:ind w:firstLine="600" w:firstLineChars="200"/>
        <w:rPr>
          <w:rFonts w:eastAsia="仿宋_GB2312"/>
          <w:color w:val="000000"/>
          <w:sz w:val="30"/>
          <w:u w:val="single"/>
        </w:rPr>
      </w:pPr>
      <w:r>
        <w:rPr>
          <w:rFonts w:hint="eastAsia" w:eastAsia="仿宋_GB2312"/>
          <w:color w:val="000000"/>
          <w:sz w:val="30"/>
        </w:rPr>
        <w:t>履约担保期限</w:t>
      </w:r>
      <w:r>
        <w:rPr>
          <w:rFonts w:hint="eastAsia" w:ascii="宋体" w:hAnsi="宋体"/>
          <w:snapToGrid w:val="0"/>
          <w:color w:val="000000"/>
        </w:rPr>
        <w:t>：</w:t>
      </w:r>
      <w:r>
        <w:rPr>
          <w:rFonts w:hint="eastAsia" w:eastAsia="仿宋_GB2312"/>
          <w:color w:val="000000"/>
          <w:sz w:val="30"/>
          <w:u w:val="single"/>
        </w:rPr>
        <w:t>自提交履约担保至竣工验收合格之日止</w:t>
      </w:r>
      <w:r>
        <w:rPr>
          <w:rFonts w:hint="eastAsia" w:eastAsia="仿宋_GB2312"/>
          <w:color w:val="000000"/>
          <w:sz w:val="30"/>
        </w:rPr>
        <w:t>；</w:t>
      </w:r>
    </w:p>
    <w:p w14:paraId="46A89411">
      <w:pPr>
        <w:spacing w:line="360" w:lineRule="auto"/>
        <w:ind w:firstLine="600" w:firstLineChars="200"/>
        <w:jc w:val="left"/>
        <w:rPr>
          <w:rFonts w:eastAsia="仿宋_GB2312"/>
          <w:color w:val="000000"/>
          <w:sz w:val="30"/>
        </w:rPr>
      </w:pPr>
      <w:r>
        <w:rPr>
          <w:rFonts w:hint="eastAsia" w:eastAsia="仿宋_GB2312"/>
          <w:color w:val="000000"/>
          <w:sz w:val="30"/>
        </w:rPr>
        <w:t>履约担保退还时间</w:t>
      </w:r>
      <w:r>
        <w:rPr>
          <w:rFonts w:hint="eastAsia" w:ascii="宋体" w:hAnsi="宋体"/>
          <w:snapToGrid w:val="0"/>
          <w:color w:val="000000"/>
        </w:rPr>
        <w:t>：</w:t>
      </w:r>
      <w:r>
        <w:rPr>
          <w:rFonts w:hint="eastAsia" w:eastAsia="仿宋_GB2312"/>
          <w:color w:val="000000"/>
          <w:sz w:val="30"/>
          <w:u w:val="single"/>
        </w:rPr>
        <w:t xml:space="preserve">竣工验收合格15个工作日内经安全违约结算扣除违约金后，发包人向承包人无息退还   </w:t>
      </w:r>
      <w:r>
        <w:rPr>
          <w:rFonts w:hint="eastAsia" w:eastAsia="仿宋_GB2312"/>
          <w:color w:val="000000"/>
          <w:sz w:val="30"/>
        </w:rPr>
        <w:t>。</w:t>
      </w:r>
    </w:p>
    <w:p w14:paraId="7F192E10">
      <w:pPr>
        <w:pStyle w:val="2"/>
        <w:ind w:left="63" w:right="63"/>
        <w:rPr>
          <w:rFonts w:eastAsia="仿宋_GB2312"/>
          <w:color w:val="000000"/>
          <w:kern w:val="2"/>
          <w:sz w:val="30"/>
        </w:rPr>
      </w:pPr>
      <w:r>
        <w:rPr>
          <w:rFonts w:hint="eastAsia"/>
        </w:rPr>
        <w:t xml:space="preserve"> </w:t>
      </w:r>
      <w:r>
        <w:t xml:space="preserve">     </w:t>
      </w:r>
      <w:r>
        <w:rPr>
          <w:rFonts w:hint="eastAsia" w:eastAsia="仿宋_GB2312"/>
          <w:color w:val="000000"/>
          <w:kern w:val="2"/>
          <w:sz w:val="30"/>
        </w:rPr>
        <w:t>承包商年度考核评价为优秀等级的，安全生产履约保证金可以按标准比例的80%缴纳。</w:t>
      </w:r>
    </w:p>
    <w:p w14:paraId="4D8DB256">
      <w:pPr>
        <w:rPr>
          <w:rFonts w:eastAsia="仿宋_GB2312"/>
          <w:color w:val="000000"/>
          <w:sz w:val="30"/>
        </w:rPr>
      </w:pPr>
      <w:r>
        <w:rPr>
          <w:rFonts w:hint="eastAsia" w:eastAsia="仿宋_GB2312"/>
          <w:color w:val="000000"/>
          <w:sz w:val="30"/>
        </w:rPr>
        <w:t xml:space="preserve"> </w:t>
      </w:r>
      <w:r>
        <w:rPr>
          <w:rFonts w:eastAsia="仿宋_GB2312"/>
          <w:color w:val="000000"/>
          <w:sz w:val="30"/>
        </w:rPr>
        <w:t xml:space="preserve">   </w:t>
      </w:r>
      <w:r>
        <w:rPr>
          <w:rFonts w:hint="eastAsia" w:eastAsia="仿宋_GB2312"/>
          <w:color w:val="000000"/>
          <w:sz w:val="30"/>
        </w:rPr>
        <w:t>同一个承包商同公司内多家单位有合同约定的，以所需缴纳的安全生产履约保证金最高为缴纳金额，不重复缴纳，但需要提交由公司财务部出具的缴纳凭证复印件。</w:t>
      </w:r>
    </w:p>
    <w:p w14:paraId="5DF6A11B">
      <w:pPr>
        <w:pStyle w:val="2"/>
        <w:ind w:left="63" w:right="63"/>
        <w:jc w:val="left"/>
        <w:rPr>
          <w:rFonts w:eastAsia="仿宋_GB2312"/>
          <w:color w:val="000000"/>
          <w:kern w:val="2"/>
          <w:sz w:val="30"/>
        </w:rPr>
      </w:pPr>
      <w:r>
        <w:rPr>
          <w:rFonts w:eastAsia="仿宋_GB2312"/>
          <w:color w:val="000000"/>
          <w:kern w:val="2"/>
          <w:sz w:val="30"/>
        </w:rPr>
        <w:t xml:space="preserve">   </w:t>
      </w:r>
      <w:r>
        <w:rPr>
          <w:rFonts w:hint="eastAsia" w:eastAsia="仿宋_GB2312"/>
          <w:color w:val="000000"/>
          <w:kern w:val="2"/>
          <w:sz w:val="30"/>
        </w:rPr>
        <w:t>承包商属于公司内部单位的，可以不缴纳安全生产履约保证金。</w:t>
      </w:r>
    </w:p>
    <w:p w14:paraId="354E08F5">
      <w:pPr>
        <w:ind w:firstLine="600" w:firstLineChars="200"/>
        <w:rPr>
          <w:rFonts w:eastAsia="仿宋_GB2312"/>
          <w:color w:val="000000"/>
          <w:sz w:val="30"/>
        </w:rPr>
      </w:pPr>
      <w:r>
        <w:rPr>
          <w:rFonts w:hint="eastAsia" w:eastAsia="仿宋_GB2312"/>
          <w:color w:val="000000"/>
          <w:sz w:val="30"/>
        </w:rPr>
        <w:t>公司新进承包商、现有承包商且合同年限超过1年的，需按照本制度规定缴纳安全生产履约保证金。</w:t>
      </w:r>
    </w:p>
    <w:p w14:paraId="38FF8F97">
      <w:pPr>
        <w:spacing w:line="360" w:lineRule="auto"/>
        <w:ind w:firstLine="600" w:firstLineChars="200"/>
        <w:jc w:val="left"/>
        <w:rPr>
          <w:rFonts w:eastAsia="仿宋_GB2312"/>
          <w:color w:val="000000"/>
          <w:sz w:val="30"/>
        </w:rPr>
      </w:pPr>
      <w:r>
        <w:rPr>
          <w:rFonts w:hint="eastAsia" w:eastAsia="仿宋_GB2312"/>
          <w:color w:val="000000"/>
          <w:sz w:val="30"/>
        </w:rPr>
        <w:t>承包商在公司范围内发生生产安全环保事故的，按照以下标准扣除安全生产履约保证金：</w:t>
      </w:r>
    </w:p>
    <w:tbl>
      <w:tblPr>
        <w:tblStyle w:val="14"/>
        <w:tblW w:w="10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3"/>
        <w:gridCol w:w="3503"/>
      </w:tblGrid>
      <w:tr w14:paraId="3F45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623" w:type="dxa"/>
            <w:tcBorders>
              <w:top w:val="single" w:color="auto" w:sz="4" w:space="0"/>
              <w:left w:val="single" w:color="auto" w:sz="4" w:space="0"/>
              <w:bottom w:val="single" w:color="auto" w:sz="4" w:space="0"/>
              <w:right w:val="single" w:color="auto" w:sz="4" w:space="0"/>
              <w:tl2br w:val="nil"/>
              <w:tr2bl w:val="nil"/>
            </w:tcBorders>
            <w:vAlign w:val="center"/>
          </w:tcPr>
          <w:p w14:paraId="450A855B">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事故等级</w:t>
            </w:r>
          </w:p>
        </w:tc>
        <w:tc>
          <w:tcPr>
            <w:tcW w:w="3503" w:type="dxa"/>
            <w:tcBorders>
              <w:top w:val="single" w:color="auto" w:sz="4" w:space="0"/>
              <w:left w:val="single" w:color="auto" w:sz="4" w:space="0"/>
              <w:bottom w:val="single" w:color="auto" w:sz="4" w:space="0"/>
              <w:right w:val="single" w:color="auto" w:sz="4" w:space="0"/>
              <w:tl2br w:val="nil"/>
              <w:tr2bl w:val="nil"/>
            </w:tcBorders>
            <w:vAlign w:val="center"/>
          </w:tcPr>
          <w:p w14:paraId="3FFEE616">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安全生产履约保证金扣除金额</w:t>
            </w:r>
          </w:p>
        </w:tc>
      </w:tr>
      <w:tr w14:paraId="3E2E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623" w:type="dxa"/>
            <w:tcBorders>
              <w:top w:val="single" w:color="auto" w:sz="4" w:space="0"/>
              <w:left w:val="single" w:color="auto" w:sz="4" w:space="0"/>
              <w:bottom w:val="single" w:color="auto" w:sz="4" w:space="0"/>
              <w:right w:val="single" w:color="auto" w:sz="4" w:space="0"/>
              <w:tl2br w:val="nil"/>
              <w:tr2bl w:val="nil"/>
            </w:tcBorders>
            <w:vAlign w:val="center"/>
          </w:tcPr>
          <w:p w14:paraId="766F1252">
            <w:pPr>
              <w:keepNext w:val="0"/>
              <w:keepLines w:val="0"/>
              <w:suppressLineNumbers w:val="0"/>
              <w:spacing w:before="0" w:beforeAutospacing="0" w:after="0" w:afterAutospacing="0"/>
              <w:ind w:left="0" w:right="0"/>
              <w:jc w:val="left"/>
              <w:rPr>
                <w:rFonts w:hint="eastAsia" w:ascii="宋体" w:hAnsi="宋体"/>
              </w:rPr>
            </w:pPr>
            <w:r>
              <w:rPr>
                <w:rFonts w:hint="eastAsia" w:ascii="宋体" w:hAnsi="宋体"/>
              </w:rPr>
              <w:t>发生重伤或直接经济损失30-100万元的生产安全责任事故；消防出警，社会影响较大，出水或启动灭火设施参与抢险，被立案调查但未受到处罚的事故；发生公司级重大环境污染事故；环保部门抢险，社会影响较大，被立案调查但未受到处罚的环保事故。</w:t>
            </w:r>
          </w:p>
        </w:tc>
        <w:tc>
          <w:tcPr>
            <w:tcW w:w="3503" w:type="dxa"/>
            <w:tcBorders>
              <w:top w:val="single" w:color="auto" w:sz="4" w:space="0"/>
              <w:left w:val="single" w:color="auto" w:sz="4" w:space="0"/>
              <w:bottom w:val="single" w:color="auto" w:sz="4" w:space="0"/>
              <w:right w:val="single" w:color="auto" w:sz="4" w:space="0"/>
              <w:tl2br w:val="nil"/>
              <w:tr2bl w:val="nil"/>
            </w:tcBorders>
            <w:vAlign w:val="center"/>
          </w:tcPr>
          <w:p w14:paraId="1970998A">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50万元</w:t>
            </w:r>
          </w:p>
        </w:tc>
      </w:tr>
      <w:tr w14:paraId="7D06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623" w:type="dxa"/>
            <w:tcBorders>
              <w:top w:val="single" w:color="auto" w:sz="4" w:space="0"/>
              <w:left w:val="single" w:color="auto" w:sz="4" w:space="0"/>
              <w:bottom w:val="single" w:color="auto" w:sz="4" w:space="0"/>
              <w:right w:val="single" w:color="auto" w:sz="4" w:space="0"/>
              <w:tl2br w:val="nil"/>
              <w:tr2bl w:val="nil"/>
            </w:tcBorders>
            <w:vAlign w:val="center"/>
          </w:tcPr>
          <w:p w14:paraId="2915378F">
            <w:pPr>
              <w:keepNext w:val="0"/>
              <w:keepLines w:val="0"/>
              <w:suppressLineNumbers w:val="0"/>
              <w:spacing w:before="0" w:beforeAutospacing="0" w:after="0" w:afterAutospacing="0"/>
              <w:ind w:left="0" w:right="0"/>
              <w:jc w:val="left"/>
              <w:rPr>
                <w:rFonts w:hint="eastAsia" w:ascii="宋体" w:hAnsi="宋体"/>
              </w:rPr>
            </w:pPr>
            <w:r>
              <w:rPr>
                <w:rFonts w:hint="eastAsia" w:ascii="宋体" w:hAnsi="宋体"/>
              </w:rPr>
              <w:t>发生重伤3人、死亡事故或直接经济损失100万元及以上安全责任事故的。消防出警，社会影响大，消防出水或启动灭火设施参与抢险，被立案调查且受到处罚的事故；发生公司级特大环境污染事故，环保部门抢险，社会影响大，被立案调查且受到处罚的环保事故。</w:t>
            </w:r>
          </w:p>
        </w:tc>
        <w:tc>
          <w:tcPr>
            <w:tcW w:w="3503" w:type="dxa"/>
            <w:tcBorders>
              <w:top w:val="single" w:color="auto" w:sz="4" w:space="0"/>
              <w:left w:val="single" w:color="auto" w:sz="4" w:space="0"/>
              <w:bottom w:val="single" w:color="auto" w:sz="4" w:space="0"/>
              <w:right w:val="single" w:color="auto" w:sz="4" w:space="0"/>
              <w:tl2br w:val="nil"/>
              <w:tr2bl w:val="nil"/>
            </w:tcBorders>
            <w:vAlign w:val="center"/>
          </w:tcPr>
          <w:p w14:paraId="58515347">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200-500万元</w:t>
            </w:r>
          </w:p>
        </w:tc>
      </w:tr>
      <w:tr w14:paraId="7FDA0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12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84B0FF7">
            <w:pPr>
              <w:keepNext w:val="0"/>
              <w:keepLines w:val="0"/>
              <w:suppressLineNumbers w:val="0"/>
              <w:spacing w:before="0" w:beforeAutospacing="0" w:after="0" w:afterAutospacing="0"/>
              <w:ind w:left="0" w:right="0"/>
              <w:jc w:val="left"/>
              <w:rPr>
                <w:rFonts w:hint="eastAsia" w:ascii="宋体" w:hAnsi="宋体"/>
              </w:rPr>
            </w:pPr>
            <w:r>
              <w:rPr>
                <w:rFonts w:hint="eastAsia" w:ascii="宋体" w:hAnsi="宋体"/>
              </w:rPr>
              <w:t>说明：</w:t>
            </w:r>
          </w:p>
          <w:p w14:paraId="1A0CE5CB">
            <w:pPr>
              <w:keepNext w:val="0"/>
              <w:keepLines w:val="0"/>
              <w:suppressLineNumbers w:val="0"/>
              <w:spacing w:before="0" w:beforeAutospacing="0" w:after="0" w:afterAutospacing="0"/>
              <w:ind w:left="0" w:right="0"/>
              <w:jc w:val="left"/>
              <w:rPr>
                <w:rFonts w:hint="eastAsia" w:ascii="宋体" w:hAnsi="宋体"/>
              </w:rPr>
            </w:pPr>
            <w:r>
              <w:rPr>
                <w:rFonts w:hint="eastAsia" w:ascii="宋体" w:hAnsi="宋体"/>
              </w:rPr>
              <w:t>1、发生在国家法定节假日、两会等重要特殊时期的事故从严扣款。</w:t>
            </w:r>
          </w:p>
          <w:p w14:paraId="517B2E1A">
            <w:pPr>
              <w:keepNext w:val="0"/>
              <w:keepLines w:val="0"/>
              <w:suppressLineNumbers w:val="0"/>
              <w:spacing w:before="0" w:beforeAutospacing="0" w:after="0" w:afterAutospacing="0"/>
              <w:ind w:left="0" w:right="0"/>
              <w:jc w:val="left"/>
              <w:rPr>
                <w:rFonts w:hint="eastAsia" w:ascii="宋体" w:hAnsi="宋体"/>
              </w:rPr>
            </w:pPr>
            <w:r>
              <w:rPr>
                <w:rFonts w:hint="eastAsia" w:ascii="宋体" w:hAnsi="宋体"/>
              </w:rPr>
              <w:t>2、谎报、瞒报事故的安全生产履约保证金全额扣除。</w:t>
            </w:r>
          </w:p>
          <w:p w14:paraId="54695278">
            <w:pPr>
              <w:keepNext w:val="0"/>
              <w:keepLines w:val="0"/>
              <w:suppressLineNumbers w:val="0"/>
              <w:spacing w:before="0" w:beforeAutospacing="0" w:after="0" w:afterAutospacing="0"/>
              <w:ind w:left="0" w:right="0"/>
              <w:jc w:val="left"/>
              <w:rPr>
                <w:rFonts w:hint="eastAsia" w:ascii="宋体" w:hAnsi="宋体"/>
              </w:rPr>
            </w:pPr>
            <w:r>
              <w:rPr>
                <w:rFonts w:hint="eastAsia" w:ascii="宋体"/>
                <w:kern w:val="0"/>
              </w:rPr>
              <w:t>3、发生安全环保事故0.5小时内报告到对口管理部门，对口管理部门接报后立即报告到安全环保部。超过报告时限的，</w:t>
            </w:r>
            <w:r>
              <w:rPr>
                <w:rFonts w:hint="eastAsia" w:ascii="宋体" w:hAnsi="宋体"/>
              </w:rPr>
              <w:t xml:space="preserve"> 每次扣安全生产履约保证金5万元。 </w:t>
            </w:r>
          </w:p>
          <w:p w14:paraId="1D8677C9">
            <w:pPr>
              <w:keepNext w:val="0"/>
              <w:keepLines w:val="0"/>
              <w:suppressLineNumbers w:val="0"/>
              <w:spacing w:before="0" w:beforeAutospacing="0" w:after="0" w:afterAutospacing="0"/>
              <w:ind w:left="0" w:right="0"/>
              <w:jc w:val="left"/>
              <w:rPr>
                <w:rFonts w:hint="eastAsia" w:ascii="宋体" w:hAnsi="宋体"/>
              </w:rPr>
            </w:pPr>
            <w:r>
              <w:rPr>
                <w:rFonts w:hint="eastAsia" w:ascii="宋体" w:hAnsi="宋体"/>
              </w:rPr>
              <w:t>4、交纳的安全生产风险金低于相应扣除标准的，全部扣除。</w:t>
            </w:r>
          </w:p>
        </w:tc>
      </w:tr>
    </w:tbl>
    <w:p w14:paraId="1870A59B">
      <w:pPr>
        <w:pStyle w:val="2"/>
        <w:ind w:left="63" w:right="63"/>
      </w:pPr>
    </w:p>
    <w:p w14:paraId="19504F55">
      <w:pPr>
        <w:spacing w:line="360" w:lineRule="auto"/>
        <w:ind w:firstLine="600" w:firstLineChars="200"/>
        <w:jc w:val="left"/>
        <w:rPr>
          <w:rFonts w:eastAsia="仿宋_GB2312"/>
          <w:color w:val="000000"/>
          <w:sz w:val="30"/>
        </w:rPr>
      </w:pPr>
      <w:r>
        <w:rPr>
          <w:rFonts w:hint="eastAsia" w:eastAsia="仿宋_GB2312"/>
          <w:color w:val="000000"/>
          <w:sz w:val="30"/>
        </w:rPr>
        <w:t>承包人安全施工条件不足，施工作业过程存在重大安全事故隐患，拒不整改或不按期整改的，发包人可以委托相应的单位进行事故隐患整改，所需费用从其安全生产履约保证金中扣除。</w:t>
      </w:r>
    </w:p>
    <w:p w14:paraId="7FDD5587">
      <w:pPr>
        <w:pStyle w:val="6"/>
        <w:spacing w:before="120" w:after="120" w:line="360" w:lineRule="auto"/>
        <w:rPr>
          <w:rFonts w:ascii="Times New Roman" w:hAnsi="Times New Roman" w:eastAsia="黑体"/>
          <w:b w:val="0"/>
          <w:color w:val="000000"/>
          <w:sz w:val="32"/>
        </w:rPr>
      </w:pPr>
      <w:r>
        <w:rPr>
          <w:rFonts w:ascii="Times New Roman" w:hAnsi="Times New Roman" w:eastAsia="黑体"/>
          <w:b w:val="0"/>
          <w:color w:val="000000"/>
          <w:sz w:val="32"/>
        </w:rPr>
        <w:t>4</w:t>
      </w:r>
      <w:bookmarkStart w:id="102" w:name="_Toc267251413"/>
      <w:bookmarkStart w:id="103" w:name="_Toc296503162"/>
      <w:bookmarkStart w:id="104" w:name="_Toc297120462"/>
      <w:bookmarkStart w:id="105" w:name="_Toc296944501"/>
      <w:bookmarkStart w:id="106" w:name="_Toc292559366"/>
      <w:bookmarkStart w:id="107" w:name="_Toc296891202"/>
      <w:bookmarkStart w:id="108" w:name="_Toc292559871"/>
      <w:bookmarkStart w:id="109" w:name="_Toc296347161"/>
      <w:bookmarkStart w:id="110" w:name="_Toc296890990"/>
      <w:bookmarkStart w:id="111" w:name="_Toc297048348"/>
      <w:bookmarkStart w:id="112" w:name="_Toc296346663"/>
      <w:r>
        <w:rPr>
          <w:rFonts w:ascii="Times New Roman" w:hAnsi="Times New Roman" w:eastAsia="黑体"/>
          <w:b w:val="0"/>
          <w:color w:val="000000"/>
          <w:sz w:val="32"/>
        </w:rPr>
        <w:t xml:space="preserve">. </w:t>
      </w:r>
      <w:r>
        <w:rPr>
          <w:rFonts w:hint="eastAsia" w:ascii="Times New Roman" w:hAnsi="Times New Roman" w:eastAsia="黑体"/>
          <w:b w:val="0"/>
          <w:color w:val="000000"/>
          <w:sz w:val="32"/>
        </w:rPr>
        <w:t>监</w:t>
      </w:r>
      <w:bookmarkEnd w:id="102"/>
      <w:bookmarkEnd w:id="103"/>
      <w:bookmarkEnd w:id="104"/>
      <w:bookmarkEnd w:id="105"/>
      <w:bookmarkEnd w:id="106"/>
      <w:bookmarkEnd w:id="107"/>
      <w:bookmarkEnd w:id="108"/>
      <w:bookmarkEnd w:id="109"/>
      <w:bookmarkEnd w:id="110"/>
      <w:bookmarkEnd w:id="111"/>
      <w:bookmarkEnd w:id="112"/>
      <w:r>
        <w:rPr>
          <w:rFonts w:hint="eastAsia" w:ascii="Times New Roman" w:hAnsi="Times New Roman" w:eastAsia="黑体"/>
          <w:b w:val="0"/>
          <w:color w:val="000000"/>
          <w:sz w:val="32"/>
        </w:rPr>
        <w:t>理人</w:t>
      </w:r>
      <w:bookmarkEnd w:id="101"/>
    </w:p>
    <w:p w14:paraId="5B34D872">
      <w:pPr>
        <w:spacing w:after="120" w:line="360" w:lineRule="auto"/>
        <w:ind w:firstLine="600" w:firstLineChars="200"/>
        <w:rPr>
          <w:rFonts w:eastAsia="黑体"/>
          <w:color w:val="000000"/>
          <w:sz w:val="30"/>
        </w:rPr>
      </w:pPr>
      <w:r>
        <w:rPr>
          <w:rFonts w:eastAsia="黑体"/>
          <w:color w:val="000000"/>
          <w:sz w:val="30"/>
        </w:rPr>
        <w:t>4.1</w:t>
      </w:r>
      <w:r>
        <w:rPr>
          <w:rFonts w:hint="eastAsia" w:eastAsia="黑体"/>
          <w:color w:val="000000"/>
          <w:sz w:val="30"/>
        </w:rPr>
        <w:t>监理人的一般规定</w:t>
      </w:r>
    </w:p>
    <w:p w14:paraId="4ED45FE3">
      <w:pPr>
        <w:spacing w:line="360" w:lineRule="auto"/>
        <w:ind w:firstLine="420"/>
        <w:rPr>
          <w:rFonts w:hint="eastAsia" w:ascii="宋体" w:hAnsi="宋体"/>
          <w:color w:val="000000"/>
        </w:rPr>
      </w:pPr>
      <w:r>
        <w:rPr>
          <w:rFonts w:hint="eastAsia" w:eastAsia="仿宋_GB2312"/>
          <w:color w:val="000000"/>
          <w:sz w:val="30"/>
        </w:rPr>
        <w:t>关于监理人的监理内容：</w:t>
      </w:r>
      <w:r>
        <w:rPr>
          <w:rFonts w:eastAsia="仿宋_GB2312"/>
          <w:color w:val="000000"/>
          <w:sz w:val="30"/>
          <w:u w:val="single"/>
        </w:rPr>
        <w:t xml:space="preserve"> </w:t>
      </w:r>
      <w:r>
        <w:rPr>
          <w:rFonts w:hint="eastAsia" w:eastAsia="仿宋_GB2312"/>
          <w:color w:val="000000"/>
          <w:sz w:val="30"/>
          <w:u w:val="single"/>
        </w:rPr>
        <w:t>包含但不限于督促承包人施工管理制度和质量保证体系的建立、健全与实施；审查承包人提交的施工组织设计、施工技术方案、安全文明施工措施和施工进度计划，并督促实施；组织设计交底，图纸会审，审查设计变更；审核承包人提出的分包工程项目及选择分包的单位；按施工合同付款要求复核已完工程量；设计变更审核，发布施工工程变更令；审查工程使用的原材料、半成品、成品、构配件和设备的质量，必要时进行测试和监控；监督承包人严格按技术和设计文件施工，控制工程质量，重要工程部位督促承包人实施预控措施；抽查工程施工质量，对隐蔽工程进行复验签证，参与工程质量事故的分析及处理；对工程承发包合同的履行实施管理，协助委托人（或者委托的项目管理单位）处理合同纠纷和索赔事宜；督促检查安全生产，文明施工；督促承包单位按合同规定及要求整理施工技术档案资料；认真审核竣工图纸和其他技术文件资料；参与工程竣工验收，对施工质量提出评价意见；审核竣工图纸和其他技术文件资料；负责缺陷责任期内对招标人提出的工程质量缺陷进行检查和记录，对承包人进行修复的工程质量进行验收</w:t>
      </w:r>
      <w:r>
        <w:rPr>
          <w:rFonts w:hint="eastAsia" w:eastAsia="仿宋_GB2312"/>
          <w:color w:val="000000"/>
          <w:sz w:val="30"/>
        </w:rPr>
        <w:t>。</w:t>
      </w:r>
    </w:p>
    <w:p w14:paraId="5D823749">
      <w:pPr>
        <w:spacing w:line="360" w:lineRule="auto"/>
        <w:ind w:firstLine="600" w:firstLineChars="200"/>
        <w:jc w:val="left"/>
        <w:rPr>
          <w:rFonts w:eastAsia="仿宋_GB2312"/>
          <w:color w:val="000000"/>
          <w:sz w:val="30"/>
        </w:rPr>
      </w:pPr>
      <w:r>
        <w:rPr>
          <w:rFonts w:hint="eastAsia" w:eastAsia="仿宋_GB2312"/>
          <w:color w:val="000000"/>
          <w:sz w:val="30"/>
        </w:rPr>
        <w:t>关于监理人的监理权限：</w:t>
      </w:r>
    </w:p>
    <w:p w14:paraId="151BF043">
      <w:pPr>
        <w:spacing w:line="360" w:lineRule="auto"/>
        <w:ind w:firstLine="600" w:firstLineChars="200"/>
        <w:jc w:val="left"/>
        <w:rPr>
          <w:rFonts w:eastAsia="仿宋_GB2312"/>
          <w:color w:val="000000"/>
          <w:sz w:val="30"/>
          <w:u w:val="single"/>
        </w:rPr>
      </w:pPr>
      <w:r>
        <w:rPr>
          <w:rFonts w:hint="eastAsia" w:eastAsia="仿宋_GB2312"/>
          <w:color w:val="000000"/>
          <w:sz w:val="30"/>
          <w:u w:val="single"/>
        </w:rPr>
        <w:t>1、监理人应履行监理合同规定的职责；</w:t>
      </w:r>
    </w:p>
    <w:p w14:paraId="385C8CD5">
      <w:pPr>
        <w:spacing w:line="360" w:lineRule="auto"/>
        <w:ind w:firstLine="600" w:firstLineChars="200"/>
        <w:jc w:val="left"/>
        <w:rPr>
          <w:rFonts w:eastAsia="仿宋_GB2312"/>
          <w:color w:val="000000"/>
          <w:sz w:val="30"/>
          <w:u w:val="single"/>
        </w:rPr>
      </w:pPr>
      <w:r>
        <w:rPr>
          <w:rFonts w:hint="eastAsia" w:eastAsia="仿宋_GB2312"/>
          <w:color w:val="000000"/>
          <w:sz w:val="30"/>
          <w:u w:val="single"/>
        </w:rPr>
        <w:t>2、监理人可以行使合同规定或合同内含的权利，监理人行使发包人授予的职权，可代表发包人负责监督和检查工程的投资、质量、进度、安全等，及时向承包人提供供工作所需的指令。监理人无权免除合同任何一方在合同履行期间应尽的任何责任和义务；</w:t>
      </w:r>
    </w:p>
    <w:p w14:paraId="21285526">
      <w:pPr>
        <w:spacing w:line="360" w:lineRule="auto"/>
        <w:ind w:firstLine="600" w:firstLineChars="200"/>
        <w:jc w:val="left"/>
        <w:rPr>
          <w:rFonts w:eastAsia="仿宋_GB2312"/>
          <w:color w:val="000000"/>
          <w:sz w:val="30"/>
          <w:u w:val="single"/>
        </w:rPr>
      </w:pPr>
      <w:r>
        <w:rPr>
          <w:rFonts w:hint="eastAsia" w:eastAsia="仿宋_GB2312"/>
          <w:color w:val="000000"/>
          <w:sz w:val="30"/>
          <w:u w:val="single"/>
        </w:rPr>
        <w:t>3、总监理工程师签发的任何付款凭证、签证单、核定单、工程设计变更、工程造价变更、工程延期等均需经发包人核定。</w:t>
      </w:r>
    </w:p>
    <w:p w14:paraId="61F2E495">
      <w:pPr>
        <w:spacing w:line="360" w:lineRule="auto"/>
        <w:ind w:firstLine="600" w:firstLineChars="200"/>
        <w:jc w:val="left"/>
        <w:rPr>
          <w:rFonts w:eastAsia="仿宋_GB2312"/>
          <w:color w:val="000000"/>
          <w:sz w:val="30"/>
          <w:u w:val="single"/>
        </w:rPr>
      </w:pPr>
      <w:r>
        <w:rPr>
          <w:rFonts w:eastAsia="仿宋_GB2312"/>
          <w:color w:val="000000"/>
          <w:sz w:val="30"/>
          <w:u w:val="single"/>
        </w:rPr>
        <w:t>4</w:t>
      </w:r>
      <w:r>
        <w:rPr>
          <w:rFonts w:hint="eastAsia" w:eastAsia="仿宋_GB2312"/>
          <w:color w:val="000000"/>
          <w:sz w:val="30"/>
          <w:u w:val="single"/>
        </w:rPr>
        <w:t>、监理单位对承包人如下违约行为进行索赔：①、质量行为不规范，且经现场监理人员提出后屡教不改的；②、安全行为不规范，且经现场监理人员提出后屡教不改的；</w:t>
      </w:r>
    </w:p>
    <w:p w14:paraId="3369E169">
      <w:pPr>
        <w:spacing w:line="360" w:lineRule="auto"/>
        <w:ind w:firstLine="600" w:firstLineChars="200"/>
        <w:rPr>
          <w:rFonts w:eastAsia="仿宋_GB2312"/>
          <w:color w:val="000000"/>
          <w:sz w:val="30"/>
        </w:rPr>
      </w:pPr>
      <w:r>
        <w:rPr>
          <w:rFonts w:hint="eastAsia" w:eastAsia="仿宋_GB2312"/>
          <w:color w:val="000000"/>
          <w:sz w:val="30"/>
        </w:rPr>
        <w:t>关于监理人在施工现场的办公场所、生活场所的提供和费用承担的约定：</w:t>
      </w:r>
      <w:r>
        <w:rPr>
          <w:rFonts w:eastAsia="仿宋_GB2312"/>
          <w:color w:val="000000"/>
          <w:sz w:val="30"/>
          <w:u w:val="single"/>
        </w:rPr>
        <w:t xml:space="preserve"> </w:t>
      </w:r>
      <w:r>
        <w:rPr>
          <w:rFonts w:hint="eastAsia" w:eastAsia="仿宋_GB2312"/>
          <w:color w:val="000000"/>
          <w:sz w:val="30"/>
          <w:u w:val="single"/>
        </w:rPr>
        <w:t>由发包人提供，费用由发包人承担</w:t>
      </w:r>
      <w:r>
        <w:rPr>
          <w:rFonts w:eastAsia="仿宋_GB2312"/>
          <w:color w:val="000000"/>
          <w:sz w:val="30"/>
          <w:u w:val="single"/>
        </w:rPr>
        <w:t xml:space="preserve">  </w:t>
      </w:r>
      <w:r>
        <w:rPr>
          <w:rFonts w:hint="eastAsia" w:eastAsia="仿宋_GB2312"/>
          <w:color w:val="000000"/>
          <w:sz w:val="30"/>
        </w:rPr>
        <w:t>。</w:t>
      </w:r>
    </w:p>
    <w:p w14:paraId="504369B3">
      <w:pPr>
        <w:spacing w:after="120" w:line="360" w:lineRule="auto"/>
        <w:ind w:firstLine="600" w:firstLineChars="200"/>
        <w:rPr>
          <w:rFonts w:eastAsia="黑体"/>
          <w:color w:val="000000"/>
          <w:sz w:val="30"/>
        </w:rPr>
      </w:pPr>
      <w:r>
        <w:rPr>
          <w:rFonts w:eastAsia="黑体"/>
          <w:color w:val="000000"/>
          <w:sz w:val="30"/>
        </w:rPr>
        <w:t xml:space="preserve">4.2 </w:t>
      </w:r>
      <w:r>
        <w:rPr>
          <w:rFonts w:hint="eastAsia" w:eastAsia="黑体"/>
          <w:color w:val="000000"/>
          <w:sz w:val="30"/>
        </w:rPr>
        <w:t>监理人员</w:t>
      </w:r>
    </w:p>
    <w:p w14:paraId="0F5A6717">
      <w:pPr>
        <w:spacing w:line="360" w:lineRule="auto"/>
        <w:ind w:firstLine="600" w:firstLineChars="200"/>
        <w:rPr>
          <w:rFonts w:eastAsia="仿宋_GB2312"/>
          <w:color w:val="000000"/>
          <w:sz w:val="30"/>
        </w:rPr>
      </w:pPr>
      <w:r>
        <w:rPr>
          <w:rFonts w:hint="eastAsia" w:eastAsia="仿宋_GB2312"/>
          <w:color w:val="000000"/>
          <w:sz w:val="30"/>
        </w:rPr>
        <w:t>总监理工程师：</w:t>
      </w:r>
    </w:p>
    <w:p w14:paraId="760FE4BB">
      <w:pPr>
        <w:spacing w:line="360" w:lineRule="auto"/>
        <w:ind w:firstLine="600" w:firstLineChars="200"/>
        <w:rPr>
          <w:rFonts w:eastAsia="仿宋_GB2312"/>
          <w:color w:val="000000"/>
          <w:sz w:val="30"/>
        </w:rPr>
      </w:pPr>
      <w:r>
        <w:rPr>
          <w:rFonts w:hint="eastAsia" w:eastAsia="仿宋_GB2312"/>
          <w:color w:val="000000"/>
          <w:sz w:val="30"/>
        </w:rPr>
        <w:t>姓    名：</w:t>
      </w:r>
      <w:r>
        <w:rPr>
          <w:rFonts w:eastAsia="仿宋_GB2312"/>
          <w:color w:val="000000"/>
          <w:sz w:val="30"/>
          <w:highlight w:val="yellow"/>
          <w:u w:val="single"/>
        </w:rPr>
        <w:t xml:space="preserve">                                   </w:t>
      </w:r>
      <w:r>
        <w:rPr>
          <w:rFonts w:hint="eastAsia" w:eastAsia="仿宋_GB2312"/>
          <w:color w:val="000000"/>
          <w:sz w:val="30"/>
        </w:rPr>
        <w:t>；</w:t>
      </w:r>
    </w:p>
    <w:p w14:paraId="40079E5B">
      <w:pPr>
        <w:spacing w:line="360" w:lineRule="auto"/>
        <w:ind w:firstLine="600" w:firstLineChars="200"/>
        <w:rPr>
          <w:rFonts w:eastAsia="仿宋_GB2312"/>
          <w:color w:val="000000"/>
          <w:sz w:val="30"/>
        </w:rPr>
      </w:pPr>
      <w:r>
        <w:rPr>
          <w:rFonts w:hint="eastAsia" w:eastAsia="仿宋_GB2312"/>
          <w:color w:val="000000"/>
          <w:sz w:val="30"/>
        </w:rPr>
        <w:t>职    务：</w:t>
      </w:r>
      <w:r>
        <w:rPr>
          <w:rFonts w:eastAsia="仿宋_GB2312"/>
          <w:color w:val="000000"/>
          <w:sz w:val="30"/>
          <w:highlight w:val="yellow"/>
          <w:u w:val="single"/>
        </w:rPr>
        <w:t xml:space="preserve">                                   </w:t>
      </w:r>
      <w:r>
        <w:rPr>
          <w:rFonts w:hint="eastAsia" w:eastAsia="仿宋_GB2312"/>
          <w:color w:val="000000"/>
          <w:sz w:val="30"/>
        </w:rPr>
        <w:t>；</w:t>
      </w:r>
    </w:p>
    <w:p w14:paraId="63BE6ADD">
      <w:pPr>
        <w:spacing w:line="360" w:lineRule="auto"/>
        <w:ind w:firstLine="600" w:firstLineChars="200"/>
        <w:rPr>
          <w:rFonts w:eastAsia="仿宋_GB2312"/>
          <w:color w:val="000000"/>
          <w:sz w:val="30"/>
        </w:rPr>
      </w:pPr>
      <w:r>
        <w:rPr>
          <w:rFonts w:hint="eastAsia" w:eastAsia="仿宋_GB2312"/>
          <w:color w:val="000000"/>
          <w:sz w:val="30"/>
        </w:rPr>
        <w:t>监理工程师执业资格证书号：</w:t>
      </w:r>
      <w:r>
        <w:rPr>
          <w:rFonts w:eastAsia="仿宋_GB2312"/>
          <w:color w:val="000000"/>
          <w:sz w:val="30"/>
          <w:highlight w:val="yellow"/>
          <w:u w:val="single"/>
        </w:rPr>
        <w:t xml:space="preserve">                   </w:t>
      </w:r>
      <w:r>
        <w:rPr>
          <w:rFonts w:hint="eastAsia" w:eastAsia="仿宋_GB2312"/>
          <w:color w:val="000000"/>
          <w:sz w:val="30"/>
        </w:rPr>
        <w:t>；</w:t>
      </w:r>
    </w:p>
    <w:p w14:paraId="4B2CEBFC">
      <w:pPr>
        <w:spacing w:line="360" w:lineRule="auto"/>
        <w:ind w:firstLine="600" w:firstLineChars="200"/>
        <w:rPr>
          <w:rFonts w:eastAsia="仿宋_GB2312"/>
          <w:color w:val="000000"/>
          <w:sz w:val="30"/>
        </w:rPr>
      </w:pPr>
      <w:r>
        <w:rPr>
          <w:rFonts w:hint="eastAsia" w:eastAsia="仿宋_GB2312"/>
          <w:color w:val="000000"/>
          <w:sz w:val="30"/>
        </w:rPr>
        <w:t>联系电话：</w:t>
      </w:r>
      <w:r>
        <w:rPr>
          <w:rFonts w:eastAsia="仿宋_GB2312"/>
          <w:color w:val="000000"/>
          <w:sz w:val="30"/>
          <w:highlight w:val="yellow"/>
          <w:u w:val="single"/>
        </w:rPr>
        <w:t xml:space="preserve">                                   </w:t>
      </w:r>
      <w:r>
        <w:rPr>
          <w:rFonts w:hint="eastAsia" w:eastAsia="仿宋_GB2312"/>
          <w:color w:val="000000"/>
          <w:sz w:val="30"/>
        </w:rPr>
        <w:t>；</w:t>
      </w:r>
    </w:p>
    <w:p w14:paraId="71970602">
      <w:pPr>
        <w:spacing w:line="360" w:lineRule="auto"/>
        <w:ind w:firstLine="600" w:firstLineChars="200"/>
        <w:rPr>
          <w:rFonts w:eastAsia="仿宋_GB2312"/>
          <w:color w:val="000000"/>
          <w:sz w:val="30"/>
        </w:rPr>
      </w:pPr>
      <w:r>
        <w:rPr>
          <w:rFonts w:hint="eastAsia" w:eastAsia="仿宋_GB2312"/>
          <w:color w:val="000000"/>
          <w:sz w:val="30"/>
        </w:rPr>
        <w:t>电子信箱：</w:t>
      </w:r>
      <w:r>
        <w:rPr>
          <w:rFonts w:eastAsia="仿宋_GB2312"/>
          <w:color w:val="000000"/>
          <w:sz w:val="30"/>
          <w:highlight w:val="yellow"/>
          <w:u w:val="single"/>
        </w:rPr>
        <w:t xml:space="preserve">                                   </w:t>
      </w:r>
      <w:r>
        <w:rPr>
          <w:rFonts w:hint="eastAsia" w:eastAsia="仿宋_GB2312"/>
          <w:color w:val="000000"/>
          <w:sz w:val="30"/>
        </w:rPr>
        <w:t>；</w:t>
      </w:r>
    </w:p>
    <w:p w14:paraId="3FCFC028">
      <w:pPr>
        <w:spacing w:line="360" w:lineRule="auto"/>
        <w:ind w:firstLine="600" w:firstLineChars="200"/>
        <w:rPr>
          <w:rFonts w:eastAsia="仿宋_GB2312"/>
          <w:color w:val="000000"/>
          <w:sz w:val="30"/>
        </w:rPr>
      </w:pPr>
      <w:r>
        <w:rPr>
          <w:rFonts w:hint="eastAsia" w:eastAsia="仿宋_GB2312"/>
          <w:color w:val="000000"/>
          <w:sz w:val="30"/>
        </w:rPr>
        <w:t>通信地址：</w:t>
      </w:r>
      <w:r>
        <w:rPr>
          <w:rFonts w:eastAsia="仿宋_GB2312"/>
          <w:color w:val="000000"/>
          <w:sz w:val="30"/>
          <w:highlight w:val="yellow"/>
          <w:u w:val="single"/>
        </w:rPr>
        <w:t xml:space="preserve">                                   </w:t>
      </w:r>
      <w:r>
        <w:rPr>
          <w:rFonts w:hint="eastAsia" w:eastAsia="仿宋_GB2312"/>
          <w:color w:val="000000"/>
          <w:sz w:val="30"/>
        </w:rPr>
        <w:t>；</w:t>
      </w:r>
    </w:p>
    <w:p w14:paraId="2E46EE18">
      <w:pPr>
        <w:spacing w:line="360" w:lineRule="auto"/>
        <w:ind w:firstLine="600" w:firstLineChars="200"/>
        <w:rPr>
          <w:rFonts w:eastAsia="仿宋_GB2312"/>
          <w:color w:val="000000"/>
          <w:sz w:val="30"/>
        </w:rPr>
      </w:pPr>
      <w:r>
        <w:rPr>
          <w:rFonts w:hint="eastAsia" w:eastAsia="仿宋_GB2312"/>
          <w:color w:val="000000"/>
          <w:sz w:val="30"/>
        </w:rPr>
        <w:t>关于监理人的其他约定：</w:t>
      </w:r>
      <w:r>
        <w:rPr>
          <w:rFonts w:eastAsia="仿宋_GB2312"/>
          <w:color w:val="000000"/>
          <w:sz w:val="30"/>
          <w:highlight w:val="yellow"/>
          <w:u w:val="single"/>
        </w:rPr>
        <w:t xml:space="preserve">                       </w:t>
      </w:r>
      <w:r>
        <w:rPr>
          <w:rFonts w:hint="eastAsia" w:eastAsia="仿宋_GB2312"/>
          <w:color w:val="000000"/>
          <w:sz w:val="30"/>
        </w:rPr>
        <w:t>。</w:t>
      </w:r>
    </w:p>
    <w:p w14:paraId="3D48ED36">
      <w:pPr>
        <w:pStyle w:val="6"/>
        <w:spacing w:before="120" w:after="120" w:line="360" w:lineRule="auto"/>
        <w:rPr>
          <w:rFonts w:ascii="Times New Roman" w:hAnsi="Times New Roman" w:eastAsia="黑体"/>
          <w:b w:val="0"/>
          <w:color w:val="000000"/>
          <w:sz w:val="32"/>
        </w:rPr>
      </w:pPr>
      <w:bookmarkStart w:id="113" w:name="_Toc267251418"/>
      <w:bookmarkStart w:id="114" w:name="_Toc351203637"/>
      <w:r>
        <w:rPr>
          <w:rFonts w:ascii="Times New Roman" w:hAnsi="Times New Roman" w:eastAsia="黑体"/>
          <w:b w:val="0"/>
          <w:color w:val="000000"/>
          <w:sz w:val="32"/>
        </w:rPr>
        <w:t>5</w:t>
      </w:r>
      <w:bookmarkEnd w:id="113"/>
      <w:bookmarkStart w:id="115" w:name="_Toc296346664"/>
      <w:bookmarkStart w:id="116" w:name="_Toc292559367"/>
      <w:bookmarkStart w:id="117" w:name="_Toc296347162"/>
      <w:bookmarkStart w:id="118" w:name="_Toc296890991"/>
      <w:bookmarkStart w:id="119" w:name="_Toc292559872"/>
      <w:bookmarkStart w:id="120" w:name="_Toc296944502"/>
      <w:bookmarkStart w:id="121" w:name="_Toc297120463"/>
      <w:bookmarkStart w:id="122" w:name="_Toc297048349"/>
      <w:bookmarkStart w:id="123" w:name="_Toc296891203"/>
      <w:bookmarkStart w:id="124" w:name="_Toc296503163"/>
      <w:r>
        <w:rPr>
          <w:rFonts w:ascii="Times New Roman" w:hAnsi="Times New Roman" w:eastAsia="黑体"/>
          <w:b w:val="0"/>
          <w:color w:val="000000"/>
          <w:sz w:val="32"/>
        </w:rPr>
        <w:t xml:space="preserve">. </w:t>
      </w:r>
      <w:r>
        <w:rPr>
          <w:rFonts w:hint="eastAsia" w:ascii="Times New Roman" w:hAnsi="Times New Roman" w:eastAsia="黑体"/>
          <w:b w:val="0"/>
          <w:color w:val="000000"/>
          <w:sz w:val="32"/>
        </w:rPr>
        <w:t>工程质量</w:t>
      </w:r>
      <w:bookmarkEnd w:id="114"/>
    </w:p>
    <w:p w14:paraId="1CA6574F">
      <w:pPr>
        <w:spacing w:after="120" w:line="360" w:lineRule="auto"/>
        <w:ind w:firstLine="600" w:firstLineChars="200"/>
        <w:outlineLvl w:val="0"/>
        <w:rPr>
          <w:rFonts w:eastAsia="黑体"/>
          <w:color w:val="000000"/>
          <w:sz w:val="30"/>
        </w:rPr>
      </w:pPr>
      <w:r>
        <w:rPr>
          <w:rFonts w:eastAsia="黑体"/>
          <w:color w:val="000000"/>
          <w:sz w:val="30"/>
        </w:rPr>
        <w:t xml:space="preserve">5.1 </w:t>
      </w:r>
      <w:r>
        <w:rPr>
          <w:rFonts w:hint="eastAsia" w:eastAsia="黑体"/>
          <w:color w:val="000000"/>
          <w:sz w:val="30"/>
        </w:rPr>
        <w:t>质量要求</w:t>
      </w:r>
    </w:p>
    <w:p w14:paraId="18FB78EA">
      <w:pPr>
        <w:spacing w:line="360" w:lineRule="auto"/>
        <w:jc w:val="left"/>
        <w:rPr>
          <w:rFonts w:eastAsia="仿宋_GB2312"/>
          <w:sz w:val="30"/>
        </w:rPr>
      </w:pPr>
      <w:r>
        <w:rPr>
          <w:rFonts w:eastAsia="仿宋_GB2312"/>
          <w:sz w:val="30"/>
        </w:rPr>
        <w:t>5</w:t>
      </w:r>
      <w:bookmarkStart w:id="125" w:name="_Toc318581164"/>
      <w:bookmarkStart w:id="126" w:name="_Toc303539106"/>
      <w:bookmarkStart w:id="127" w:name="_Toc297123496"/>
      <w:bookmarkStart w:id="128" w:name="_Toc297216155"/>
      <w:bookmarkStart w:id="129" w:name="_Toc300934949"/>
      <w:bookmarkStart w:id="130" w:name="_Toc312677997"/>
      <w:bookmarkStart w:id="131" w:name="_Toc304295527"/>
      <w:r>
        <w:rPr>
          <w:rFonts w:eastAsia="仿宋_GB2312"/>
          <w:sz w:val="30"/>
        </w:rPr>
        <w:t xml:space="preserve">.1.1 </w:t>
      </w:r>
      <w:r>
        <w:rPr>
          <w:rFonts w:hint="eastAsia" w:eastAsia="仿宋_GB2312"/>
          <w:sz w:val="30"/>
        </w:rPr>
        <w:t>特殊质量标准和要求：</w:t>
      </w:r>
      <w:r>
        <w:rPr>
          <w:rFonts w:eastAsia="仿宋_GB2312"/>
          <w:sz w:val="30"/>
          <w:u w:val="single"/>
        </w:rPr>
        <w:t xml:space="preserve">  </w:t>
      </w:r>
      <w:r>
        <w:rPr>
          <w:rFonts w:hint="eastAsia" w:eastAsia="仿宋_GB2312"/>
          <w:sz w:val="30"/>
          <w:u w:val="single"/>
        </w:rPr>
        <w:t>由承包人与发包人另行协商</w:t>
      </w:r>
      <w:r>
        <w:rPr>
          <w:rFonts w:eastAsia="仿宋_GB2312"/>
          <w:sz w:val="30"/>
          <w:u w:val="single"/>
        </w:rPr>
        <w:t xml:space="preserve">  </w:t>
      </w:r>
      <w:r>
        <w:rPr>
          <w:rFonts w:hint="eastAsia" w:eastAsia="仿宋_GB2312"/>
          <w:sz w:val="30"/>
        </w:rPr>
        <w:t>。</w:t>
      </w:r>
    </w:p>
    <w:p w14:paraId="0303DCF9">
      <w:pPr>
        <w:spacing w:line="360" w:lineRule="auto"/>
        <w:jc w:val="left"/>
        <w:rPr>
          <w:rFonts w:eastAsia="黑体"/>
          <w:color w:val="000000"/>
          <w:sz w:val="30"/>
        </w:rPr>
      </w:pPr>
      <w:r>
        <w:rPr>
          <w:rFonts w:hint="eastAsia" w:eastAsia="仿宋_GB2312"/>
          <w:sz w:val="30"/>
        </w:rPr>
        <w:t>关于工程奖项的约定：</w:t>
      </w:r>
      <w:r>
        <w:rPr>
          <w:rFonts w:eastAsia="仿宋_GB2312"/>
          <w:sz w:val="30"/>
          <w:u w:val="single"/>
        </w:rPr>
        <w:t xml:space="preserve">    </w:t>
      </w:r>
      <w:r>
        <w:rPr>
          <w:rFonts w:hint="eastAsia" w:eastAsia="仿宋_GB2312"/>
          <w:sz w:val="30"/>
          <w:u w:val="single"/>
        </w:rPr>
        <w:t>无</w:t>
      </w:r>
      <w:r>
        <w:rPr>
          <w:rFonts w:eastAsia="仿宋_GB2312"/>
          <w:sz w:val="30"/>
          <w:u w:val="single"/>
        </w:rPr>
        <w:t xml:space="preserve">   </w:t>
      </w:r>
      <w:r>
        <w:rPr>
          <w:rFonts w:hint="eastAsia" w:eastAsia="仿宋_GB2312"/>
          <w:sz w:val="30"/>
        </w:rPr>
        <w:t>。</w:t>
      </w:r>
    </w:p>
    <w:p w14:paraId="222B8778">
      <w:pPr>
        <w:spacing w:after="120" w:line="360" w:lineRule="auto"/>
        <w:ind w:firstLine="600" w:firstLineChars="200"/>
        <w:outlineLvl w:val="0"/>
        <w:rPr>
          <w:rFonts w:eastAsia="黑体"/>
          <w:color w:val="000000"/>
          <w:sz w:val="30"/>
        </w:rPr>
      </w:pPr>
      <w:r>
        <w:rPr>
          <w:rFonts w:eastAsia="黑体"/>
          <w:color w:val="000000"/>
          <w:sz w:val="30"/>
        </w:rPr>
        <w:t xml:space="preserve">5.3 </w:t>
      </w:r>
      <w:r>
        <w:rPr>
          <w:rFonts w:hint="eastAsia" w:eastAsia="黑体"/>
          <w:color w:val="000000"/>
          <w:sz w:val="30"/>
        </w:rPr>
        <w:t>隐蔽工程检查</w:t>
      </w:r>
    </w:p>
    <w:p w14:paraId="1059EC52">
      <w:pPr>
        <w:spacing w:line="360" w:lineRule="auto"/>
        <w:ind w:firstLine="600" w:firstLineChars="200"/>
        <w:jc w:val="left"/>
        <w:rPr>
          <w:rFonts w:eastAsia="仿宋_GB2312"/>
          <w:sz w:val="30"/>
        </w:rPr>
      </w:pPr>
      <w:r>
        <w:rPr>
          <w:rFonts w:eastAsia="仿宋_GB2312"/>
          <w:sz w:val="30"/>
        </w:rPr>
        <w:t>5.3.2</w:t>
      </w:r>
      <w:r>
        <w:rPr>
          <w:rFonts w:hint="eastAsia" w:eastAsia="仿宋_GB2312"/>
          <w:sz w:val="30"/>
        </w:rPr>
        <w:t>承包人提前通知监理人、发包人隐蔽工程检查的期限的约定：</w:t>
      </w:r>
      <w:r>
        <w:rPr>
          <w:rFonts w:hint="eastAsia" w:eastAsia="仿宋_GB2312"/>
          <w:sz w:val="30"/>
          <w:u w:val="single"/>
        </w:rPr>
        <w:t xml:space="preserve">承包人应在共同检查前48小时书面通知监理人、发包人检查，通知中应载明隐蔽检查的内容、时间和地点，并应附有自检记录和必要的检查资料  </w:t>
      </w:r>
      <w:r>
        <w:rPr>
          <w:rFonts w:eastAsia="仿宋_GB2312"/>
          <w:sz w:val="30"/>
          <w:u w:val="single"/>
        </w:rPr>
        <w:t xml:space="preserve">  </w:t>
      </w:r>
      <w:r>
        <w:rPr>
          <w:rFonts w:hint="eastAsia" w:eastAsia="仿宋_GB2312"/>
          <w:sz w:val="30"/>
        </w:rPr>
        <w:t>。</w:t>
      </w:r>
    </w:p>
    <w:p w14:paraId="008410D6">
      <w:pPr>
        <w:spacing w:line="360" w:lineRule="auto"/>
        <w:ind w:firstLine="600" w:firstLineChars="200"/>
        <w:jc w:val="left"/>
        <w:rPr>
          <w:rFonts w:eastAsia="仿宋_GB2312"/>
          <w:sz w:val="30"/>
        </w:rPr>
      </w:pPr>
      <w:r>
        <w:rPr>
          <w:rFonts w:hint="eastAsia" w:eastAsia="仿宋_GB2312"/>
          <w:sz w:val="30"/>
        </w:rPr>
        <w:t>监理人或发包人不能按时进行检查时，应提前</w:t>
      </w:r>
      <w:r>
        <w:rPr>
          <w:rFonts w:eastAsia="仿宋_GB2312"/>
          <w:sz w:val="30"/>
          <w:u w:val="single"/>
        </w:rPr>
        <w:t xml:space="preserve">  24  </w:t>
      </w:r>
      <w:r>
        <w:rPr>
          <w:rFonts w:hint="eastAsia" w:eastAsia="仿宋_GB2312"/>
          <w:sz w:val="30"/>
        </w:rPr>
        <w:t>小时提交书面延期要求。</w:t>
      </w:r>
    </w:p>
    <w:p w14:paraId="745831A1">
      <w:pPr>
        <w:spacing w:line="360" w:lineRule="auto"/>
        <w:ind w:firstLine="600" w:firstLineChars="200"/>
        <w:jc w:val="left"/>
        <w:rPr>
          <w:rFonts w:eastAsia="仿宋_GB2312"/>
          <w:sz w:val="30"/>
        </w:rPr>
      </w:pPr>
      <w:r>
        <w:rPr>
          <w:rFonts w:hint="eastAsia" w:eastAsia="仿宋_GB2312"/>
          <w:sz w:val="30"/>
        </w:rPr>
        <w:t>关于延期最长不得超过：</w:t>
      </w:r>
      <w:r>
        <w:rPr>
          <w:rFonts w:eastAsia="仿宋_GB2312"/>
          <w:sz w:val="30"/>
          <w:u w:val="single"/>
        </w:rPr>
        <w:t xml:space="preserve">   48  </w:t>
      </w:r>
      <w:r>
        <w:rPr>
          <w:rFonts w:hint="eastAsia" w:eastAsia="仿宋_GB2312"/>
          <w:sz w:val="30"/>
        </w:rPr>
        <w:t>小时。</w:t>
      </w:r>
    </w:p>
    <w:p w14:paraId="7B2ABA3F">
      <w:pPr>
        <w:pStyle w:val="6"/>
        <w:spacing w:before="120" w:after="120" w:line="360" w:lineRule="auto"/>
        <w:rPr>
          <w:rFonts w:ascii="Times New Roman" w:hAnsi="Times New Roman" w:eastAsia="黑体"/>
          <w:b w:val="0"/>
          <w:color w:val="000000"/>
          <w:sz w:val="32"/>
        </w:rPr>
      </w:pPr>
      <w:bookmarkStart w:id="132" w:name="_Toc351203638"/>
      <w:r>
        <w:rPr>
          <w:rFonts w:ascii="Times New Roman" w:hAnsi="Times New Roman" w:eastAsia="黑体"/>
          <w:b w:val="0"/>
          <w:color w:val="000000"/>
          <w:sz w:val="32"/>
        </w:rPr>
        <w:t xml:space="preserve">6. </w:t>
      </w:r>
      <w:r>
        <w:rPr>
          <w:rFonts w:hint="eastAsia" w:ascii="Times New Roman" w:hAnsi="Times New Roman" w:eastAsia="黑体"/>
          <w:b w:val="0"/>
          <w:color w:val="000000"/>
          <w:sz w:val="32"/>
        </w:rPr>
        <w:t>安全文明施工与环境保护</w:t>
      </w:r>
      <w:bookmarkEnd w:id="132"/>
    </w:p>
    <w:p w14:paraId="3DBD2103">
      <w:pPr>
        <w:spacing w:after="120" w:line="360" w:lineRule="auto"/>
        <w:ind w:firstLine="600" w:firstLineChars="200"/>
        <w:rPr>
          <w:rFonts w:eastAsia="黑体"/>
          <w:color w:val="000000"/>
          <w:sz w:val="30"/>
        </w:rPr>
      </w:pPr>
      <w:r>
        <w:rPr>
          <w:rFonts w:eastAsia="黑体"/>
          <w:color w:val="000000"/>
          <w:sz w:val="30"/>
        </w:rPr>
        <w:t>6.1</w:t>
      </w:r>
      <w:r>
        <w:rPr>
          <w:rFonts w:hint="eastAsia" w:eastAsia="黑体"/>
          <w:color w:val="000000"/>
          <w:sz w:val="30"/>
        </w:rPr>
        <w:t>安全文明施工</w:t>
      </w:r>
    </w:p>
    <w:p w14:paraId="4F92AD0A">
      <w:pPr>
        <w:spacing w:line="360" w:lineRule="auto"/>
        <w:ind w:firstLine="600" w:firstLineChars="200"/>
        <w:jc w:val="left"/>
        <w:rPr>
          <w:rFonts w:eastAsia="仿宋_GB2312"/>
          <w:sz w:val="30"/>
          <w:u w:val="single"/>
        </w:rPr>
      </w:pPr>
      <w:r>
        <w:rPr>
          <w:rFonts w:eastAsia="仿宋_GB2312"/>
          <w:sz w:val="30"/>
        </w:rPr>
        <w:t>6.1.1</w:t>
      </w:r>
      <w:r>
        <w:rPr>
          <w:rFonts w:eastAsia="仿宋_GB2312"/>
          <w:color w:val="000000"/>
          <w:sz w:val="30"/>
        </w:rPr>
        <w:t xml:space="preserve"> </w:t>
      </w:r>
      <w:r>
        <w:rPr>
          <w:rFonts w:hint="eastAsia" w:eastAsia="仿宋_GB2312"/>
          <w:color w:val="000000"/>
          <w:sz w:val="30"/>
        </w:rPr>
        <w:t>项目安全生产的达标目标及相应事项的约定包括但不限于：</w:t>
      </w:r>
      <w:r>
        <w:rPr>
          <w:rFonts w:hint="eastAsia" w:eastAsia="仿宋_GB2312"/>
          <w:sz w:val="30"/>
          <w:u w:val="single"/>
        </w:rPr>
        <w:t>1、承包人应按照国家有关安全生产、文明施工、环境保护的法律、行政法规、部门规章，以及重庆市有关安全生产、文明施工、环境保护的地方法规、条例和规章，并遵照《重庆市房屋建筑和市政基础设施工程现场文明施工标准》（渝建发〔2008〕169号）的规定进行工程安全生产、文明施工和环境保护，遵守发包方安全生产方针、规章指令，杜绝发生重大安全事故；</w:t>
      </w:r>
    </w:p>
    <w:p w14:paraId="7DCBBEED">
      <w:pPr>
        <w:spacing w:line="360" w:lineRule="auto"/>
        <w:ind w:firstLine="600" w:firstLineChars="200"/>
        <w:jc w:val="left"/>
        <w:rPr>
          <w:rFonts w:eastAsia="仿宋_GB2312"/>
          <w:sz w:val="30"/>
          <w:u w:val="single"/>
        </w:rPr>
      </w:pPr>
      <w:r>
        <w:rPr>
          <w:rFonts w:hint="eastAsia" w:eastAsia="仿宋_GB2312"/>
          <w:sz w:val="30"/>
          <w:u w:val="single"/>
        </w:rPr>
        <w:t>2、承包人应策划组织实施方案，建立施工项目的风险分级防控和隐患排查治理工作，杜绝发生亡人事故及重伤事故，轻伤事故率应控制在5‰以内，安全培训完成率100%，隐患整改完成率100%，无火灾事故，无疫情事故发生。承包人应以此建立安全目标责任体系，并组织责任体系的有效实施；</w:t>
      </w:r>
    </w:p>
    <w:p w14:paraId="65B9AA0C">
      <w:pPr>
        <w:spacing w:line="360" w:lineRule="auto"/>
        <w:ind w:firstLine="600" w:firstLineChars="200"/>
        <w:jc w:val="left"/>
        <w:rPr>
          <w:rFonts w:eastAsia="仿宋_GB2312"/>
          <w:sz w:val="30"/>
          <w:u w:val="single"/>
        </w:rPr>
      </w:pPr>
      <w:r>
        <w:rPr>
          <w:rFonts w:hint="eastAsia" w:eastAsia="仿宋_GB2312"/>
          <w:sz w:val="30"/>
          <w:u w:val="single"/>
        </w:rPr>
        <w:t>3、对施工中的地上地下建筑物(构筑物)管线、电力设施、相关的生产等设施应按有关规定加强监控测量和保护，未经发包人许可不得动用生产相关的水、电、气、消防等设施，因保护不当造成的损失及法律责任由承包人承担赔偿由此造成的直接经济损失和违约责任；</w:t>
      </w:r>
    </w:p>
    <w:p w14:paraId="25D50DFF">
      <w:pPr>
        <w:spacing w:line="360" w:lineRule="auto"/>
        <w:ind w:firstLine="600" w:firstLineChars="200"/>
        <w:jc w:val="left"/>
        <w:rPr>
          <w:rFonts w:eastAsia="仿宋_GB2312"/>
          <w:sz w:val="30"/>
          <w:u w:val="single"/>
        </w:rPr>
      </w:pPr>
      <w:r>
        <w:rPr>
          <w:rFonts w:hint="eastAsia" w:eastAsia="仿宋_GB2312"/>
          <w:sz w:val="30"/>
          <w:u w:val="single"/>
        </w:rPr>
        <w:t>4、承包人应确保安全投入，不得挪用安全文明施工费用，建立安全文明施工费用台账，专款专用，接受发包方检查；</w:t>
      </w:r>
    </w:p>
    <w:p w14:paraId="75F4F04F">
      <w:pPr>
        <w:spacing w:line="360" w:lineRule="auto"/>
        <w:ind w:firstLine="600" w:firstLineChars="200"/>
        <w:jc w:val="left"/>
        <w:rPr>
          <w:rFonts w:eastAsia="仿宋_GB2312"/>
          <w:sz w:val="30"/>
          <w:u w:val="single"/>
        </w:rPr>
      </w:pPr>
      <w:r>
        <w:rPr>
          <w:rFonts w:hint="eastAsia" w:eastAsia="仿宋_GB2312"/>
          <w:sz w:val="30"/>
          <w:u w:val="single"/>
        </w:rPr>
        <w:t>5、施工机械设备进场前，应做好清洁、保养和维护工作。进出车辆应有专人打扫、清洗。有密封要求的按规定必须达到；</w:t>
      </w:r>
    </w:p>
    <w:p w14:paraId="34481272">
      <w:pPr>
        <w:spacing w:line="360" w:lineRule="auto"/>
        <w:ind w:firstLine="600" w:firstLineChars="200"/>
        <w:jc w:val="left"/>
        <w:rPr>
          <w:rFonts w:eastAsia="仿宋_GB2312"/>
          <w:sz w:val="30"/>
          <w:u w:val="single"/>
        </w:rPr>
      </w:pPr>
      <w:r>
        <w:rPr>
          <w:rFonts w:hint="eastAsia" w:eastAsia="仿宋_GB2312"/>
          <w:sz w:val="30"/>
          <w:u w:val="single"/>
        </w:rPr>
        <w:t>6、做到进入现场的施工和作业人员统一着装，佩证上岗，文明施工；</w:t>
      </w:r>
    </w:p>
    <w:p w14:paraId="066704BA">
      <w:pPr>
        <w:spacing w:line="360" w:lineRule="auto"/>
        <w:ind w:firstLine="600" w:firstLineChars="200"/>
        <w:jc w:val="left"/>
        <w:rPr>
          <w:rFonts w:eastAsia="仿宋_GB2312"/>
          <w:sz w:val="30"/>
          <w:u w:val="single"/>
        </w:rPr>
      </w:pPr>
      <w:r>
        <w:rPr>
          <w:rFonts w:hint="eastAsia" w:eastAsia="仿宋_GB2312"/>
          <w:sz w:val="30"/>
          <w:u w:val="single"/>
        </w:rPr>
        <w:t>7、承包人应配合发包方组织的安全、消防、职业健康、疫情防控等活动开展，发包人将不定期检查承包商HSE(健康、安全、环境)管理体系运行情况，承包人应安排专人配合进行，不得顶撞、殴打、谩骂检查人员，发现不符合规定的，除责令整改外，每次扣承包人违约金三千元；</w:t>
      </w:r>
    </w:p>
    <w:p w14:paraId="732B05FB">
      <w:pPr>
        <w:spacing w:line="360" w:lineRule="auto"/>
        <w:ind w:firstLine="600" w:firstLineChars="200"/>
        <w:jc w:val="left"/>
        <w:rPr>
          <w:rFonts w:eastAsia="仿宋_GB2312"/>
          <w:sz w:val="30"/>
          <w:u w:val="single"/>
        </w:rPr>
      </w:pPr>
      <w:r>
        <w:rPr>
          <w:rFonts w:hint="eastAsia" w:eastAsia="仿宋_GB2312"/>
          <w:sz w:val="30"/>
          <w:u w:val="single"/>
        </w:rPr>
        <w:t>8、现场施工污水排放必须达标并定点排放，造成环境污染的责任由承包人承担；</w:t>
      </w:r>
    </w:p>
    <w:p w14:paraId="7FBCF096">
      <w:pPr>
        <w:spacing w:line="360" w:lineRule="auto"/>
        <w:ind w:firstLine="600" w:firstLineChars="200"/>
        <w:jc w:val="left"/>
        <w:rPr>
          <w:rFonts w:eastAsia="仿宋_GB2312"/>
          <w:sz w:val="30"/>
          <w:u w:val="single"/>
        </w:rPr>
      </w:pPr>
      <w:r>
        <w:rPr>
          <w:rFonts w:hint="eastAsia" w:eastAsia="仿宋_GB2312"/>
          <w:sz w:val="30"/>
          <w:u w:val="single"/>
        </w:rPr>
        <w:t xml:space="preserve">9、承包人知晓并承诺遵守发包人规章制度、安全注意事项。承包人在发包人处的人身、财产安全由承包人自行负责   </w:t>
      </w:r>
    </w:p>
    <w:p w14:paraId="6EF90539">
      <w:pPr>
        <w:spacing w:line="360" w:lineRule="auto"/>
        <w:ind w:firstLine="600" w:firstLineChars="200"/>
        <w:jc w:val="left"/>
        <w:rPr>
          <w:rFonts w:eastAsia="仿宋_GB2312"/>
          <w:sz w:val="30"/>
          <w:u w:val="single"/>
        </w:rPr>
      </w:pPr>
      <w:r>
        <w:rPr>
          <w:rFonts w:eastAsia="仿宋_GB2312"/>
          <w:sz w:val="30"/>
          <w:u w:val="single"/>
        </w:rPr>
        <w:t>10</w:t>
      </w:r>
      <w:r>
        <w:rPr>
          <w:rFonts w:hint="eastAsia" w:eastAsia="仿宋_GB2312"/>
          <w:sz w:val="30"/>
          <w:u w:val="single"/>
        </w:rPr>
        <w:t>、承包人应参加发包人组织的入场安全培训，监督入场人员遵守培训规定，经考核合格后方可入场。承包人应建立项目安全培训制度，确保入场人员意识和技能符合岗位需要；</w:t>
      </w:r>
    </w:p>
    <w:p w14:paraId="1B132D5E">
      <w:pPr>
        <w:spacing w:line="360" w:lineRule="auto"/>
        <w:ind w:firstLine="600" w:firstLineChars="200"/>
        <w:jc w:val="left"/>
        <w:rPr>
          <w:rFonts w:eastAsia="仿宋_GB2312"/>
          <w:sz w:val="30"/>
          <w:u w:val="single"/>
        </w:rPr>
      </w:pPr>
      <w:r>
        <w:rPr>
          <w:rFonts w:eastAsia="仿宋_GB2312"/>
          <w:sz w:val="30"/>
          <w:u w:val="single"/>
        </w:rPr>
        <w:t>11</w:t>
      </w:r>
      <w:r>
        <w:rPr>
          <w:rFonts w:hint="eastAsia" w:eastAsia="仿宋_GB2312"/>
          <w:sz w:val="30"/>
          <w:u w:val="single"/>
        </w:rPr>
        <w:t>、承包人应建立对责任范围内的治安保卫制度，确保自身财产安全，施工期间，发包人对承包人的财产遗失、损毁不承担责任。应遵守发包人的治安管理制度，发现有违规行为的按照附件相关条款承担违约责任。 与其余承包商在同一区域内作业时应签订《交叉作业协议》；</w:t>
      </w:r>
    </w:p>
    <w:p w14:paraId="00779059">
      <w:pPr>
        <w:spacing w:line="360" w:lineRule="auto"/>
        <w:ind w:firstLine="600" w:firstLineChars="200"/>
        <w:jc w:val="left"/>
        <w:rPr>
          <w:rFonts w:eastAsia="仿宋_GB2312"/>
          <w:sz w:val="30"/>
          <w:u w:val="single"/>
        </w:rPr>
      </w:pPr>
      <w:r>
        <w:rPr>
          <w:rFonts w:eastAsia="仿宋_GB2312"/>
          <w:sz w:val="30"/>
          <w:u w:val="single"/>
        </w:rPr>
        <w:t>12</w:t>
      </w:r>
      <w:r>
        <w:rPr>
          <w:rFonts w:hint="eastAsia" w:eastAsia="仿宋_GB2312"/>
          <w:sz w:val="30"/>
          <w:u w:val="single"/>
        </w:rPr>
        <w:t>、承包人在场内发生的安全、消防、环保事故，应在知道情况后30分钟内如实报送到发包方代表处，并立即开展事故救援和处置；</w:t>
      </w:r>
    </w:p>
    <w:p w14:paraId="14F18343">
      <w:pPr>
        <w:spacing w:line="360" w:lineRule="auto"/>
        <w:ind w:firstLine="600" w:firstLineChars="200"/>
        <w:jc w:val="left"/>
        <w:rPr>
          <w:rFonts w:eastAsia="仿宋_GB2312"/>
          <w:sz w:val="30"/>
          <w:u w:val="single"/>
        </w:rPr>
      </w:pPr>
      <w:r>
        <w:rPr>
          <w:rFonts w:eastAsia="仿宋_GB2312"/>
          <w:sz w:val="30"/>
          <w:u w:val="single"/>
        </w:rPr>
        <w:t>13</w:t>
      </w:r>
      <w:r>
        <w:rPr>
          <w:rFonts w:hint="eastAsia" w:eastAsia="仿宋_GB2312"/>
          <w:sz w:val="30"/>
          <w:u w:val="single"/>
        </w:rPr>
        <w:t>、安全文明施工的相应条款及违约处理见本合同附件《安全环保协议》。</w:t>
      </w:r>
    </w:p>
    <w:p w14:paraId="0C40BA34">
      <w:pPr>
        <w:spacing w:line="360" w:lineRule="auto"/>
        <w:ind w:firstLine="600" w:firstLineChars="200"/>
        <w:jc w:val="left"/>
        <w:rPr>
          <w:rFonts w:eastAsia="仿宋_GB2312"/>
          <w:sz w:val="30"/>
          <w:u w:val="single"/>
        </w:rPr>
      </w:pPr>
      <w:r>
        <w:rPr>
          <w:rFonts w:eastAsia="仿宋_GB2312"/>
          <w:sz w:val="30"/>
        </w:rPr>
        <w:t xml:space="preserve">6.1.4 </w:t>
      </w:r>
      <w:r>
        <w:rPr>
          <w:rFonts w:hint="eastAsia" w:eastAsia="仿宋_GB2312"/>
          <w:sz w:val="30"/>
        </w:rPr>
        <w:t>关于治安保卫的特别约定：</w:t>
      </w:r>
      <w:r>
        <w:rPr>
          <w:rFonts w:eastAsia="仿宋_GB2312"/>
          <w:sz w:val="30"/>
          <w:u w:val="single"/>
        </w:rPr>
        <w:t xml:space="preserve">  </w:t>
      </w:r>
      <w:r>
        <w:rPr>
          <w:rFonts w:hint="eastAsia" w:eastAsia="仿宋_GB2312"/>
          <w:sz w:val="30"/>
          <w:u w:val="single"/>
        </w:rPr>
        <w:t>现场治安管理机构或联防组织的组建由承包人负责</w:t>
      </w:r>
      <w:r>
        <w:rPr>
          <w:rFonts w:eastAsia="仿宋_GB2312"/>
          <w:sz w:val="30"/>
          <w:u w:val="single"/>
        </w:rPr>
        <w:t xml:space="preserve">  </w:t>
      </w:r>
      <w:r>
        <w:rPr>
          <w:rFonts w:hint="eastAsia" w:eastAsia="仿宋_GB2312"/>
          <w:sz w:val="30"/>
        </w:rPr>
        <w:t>。</w:t>
      </w:r>
    </w:p>
    <w:p w14:paraId="1DE2AF70">
      <w:pPr>
        <w:spacing w:line="360" w:lineRule="auto"/>
        <w:ind w:firstLine="600" w:firstLineChars="200"/>
        <w:jc w:val="left"/>
        <w:rPr>
          <w:rFonts w:eastAsia="仿宋_GB2312"/>
          <w:sz w:val="30"/>
        </w:rPr>
      </w:pPr>
      <w:r>
        <w:rPr>
          <w:rFonts w:hint="eastAsia" w:eastAsia="仿宋_GB2312"/>
          <w:sz w:val="30"/>
        </w:rPr>
        <w:t>关于编制施工场地治安管理计划的约定：</w:t>
      </w:r>
      <w:r>
        <w:rPr>
          <w:rFonts w:hint="eastAsia" w:eastAsia="仿宋_GB2312"/>
          <w:sz w:val="30"/>
          <w:u w:val="single"/>
        </w:rPr>
        <w:t>由承包人编制，并由承包人承担施工安全保卫工作及非夜间施工照明安全保卫工作</w:t>
      </w:r>
      <w:r>
        <w:rPr>
          <w:rFonts w:eastAsia="仿宋_GB2312"/>
          <w:sz w:val="30"/>
          <w:u w:val="single"/>
        </w:rPr>
        <w:t xml:space="preserve">   </w:t>
      </w:r>
      <w:r>
        <w:rPr>
          <w:rFonts w:hint="eastAsia" w:eastAsia="仿宋_GB2312"/>
          <w:sz w:val="30"/>
        </w:rPr>
        <w:t>。</w:t>
      </w:r>
    </w:p>
    <w:p w14:paraId="11B4ECE7">
      <w:pPr>
        <w:spacing w:line="360" w:lineRule="auto"/>
        <w:ind w:firstLine="600" w:firstLineChars="200"/>
        <w:jc w:val="left"/>
        <w:rPr>
          <w:rFonts w:eastAsia="仿宋_GB2312"/>
          <w:sz w:val="30"/>
        </w:rPr>
      </w:pPr>
      <w:r>
        <w:rPr>
          <w:rFonts w:hint="eastAsia" w:eastAsia="仿宋_GB2312"/>
          <w:sz w:val="30"/>
        </w:rPr>
        <w:t>6.1.5 文明施工</w:t>
      </w:r>
    </w:p>
    <w:p w14:paraId="188F68BF">
      <w:pPr>
        <w:ind w:firstLine="576" w:firstLineChars="192"/>
        <w:rPr>
          <w:rFonts w:eastAsia="仿宋_GB2312"/>
          <w:sz w:val="30"/>
          <w:u w:val="single"/>
        </w:rPr>
      </w:pPr>
      <w:r>
        <w:rPr>
          <w:rFonts w:hint="eastAsia" w:eastAsia="仿宋_GB2312"/>
          <w:sz w:val="30"/>
        </w:rPr>
        <w:t>合同当事人对文明施工的要求：</w:t>
      </w:r>
      <w:r>
        <w:rPr>
          <w:rFonts w:eastAsia="仿宋_GB2312"/>
          <w:sz w:val="30"/>
          <w:u w:val="single"/>
        </w:rPr>
        <w:t xml:space="preserve">  </w:t>
      </w:r>
      <w:r>
        <w:rPr>
          <w:rFonts w:hint="eastAsia" w:eastAsia="仿宋_GB2312"/>
          <w:sz w:val="30"/>
          <w:u w:val="single"/>
        </w:rPr>
        <w:t xml:space="preserve">A、工程施工现场必须设置施工围挡,承包人应在施工现场周边设置不低于2米的封闭围挡，施工围挡应当采用彩钢硬质材料制作，并且统一、牢固、整洁、美观，不得无施工围挡作业。在转弯及十字路口的施工围挡应满足交通的通视要求。B、承包人应在施工现场主要出入口或起止点、主要施工活动点设置门头标志。出入口宽度一般不超过5米，地面实行硬覆盖，硬覆盖宽度与出入口一致。C、施工单位必须在施工现场主要施工活动点设置“六牌一图”。具体包括工程概况牌、管理人员名单及监督电话牌、消防保卫牌、安全生产牌、文明施工牌、安全生产重点防护内容牌及施工现场总平面图。D、施工现场办公室、食堂、厕所、浴室以及其它临时建筑应符合安全、消防、卫生的有关规定；禁止用钢管、三合板、毛竹等搭设简易工棚。生活垃圾应集中存放，按时清理，不得混入渣土或建筑垃圾。E、工程施工应尽量减少对周边环境的影响。施工现场应做到：①采取防止扬尘的措施，地面局部清扫时应采用洒水作业，在风速六级及以上天气时，承包人不得进行土方回填及土方施工作业；施工机械车辆进场前，应做好清洁、保养和维护工作。进出车辆应有专人打扫、清洗。有密封要求的按规定必须达到；施工临时排水应确保施工场地和周边无积水，并采取措施确保不向路面和通道排放；施工现场应设置排水沟、沉淀池，施工污水经沉淀后方可排入市政污水管网或河流。②按照现行国家标准《建筑施工场界噪声限值及其测量方法》(GB 12523-12524)制定降噪措施。在规定的作业时间和范围内，合理安排作业内容，使用低噪声的施工机械设备，采用隔音措施，使施工产生的噪声符合上述国家标准要求。确需夜间施工的，须经有关管理部门批准。  F、施工范围内的沟井坎坑及孔洞，必须设置防护栏杆和安全警示标志，夜间必须红灯示警。G、施工现场内建筑材料、构件、料具应按总平面布局堆放，材料应悬挂名称、品种规格等内容标牌，并堆放整齐 </w:t>
      </w:r>
      <w:r>
        <w:rPr>
          <w:rFonts w:hint="eastAsia" w:eastAsia="仿宋_GB2312"/>
          <w:sz w:val="30"/>
        </w:rPr>
        <w:t>。</w:t>
      </w:r>
    </w:p>
    <w:bookmarkEnd w:id="125"/>
    <w:bookmarkEnd w:id="126"/>
    <w:bookmarkEnd w:id="127"/>
    <w:bookmarkEnd w:id="128"/>
    <w:bookmarkEnd w:id="129"/>
    <w:bookmarkEnd w:id="130"/>
    <w:bookmarkEnd w:id="131"/>
    <w:p w14:paraId="7CB1FB19">
      <w:pPr>
        <w:pStyle w:val="6"/>
        <w:spacing w:before="120" w:after="120" w:line="360" w:lineRule="auto"/>
        <w:rPr>
          <w:rFonts w:ascii="Times New Roman" w:hAnsi="Times New Roman" w:eastAsia="黑体"/>
          <w:b w:val="0"/>
          <w:color w:val="000000"/>
          <w:sz w:val="32"/>
        </w:rPr>
      </w:pPr>
      <w:bookmarkStart w:id="133" w:name="_Toc351203639"/>
      <w:r>
        <w:rPr>
          <w:rFonts w:ascii="Times New Roman" w:hAnsi="Times New Roman" w:eastAsia="黑体"/>
          <w:b w:val="0"/>
          <w:color w:val="000000"/>
          <w:sz w:val="32"/>
        </w:rPr>
        <w:t xml:space="preserve">7. </w:t>
      </w:r>
      <w:r>
        <w:rPr>
          <w:rFonts w:hint="eastAsia" w:ascii="Times New Roman" w:hAnsi="Times New Roman" w:eastAsia="黑体"/>
          <w:b w:val="0"/>
          <w:color w:val="000000"/>
          <w:sz w:val="32"/>
        </w:rPr>
        <w:t>工期和进度</w:t>
      </w:r>
      <w:bookmarkEnd w:id="133"/>
    </w:p>
    <w:p w14:paraId="421592CE">
      <w:pPr>
        <w:spacing w:after="120" w:line="360" w:lineRule="auto"/>
        <w:ind w:firstLine="600" w:firstLineChars="200"/>
        <w:rPr>
          <w:rFonts w:eastAsia="黑体"/>
          <w:color w:val="000000"/>
          <w:sz w:val="30"/>
        </w:rPr>
      </w:pPr>
      <w:r>
        <w:rPr>
          <w:rFonts w:eastAsia="黑体"/>
          <w:color w:val="000000"/>
          <w:sz w:val="30"/>
        </w:rPr>
        <w:t xml:space="preserve">7.1 </w:t>
      </w:r>
      <w:r>
        <w:rPr>
          <w:rFonts w:hint="eastAsia" w:eastAsia="黑体"/>
          <w:color w:val="000000"/>
          <w:sz w:val="30"/>
        </w:rPr>
        <w:t>施工组织设计</w:t>
      </w:r>
    </w:p>
    <w:p w14:paraId="542796CD">
      <w:pPr>
        <w:autoSpaceDE w:val="0"/>
        <w:autoSpaceDN w:val="0"/>
        <w:adjustRightInd w:val="0"/>
        <w:spacing w:line="360" w:lineRule="auto"/>
        <w:ind w:firstLine="600" w:firstLineChars="200"/>
        <w:jc w:val="left"/>
        <w:rPr>
          <w:rFonts w:eastAsia="仿宋_GB2312"/>
          <w:color w:val="000000"/>
          <w:kern w:val="0"/>
          <w:sz w:val="30"/>
        </w:rPr>
      </w:pPr>
      <w:r>
        <w:rPr>
          <w:rFonts w:eastAsia="仿宋_GB2312"/>
          <w:sz w:val="30"/>
        </w:rPr>
        <w:t>7.1.2</w:t>
      </w:r>
      <w:r>
        <w:rPr>
          <w:rFonts w:eastAsia="仿宋_GB2312"/>
          <w:color w:val="000000"/>
          <w:sz w:val="30"/>
        </w:rPr>
        <w:t xml:space="preserve"> </w:t>
      </w:r>
      <w:r>
        <w:rPr>
          <w:rFonts w:hint="eastAsia" w:eastAsia="仿宋_GB2312"/>
          <w:color w:val="000000"/>
          <w:kern w:val="0"/>
          <w:sz w:val="30"/>
        </w:rPr>
        <w:t>施工组织设计的提交和修改</w:t>
      </w:r>
    </w:p>
    <w:p w14:paraId="28262C90">
      <w:pPr>
        <w:autoSpaceDE w:val="0"/>
        <w:autoSpaceDN w:val="0"/>
        <w:adjustRightInd w:val="0"/>
        <w:spacing w:line="360" w:lineRule="auto"/>
        <w:jc w:val="left"/>
        <w:rPr>
          <w:rFonts w:eastAsia="仿宋_GB2312"/>
          <w:sz w:val="30"/>
        </w:rPr>
      </w:pPr>
      <w:r>
        <w:rPr>
          <w:rFonts w:hint="eastAsia" w:eastAsia="仿宋_GB2312"/>
          <w:color w:val="000000"/>
          <w:kern w:val="0"/>
          <w:sz w:val="30"/>
        </w:rPr>
        <w:t>承包人提交详细施工组织设计的期限的约定：</w:t>
      </w:r>
      <w:r>
        <w:rPr>
          <w:rFonts w:eastAsia="仿宋_GB2312"/>
          <w:sz w:val="30"/>
          <w:u w:val="single"/>
        </w:rPr>
        <w:t xml:space="preserve"> </w:t>
      </w:r>
      <w:r>
        <w:rPr>
          <w:rFonts w:hint="eastAsia" w:eastAsia="仿宋_GB2312"/>
          <w:sz w:val="30"/>
          <w:u w:val="single"/>
        </w:rPr>
        <w:t>开工前7天</w:t>
      </w:r>
      <w:r>
        <w:rPr>
          <w:rFonts w:eastAsia="仿宋_GB2312"/>
          <w:sz w:val="30"/>
          <w:u w:val="single"/>
        </w:rPr>
        <w:t xml:space="preserve">  </w:t>
      </w:r>
      <w:r>
        <w:rPr>
          <w:rFonts w:hint="eastAsia" w:eastAsia="仿宋_GB2312"/>
          <w:sz w:val="30"/>
        </w:rPr>
        <w:t>。</w:t>
      </w:r>
    </w:p>
    <w:p w14:paraId="6FA55A62">
      <w:pPr>
        <w:spacing w:line="360" w:lineRule="auto"/>
        <w:ind w:firstLine="600" w:firstLineChars="200"/>
        <w:jc w:val="left"/>
        <w:rPr>
          <w:rFonts w:eastAsia="仿宋_GB2312"/>
          <w:color w:val="000000"/>
          <w:sz w:val="30"/>
        </w:rPr>
      </w:pPr>
      <w:r>
        <w:rPr>
          <w:rFonts w:hint="eastAsia" w:eastAsia="仿宋_GB2312"/>
          <w:color w:val="000000"/>
          <w:sz w:val="30"/>
        </w:rPr>
        <w:t>发包人和监理人在收到详细的施工组织设计后确认或提出修改意见的期限：</w:t>
      </w:r>
      <w:r>
        <w:rPr>
          <w:rFonts w:eastAsia="仿宋_GB2312"/>
          <w:sz w:val="30"/>
          <w:u w:val="single"/>
        </w:rPr>
        <w:t xml:space="preserve"> 7</w:t>
      </w:r>
      <w:r>
        <w:rPr>
          <w:rFonts w:hint="eastAsia" w:eastAsia="仿宋_GB2312"/>
          <w:sz w:val="30"/>
          <w:u w:val="single"/>
        </w:rPr>
        <w:t xml:space="preserve">天 </w:t>
      </w:r>
      <w:r>
        <w:rPr>
          <w:rFonts w:hint="eastAsia" w:eastAsia="仿宋_GB2312"/>
          <w:sz w:val="30"/>
        </w:rPr>
        <w:t>。</w:t>
      </w:r>
    </w:p>
    <w:p w14:paraId="2801859A">
      <w:pPr>
        <w:spacing w:after="120" w:line="360" w:lineRule="auto"/>
        <w:ind w:firstLine="600" w:firstLineChars="200"/>
        <w:rPr>
          <w:rFonts w:eastAsia="黑体"/>
          <w:color w:val="000000"/>
          <w:sz w:val="30"/>
        </w:rPr>
      </w:pPr>
      <w:r>
        <w:rPr>
          <w:rFonts w:eastAsia="黑体"/>
          <w:color w:val="000000"/>
          <w:sz w:val="30"/>
        </w:rPr>
        <w:t>7</w:t>
      </w:r>
      <w:bookmarkStart w:id="134" w:name="_Toc300934966"/>
      <w:bookmarkStart w:id="135" w:name="_Toc312678005"/>
      <w:bookmarkStart w:id="136" w:name="_Toc303539123"/>
      <w:bookmarkStart w:id="137" w:name="_Toc304295541"/>
      <w:bookmarkStart w:id="138" w:name="_Toc312677479"/>
      <w:bookmarkStart w:id="139" w:name="_Toc297123514"/>
      <w:bookmarkStart w:id="140" w:name="_Toc297216173"/>
      <w:r>
        <w:rPr>
          <w:rFonts w:eastAsia="黑体"/>
          <w:color w:val="000000"/>
          <w:sz w:val="30"/>
        </w:rPr>
        <w:t xml:space="preserve">.2 </w:t>
      </w:r>
      <w:r>
        <w:rPr>
          <w:rFonts w:hint="eastAsia" w:eastAsia="黑体"/>
          <w:color w:val="000000"/>
          <w:sz w:val="30"/>
        </w:rPr>
        <w:t>施工进度计划</w:t>
      </w:r>
    </w:p>
    <w:p w14:paraId="6EAFBE5A">
      <w:pPr>
        <w:spacing w:line="360" w:lineRule="auto"/>
        <w:ind w:firstLine="600" w:firstLineChars="200"/>
        <w:jc w:val="left"/>
        <w:rPr>
          <w:rFonts w:eastAsia="仿宋_GB2312"/>
          <w:color w:val="000000"/>
          <w:sz w:val="30"/>
        </w:rPr>
      </w:pPr>
      <w:r>
        <w:rPr>
          <w:rFonts w:eastAsia="仿宋_GB2312"/>
          <w:color w:val="000000"/>
          <w:sz w:val="30"/>
        </w:rPr>
        <w:t xml:space="preserve">7.2.2 </w:t>
      </w:r>
      <w:r>
        <w:rPr>
          <w:rFonts w:hint="eastAsia" w:eastAsia="仿宋_GB2312"/>
          <w:color w:val="000000"/>
          <w:sz w:val="30"/>
        </w:rPr>
        <w:t>施工进度计划的修订</w:t>
      </w:r>
    </w:p>
    <w:p w14:paraId="6459FFEC">
      <w:pPr>
        <w:spacing w:line="360" w:lineRule="auto"/>
        <w:ind w:firstLine="600" w:firstLineChars="200"/>
        <w:jc w:val="left"/>
        <w:rPr>
          <w:rFonts w:eastAsia="仿宋_GB2312"/>
          <w:sz w:val="30"/>
        </w:rPr>
      </w:pPr>
      <w:r>
        <w:rPr>
          <w:rFonts w:hint="eastAsia" w:eastAsia="仿宋_GB2312"/>
          <w:color w:val="000000"/>
          <w:sz w:val="30"/>
        </w:rPr>
        <w:t>发包人和监理人在收到修订的施工进度计划后确认或提出修改意见的期限：</w:t>
      </w:r>
      <w:r>
        <w:rPr>
          <w:rFonts w:eastAsia="仿宋_GB2312"/>
          <w:sz w:val="30"/>
          <w:u w:val="single"/>
        </w:rPr>
        <w:t xml:space="preserve">  7</w:t>
      </w:r>
      <w:r>
        <w:rPr>
          <w:rFonts w:hint="eastAsia" w:eastAsia="仿宋_GB2312"/>
          <w:sz w:val="30"/>
          <w:u w:val="single"/>
        </w:rPr>
        <w:t>天</w:t>
      </w:r>
      <w:r>
        <w:rPr>
          <w:rFonts w:eastAsia="仿宋_GB2312"/>
          <w:sz w:val="30"/>
          <w:u w:val="single"/>
        </w:rPr>
        <w:t xml:space="preserve"> </w:t>
      </w:r>
      <w:r>
        <w:rPr>
          <w:rFonts w:hint="eastAsia" w:eastAsia="仿宋_GB2312"/>
          <w:sz w:val="30"/>
        </w:rPr>
        <w:t>。</w:t>
      </w:r>
    </w:p>
    <w:p w14:paraId="7ACBD862">
      <w:pPr>
        <w:spacing w:line="360" w:lineRule="auto"/>
        <w:ind w:firstLine="600" w:firstLineChars="200"/>
        <w:rPr>
          <w:rFonts w:hint="eastAsia" w:ascii="宋体" w:hAnsi="宋体"/>
          <w:color w:val="000000"/>
        </w:rPr>
      </w:pPr>
      <w:r>
        <w:rPr>
          <w:rFonts w:eastAsia="仿宋_GB2312"/>
          <w:sz w:val="30"/>
        </w:rPr>
        <w:t>7.2.3</w:t>
      </w:r>
      <w:r>
        <w:rPr>
          <w:rFonts w:hint="eastAsia" w:eastAsia="仿宋_GB2312"/>
          <w:color w:val="000000"/>
          <w:sz w:val="30"/>
        </w:rPr>
        <w:t>关于进度的其他约定：</w:t>
      </w:r>
    </w:p>
    <w:p w14:paraId="7219293B">
      <w:pPr>
        <w:spacing w:line="360" w:lineRule="auto"/>
        <w:ind w:firstLine="600" w:firstLineChars="200"/>
        <w:jc w:val="left"/>
        <w:rPr>
          <w:rFonts w:eastAsia="仿宋_GB2312"/>
          <w:sz w:val="30"/>
          <w:u w:val="single"/>
        </w:rPr>
      </w:pPr>
      <w:r>
        <w:rPr>
          <w:rFonts w:hint="eastAsia" w:eastAsia="仿宋_GB2312"/>
          <w:sz w:val="30"/>
          <w:u w:val="single"/>
        </w:rPr>
        <w:t>1、承包人应加强计划管理，严格按照发包人确认的工程进度计划组织施工，并接受发包人对工程进度的检查、监督</w:t>
      </w:r>
      <w:r>
        <w:rPr>
          <w:rFonts w:eastAsia="仿宋_GB2312"/>
          <w:sz w:val="30"/>
          <w:u w:val="single"/>
        </w:rPr>
        <w:t xml:space="preserve"> </w:t>
      </w:r>
      <w:r>
        <w:rPr>
          <w:rFonts w:hint="eastAsia" w:eastAsia="仿宋_GB2312"/>
          <w:sz w:val="30"/>
          <w:u w:val="single"/>
        </w:rPr>
        <w:t>；</w:t>
      </w:r>
    </w:p>
    <w:p w14:paraId="7002145C">
      <w:pPr>
        <w:spacing w:line="360" w:lineRule="auto"/>
        <w:ind w:firstLine="600" w:firstLineChars="200"/>
        <w:jc w:val="left"/>
        <w:rPr>
          <w:rFonts w:eastAsia="仿宋_GB2312"/>
          <w:sz w:val="30"/>
          <w:u w:val="single"/>
        </w:rPr>
      </w:pPr>
      <w:r>
        <w:rPr>
          <w:rFonts w:hint="eastAsia" w:eastAsia="仿宋_GB2312"/>
          <w:sz w:val="30"/>
          <w:u w:val="single"/>
        </w:rPr>
        <w:t>2、为便于发包人掌握和控制工期，承包人应于每月20日前向发包人填报工程的当月进度计划完成情况(未完成计划的必须说明原因)，并在此基础上更新工程进度计划、资金计划和其他工作计划。发包人在接到报告后应当予以确认或提出书面意见，承包人必须按照发包人的确认或者书面意见执行</w:t>
      </w:r>
      <w:r>
        <w:rPr>
          <w:rFonts w:eastAsia="仿宋_GB2312"/>
          <w:sz w:val="30"/>
          <w:u w:val="single"/>
        </w:rPr>
        <w:t xml:space="preserve"> </w:t>
      </w:r>
      <w:r>
        <w:rPr>
          <w:rFonts w:hint="eastAsia" w:eastAsia="仿宋_GB2312"/>
          <w:sz w:val="30"/>
          <w:u w:val="single"/>
        </w:rPr>
        <w:t>；</w:t>
      </w:r>
    </w:p>
    <w:p w14:paraId="0B1D012E">
      <w:pPr>
        <w:spacing w:line="360" w:lineRule="auto"/>
        <w:ind w:firstLine="600" w:firstLineChars="200"/>
        <w:jc w:val="left"/>
        <w:rPr>
          <w:rFonts w:eastAsia="仿宋_GB2312"/>
          <w:sz w:val="30"/>
          <w:u w:val="single"/>
        </w:rPr>
      </w:pPr>
      <w:r>
        <w:rPr>
          <w:rFonts w:hint="eastAsia" w:eastAsia="仿宋_GB2312"/>
          <w:sz w:val="30"/>
          <w:u w:val="single"/>
        </w:rPr>
        <w:t>3、发包人对工程进度计划的确认不免除承包人应承担的工期延误责任。</w:t>
      </w:r>
    </w:p>
    <w:p w14:paraId="390E75B0">
      <w:pPr>
        <w:spacing w:line="360" w:lineRule="auto"/>
        <w:ind w:firstLine="600" w:firstLineChars="200"/>
        <w:jc w:val="left"/>
        <w:rPr>
          <w:rFonts w:eastAsia="仿宋_GB2312"/>
          <w:sz w:val="30"/>
          <w:u w:val="single"/>
        </w:rPr>
      </w:pPr>
      <w:r>
        <w:rPr>
          <w:rFonts w:eastAsia="仿宋_GB2312"/>
          <w:sz w:val="30"/>
          <w:u w:val="single"/>
        </w:rPr>
        <w:t>4</w:t>
      </w:r>
      <w:r>
        <w:rPr>
          <w:rFonts w:hint="eastAsia" w:eastAsia="仿宋_GB2312"/>
          <w:sz w:val="30"/>
          <w:u w:val="single"/>
        </w:rPr>
        <w:t>、工程实际进度与经工程师确认的进度计划或者更新进度计划不符时，发包人认为本工程或其中任何部分工程进度滞后而不能按预定工期完工，若其主要责任在承包人，则发包人有权要求承包人据此编制修改工程进度计划或单方面中止该施工合同，且承包人无权要求发包人支付任何附加费用。如承包人未能在工程师发布指令后3天内采取有效措施，工程进度仍然无明显改进，发包人有权解除部分或全部合同，将未完工程另行发包给其他有能力的第三方，承包人必须无条件服从，并承担合同金额10%的违约金。</w:t>
      </w:r>
    </w:p>
    <w:p w14:paraId="25C16885">
      <w:pPr>
        <w:spacing w:after="120" w:line="360" w:lineRule="auto"/>
        <w:ind w:firstLine="600" w:firstLineChars="200"/>
        <w:rPr>
          <w:rFonts w:eastAsia="黑体"/>
          <w:color w:val="000000"/>
          <w:sz w:val="30"/>
        </w:rPr>
      </w:pPr>
      <w:r>
        <w:rPr>
          <w:rFonts w:eastAsia="黑体"/>
          <w:color w:val="000000"/>
          <w:sz w:val="30"/>
        </w:rPr>
        <w:t xml:space="preserve">7.3 </w:t>
      </w:r>
      <w:r>
        <w:rPr>
          <w:rFonts w:hint="eastAsia" w:eastAsia="黑体"/>
          <w:color w:val="000000"/>
          <w:sz w:val="30"/>
        </w:rPr>
        <w:t>开工</w:t>
      </w:r>
    </w:p>
    <w:p w14:paraId="3D90CF38">
      <w:pPr>
        <w:spacing w:line="360" w:lineRule="auto"/>
        <w:ind w:firstLine="600" w:firstLineChars="200"/>
        <w:jc w:val="left"/>
        <w:rPr>
          <w:rFonts w:eastAsia="仿宋_GB2312"/>
          <w:color w:val="000000"/>
          <w:sz w:val="30"/>
        </w:rPr>
      </w:pPr>
      <w:r>
        <w:rPr>
          <w:rFonts w:eastAsia="仿宋_GB2312"/>
          <w:color w:val="000000"/>
          <w:sz w:val="30"/>
        </w:rPr>
        <w:t>7.3.2</w:t>
      </w:r>
      <w:r>
        <w:rPr>
          <w:rFonts w:hint="eastAsia" w:eastAsia="仿宋_GB2312"/>
          <w:color w:val="000000"/>
          <w:sz w:val="30"/>
        </w:rPr>
        <w:t>开工通知</w:t>
      </w:r>
    </w:p>
    <w:p w14:paraId="12E38951">
      <w:pPr>
        <w:spacing w:line="360" w:lineRule="auto"/>
        <w:ind w:firstLine="600" w:firstLineChars="200"/>
        <w:jc w:val="left"/>
        <w:rPr>
          <w:rFonts w:eastAsia="仿宋_GB2312"/>
          <w:color w:val="000000"/>
          <w:sz w:val="30"/>
        </w:rPr>
      </w:pPr>
      <w:r>
        <w:rPr>
          <w:rFonts w:hint="eastAsia" w:eastAsia="仿宋_GB2312"/>
          <w:color w:val="000000"/>
          <w:sz w:val="30"/>
        </w:rPr>
        <w:t>因发包人原因造成监理人未能在计划开工日期之日起</w:t>
      </w:r>
      <w:r>
        <w:rPr>
          <w:rFonts w:eastAsia="仿宋_GB2312"/>
          <w:sz w:val="30"/>
          <w:u w:val="single"/>
        </w:rPr>
        <w:t xml:space="preserve"> 180 </w:t>
      </w:r>
      <w:r>
        <w:rPr>
          <w:rFonts w:hint="eastAsia" w:eastAsia="仿宋_GB2312"/>
          <w:color w:val="000000"/>
          <w:sz w:val="30"/>
        </w:rPr>
        <w:t>天内发出开工通知的，承包人有权提出价格调整要求，或者解除合同。</w:t>
      </w:r>
    </w:p>
    <w:bookmarkEnd w:id="134"/>
    <w:bookmarkEnd w:id="135"/>
    <w:bookmarkEnd w:id="136"/>
    <w:bookmarkEnd w:id="137"/>
    <w:bookmarkEnd w:id="138"/>
    <w:bookmarkEnd w:id="139"/>
    <w:bookmarkEnd w:id="140"/>
    <w:p w14:paraId="009C42AD">
      <w:pPr>
        <w:spacing w:after="120" w:line="360" w:lineRule="auto"/>
        <w:ind w:firstLine="600" w:firstLineChars="200"/>
        <w:rPr>
          <w:rFonts w:eastAsia="黑体"/>
          <w:color w:val="000000"/>
          <w:sz w:val="30"/>
        </w:rPr>
      </w:pPr>
      <w:r>
        <w:rPr>
          <w:rFonts w:eastAsia="黑体"/>
          <w:color w:val="000000"/>
          <w:sz w:val="30"/>
        </w:rPr>
        <w:t xml:space="preserve">7.4 </w:t>
      </w:r>
      <w:r>
        <w:rPr>
          <w:rFonts w:hint="eastAsia" w:eastAsia="黑体"/>
          <w:color w:val="000000"/>
          <w:sz w:val="30"/>
        </w:rPr>
        <w:t>测量放线</w:t>
      </w:r>
    </w:p>
    <w:p w14:paraId="59BA2EC0">
      <w:pPr>
        <w:spacing w:line="360" w:lineRule="auto"/>
        <w:ind w:firstLine="600" w:firstLineChars="200"/>
        <w:jc w:val="left"/>
        <w:rPr>
          <w:rFonts w:eastAsia="仿宋_GB2312"/>
          <w:color w:val="000000"/>
          <w:sz w:val="30"/>
        </w:rPr>
      </w:pPr>
      <w:r>
        <w:rPr>
          <w:rFonts w:eastAsia="仿宋_GB2312"/>
          <w:sz w:val="30"/>
        </w:rPr>
        <w:t>7.4.3</w:t>
      </w:r>
      <w:r>
        <w:rPr>
          <w:rFonts w:hint="eastAsia" w:eastAsia="仿宋_GB2312"/>
          <w:color w:val="000000"/>
          <w:sz w:val="30"/>
        </w:rPr>
        <w:t>承包人在进场施工时应向发包人发出书面要求，要求发包人提供测量基准点、基准线和水准点及其书面资料，承包人应进行复核，如存在错误或疏漏，应及时通知发包人予以核实。发包人应就如何处理和是否继续施工作出决定，并通知承包人。如承包人未向发包人发出书面要求便进行施工，由于缺少以上资料所造成的工期延误、费用损失（包括对发包人造成的直接、间接损失）由承包人承担。如因发包人提供的上述资料错误或疏漏，而承包人未及时发现，则由此造成的损失由承包人承担。</w:t>
      </w:r>
    </w:p>
    <w:p w14:paraId="481999E6">
      <w:pPr>
        <w:spacing w:after="120" w:line="360" w:lineRule="auto"/>
        <w:ind w:firstLine="600" w:firstLineChars="200"/>
        <w:rPr>
          <w:rFonts w:eastAsia="黑体"/>
          <w:color w:val="000000"/>
          <w:sz w:val="30"/>
        </w:rPr>
      </w:pPr>
      <w:r>
        <w:rPr>
          <w:rFonts w:eastAsia="黑体"/>
          <w:color w:val="000000"/>
          <w:sz w:val="30"/>
        </w:rPr>
        <w:t>7</w:t>
      </w:r>
      <w:bookmarkStart w:id="141" w:name="_Toc312677484"/>
      <w:bookmarkStart w:id="142" w:name="_Toc304295546"/>
      <w:bookmarkStart w:id="143" w:name="_Toc303539125"/>
      <w:bookmarkStart w:id="144" w:name="_Toc312678010"/>
      <w:bookmarkStart w:id="145" w:name="_Toc297123516"/>
      <w:bookmarkStart w:id="146" w:name="_Toc300934968"/>
      <w:bookmarkStart w:id="147" w:name="_Toc297216175"/>
      <w:r>
        <w:rPr>
          <w:rFonts w:eastAsia="黑体"/>
          <w:color w:val="000000"/>
          <w:sz w:val="30"/>
        </w:rPr>
        <w:t xml:space="preserve">.5 </w:t>
      </w:r>
      <w:r>
        <w:rPr>
          <w:rFonts w:hint="eastAsia" w:eastAsia="黑体"/>
          <w:color w:val="000000"/>
          <w:sz w:val="30"/>
        </w:rPr>
        <w:t>工期延误</w:t>
      </w:r>
    </w:p>
    <w:bookmarkEnd w:id="141"/>
    <w:bookmarkEnd w:id="142"/>
    <w:bookmarkEnd w:id="143"/>
    <w:bookmarkEnd w:id="144"/>
    <w:bookmarkEnd w:id="145"/>
    <w:bookmarkEnd w:id="146"/>
    <w:bookmarkEnd w:id="147"/>
    <w:p w14:paraId="28D9C7BA">
      <w:pPr>
        <w:spacing w:line="360" w:lineRule="auto"/>
        <w:ind w:firstLine="600" w:firstLineChars="200"/>
        <w:jc w:val="left"/>
        <w:rPr>
          <w:rFonts w:eastAsia="仿宋_GB2312"/>
          <w:color w:val="000000"/>
          <w:sz w:val="30"/>
        </w:rPr>
      </w:pPr>
      <w:r>
        <w:rPr>
          <w:rFonts w:eastAsia="仿宋_GB2312"/>
          <w:sz w:val="30"/>
        </w:rPr>
        <w:t>7.5.1</w:t>
      </w:r>
      <w:r>
        <w:rPr>
          <w:rFonts w:hint="eastAsia" w:eastAsia="仿宋_GB2312"/>
          <w:color w:val="000000"/>
          <w:sz w:val="30"/>
        </w:rPr>
        <w:t>因发包人原因导致工期延误的，工期相应顺延，但承包人不得就因此导致的管理成本、占用临时设施、周转材料、施工机械等任何成本增加的问题向发包人提出任何形式的索赔。</w:t>
      </w:r>
    </w:p>
    <w:p w14:paraId="565F2814">
      <w:pPr>
        <w:spacing w:line="360" w:lineRule="auto"/>
        <w:ind w:firstLine="600" w:firstLineChars="200"/>
        <w:jc w:val="left"/>
        <w:rPr>
          <w:rFonts w:eastAsia="仿宋_GB2312"/>
          <w:sz w:val="30"/>
        </w:rPr>
      </w:pPr>
      <w:r>
        <w:rPr>
          <w:rFonts w:eastAsia="仿宋_GB2312"/>
          <w:sz w:val="30"/>
        </w:rPr>
        <w:t>7</w:t>
      </w:r>
      <w:bookmarkStart w:id="148" w:name="_Toc312677486"/>
      <w:bookmarkStart w:id="149" w:name="_Toc312678012"/>
      <w:bookmarkStart w:id="150" w:name="_Toc318581169"/>
      <w:bookmarkStart w:id="151" w:name="_Toc300934970"/>
      <w:bookmarkStart w:id="152" w:name="_Toc297216177"/>
      <w:bookmarkStart w:id="153" w:name="_Toc297123518"/>
      <w:bookmarkStart w:id="154" w:name="_Toc304295548"/>
      <w:bookmarkStart w:id="155" w:name="_Toc303539127"/>
      <w:r>
        <w:rPr>
          <w:rFonts w:eastAsia="仿宋_GB2312"/>
          <w:sz w:val="30"/>
        </w:rPr>
        <w:t xml:space="preserve">.5.2 </w:t>
      </w:r>
      <w:r>
        <w:rPr>
          <w:rFonts w:hint="eastAsia" w:eastAsia="仿宋_GB2312"/>
          <w:sz w:val="30"/>
        </w:rPr>
        <w:t>因承包人原因导致工期延误</w:t>
      </w:r>
    </w:p>
    <w:bookmarkEnd w:id="148"/>
    <w:bookmarkEnd w:id="149"/>
    <w:bookmarkEnd w:id="150"/>
    <w:p w14:paraId="37CB6040">
      <w:pPr>
        <w:spacing w:line="360" w:lineRule="auto"/>
        <w:ind w:firstLine="600" w:firstLineChars="200"/>
        <w:jc w:val="left"/>
        <w:rPr>
          <w:rFonts w:eastAsia="仿宋_GB2312"/>
          <w:sz w:val="30"/>
        </w:rPr>
      </w:pPr>
      <w:r>
        <w:rPr>
          <w:rFonts w:hint="eastAsia" w:eastAsia="仿宋_GB2312"/>
          <w:sz w:val="30"/>
        </w:rPr>
        <w:t>因</w:t>
      </w:r>
      <w:bookmarkStart w:id="156" w:name="_Toc312678013"/>
      <w:bookmarkStart w:id="157" w:name="_Toc312677487"/>
      <w:bookmarkStart w:id="158" w:name="_Toc318581170"/>
      <w:r>
        <w:rPr>
          <w:rFonts w:hint="eastAsia" w:eastAsia="仿宋_GB2312"/>
          <w:sz w:val="30"/>
        </w:rPr>
        <w:t>承包人原因造成工期延误，逾期竣工违约金的计算方法为：</w:t>
      </w:r>
      <w:bookmarkEnd w:id="151"/>
      <w:bookmarkEnd w:id="152"/>
      <w:bookmarkEnd w:id="153"/>
      <w:bookmarkEnd w:id="154"/>
      <w:bookmarkEnd w:id="155"/>
      <w:bookmarkEnd w:id="156"/>
      <w:bookmarkEnd w:id="157"/>
      <w:r>
        <w:rPr>
          <w:rFonts w:hint="eastAsia" w:eastAsia="仿宋_GB2312"/>
          <w:sz w:val="30"/>
          <w:u w:val="single"/>
        </w:rPr>
        <w:t>每日历天赔付额度为：一万元</w:t>
      </w:r>
      <w:r>
        <w:rPr>
          <w:rFonts w:eastAsia="仿宋_GB2312"/>
          <w:sz w:val="30"/>
          <w:u w:val="single"/>
        </w:rPr>
        <w:t xml:space="preserve">  </w:t>
      </w:r>
      <w:r>
        <w:rPr>
          <w:rFonts w:hint="eastAsia" w:eastAsia="仿宋_GB2312"/>
          <w:sz w:val="30"/>
          <w:u w:val="single"/>
        </w:rPr>
        <w:t>。逾期竣工30天发包人有权单方解除合同，不承担违约责任。承包人应于发包人解除合同之日起5日内向发包人支付逾期竣工违约金。逾期支付，承包人应额外向发包人支付未付违约金金额0.5‰/天的逾期违约金直至完全支付时</w:t>
      </w:r>
      <w:r>
        <w:rPr>
          <w:rFonts w:hint="eastAsia" w:eastAsia="仿宋_GB2312"/>
          <w:sz w:val="30"/>
        </w:rPr>
        <w:t>。</w:t>
      </w:r>
    </w:p>
    <w:p w14:paraId="4098D1D3">
      <w:pPr>
        <w:pStyle w:val="2"/>
        <w:ind w:left="63" w:right="63" w:firstLine="600" w:firstLineChars="200"/>
      </w:pPr>
      <w:r>
        <w:rPr>
          <w:rFonts w:hint="eastAsia" w:eastAsia="仿宋_GB2312"/>
          <w:sz w:val="30"/>
        </w:rPr>
        <w:t>因承包人原因造成节点工期延误，单个节点工期逾期违约金的计算方法为：</w:t>
      </w:r>
      <w:r>
        <w:rPr>
          <w:rFonts w:hint="eastAsia" w:eastAsia="仿宋_GB2312"/>
          <w:sz w:val="30"/>
          <w:u w:val="single"/>
        </w:rPr>
        <w:t>每日历天赔付额度为：一万元。节点工期逾期10天发包人有权单方解除合同，不承担违约责任。承包人应于发包人解除合同之日起5日内向发包人支付节点工期逾期违约金。逾期支付，承包人应额外向发包人支付未付违约金金额0.5‰/天的逾期违约金直至完全支付时。</w:t>
      </w:r>
    </w:p>
    <w:bookmarkEnd w:id="158"/>
    <w:p w14:paraId="6C6EFEB8">
      <w:pPr>
        <w:spacing w:line="360" w:lineRule="auto"/>
        <w:ind w:firstLine="600" w:firstLineChars="200"/>
        <w:jc w:val="left"/>
        <w:rPr>
          <w:rFonts w:eastAsia="仿宋_GB2312"/>
          <w:sz w:val="30"/>
        </w:rPr>
      </w:pPr>
      <w:r>
        <w:rPr>
          <w:rFonts w:hint="eastAsia" w:eastAsia="仿宋_GB2312"/>
          <w:sz w:val="30"/>
        </w:rPr>
        <w:t>因承包人原因造成工期延误（包含节点工期延误），逾</w:t>
      </w:r>
      <w:bookmarkStart w:id="159" w:name="_Toc318581171"/>
      <w:bookmarkStart w:id="160" w:name="_Toc312678014"/>
      <w:r>
        <w:rPr>
          <w:rFonts w:hint="eastAsia" w:eastAsia="仿宋_GB2312"/>
          <w:sz w:val="30"/>
        </w:rPr>
        <w:t>期竣工（包含节点工期延误）违约金的上限：</w:t>
      </w:r>
      <w:r>
        <w:rPr>
          <w:rFonts w:eastAsia="仿宋_GB2312"/>
          <w:sz w:val="30"/>
          <w:u w:val="single"/>
        </w:rPr>
        <w:t xml:space="preserve">  </w:t>
      </w:r>
      <w:r>
        <w:rPr>
          <w:rFonts w:hint="eastAsia" w:eastAsia="仿宋_GB2312"/>
          <w:sz w:val="30"/>
          <w:u w:val="single"/>
        </w:rPr>
        <w:t>合同总价20%</w:t>
      </w:r>
      <w:r>
        <w:rPr>
          <w:rFonts w:eastAsia="仿宋_GB2312"/>
          <w:sz w:val="30"/>
          <w:u w:val="single"/>
        </w:rPr>
        <w:t xml:space="preserve">   </w:t>
      </w:r>
      <w:r>
        <w:rPr>
          <w:rFonts w:hint="eastAsia" w:eastAsia="仿宋_GB2312"/>
          <w:sz w:val="30"/>
        </w:rPr>
        <w:t>。</w:t>
      </w:r>
    </w:p>
    <w:bookmarkEnd w:id="159"/>
    <w:bookmarkEnd w:id="160"/>
    <w:p w14:paraId="2EAB4387">
      <w:pPr>
        <w:spacing w:after="120" w:line="360" w:lineRule="auto"/>
        <w:ind w:firstLine="600" w:firstLineChars="200"/>
        <w:rPr>
          <w:rFonts w:eastAsia="黑体"/>
          <w:color w:val="000000"/>
          <w:sz w:val="30"/>
        </w:rPr>
      </w:pPr>
      <w:r>
        <w:rPr>
          <w:rFonts w:eastAsia="黑体"/>
          <w:color w:val="000000"/>
          <w:sz w:val="30"/>
        </w:rPr>
        <w:t>7</w:t>
      </w:r>
      <w:bookmarkStart w:id="161" w:name="_Toc300934971"/>
      <w:bookmarkStart w:id="162" w:name="_Toc297123519"/>
      <w:bookmarkStart w:id="163" w:name="_Toc312678015"/>
      <w:bookmarkStart w:id="164" w:name="_Toc297216178"/>
      <w:bookmarkStart w:id="165" w:name="_Toc304295549"/>
      <w:bookmarkStart w:id="166" w:name="_Toc303539128"/>
      <w:r>
        <w:rPr>
          <w:rFonts w:eastAsia="黑体"/>
          <w:color w:val="000000"/>
          <w:sz w:val="30"/>
        </w:rPr>
        <w:t xml:space="preserve">.6 </w:t>
      </w:r>
      <w:r>
        <w:rPr>
          <w:rFonts w:hint="eastAsia" w:eastAsia="黑体"/>
          <w:color w:val="000000"/>
          <w:sz w:val="30"/>
        </w:rPr>
        <w:t>不</w:t>
      </w:r>
      <w:bookmarkEnd w:id="161"/>
      <w:bookmarkEnd w:id="162"/>
      <w:bookmarkEnd w:id="163"/>
      <w:bookmarkEnd w:id="164"/>
      <w:bookmarkEnd w:id="165"/>
      <w:bookmarkEnd w:id="166"/>
      <w:r>
        <w:rPr>
          <w:rFonts w:hint="eastAsia" w:eastAsia="黑体"/>
          <w:color w:val="000000"/>
          <w:sz w:val="30"/>
        </w:rPr>
        <w:t>利物质条件</w:t>
      </w:r>
    </w:p>
    <w:p w14:paraId="600479C0">
      <w:pPr>
        <w:spacing w:line="360" w:lineRule="auto"/>
        <w:ind w:firstLine="600" w:firstLineChars="200"/>
        <w:jc w:val="left"/>
        <w:rPr>
          <w:rFonts w:eastAsia="仿宋_GB2312"/>
          <w:sz w:val="30"/>
        </w:rPr>
      </w:pPr>
      <w:bookmarkStart w:id="167" w:name="_Toc297216179"/>
      <w:bookmarkStart w:id="168" w:name="_Toc303539129"/>
      <w:bookmarkStart w:id="169" w:name="_Toc297123520"/>
      <w:bookmarkStart w:id="170" w:name="_Toc300934972"/>
      <w:bookmarkStart w:id="171" w:name="_Toc318581172"/>
      <w:bookmarkStart w:id="172" w:name="_Toc312678016"/>
      <w:bookmarkStart w:id="173" w:name="_Toc304295550"/>
      <w:r>
        <w:rPr>
          <w:rFonts w:hint="eastAsia" w:eastAsia="仿宋_GB2312"/>
          <w:sz w:val="30"/>
        </w:rPr>
        <w:t>不利物质条件的其他情形和有关约定：</w:t>
      </w:r>
      <w:r>
        <w:rPr>
          <w:rFonts w:hint="eastAsia" w:eastAsia="仿宋_GB2312"/>
          <w:sz w:val="30"/>
          <w:u w:val="single"/>
        </w:rPr>
        <w:t xml:space="preserve">按通用合同条款执行  </w:t>
      </w:r>
      <w:r>
        <w:rPr>
          <w:rFonts w:hint="eastAsia" w:eastAsia="仿宋_GB2312"/>
          <w:sz w:val="30"/>
        </w:rPr>
        <w:t>。</w:t>
      </w:r>
    </w:p>
    <w:bookmarkEnd w:id="167"/>
    <w:bookmarkEnd w:id="168"/>
    <w:bookmarkEnd w:id="169"/>
    <w:bookmarkEnd w:id="170"/>
    <w:bookmarkEnd w:id="171"/>
    <w:bookmarkEnd w:id="172"/>
    <w:bookmarkEnd w:id="173"/>
    <w:p w14:paraId="0B02BBE8">
      <w:pPr>
        <w:spacing w:after="120" w:line="360" w:lineRule="auto"/>
        <w:ind w:firstLine="600" w:firstLineChars="200"/>
        <w:rPr>
          <w:rFonts w:eastAsia="黑体"/>
          <w:color w:val="000000"/>
          <w:sz w:val="30"/>
        </w:rPr>
      </w:pPr>
      <w:r>
        <w:rPr>
          <w:rFonts w:eastAsia="黑体"/>
          <w:color w:val="000000"/>
          <w:sz w:val="30"/>
        </w:rPr>
        <w:t>7</w:t>
      </w:r>
      <w:bookmarkStart w:id="174" w:name="_Toc304295551"/>
      <w:bookmarkStart w:id="175" w:name="_Toc297123521"/>
      <w:bookmarkStart w:id="176" w:name="_Toc297216180"/>
      <w:bookmarkStart w:id="177" w:name="_Toc312678017"/>
      <w:bookmarkStart w:id="178" w:name="_Toc303539130"/>
      <w:bookmarkStart w:id="179" w:name="_Toc300934973"/>
      <w:r>
        <w:rPr>
          <w:rFonts w:eastAsia="黑体"/>
          <w:color w:val="000000"/>
          <w:sz w:val="30"/>
        </w:rPr>
        <w:t>.7</w:t>
      </w:r>
      <w:r>
        <w:rPr>
          <w:rFonts w:hint="eastAsia" w:eastAsia="黑体"/>
          <w:color w:val="000000"/>
          <w:sz w:val="30"/>
        </w:rPr>
        <w:t>异常恶劣的气候条件</w:t>
      </w:r>
    </w:p>
    <w:bookmarkEnd w:id="174"/>
    <w:bookmarkEnd w:id="175"/>
    <w:bookmarkEnd w:id="176"/>
    <w:bookmarkEnd w:id="177"/>
    <w:bookmarkEnd w:id="178"/>
    <w:bookmarkEnd w:id="179"/>
    <w:p w14:paraId="227B0DD6">
      <w:pPr>
        <w:spacing w:line="360" w:lineRule="auto"/>
        <w:ind w:firstLine="600" w:firstLineChars="200"/>
        <w:jc w:val="left"/>
        <w:rPr>
          <w:rFonts w:eastAsia="仿宋_GB2312"/>
          <w:sz w:val="30"/>
        </w:rPr>
      </w:pPr>
      <w:r>
        <w:rPr>
          <w:rFonts w:hint="eastAsia" w:eastAsia="仿宋_GB2312"/>
          <w:sz w:val="30"/>
        </w:rPr>
        <w:t>发包人和承包人同意以下情形视为异常恶劣的气候条件：</w:t>
      </w:r>
      <w:r>
        <w:rPr>
          <w:rFonts w:hint="eastAsia" w:eastAsia="仿宋_GB2312"/>
          <w:sz w:val="30"/>
          <w:u w:val="single"/>
        </w:rPr>
        <w:t>如发生50年一遇的自然灾害(如台风、雪灾、洪水、高温)，出现异常恶劣的气候条件，发包人原则上同意承包人提出的延长工期的要求，但不支持承包人因此提出的费用索赔</w:t>
      </w:r>
      <w:r>
        <w:rPr>
          <w:rFonts w:hint="eastAsia" w:eastAsia="仿宋_GB2312"/>
          <w:sz w:val="30"/>
        </w:rPr>
        <w:t>。</w:t>
      </w:r>
    </w:p>
    <w:p w14:paraId="3D349D6E">
      <w:pPr>
        <w:spacing w:after="120" w:line="360" w:lineRule="auto"/>
        <w:ind w:firstLine="600" w:firstLineChars="200"/>
        <w:outlineLvl w:val="0"/>
        <w:rPr>
          <w:rFonts w:eastAsia="黑体"/>
          <w:color w:val="000000"/>
          <w:sz w:val="30"/>
        </w:rPr>
      </w:pPr>
      <w:r>
        <w:rPr>
          <w:rFonts w:eastAsia="黑体"/>
          <w:color w:val="000000"/>
          <w:sz w:val="30"/>
        </w:rPr>
        <w:t xml:space="preserve">7.9 </w:t>
      </w:r>
      <w:r>
        <w:rPr>
          <w:rFonts w:hint="eastAsia" w:eastAsia="黑体"/>
          <w:color w:val="000000"/>
          <w:sz w:val="30"/>
        </w:rPr>
        <w:t>提前竣工的奖励</w:t>
      </w:r>
    </w:p>
    <w:p w14:paraId="30DA2862">
      <w:pPr>
        <w:spacing w:line="360" w:lineRule="auto"/>
        <w:ind w:firstLine="600" w:firstLineChars="200"/>
        <w:jc w:val="left"/>
        <w:rPr>
          <w:rFonts w:eastAsia="仿宋_GB2312"/>
          <w:sz w:val="30"/>
        </w:rPr>
      </w:pPr>
      <w:r>
        <w:rPr>
          <w:rFonts w:eastAsia="仿宋_GB2312"/>
          <w:sz w:val="30"/>
        </w:rPr>
        <w:t>7.9.2</w:t>
      </w:r>
      <w:r>
        <w:rPr>
          <w:rFonts w:hint="eastAsia" w:eastAsia="仿宋_GB2312"/>
          <w:sz w:val="30"/>
        </w:rPr>
        <w:t>提前竣工的奖励：</w:t>
      </w:r>
      <w:r>
        <w:rPr>
          <w:rFonts w:eastAsia="仿宋_GB2312"/>
          <w:sz w:val="30"/>
          <w:u w:val="single"/>
        </w:rPr>
        <w:t xml:space="preserve">  </w:t>
      </w:r>
      <w:r>
        <w:rPr>
          <w:rFonts w:hint="eastAsia" w:eastAsia="仿宋_GB2312"/>
          <w:sz w:val="30"/>
          <w:u w:val="single"/>
        </w:rPr>
        <w:t xml:space="preserve">无 </w:t>
      </w:r>
      <w:r>
        <w:rPr>
          <w:rFonts w:eastAsia="仿宋_GB2312"/>
          <w:sz w:val="30"/>
          <w:u w:val="single"/>
        </w:rPr>
        <w:t xml:space="preserve">   </w:t>
      </w:r>
      <w:r>
        <w:rPr>
          <w:rFonts w:hint="eastAsia" w:eastAsia="仿宋_GB2312"/>
          <w:sz w:val="30"/>
        </w:rPr>
        <w:t>。</w:t>
      </w:r>
    </w:p>
    <w:p w14:paraId="4A7587FB">
      <w:pPr>
        <w:pStyle w:val="6"/>
        <w:spacing w:before="120" w:after="120" w:line="360" w:lineRule="auto"/>
        <w:rPr>
          <w:rFonts w:ascii="Times New Roman" w:hAnsi="Times New Roman" w:eastAsia="黑体"/>
          <w:b w:val="0"/>
          <w:color w:val="000000"/>
          <w:sz w:val="32"/>
        </w:rPr>
      </w:pPr>
      <w:bookmarkStart w:id="180" w:name="_Toc351203640"/>
      <w:r>
        <w:rPr>
          <w:rFonts w:ascii="Times New Roman" w:hAnsi="Times New Roman" w:eastAsia="黑体"/>
          <w:b w:val="0"/>
          <w:color w:val="000000"/>
          <w:sz w:val="32"/>
        </w:rPr>
        <w:t xml:space="preserve">8. </w:t>
      </w:r>
      <w:r>
        <w:rPr>
          <w:rFonts w:hint="eastAsia" w:ascii="Times New Roman" w:hAnsi="Times New Roman" w:eastAsia="黑体"/>
          <w:b w:val="0"/>
          <w:color w:val="000000"/>
          <w:sz w:val="32"/>
        </w:rPr>
        <w:t>材料与设备</w:t>
      </w:r>
      <w:bookmarkEnd w:id="180"/>
    </w:p>
    <w:bookmarkEnd w:id="115"/>
    <w:bookmarkEnd w:id="116"/>
    <w:bookmarkEnd w:id="117"/>
    <w:bookmarkEnd w:id="118"/>
    <w:bookmarkEnd w:id="119"/>
    <w:bookmarkEnd w:id="120"/>
    <w:bookmarkEnd w:id="121"/>
    <w:bookmarkEnd w:id="122"/>
    <w:bookmarkEnd w:id="123"/>
    <w:bookmarkEnd w:id="124"/>
    <w:p w14:paraId="31E6F7A7">
      <w:pPr>
        <w:spacing w:after="120" w:line="360" w:lineRule="auto"/>
        <w:ind w:firstLine="600" w:firstLineChars="200"/>
        <w:rPr>
          <w:rFonts w:eastAsia="仿宋_GB2312"/>
          <w:sz w:val="30"/>
        </w:rPr>
      </w:pPr>
      <w:r>
        <w:rPr>
          <w:rFonts w:eastAsia="黑体"/>
          <w:color w:val="000000"/>
          <w:sz w:val="30"/>
        </w:rPr>
        <w:t>8.1</w:t>
      </w:r>
      <w:r>
        <w:rPr>
          <w:rFonts w:hint="eastAsia" w:eastAsia="仿宋_GB2312"/>
          <w:sz w:val="30"/>
        </w:rPr>
        <w:t>发包人供应的材料承包人不得收取采保费 ，承包人应提前7天以书面形式向发包人提交材料供应计划，并附材料清单（须包含材料品种、规格、型号、数量等信息），书面通知必须经发包人现场代表签字方可有效。因承包人报送材料计划不及时所造成的工期延误、费用损失由承包人承担。</w:t>
      </w:r>
    </w:p>
    <w:p w14:paraId="7771C428">
      <w:pPr>
        <w:spacing w:after="120" w:line="360" w:lineRule="auto"/>
        <w:ind w:firstLine="600" w:firstLineChars="200"/>
        <w:rPr>
          <w:rFonts w:eastAsia="仿宋_GB2312"/>
          <w:sz w:val="30"/>
        </w:rPr>
      </w:pPr>
      <w:r>
        <w:rPr>
          <w:rFonts w:eastAsia="仿宋_GB2312"/>
          <w:sz w:val="30"/>
        </w:rPr>
        <w:t>8.2</w:t>
      </w:r>
      <w:r>
        <w:rPr>
          <w:rFonts w:hint="eastAsia" w:eastAsia="仿宋_GB2312"/>
          <w:sz w:val="30"/>
        </w:rPr>
        <w:t>承包人负责采购的材料设备，在使用推荐品牌前必须报发包人同意后方可使用，原则上使用发包人推荐品牌，并在采购前十四日内将所采购材料设备的厂家、技术参数、品牌、质量等级等指标以书面形式通知发包人，发包人收到承包人的书面报告后十四日内予以确认，经发包人认质、封样后承包人方可采购进场；承包人向发包人提供的产品合格证明文件及出厂证明文件必须为原件。</w:t>
      </w:r>
    </w:p>
    <w:p w14:paraId="0B0C6303">
      <w:pPr>
        <w:pStyle w:val="2"/>
        <w:ind w:left="63" w:right="63" w:firstLine="600" w:firstLineChars="200"/>
        <w:jc w:val="left"/>
        <w:rPr>
          <w:rFonts w:eastAsia="仿宋_GB2312"/>
        </w:rPr>
      </w:pPr>
      <w:r>
        <w:rPr>
          <w:rFonts w:hint="eastAsia" w:eastAsia="仿宋_GB2312"/>
          <w:color w:val="000000"/>
          <w:sz w:val="30"/>
        </w:rPr>
        <w:t>承包人采购的钢材须属于以下品牌之一：浦项(张家港) 不锈钢股份有限公司/山西太钢不锈钢股份有限公司宁波宝新不锈钢有限公司/烟台东方不锈钢工业有限公司/山东泰山钢铁集团/中国宝武钢铁集团有限公司/酒泉钢铁(集团)有限责任公司/河北新武安钢铁集团有限公司/唐山正丰钢铁有限公司/唐山钢铁集团有限责任公司/马鞍山钢铁股份有限公司/内蒙古包钢钢联股份有限公司/河北津西钢铁集团股份有限公司/广西柳州钢铁集团有限公司/涟源钢铁集团有限公司/天津方聚汇源钢管有限公司/邯郸正大制管集团股份有限公司/四川振鸿钢制品有限公司/重庆三钢钢业有限责任公司/江阴华润制钢有限公司/温州天吴不锈钢制品有限公司/重庆市正光不锈钢有限公司/天津友发钢管集团股份有限公司/天津利达钢管集团有限公司/青拓集团有限公司/武钢集团有限公司/邯郸钢铁集团有限责任公司/太原钢铁(集团)有限公司/攀钢集团有限公司/江苏沙钢集团有限公司/莱芜钢铁集团有限公司/济钢集团有限公司/安阳钢铁集团有限责任公司/包头钢铁 (集团) 有限责任公司/重庆钢铁 (集团)有限责任公司/北京建龙重工集团有限公司/湖南钢铁集团有限公司/中信泰富特钢有限公司/河北钢铁集团有限公司/山东钢铁集团有限公司/上海德龙钢铁集团有限公司/首钢集团有限公司/鞍山钢铁集团公司/河钢集团有限公司/马钢（集团）控股有限公司/本溪钢铁（集团）有限责任公司/四川省达州钢铁集团有限责任公司/成渝钒钛科技有限公司/泸州鑫阳钒钛钢铁有限公司/重庆永航钢铁集团有限公司或相当于同等档次品牌。</w:t>
      </w:r>
    </w:p>
    <w:p w14:paraId="7E03BCF8">
      <w:pPr>
        <w:spacing w:after="120" w:line="360" w:lineRule="auto"/>
        <w:ind w:firstLine="600" w:firstLineChars="200"/>
        <w:rPr>
          <w:rFonts w:eastAsia="仿宋_GB2312"/>
          <w:color w:val="000000"/>
          <w:sz w:val="30"/>
        </w:rPr>
      </w:pPr>
      <w:r>
        <w:rPr>
          <w:rFonts w:hint="eastAsia" w:eastAsia="仿宋_GB2312"/>
          <w:color w:val="000000"/>
          <w:sz w:val="30"/>
        </w:rPr>
        <w:t>承包人采购的电缆须属于以下品牌之一：江苏上上电缆集团有限公司、远东电缆有限公司、上海熊猫线缆股份有限公司、东莞市民兴电缆有限公司、特变电工（德阳）电缆股份有限公司、宝胜科技创新股份有限公司、正泰集团股份有限公司、德力西集团有限公司、金龙羽集团股份有限公司、金杯电工股份有限公司、上海胜华电缆科技集团有限公司、亨通集团有限公司、山东阳谷电缆集团有限公司、无锡江南电缆有限公司、江西金一电缆有限公司、重庆三峡电缆(集团)有限公司、重庆渝丰电线电缆有限公司、四川鑫电电缆有限公司、安徽江淮电缆集团有限公司、上海沪安电缆（集团）有限公司、绿宝电缆集团、安徽万万电缆有限公司、金杯电工（成都）有限公司（塔牌电缆）、重庆泰山电缆有限公司、重庆鸽牌电线电缆有限公司或相当于同等档次品牌。</w:t>
      </w:r>
    </w:p>
    <w:p w14:paraId="057CD6AA">
      <w:pPr>
        <w:spacing w:after="120" w:line="360" w:lineRule="auto"/>
        <w:ind w:firstLine="600" w:firstLineChars="200"/>
        <w:rPr>
          <w:rFonts w:eastAsia="仿宋_GB2312"/>
          <w:color w:val="000000"/>
          <w:sz w:val="30"/>
        </w:rPr>
      </w:pPr>
      <w:r>
        <w:rPr>
          <w:rFonts w:hint="eastAsia" w:eastAsia="仿宋_GB2312"/>
          <w:color w:val="000000"/>
          <w:sz w:val="30"/>
        </w:rPr>
        <w:t>承包人采购的油漆须属于以下品牌之一：重庆三峡油漆股份有限公司、郑州双塔涂料有限公司、湖南湘江涂料集团有限公司、江苏兰陵化工集团有限公司、江苏云松防腐材料有限公司、陕西宝塔山油漆股份有限公司、南方牌油漆（广东珠江化工涂料有限公司）或相当于同等档次品牌。</w:t>
      </w:r>
    </w:p>
    <w:p w14:paraId="12C42AB0">
      <w:pPr>
        <w:pStyle w:val="2"/>
        <w:ind w:left="63" w:right="63" w:firstLine="600"/>
        <w:jc w:val="left"/>
        <w:rPr>
          <w:rFonts w:eastAsia="仿宋_GB2312"/>
          <w:color w:val="000000"/>
          <w:sz w:val="30"/>
        </w:rPr>
      </w:pPr>
      <w:r>
        <w:rPr>
          <w:rFonts w:hint="eastAsia" w:eastAsia="仿宋_GB2312"/>
          <w:color w:val="000000"/>
          <w:sz w:val="30"/>
        </w:rPr>
        <w:t>承包人采购的碳钢或不锈钢管件法兰须属于以下品牌之一：河北洲际重工有限公司，河北广浩管件集团，河北海浩高压法兰管件集团，河北圣天管件集团有限公司、江苏武进不锈股份有限公司或相当于同等档次品牌。</w:t>
      </w:r>
    </w:p>
    <w:p w14:paraId="45A0E829">
      <w:pPr>
        <w:ind w:firstLine="600"/>
      </w:pPr>
      <w:r>
        <w:rPr>
          <w:rFonts w:hint="eastAsia" w:eastAsia="仿宋_GB2312"/>
          <w:color w:val="000000"/>
          <w:kern w:val="0"/>
          <w:sz w:val="30"/>
        </w:rPr>
        <w:t>如确需采购以上品牌以外的材料，须经发包人书面同意，否则相关材料不允许用于本工程，已用于本工程的限期整改，逾期未整改完毕，发包人有权单方解除合同，不承担违约责任。如发包人选择解除合同，承包人应于发包人解除合同之日起5日内向发包人支付合同金额10%的违约金，逾期支付，承包人应额外向发包人支付未付金额0.5‰/天的逾期违约金直至完全支付时。如发包人选择不解除合同，发包人有权按照本合同招标控制价中对应清单中材料单价的50%乘以对应材料的数量对承包人扣除违约金。如该材料属于另行认质核价的材料，实际用于现场的材料品牌与核价的品牌不一致，发包人有权按照核价单价的50%乘以对应材料的数量对承包人扣除违约金。</w:t>
      </w:r>
    </w:p>
    <w:p w14:paraId="65067B62">
      <w:pPr>
        <w:spacing w:after="120" w:line="360" w:lineRule="auto"/>
        <w:ind w:firstLine="600" w:firstLineChars="200"/>
        <w:rPr>
          <w:rFonts w:eastAsia="仿宋_GB2312"/>
          <w:sz w:val="30"/>
        </w:rPr>
      </w:pPr>
      <w:r>
        <w:rPr>
          <w:rFonts w:eastAsia="仿宋_GB2312"/>
          <w:sz w:val="30"/>
        </w:rPr>
        <w:t>8.3</w:t>
      </w:r>
      <w:r>
        <w:rPr>
          <w:rFonts w:hint="eastAsia" w:eastAsia="仿宋_GB2312"/>
          <w:sz w:val="30"/>
        </w:rPr>
        <w:t>发包人供应材料到工程所在地发包人厂区内任何地点，承包人负责材料到场后不分昼夜的随到随卸，并负责材料入库堆放整齐，卸货及材料场内转运费用由承包人承担。承包人需与发包人对甲供材移交清单共同签字确认，否则以发包人所提供材料供应商送货清单为准。甲供材移交承包人时，随材料到场的相关资料一并移交承包人，由承包人整理保管，最终作为竣工资料移交发包人，如承包人管理不善导致资料遗失或移交资料不完善，按专用条款3.1条关于逾期提交竣工资料相关违约条款执行。</w:t>
      </w:r>
    </w:p>
    <w:p w14:paraId="29576E68">
      <w:pPr>
        <w:spacing w:after="120" w:line="360" w:lineRule="auto"/>
        <w:ind w:firstLine="600" w:firstLineChars="200"/>
        <w:rPr>
          <w:rFonts w:eastAsia="黑体"/>
          <w:color w:val="000000"/>
          <w:sz w:val="30"/>
        </w:rPr>
      </w:pPr>
      <w:r>
        <w:rPr>
          <w:rFonts w:eastAsia="黑体"/>
          <w:color w:val="000000"/>
          <w:sz w:val="30"/>
        </w:rPr>
        <w:t>8</w:t>
      </w:r>
      <w:bookmarkStart w:id="181" w:name="_Toc297048353"/>
      <w:bookmarkStart w:id="182" w:name="_Toc296891207"/>
      <w:bookmarkStart w:id="183" w:name="_Toc292559877"/>
      <w:bookmarkStart w:id="184" w:name="_Toc280868654"/>
      <w:bookmarkStart w:id="185" w:name="_Toc303539136"/>
      <w:bookmarkStart w:id="186" w:name="_Toc312677493"/>
      <w:bookmarkStart w:id="187" w:name="_Toc296347166"/>
      <w:bookmarkStart w:id="188" w:name="_Toc296503167"/>
      <w:bookmarkStart w:id="189" w:name="_Toc297123527"/>
      <w:bookmarkStart w:id="190" w:name="_Toc312678019"/>
      <w:bookmarkStart w:id="191" w:name="_Toc304295556"/>
      <w:bookmarkStart w:id="192" w:name="_Toc296890995"/>
      <w:bookmarkStart w:id="193" w:name="_Toc297216186"/>
      <w:bookmarkStart w:id="194" w:name="_Toc297120467"/>
      <w:bookmarkStart w:id="195" w:name="_Toc296944506"/>
      <w:bookmarkStart w:id="196" w:name="_Toc296346668"/>
      <w:bookmarkStart w:id="197" w:name="_Toc292559372"/>
      <w:bookmarkStart w:id="198" w:name="_Toc300934979"/>
      <w:bookmarkStart w:id="199" w:name="_Toc280868655"/>
      <w:bookmarkStart w:id="200" w:name="_Toc280868656"/>
      <w:bookmarkStart w:id="201" w:name="_Toc267251424"/>
      <w:r>
        <w:rPr>
          <w:rFonts w:eastAsia="黑体"/>
          <w:color w:val="000000"/>
          <w:sz w:val="30"/>
        </w:rPr>
        <w:t>.4</w:t>
      </w:r>
      <w:r>
        <w:rPr>
          <w:rFonts w:hint="eastAsia" w:eastAsia="黑体"/>
          <w:color w:val="000000"/>
          <w:sz w:val="30"/>
        </w:rPr>
        <w:t>材料与工程设备的保管与使用</w:t>
      </w:r>
    </w:p>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14:paraId="67432D88">
      <w:pPr>
        <w:spacing w:line="360" w:lineRule="auto"/>
        <w:ind w:firstLine="600" w:firstLineChars="200"/>
        <w:jc w:val="left"/>
        <w:rPr>
          <w:rFonts w:eastAsia="仿宋_GB2312"/>
          <w:sz w:val="30"/>
        </w:rPr>
      </w:pPr>
      <w:r>
        <w:rPr>
          <w:rFonts w:eastAsia="仿宋_GB2312"/>
          <w:sz w:val="30"/>
        </w:rPr>
        <w:t>8</w:t>
      </w:r>
      <w:bookmarkStart w:id="202" w:name="_Toc292559373"/>
      <w:bookmarkStart w:id="203" w:name="_Toc292559878"/>
      <w:bookmarkStart w:id="204" w:name="_Toc297048354"/>
      <w:bookmarkStart w:id="205" w:name="_Toc312678020"/>
      <w:bookmarkStart w:id="206" w:name="_Toc296503168"/>
      <w:bookmarkStart w:id="207" w:name="_Toc296891208"/>
      <w:bookmarkStart w:id="208" w:name="_Toc296944507"/>
      <w:bookmarkStart w:id="209" w:name="_Toc296347167"/>
      <w:bookmarkStart w:id="210" w:name="_Toc297123528"/>
      <w:bookmarkStart w:id="211" w:name="_Toc303539137"/>
      <w:bookmarkStart w:id="212" w:name="_Toc297120468"/>
      <w:bookmarkStart w:id="213" w:name="_Toc296346669"/>
      <w:bookmarkStart w:id="214" w:name="_Toc318581173"/>
      <w:bookmarkStart w:id="215" w:name="_Toc304295557"/>
      <w:bookmarkStart w:id="216" w:name="_Toc297216187"/>
      <w:bookmarkStart w:id="217" w:name="_Toc312677494"/>
      <w:bookmarkStart w:id="218" w:name="_Toc300934980"/>
      <w:bookmarkStart w:id="219" w:name="_Toc296890996"/>
      <w:r>
        <w:rPr>
          <w:rFonts w:eastAsia="仿宋_GB2312"/>
          <w:sz w:val="30"/>
        </w:rPr>
        <w:t>.4.1</w:t>
      </w:r>
      <w:r>
        <w:rPr>
          <w:rFonts w:hint="eastAsia" w:eastAsia="仿宋_GB2312"/>
          <w:sz w:val="30"/>
        </w:rPr>
        <w:t>发包人供应的材料设备的保管费用的承担：</w:t>
      </w:r>
      <w:r>
        <w:rPr>
          <w:rFonts w:hint="eastAsia" w:eastAsia="仿宋_GB2312"/>
          <w:sz w:val="30"/>
          <w:u w:val="single"/>
        </w:rPr>
        <w:t>由承包人承担</w:t>
      </w:r>
      <w:r>
        <w:rPr>
          <w:rFonts w:eastAsia="仿宋_GB2312"/>
          <w:sz w:val="30"/>
          <w:u w:val="single"/>
        </w:rPr>
        <w:t xml:space="preserve">  </w:t>
      </w:r>
      <w:r>
        <w:rPr>
          <w:rFonts w:hint="eastAsia" w:eastAsia="仿宋_GB2312"/>
          <w:sz w:val="30"/>
        </w:rPr>
        <w:t>。</w:t>
      </w:r>
      <w:bookmarkEnd w:id="202"/>
      <w:bookmarkEnd w:id="203"/>
    </w:p>
    <w:p w14:paraId="11DA71CD">
      <w:pPr>
        <w:spacing w:after="120" w:line="360" w:lineRule="auto"/>
        <w:ind w:firstLine="600" w:firstLineChars="200"/>
        <w:outlineLvl w:val="0"/>
        <w:rPr>
          <w:rFonts w:eastAsia="黑体"/>
          <w:color w:val="000000"/>
          <w:sz w:val="30"/>
        </w:rPr>
      </w:pPr>
      <w:r>
        <w:rPr>
          <w:rFonts w:eastAsia="黑体"/>
          <w:color w:val="000000"/>
          <w:sz w:val="30"/>
        </w:rPr>
        <w:t xml:space="preserve">8.8 </w:t>
      </w:r>
      <w:r>
        <w:rPr>
          <w:rFonts w:hint="eastAsia" w:eastAsia="黑体"/>
          <w:color w:val="000000"/>
          <w:sz w:val="30"/>
        </w:rPr>
        <w:t>施工设备和临时设施</w:t>
      </w:r>
    </w:p>
    <w:p w14:paraId="2D071AE6">
      <w:pPr>
        <w:autoSpaceDE w:val="0"/>
        <w:autoSpaceDN w:val="0"/>
        <w:adjustRightInd w:val="0"/>
        <w:spacing w:line="360" w:lineRule="auto"/>
        <w:ind w:firstLine="600" w:firstLineChars="200"/>
        <w:jc w:val="left"/>
        <w:rPr>
          <w:rFonts w:eastAsia="仿宋_GB2312"/>
          <w:sz w:val="30"/>
        </w:rPr>
      </w:pPr>
      <w:r>
        <w:rPr>
          <w:rFonts w:eastAsia="仿宋_GB2312"/>
          <w:sz w:val="30"/>
        </w:rPr>
        <w:t xml:space="preserve">8.8.1 </w:t>
      </w:r>
      <w:r>
        <w:rPr>
          <w:rFonts w:hint="eastAsia" w:eastAsia="仿宋_GB2312"/>
          <w:sz w:val="30"/>
        </w:rPr>
        <w:t>承包人提供的施工设备和临时设施</w:t>
      </w:r>
    </w:p>
    <w:p w14:paraId="5194A660">
      <w:pPr>
        <w:autoSpaceDE w:val="0"/>
        <w:autoSpaceDN w:val="0"/>
        <w:adjustRightInd w:val="0"/>
        <w:spacing w:line="360" w:lineRule="auto"/>
        <w:ind w:firstLine="600" w:firstLineChars="200"/>
        <w:jc w:val="left"/>
        <w:rPr>
          <w:rFonts w:eastAsia="仿宋_GB2312"/>
          <w:sz w:val="30"/>
        </w:rPr>
      </w:pPr>
      <w:r>
        <w:rPr>
          <w:rFonts w:hint="eastAsia" w:eastAsia="仿宋_GB2312"/>
          <w:sz w:val="30"/>
        </w:rPr>
        <w:t>关于修建临时设施费用承担的约定：</w:t>
      </w:r>
      <w:r>
        <w:rPr>
          <w:rFonts w:hint="eastAsia" w:eastAsia="仿宋_GB2312"/>
          <w:sz w:val="30"/>
          <w:u w:val="single"/>
        </w:rPr>
        <w:t xml:space="preserve">由承包人承担；需要临时占地的，应由承包人办理申请手续并承担相应费用   </w:t>
      </w:r>
      <w:r>
        <w:rPr>
          <w:rFonts w:hint="eastAsia" w:eastAsia="仿宋_GB2312"/>
          <w:sz w:val="30"/>
        </w:rPr>
        <w:t>。</w:t>
      </w:r>
    </w:p>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14:paraId="6D1532E8">
      <w:pPr>
        <w:pStyle w:val="6"/>
        <w:spacing w:before="120" w:after="120" w:line="360" w:lineRule="auto"/>
        <w:rPr>
          <w:rFonts w:ascii="Times New Roman" w:hAnsi="Times New Roman" w:eastAsia="黑体"/>
          <w:b w:val="0"/>
          <w:color w:val="000000"/>
          <w:sz w:val="32"/>
        </w:rPr>
      </w:pPr>
      <w:bookmarkStart w:id="220" w:name="_Toc351203641"/>
      <w:r>
        <w:rPr>
          <w:rFonts w:ascii="Times New Roman" w:hAnsi="Times New Roman" w:eastAsia="黑体"/>
          <w:b w:val="0"/>
          <w:color w:val="000000"/>
          <w:sz w:val="32"/>
        </w:rPr>
        <w:t>9</w:t>
      </w:r>
      <w:bookmarkEnd w:id="199"/>
      <w:bookmarkEnd w:id="200"/>
      <w:bookmarkEnd w:id="201"/>
      <w:bookmarkStart w:id="221" w:name="_Toc300934982"/>
      <w:bookmarkStart w:id="222" w:name="_Toc312677495"/>
      <w:bookmarkStart w:id="223" w:name="_Toc297123533"/>
      <w:bookmarkStart w:id="224" w:name="_Toc303539139"/>
      <w:bookmarkStart w:id="225" w:name="_Toc312678021"/>
      <w:bookmarkStart w:id="226" w:name="_Toc304295559"/>
      <w:bookmarkStart w:id="227" w:name="_Toc297216192"/>
      <w:bookmarkStart w:id="228" w:name="_Toc297048359"/>
      <w:bookmarkStart w:id="229" w:name="_Toc267251427"/>
      <w:bookmarkStart w:id="230" w:name="_Toc296944512"/>
      <w:bookmarkStart w:id="231" w:name="_Toc296891001"/>
      <w:bookmarkStart w:id="232" w:name="_Toc267251428"/>
      <w:bookmarkStart w:id="233" w:name="_Toc292559378"/>
      <w:bookmarkStart w:id="234" w:name="_Toc292559883"/>
      <w:bookmarkStart w:id="235" w:name="_Toc296503173"/>
      <w:bookmarkStart w:id="236" w:name="_Toc296891213"/>
      <w:bookmarkStart w:id="237" w:name="_Toc297120473"/>
      <w:bookmarkStart w:id="238" w:name="_Toc296347172"/>
      <w:bookmarkStart w:id="239" w:name="_Toc296346674"/>
      <w:r>
        <w:rPr>
          <w:rFonts w:ascii="Times New Roman" w:hAnsi="Times New Roman" w:eastAsia="黑体"/>
          <w:b w:val="0"/>
          <w:color w:val="000000"/>
          <w:sz w:val="32"/>
        </w:rPr>
        <w:t xml:space="preserve">. </w:t>
      </w:r>
      <w:r>
        <w:rPr>
          <w:rFonts w:hint="eastAsia" w:ascii="Times New Roman" w:hAnsi="Times New Roman" w:eastAsia="黑体"/>
          <w:b w:val="0"/>
          <w:color w:val="000000"/>
          <w:sz w:val="32"/>
        </w:rPr>
        <w:t>试验与检验</w:t>
      </w:r>
      <w:bookmarkEnd w:id="220"/>
    </w:p>
    <w:bookmarkEnd w:id="221"/>
    <w:bookmarkEnd w:id="222"/>
    <w:bookmarkEnd w:id="223"/>
    <w:bookmarkEnd w:id="224"/>
    <w:bookmarkEnd w:id="225"/>
    <w:bookmarkEnd w:id="226"/>
    <w:bookmarkEnd w:id="227"/>
    <w:p w14:paraId="4C2C1D0C">
      <w:pPr>
        <w:spacing w:after="120" w:line="360" w:lineRule="auto"/>
        <w:ind w:firstLine="600" w:firstLineChars="200"/>
        <w:rPr>
          <w:rFonts w:eastAsia="黑体"/>
          <w:color w:val="000000"/>
          <w:sz w:val="30"/>
        </w:rPr>
      </w:pPr>
      <w:r>
        <w:rPr>
          <w:rFonts w:eastAsia="黑体"/>
          <w:color w:val="000000"/>
          <w:sz w:val="30"/>
        </w:rPr>
        <w:t>9</w:t>
      </w:r>
      <w:bookmarkStart w:id="240" w:name="_Toc300934983"/>
      <w:bookmarkStart w:id="241" w:name="_Toc297123534"/>
      <w:bookmarkStart w:id="242" w:name="_Toc297216193"/>
      <w:bookmarkStart w:id="243" w:name="_Toc312677496"/>
      <w:bookmarkStart w:id="244" w:name="_Toc304295560"/>
      <w:bookmarkStart w:id="245" w:name="_Toc303539140"/>
      <w:bookmarkStart w:id="246" w:name="_Toc312678022"/>
      <w:r>
        <w:rPr>
          <w:rFonts w:eastAsia="黑体"/>
          <w:color w:val="000000"/>
          <w:sz w:val="30"/>
        </w:rPr>
        <w:t>.1</w:t>
      </w:r>
      <w:r>
        <w:rPr>
          <w:rFonts w:hint="eastAsia" w:eastAsia="黑体"/>
          <w:color w:val="000000"/>
          <w:sz w:val="30"/>
        </w:rPr>
        <w:t>试验设备与试验人员</w:t>
      </w:r>
    </w:p>
    <w:bookmarkEnd w:id="240"/>
    <w:bookmarkEnd w:id="241"/>
    <w:bookmarkEnd w:id="242"/>
    <w:bookmarkEnd w:id="243"/>
    <w:bookmarkEnd w:id="244"/>
    <w:bookmarkEnd w:id="245"/>
    <w:bookmarkEnd w:id="246"/>
    <w:p w14:paraId="464CA1EA">
      <w:pPr>
        <w:spacing w:line="360" w:lineRule="auto"/>
        <w:ind w:firstLine="600" w:firstLineChars="200"/>
        <w:jc w:val="left"/>
        <w:rPr>
          <w:rFonts w:eastAsia="仿宋_GB2312"/>
          <w:sz w:val="30"/>
        </w:rPr>
      </w:pPr>
      <w:r>
        <w:rPr>
          <w:rFonts w:eastAsia="仿宋_GB2312"/>
          <w:sz w:val="30"/>
        </w:rPr>
        <w:t>9</w:t>
      </w:r>
      <w:bookmarkStart w:id="247" w:name="_Toc300934984"/>
      <w:bookmarkStart w:id="248" w:name="_Toc297123535"/>
      <w:bookmarkStart w:id="249" w:name="_Toc312677497"/>
      <w:bookmarkStart w:id="250" w:name="_Toc312678023"/>
      <w:bookmarkStart w:id="251" w:name="_Toc303539141"/>
      <w:bookmarkStart w:id="252" w:name="_Toc297216194"/>
      <w:bookmarkStart w:id="253" w:name="_Toc304295561"/>
      <w:bookmarkStart w:id="254" w:name="_Toc318581174"/>
      <w:r>
        <w:rPr>
          <w:rFonts w:eastAsia="仿宋_GB2312"/>
          <w:sz w:val="30"/>
        </w:rPr>
        <w:t xml:space="preserve">.1.2 </w:t>
      </w:r>
      <w:r>
        <w:rPr>
          <w:rFonts w:hint="eastAsia" w:eastAsia="仿宋_GB2312"/>
          <w:sz w:val="30"/>
        </w:rPr>
        <w:t>试验设备</w:t>
      </w:r>
    </w:p>
    <w:p w14:paraId="4E23A036">
      <w:pPr>
        <w:spacing w:line="360" w:lineRule="auto"/>
        <w:jc w:val="left"/>
        <w:rPr>
          <w:rFonts w:eastAsia="仿宋_GB2312"/>
          <w:sz w:val="30"/>
        </w:rPr>
      </w:pPr>
      <w:r>
        <w:rPr>
          <w:rFonts w:hint="eastAsia" w:eastAsia="仿宋_GB2312"/>
          <w:sz w:val="30"/>
        </w:rPr>
        <w:t>施工现场需要配置的试验场所、配备的实验设备及其他实验条件</w:t>
      </w:r>
      <w:bookmarkEnd w:id="247"/>
      <w:bookmarkEnd w:id="248"/>
      <w:bookmarkEnd w:id="249"/>
      <w:bookmarkEnd w:id="250"/>
      <w:bookmarkEnd w:id="251"/>
      <w:bookmarkEnd w:id="252"/>
      <w:bookmarkEnd w:id="253"/>
      <w:bookmarkStart w:id="255" w:name="_Toc312678024"/>
      <w:bookmarkStart w:id="256" w:name="_Toc300934985"/>
      <w:bookmarkStart w:id="257" w:name="_Toc303539142"/>
      <w:bookmarkStart w:id="258" w:name="_Toc297123536"/>
      <w:bookmarkStart w:id="259" w:name="_Toc312677498"/>
      <w:bookmarkStart w:id="260" w:name="_Toc304295562"/>
      <w:bookmarkStart w:id="261" w:name="_Toc297216195"/>
      <w:r>
        <w:rPr>
          <w:rFonts w:hint="eastAsia" w:eastAsia="仿宋_GB2312"/>
          <w:sz w:val="30"/>
        </w:rPr>
        <w:t>：</w:t>
      </w:r>
      <w:r>
        <w:rPr>
          <w:rFonts w:hint="eastAsia" w:eastAsia="仿宋_GB2312"/>
          <w:sz w:val="30"/>
          <w:u w:val="single"/>
        </w:rPr>
        <w:t>须满足检验试验相关需求</w:t>
      </w:r>
      <w:r>
        <w:rPr>
          <w:rFonts w:eastAsia="仿宋_GB2312"/>
          <w:sz w:val="30"/>
          <w:u w:val="single"/>
        </w:rPr>
        <w:t xml:space="preserve">  </w:t>
      </w:r>
      <w:r>
        <w:rPr>
          <w:rFonts w:hint="eastAsia" w:eastAsia="仿宋_GB2312"/>
          <w:sz w:val="30"/>
        </w:rPr>
        <w:t xml:space="preserve">。 </w:t>
      </w:r>
    </w:p>
    <w:p w14:paraId="62BBC606">
      <w:pPr>
        <w:spacing w:line="360" w:lineRule="auto"/>
        <w:jc w:val="left"/>
        <w:rPr>
          <w:rFonts w:eastAsia="仿宋_GB2312"/>
          <w:sz w:val="30"/>
        </w:rPr>
      </w:pPr>
      <w:r>
        <w:rPr>
          <w:rFonts w:eastAsia="仿宋_GB2312"/>
          <w:sz w:val="30"/>
        </w:rPr>
        <w:t xml:space="preserve">    9.5</w:t>
      </w:r>
      <w:r>
        <w:rPr>
          <w:rFonts w:hint="eastAsia" w:eastAsia="仿宋_GB2312"/>
          <w:sz w:val="30"/>
        </w:rPr>
        <w:t>本工程中不属于承包人需承担的特殊检验相关手续由承包人负责办理，承包人凭特殊检验费发票、特殊检验报告单及发包人出具的相关书面委托书向发包人报销。</w:t>
      </w:r>
    </w:p>
    <w:bookmarkEnd w:id="254"/>
    <w:bookmarkEnd w:id="255"/>
    <w:bookmarkEnd w:id="256"/>
    <w:bookmarkEnd w:id="257"/>
    <w:bookmarkEnd w:id="258"/>
    <w:bookmarkEnd w:id="259"/>
    <w:bookmarkEnd w:id="260"/>
    <w:bookmarkEnd w:id="261"/>
    <w:p w14:paraId="51FADDED">
      <w:pPr>
        <w:pStyle w:val="6"/>
        <w:spacing w:before="120" w:after="120" w:line="360" w:lineRule="auto"/>
        <w:rPr>
          <w:rFonts w:ascii="Times New Roman" w:hAnsi="Times New Roman" w:eastAsia="黑体"/>
          <w:b w:val="0"/>
          <w:color w:val="000000"/>
          <w:sz w:val="32"/>
        </w:rPr>
      </w:pPr>
      <w:bookmarkStart w:id="262" w:name="_Toc351203642"/>
      <w:r>
        <w:rPr>
          <w:rFonts w:ascii="Times New Roman" w:hAnsi="Times New Roman" w:eastAsia="黑体"/>
          <w:b w:val="0"/>
          <w:color w:val="000000"/>
          <w:sz w:val="32"/>
        </w:rPr>
        <w:t>1</w:t>
      </w:r>
      <w:bookmarkEnd w:id="228"/>
      <w:bookmarkEnd w:id="229"/>
      <w:bookmarkEnd w:id="230"/>
      <w:bookmarkEnd w:id="231"/>
      <w:bookmarkEnd w:id="232"/>
      <w:bookmarkEnd w:id="233"/>
      <w:bookmarkEnd w:id="234"/>
      <w:bookmarkEnd w:id="235"/>
      <w:bookmarkEnd w:id="236"/>
      <w:bookmarkEnd w:id="237"/>
      <w:bookmarkEnd w:id="238"/>
      <w:bookmarkEnd w:id="239"/>
      <w:bookmarkStart w:id="263" w:name="_Toc303539146"/>
      <w:bookmarkStart w:id="264" w:name="_Toc296347192"/>
      <w:bookmarkStart w:id="265" w:name="_Toc297048379"/>
      <w:bookmarkStart w:id="266" w:name="_Toc292559398"/>
      <w:bookmarkStart w:id="267" w:name="_Toc296346694"/>
      <w:bookmarkStart w:id="268" w:name="_Toc296891021"/>
      <w:bookmarkStart w:id="269" w:name="_Toc296944532"/>
      <w:bookmarkStart w:id="270" w:name="_Toc296503193"/>
      <w:bookmarkStart w:id="271" w:name="_Toc297216199"/>
      <w:bookmarkStart w:id="272" w:name="_Toc297120493"/>
      <w:bookmarkStart w:id="273" w:name="_Toc297123540"/>
      <w:bookmarkStart w:id="274" w:name="_Toc292559903"/>
      <w:bookmarkStart w:id="275" w:name="_Toc296891233"/>
      <w:bookmarkStart w:id="276" w:name="_Toc304295566"/>
      <w:bookmarkStart w:id="277" w:name="_Toc300934989"/>
      <w:bookmarkStart w:id="278" w:name="_Toc312678025"/>
      <w:bookmarkStart w:id="279" w:name="_Toc312677499"/>
      <w:bookmarkStart w:id="280" w:name="_Toc267251433"/>
      <w:bookmarkStart w:id="281" w:name="_Toc267251439"/>
      <w:bookmarkStart w:id="282" w:name="_Toc267251437"/>
      <w:bookmarkStart w:id="283" w:name="_Toc267251440"/>
      <w:bookmarkStart w:id="284" w:name="_Toc267251441"/>
      <w:bookmarkStart w:id="285" w:name="_Toc267251435"/>
      <w:bookmarkStart w:id="286" w:name="_Toc267251442"/>
      <w:r>
        <w:rPr>
          <w:rFonts w:ascii="Times New Roman" w:hAnsi="Times New Roman" w:eastAsia="黑体"/>
          <w:b w:val="0"/>
          <w:color w:val="000000"/>
          <w:sz w:val="32"/>
        </w:rPr>
        <w:t xml:space="preserve">0. </w:t>
      </w:r>
      <w:r>
        <w:rPr>
          <w:rFonts w:hint="eastAsia" w:ascii="Times New Roman" w:hAnsi="Times New Roman" w:eastAsia="黑体"/>
          <w:b w:val="0"/>
          <w:color w:val="000000"/>
          <w:sz w:val="32"/>
        </w:rPr>
        <w:t>变更</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bookmarkEnd w:id="278"/>
    <w:bookmarkEnd w:id="279"/>
    <w:p w14:paraId="449DF2C8">
      <w:pPr>
        <w:spacing w:after="120" w:line="360" w:lineRule="auto"/>
        <w:ind w:firstLine="600" w:firstLineChars="200"/>
        <w:rPr>
          <w:rFonts w:eastAsia="黑体"/>
          <w:color w:val="000000"/>
          <w:sz w:val="30"/>
        </w:rPr>
      </w:pPr>
      <w:r>
        <w:rPr>
          <w:rFonts w:eastAsia="黑体"/>
          <w:color w:val="000000"/>
          <w:sz w:val="30"/>
        </w:rPr>
        <w:t>1</w:t>
      </w:r>
      <w:bookmarkStart w:id="287" w:name="_Toc292559399"/>
      <w:bookmarkStart w:id="288" w:name="_Toc296503194"/>
      <w:bookmarkStart w:id="289" w:name="_Toc300934990"/>
      <w:bookmarkStart w:id="290" w:name="_Toc297048380"/>
      <w:bookmarkStart w:id="291" w:name="_Toc296944533"/>
      <w:bookmarkStart w:id="292" w:name="_Toc312678026"/>
      <w:bookmarkStart w:id="293" w:name="_Toc297120494"/>
      <w:bookmarkStart w:id="294" w:name="_Toc296346695"/>
      <w:bookmarkStart w:id="295" w:name="_Toc312677500"/>
      <w:bookmarkStart w:id="296" w:name="_Toc296347193"/>
      <w:bookmarkStart w:id="297" w:name="_Toc296891022"/>
      <w:bookmarkStart w:id="298" w:name="_Toc297123541"/>
      <w:bookmarkStart w:id="299" w:name="_Toc296891234"/>
      <w:bookmarkStart w:id="300" w:name="_Toc292559904"/>
      <w:bookmarkStart w:id="301" w:name="_Toc303539147"/>
      <w:bookmarkStart w:id="302" w:name="_Toc297216200"/>
      <w:bookmarkStart w:id="303" w:name="_Toc304295567"/>
      <w:r>
        <w:rPr>
          <w:rFonts w:eastAsia="黑体"/>
          <w:color w:val="000000"/>
          <w:sz w:val="30"/>
        </w:rPr>
        <w:t>0.1</w:t>
      </w:r>
      <w:r>
        <w:rPr>
          <w:rFonts w:hint="eastAsia" w:eastAsia="黑体"/>
          <w:color w:val="000000"/>
          <w:sz w:val="30"/>
        </w:rPr>
        <w:t>变更的范围</w:t>
      </w:r>
    </w:p>
    <w:p w14:paraId="33E90C50">
      <w:pPr>
        <w:spacing w:line="360" w:lineRule="auto"/>
        <w:ind w:firstLine="600"/>
        <w:jc w:val="left"/>
        <w:rPr>
          <w:rFonts w:eastAsia="仿宋_GB2312"/>
          <w:color w:val="000000"/>
          <w:sz w:val="30"/>
        </w:rPr>
      </w:pPr>
      <w:r>
        <w:rPr>
          <w:rFonts w:hint="eastAsia" w:eastAsia="仿宋_GB2312"/>
          <w:color w:val="000000"/>
          <w:sz w:val="30"/>
        </w:rPr>
        <w:t>关于变更的范围的约定：</w:t>
      </w:r>
      <w:r>
        <w:rPr>
          <w:rFonts w:hint="eastAsia" w:eastAsia="仿宋_GB2312"/>
          <w:color w:val="000000"/>
          <w:sz w:val="30"/>
          <w:u w:val="single"/>
        </w:rPr>
        <w:t xml:space="preserve">根据工程建设的需要双方协商确定，承包人不得擅自变更    </w:t>
      </w:r>
      <w:r>
        <w:rPr>
          <w:rFonts w:hint="eastAsia" w:eastAsia="仿宋_GB2312"/>
          <w:color w:val="000000"/>
          <w:sz w:val="30"/>
        </w:rPr>
        <w:t>。</w:t>
      </w:r>
    </w:p>
    <w:p w14:paraId="20977E88">
      <w:pPr>
        <w:pStyle w:val="2"/>
        <w:ind w:left="63" w:right="63" w:firstLine="600" w:firstLineChars="200"/>
      </w:pPr>
      <w:r>
        <w:rPr>
          <w:rFonts w:hint="eastAsia" w:eastAsia="仿宋_GB2312"/>
          <w:color w:val="000000"/>
          <w:sz w:val="30"/>
        </w:rPr>
        <w:t>承包人必须严格按照发包人提供的已完善审批程序的变更资料实施，如未按照变更资料实施或未收到变更资料擅自实施，则发包人不予认可该部分费用，不支付该部分款项。（发包人设计变更审批制度详见附件6）。</w:t>
      </w:r>
    </w:p>
    <w:p w14:paraId="164B4524">
      <w:pPr>
        <w:spacing w:line="360" w:lineRule="auto"/>
        <w:ind w:firstLine="600"/>
        <w:jc w:val="left"/>
        <w:rPr>
          <w:rFonts w:eastAsia="仿宋_GB2312"/>
          <w:color w:val="000000"/>
          <w:sz w:val="30"/>
        </w:rPr>
      </w:pPr>
      <w:r>
        <w:rPr>
          <w:rFonts w:eastAsia="仿宋_GB2312"/>
          <w:color w:val="000000"/>
          <w:sz w:val="30"/>
        </w:rPr>
        <w:t>10.2</w:t>
      </w:r>
      <w:r>
        <w:rPr>
          <w:rFonts w:hint="eastAsia" w:eastAsia="仿宋_GB2312"/>
          <w:color w:val="000000"/>
          <w:sz w:val="30"/>
        </w:rPr>
        <w:t>变更权</w:t>
      </w:r>
    </w:p>
    <w:p w14:paraId="629F595B">
      <w:pPr>
        <w:spacing w:line="360" w:lineRule="auto"/>
        <w:ind w:firstLine="600"/>
        <w:jc w:val="left"/>
        <w:rPr>
          <w:rFonts w:eastAsia="仿宋_GB2312"/>
          <w:color w:val="000000"/>
          <w:sz w:val="30"/>
        </w:rPr>
      </w:pPr>
      <w:r>
        <w:rPr>
          <w:rFonts w:hint="eastAsia" w:eastAsia="仿宋_GB2312"/>
          <w:color w:val="000000"/>
          <w:sz w:val="30"/>
        </w:rPr>
        <w:t>10.2.1任何变更的经济签证、核定单、变更、工程联系单、洽商等文件须由监理人、发包人现场代表或经授权的对口专业负责人、预决算人员、发包人项目办主管/分管领导共同签字并加盖部门公章后才能生效；</w:t>
      </w:r>
    </w:p>
    <w:p w14:paraId="6CAC203B">
      <w:pPr>
        <w:spacing w:line="360" w:lineRule="auto"/>
        <w:ind w:firstLine="600"/>
        <w:jc w:val="left"/>
        <w:rPr>
          <w:rFonts w:eastAsia="仿宋_GB2312"/>
          <w:color w:val="000000"/>
          <w:sz w:val="30"/>
        </w:rPr>
      </w:pPr>
      <w:r>
        <w:rPr>
          <w:rFonts w:eastAsia="仿宋_GB2312"/>
          <w:color w:val="000000"/>
          <w:sz w:val="30"/>
        </w:rPr>
        <w:t>10.2.2</w:t>
      </w:r>
      <w:r>
        <w:rPr>
          <w:rFonts w:hint="eastAsia" w:eastAsia="仿宋_GB2312"/>
          <w:color w:val="000000"/>
          <w:sz w:val="30"/>
        </w:rPr>
        <w:t>本工程的所有经济签证承包人须按照发包人《工程经济资料管理办法》执行。所有经济签证应注明工程名称、单位工程（单项工程、分部工程、分项工程）签证部位、施工简图（无法画图的应注明增减工作量）、签证日期、费用发生原因等；</w:t>
      </w:r>
    </w:p>
    <w:p w14:paraId="226F40B7">
      <w:pPr>
        <w:spacing w:line="360" w:lineRule="auto"/>
        <w:ind w:firstLine="600"/>
        <w:jc w:val="left"/>
        <w:rPr>
          <w:rFonts w:eastAsia="仿宋_GB2312"/>
          <w:color w:val="000000"/>
          <w:sz w:val="30"/>
        </w:rPr>
      </w:pPr>
      <w:r>
        <w:rPr>
          <w:rFonts w:eastAsia="仿宋_GB2312"/>
          <w:color w:val="000000"/>
          <w:sz w:val="30"/>
        </w:rPr>
        <w:t>10.2.3</w:t>
      </w:r>
      <w:r>
        <w:rPr>
          <w:rFonts w:hint="eastAsia" w:eastAsia="仿宋_GB2312"/>
          <w:color w:val="000000"/>
          <w:sz w:val="30"/>
        </w:rPr>
        <w:t>本工程的所有经济签证必须在签证工作内容完成后七日内办理，否则视为承包人放弃对此签证单进行结算。</w:t>
      </w:r>
    </w:p>
    <w:p w14:paraId="3648F9D2">
      <w:pPr>
        <w:spacing w:after="120" w:line="360" w:lineRule="auto"/>
        <w:ind w:firstLine="600" w:firstLineChars="200"/>
        <w:outlineLvl w:val="0"/>
        <w:rPr>
          <w:rFonts w:eastAsia="黑体"/>
          <w:color w:val="000000"/>
          <w:sz w:val="30"/>
        </w:rPr>
      </w:pPr>
      <w:r>
        <w:rPr>
          <w:rFonts w:eastAsia="黑体"/>
          <w:color w:val="000000"/>
          <w:sz w:val="30"/>
        </w:rPr>
        <w:t xml:space="preserve">10.4 </w:t>
      </w:r>
      <w:r>
        <w:rPr>
          <w:rFonts w:hint="eastAsia" w:eastAsia="黑体"/>
          <w:color w:val="000000"/>
          <w:sz w:val="30"/>
        </w:rPr>
        <w:t>变更估价</w:t>
      </w:r>
    </w:p>
    <w:p w14:paraId="1A6E34B9">
      <w:pPr>
        <w:spacing w:line="360" w:lineRule="auto"/>
        <w:ind w:firstLine="600" w:firstLineChars="200"/>
        <w:jc w:val="left"/>
        <w:rPr>
          <w:rFonts w:eastAsia="仿宋_GB2312"/>
          <w:sz w:val="30"/>
        </w:rPr>
      </w:pPr>
      <w:r>
        <w:rPr>
          <w:rFonts w:hint="eastAsia" w:eastAsia="仿宋_GB2312"/>
          <w:sz w:val="30"/>
        </w:rPr>
        <w:t>10.4.1 变更估价原则</w:t>
      </w:r>
    </w:p>
    <w:p w14:paraId="66E38741">
      <w:pPr>
        <w:spacing w:line="360" w:lineRule="auto"/>
        <w:ind w:firstLine="600" w:firstLineChars="200"/>
        <w:jc w:val="left"/>
        <w:rPr>
          <w:rFonts w:eastAsia="仿宋_GB2312"/>
          <w:color w:val="000000"/>
          <w:sz w:val="30"/>
        </w:rPr>
      </w:pPr>
      <w:r>
        <w:rPr>
          <w:rFonts w:hint="eastAsia" w:eastAsia="仿宋_GB2312"/>
          <w:color w:val="000000"/>
          <w:sz w:val="30"/>
        </w:rPr>
        <w:t xml:space="preserve">关于变更估价的约定: </w:t>
      </w:r>
      <w:r>
        <w:rPr>
          <w:rFonts w:eastAsia="仿宋_GB2312"/>
          <w:color w:val="000000"/>
          <w:sz w:val="30"/>
          <w:u w:val="single"/>
        </w:rPr>
        <w:t xml:space="preserve"> </w:t>
      </w:r>
      <w:r>
        <w:rPr>
          <w:rFonts w:hint="eastAsia" w:eastAsia="仿宋_GB2312"/>
          <w:color w:val="000000"/>
          <w:sz w:val="30"/>
          <w:u w:val="single"/>
        </w:rPr>
        <w:t>按专用条款14.5条执行</w:t>
      </w:r>
      <w:r>
        <w:rPr>
          <w:rFonts w:eastAsia="仿宋_GB2312"/>
          <w:color w:val="000000"/>
          <w:sz w:val="30"/>
          <w:u w:val="single"/>
        </w:rPr>
        <w:t xml:space="preserve">     </w:t>
      </w:r>
      <w:r>
        <w:rPr>
          <w:rFonts w:hint="eastAsia" w:eastAsia="仿宋_GB2312"/>
          <w:color w:val="000000"/>
          <w:sz w:val="30"/>
        </w:rPr>
        <w:t>；</w:t>
      </w:r>
    </w:p>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14:paraId="36A0677F">
      <w:pPr>
        <w:spacing w:after="120" w:line="360" w:lineRule="auto"/>
        <w:ind w:firstLine="600" w:firstLineChars="200"/>
        <w:rPr>
          <w:rFonts w:eastAsia="黑体"/>
          <w:color w:val="000000"/>
          <w:sz w:val="30"/>
        </w:rPr>
      </w:pPr>
      <w:r>
        <w:rPr>
          <w:rFonts w:eastAsia="黑体"/>
          <w:color w:val="000000"/>
          <w:sz w:val="30"/>
        </w:rPr>
        <w:t xml:space="preserve">10.8 </w:t>
      </w:r>
      <w:r>
        <w:rPr>
          <w:rFonts w:hint="eastAsia" w:eastAsia="黑体"/>
          <w:color w:val="000000"/>
          <w:sz w:val="30"/>
        </w:rPr>
        <w:t>暂列金额</w:t>
      </w:r>
    </w:p>
    <w:p w14:paraId="4C8A982B">
      <w:pPr>
        <w:autoSpaceDE w:val="0"/>
        <w:autoSpaceDN w:val="0"/>
        <w:adjustRightInd w:val="0"/>
        <w:spacing w:line="360" w:lineRule="auto"/>
        <w:jc w:val="left"/>
        <w:rPr>
          <w:rFonts w:eastAsia="仿宋_GB2312"/>
          <w:color w:val="000000"/>
          <w:kern w:val="0"/>
          <w:sz w:val="30"/>
        </w:rPr>
      </w:pPr>
      <w:r>
        <w:rPr>
          <w:rFonts w:hint="eastAsia" w:eastAsia="仿宋_GB2312"/>
          <w:color w:val="000000"/>
          <w:kern w:val="0"/>
          <w:sz w:val="30"/>
        </w:rPr>
        <w:t>合同当事人关于暂列金额使用的约定：</w:t>
      </w:r>
      <w:r>
        <w:rPr>
          <w:rFonts w:eastAsia="仿宋_GB2312"/>
          <w:sz w:val="30"/>
          <w:u w:val="single"/>
        </w:rPr>
        <w:t xml:space="preserve"> </w:t>
      </w:r>
      <w:r>
        <w:rPr>
          <w:rFonts w:hint="eastAsia" w:eastAsia="仿宋_GB2312"/>
          <w:sz w:val="30"/>
          <w:u w:val="single"/>
        </w:rPr>
        <w:t xml:space="preserve">按通用合同条款执行   </w:t>
      </w:r>
      <w:r>
        <w:rPr>
          <w:rFonts w:hint="eastAsia" w:eastAsia="仿宋_GB2312"/>
          <w:color w:val="000000"/>
          <w:kern w:val="0"/>
          <w:sz w:val="30"/>
        </w:rPr>
        <w:t>。</w:t>
      </w:r>
    </w:p>
    <w:p w14:paraId="332CC481">
      <w:pPr>
        <w:pStyle w:val="6"/>
        <w:spacing w:before="120" w:after="120" w:line="360" w:lineRule="auto"/>
        <w:rPr>
          <w:rFonts w:ascii="Times New Roman" w:hAnsi="Times New Roman" w:eastAsia="黑体"/>
          <w:b w:val="0"/>
          <w:color w:val="000000"/>
          <w:sz w:val="32"/>
        </w:rPr>
      </w:pPr>
      <w:bookmarkStart w:id="304" w:name="_Toc351203643"/>
      <w:r>
        <w:rPr>
          <w:rFonts w:ascii="Times New Roman" w:hAnsi="Times New Roman" w:eastAsia="黑体"/>
          <w:b w:val="0"/>
          <w:color w:val="000000"/>
          <w:sz w:val="32"/>
        </w:rPr>
        <w:t xml:space="preserve">11. </w:t>
      </w:r>
      <w:r>
        <w:rPr>
          <w:rFonts w:hint="eastAsia" w:ascii="Times New Roman" w:hAnsi="Times New Roman" w:eastAsia="黑体"/>
          <w:b w:val="0"/>
          <w:color w:val="000000"/>
          <w:sz w:val="32"/>
        </w:rPr>
        <w:t>价格调整</w:t>
      </w:r>
      <w:bookmarkEnd w:id="304"/>
    </w:p>
    <w:p w14:paraId="141F10F6">
      <w:pPr>
        <w:spacing w:after="120" w:line="360" w:lineRule="auto"/>
        <w:ind w:firstLine="600" w:firstLineChars="200"/>
        <w:rPr>
          <w:rFonts w:eastAsia="黑体"/>
          <w:color w:val="000000"/>
          <w:sz w:val="30"/>
        </w:rPr>
      </w:pPr>
      <w:bookmarkStart w:id="305" w:name="_Toc300935000"/>
      <w:bookmarkStart w:id="306" w:name="_Toc297216209"/>
      <w:bookmarkStart w:id="307" w:name="_Toc297048387"/>
      <w:bookmarkStart w:id="308" w:name="_Toc296503201"/>
      <w:bookmarkStart w:id="309" w:name="_Toc297120501"/>
      <w:bookmarkStart w:id="310" w:name="_Toc296346702"/>
      <w:bookmarkStart w:id="311" w:name="_Toc304295577"/>
      <w:bookmarkStart w:id="312" w:name="_Toc296891029"/>
      <w:bookmarkStart w:id="313" w:name="_Toc292559406"/>
      <w:bookmarkStart w:id="314" w:name="_Toc296944540"/>
      <w:bookmarkStart w:id="315" w:name="_Toc303539157"/>
      <w:bookmarkStart w:id="316" w:name="_Toc297123550"/>
      <w:bookmarkStart w:id="317" w:name="_Toc292559911"/>
      <w:bookmarkStart w:id="318" w:name="_Toc296891241"/>
      <w:bookmarkStart w:id="319" w:name="_Toc296347200"/>
      <w:bookmarkStart w:id="320" w:name="_Toc312678039"/>
      <w:r>
        <w:rPr>
          <w:rFonts w:eastAsia="黑体"/>
          <w:color w:val="000000"/>
          <w:sz w:val="30"/>
        </w:rPr>
        <w:t xml:space="preserve">11.1 </w:t>
      </w:r>
      <w:r>
        <w:rPr>
          <w:rFonts w:hint="eastAsia" w:eastAsia="黑体"/>
          <w:color w:val="000000"/>
          <w:sz w:val="30"/>
        </w:rPr>
        <w:t>市场价格波动引起的调整</w:t>
      </w:r>
    </w:p>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14:paraId="543031DF">
      <w:pPr>
        <w:spacing w:line="360" w:lineRule="auto"/>
        <w:ind w:firstLine="600" w:firstLineChars="200"/>
        <w:jc w:val="left"/>
        <w:rPr>
          <w:rFonts w:eastAsia="仿宋_GB2312"/>
          <w:sz w:val="30"/>
        </w:rPr>
      </w:pPr>
      <w:r>
        <w:rPr>
          <w:rFonts w:hint="eastAsia" w:eastAsia="仿宋_GB2312"/>
          <w:color w:val="000000"/>
          <w:kern w:val="0"/>
          <w:sz w:val="30"/>
        </w:rPr>
        <w:t>市场价格波动是否调整合同价格的约定：</w:t>
      </w:r>
    </w:p>
    <w:p w14:paraId="46B49059">
      <w:pPr>
        <w:ind w:left="480" w:firstLine="600" w:firstLineChars="200"/>
        <w:rPr>
          <w:rFonts w:eastAsia="仿宋_GB2312"/>
          <w:color w:val="000000"/>
          <w:kern w:val="0"/>
          <w:sz w:val="30"/>
        </w:rPr>
      </w:pPr>
      <w:r>
        <w:rPr>
          <w:rFonts w:hint="eastAsia" w:eastAsia="仿宋_GB2312"/>
          <w:color w:val="000000"/>
          <w:kern w:val="0"/>
          <w:sz w:val="30"/>
        </w:rPr>
        <w:t>对施工期间主要材料价格变化幅度超过5%以上的部分的结算价格进行调整。主要材料价格变化幅度未超过（含）5%，主要材料结算价格按中标材料价确定；除主要材料外的其余材料及设备均由投标人自主报价并采购，投标人在报价时应充分考虑整个施工期内材料、设备的涨价因素，不因市场价格的变化而调整。</w:t>
      </w:r>
    </w:p>
    <w:p w14:paraId="2906B1A2">
      <w:pPr>
        <w:ind w:left="480"/>
        <w:rPr>
          <w:rFonts w:eastAsia="仿宋_GB2312"/>
          <w:color w:val="000000"/>
          <w:kern w:val="0"/>
          <w:sz w:val="30"/>
        </w:rPr>
      </w:pPr>
      <w:r>
        <w:rPr>
          <w:rFonts w:hint="eastAsia" w:eastAsia="仿宋_GB2312"/>
          <w:color w:val="000000"/>
          <w:kern w:val="0"/>
          <w:sz w:val="30"/>
        </w:rPr>
        <w:t>a.主要材料范围界定：《重庆工程造价信息》中各区县主要材料信息价中公布的</w:t>
      </w:r>
      <w:r>
        <w:rPr>
          <w:rFonts w:hint="eastAsia" w:eastAsia="仿宋_GB2312"/>
          <w:color w:val="000000"/>
          <w:kern w:val="0"/>
          <w:sz w:val="30"/>
          <w:highlight w:val="yellow"/>
        </w:rPr>
        <w:t>主城区</w:t>
      </w:r>
      <w:r>
        <w:rPr>
          <w:rFonts w:hint="eastAsia" w:eastAsia="仿宋_GB2312"/>
          <w:color w:val="000000"/>
          <w:kern w:val="0"/>
          <w:sz w:val="30"/>
        </w:rPr>
        <w:t>全部材料和重庆市材料信息价中公布的钢材。</w:t>
      </w:r>
    </w:p>
    <w:p w14:paraId="031C5507">
      <w:pPr>
        <w:ind w:left="480"/>
        <w:rPr>
          <w:rFonts w:eastAsia="仿宋_GB2312"/>
          <w:color w:val="000000"/>
          <w:kern w:val="0"/>
          <w:sz w:val="30"/>
        </w:rPr>
      </w:pPr>
      <w:r>
        <w:rPr>
          <w:rFonts w:hint="eastAsia" w:eastAsia="仿宋_GB2312"/>
          <w:color w:val="000000"/>
          <w:kern w:val="0"/>
          <w:sz w:val="30"/>
        </w:rPr>
        <w:t>b.主要材料价格依据：以《重庆工程造价信息》中各区县主要材料信息价中公布的</w:t>
      </w:r>
      <w:r>
        <w:rPr>
          <w:rFonts w:hint="eastAsia" w:eastAsia="仿宋_GB2312"/>
          <w:color w:val="000000"/>
          <w:kern w:val="0"/>
          <w:sz w:val="30"/>
          <w:highlight w:val="yellow"/>
        </w:rPr>
        <w:t>主城区</w:t>
      </w:r>
      <w:r>
        <w:rPr>
          <w:rFonts w:hint="eastAsia" w:eastAsia="仿宋_GB2312"/>
          <w:color w:val="000000"/>
          <w:kern w:val="0"/>
          <w:sz w:val="30"/>
        </w:rPr>
        <w:t>材料价格和重庆市材料信息价中公布的钢材价格为准。</w:t>
      </w:r>
    </w:p>
    <w:p w14:paraId="517E87E5">
      <w:pPr>
        <w:ind w:left="480"/>
        <w:rPr>
          <w:rFonts w:eastAsia="仿宋_GB2312"/>
          <w:color w:val="000000"/>
          <w:kern w:val="0"/>
          <w:sz w:val="30"/>
        </w:rPr>
      </w:pPr>
      <w:r>
        <w:rPr>
          <w:rFonts w:hint="eastAsia" w:eastAsia="仿宋_GB2312"/>
          <w:color w:val="000000"/>
          <w:kern w:val="0"/>
          <w:sz w:val="30"/>
        </w:rPr>
        <w:t>c.主要材料价格变化幅度 D=（施工期间材料价格算术平均值 B―</w:t>
      </w:r>
      <w:r>
        <w:rPr>
          <w:rFonts w:hint="eastAsia" w:eastAsia="仿宋_GB2312"/>
          <w:color w:val="000000"/>
          <w:kern w:val="0"/>
          <w:sz w:val="30"/>
          <w:highlight w:val="yellow"/>
        </w:rPr>
        <w:t>2025</w:t>
      </w:r>
      <w:r>
        <w:rPr>
          <w:rFonts w:hint="eastAsia" w:eastAsia="仿宋_GB2312"/>
          <w:color w:val="000000"/>
          <w:kern w:val="0"/>
          <w:sz w:val="30"/>
        </w:rPr>
        <w:t>年</w:t>
      </w:r>
    </w:p>
    <w:p w14:paraId="77A5D29F">
      <w:pPr>
        <w:ind w:left="480"/>
        <w:rPr>
          <w:rFonts w:eastAsia="仿宋_GB2312"/>
          <w:color w:val="000000"/>
          <w:kern w:val="0"/>
          <w:sz w:val="30"/>
        </w:rPr>
      </w:pPr>
      <w:r>
        <w:rPr>
          <w:rFonts w:hint="eastAsia" w:eastAsia="仿宋_GB2312"/>
          <w:color w:val="000000"/>
          <w:kern w:val="0"/>
          <w:sz w:val="30"/>
          <w:highlight w:val="yellow"/>
        </w:rPr>
        <w:t>4</w:t>
      </w:r>
      <w:r>
        <w:rPr>
          <w:rFonts w:hint="eastAsia" w:eastAsia="仿宋_GB2312"/>
          <w:color w:val="000000"/>
          <w:kern w:val="0"/>
          <w:sz w:val="30"/>
        </w:rPr>
        <w:t>月公布的主要材料价格 C）÷</w:t>
      </w:r>
      <w:r>
        <w:rPr>
          <w:rFonts w:hint="eastAsia" w:eastAsia="仿宋_GB2312"/>
          <w:color w:val="000000"/>
          <w:kern w:val="0"/>
          <w:sz w:val="30"/>
          <w:highlight w:val="yellow"/>
        </w:rPr>
        <w:t>2025</w:t>
      </w:r>
      <w:r>
        <w:rPr>
          <w:rFonts w:hint="eastAsia" w:eastAsia="仿宋_GB2312"/>
          <w:color w:val="000000"/>
          <w:kern w:val="0"/>
          <w:sz w:val="30"/>
        </w:rPr>
        <w:t>年</w:t>
      </w:r>
      <w:r>
        <w:rPr>
          <w:rFonts w:hint="eastAsia" w:eastAsia="仿宋_GB2312"/>
          <w:color w:val="000000"/>
          <w:kern w:val="0"/>
          <w:sz w:val="30"/>
          <w:highlight w:val="yellow"/>
        </w:rPr>
        <w:t>4</w:t>
      </w:r>
      <w:r>
        <w:rPr>
          <w:rFonts w:hint="eastAsia" w:eastAsia="仿宋_GB2312"/>
          <w:color w:val="000000"/>
          <w:kern w:val="0"/>
          <w:sz w:val="30"/>
        </w:rPr>
        <w:t>月公布的主要材料价格 C×100%。施工期间是指在合同协议书约定的承包人完成工程所需的期限，包括按照合同约定所作的期限变更；</w:t>
      </w:r>
    </w:p>
    <w:p w14:paraId="0E57AA07">
      <w:pPr>
        <w:ind w:left="480"/>
        <w:rPr>
          <w:rFonts w:eastAsia="仿宋_GB2312"/>
          <w:color w:val="000000"/>
          <w:kern w:val="0"/>
          <w:sz w:val="30"/>
        </w:rPr>
      </w:pPr>
      <w:r>
        <w:rPr>
          <w:rFonts w:hint="eastAsia" w:eastAsia="仿宋_GB2312"/>
          <w:color w:val="000000"/>
          <w:kern w:val="0"/>
          <w:sz w:val="30"/>
        </w:rPr>
        <w:t>d.主要材料结算价格调整：D&gt;5%，调整后的主要材料结算价格=调差基准价 A＋C×（D―5%）；D＜-5%，调整后的主要材料结算价格=调差基准价 A＋C×（D＋5%）</w:t>
      </w:r>
    </w:p>
    <w:p w14:paraId="4A2C28F0">
      <w:pPr>
        <w:ind w:left="480"/>
        <w:rPr>
          <w:rFonts w:eastAsia="仿宋_GB2312"/>
          <w:color w:val="000000"/>
          <w:kern w:val="0"/>
          <w:sz w:val="30"/>
        </w:rPr>
      </w:pPr>
      <w:r>
        <w:rPr>
          <w:rFonts w:hint="eastAsia" w:eastAsia="仿宋_GB2312"/>
          <w:color w:val="000000"/>
          <w:kern w:val="0"/>
          <w:sz w:val="30"/>
        </w:rPr>
        <w:t xml:space="preserve">注： （1）调差基准价 A：中标材料价格与 </w:t>
      </w:r>
      <w:r>
        <w:rPr>
          <w:rFonts w:hint="eastAsia" w:eastAsia="仿宋_GB2312"/>
          <w:color w:val="000000"/>
          <w:kern w:val="0"/>
          <w:sz w:val="30"/>
          <w:highlight w:val="yellow"/>
        </w:rPr>
        <w:t>2025</w:t>
      </w:r>
      <w:r>
        <w:rPr>
          <w:rFonts w:hint="eastAsia" w:eastAsia="仿宋_GB2312"/>
          <w:color w:val="000000"/>
          <w:kern w:val="0"/>
          <w:sz w:val="30"/>
        </w:rPr>
        <w:t>年</w:t>
      </w:r>
      <w:r>
        <w:rPr>
          <w:rFonts w:hint="eastAsia" w:eastAsia="仿宋_GB2312"/>
          <w:color w:val="000000"/>
          <w:kern w:val="0"/>
          <w:sz w:val="30"/>
          <w:highlight w:val="yellow"/>
        </w:rPr>
        <w:t>4</w:t>
      </w:r>
      <w:r>
        <w:rPr>
          <w:rFonts w:hint="eastAsia" w:eastAsia="仿宋_GB2312"/>
          <w:color w:val="000000"/>
          <w:kern w:val="0"/>
          <w:sz w:val="30"/>
        </w:rPr>
        <w:t>月公布的主要材料价格比较，取较小值</w:t>
      </w:r>
    </w:p>
    <w:p w14:paraId="4B648455">
      <w:pPr>
        <w:ind w:left="480"/>
        <w:rPr>
          <w:rFonts w:eastAsia="仿宋_GB2312"/>
          <w:color w:val="000000"/>
          <w:kern w:val="0"/>
          <w:sz w:val="30"/>
        </w:rPr>
      </w:pPr>
      <w:r>
        <w:rPr>
          <w:rFonts w:hint="eastAsia" w:eastAsia="仿宋_GB2312"/>
          <w:color w:val="000000"/>
          <w:kern w:val="0"/>
          <w:sz w:val="30"/>
        </w:rPr>
        <w:t>（2）承包人的投标文件中同一规格型号的材料出现不同价格的，取较低值</w:t>
      </w:r>
    </w:p>
    <w:p w14:paraId="0C9A99F1">
      <w:pPr>
        <w:ind w:left="480"/>
        <w:rPr>
          <w:rFonts w:eastAsia="仿宋_GB2312"/>
          <w:color w:val="000000"/>
          <w:kern w:val="0"/>
          <w:sz w:val="30"/>
        </w:rPr>
      </w:pPr>
      <w:r>
        <w:rPr>
          <w:rFonts w:hint="eastAsia" w:eastAsia="仿宋_GB2312"/>
          <w:color w:val="000000"/>
          <w:kern w:val="0"/>
          <w:sz w:val="30"/>
        </w:rPr>
        <w:t>（3）主要材料消耗量：中标人投标文件中的主要材料消耗量与重庆市 2018计价定额及配套文件中的主要材料消耗量相比，取较小值</w:t>
      </w:r>
    </w:p>
    <w:p w14:paraId="728E9FF7">
      <w:pPr>
        <w:ind w:left="480"/>
        <w:rPr>
          <w:rFonts w:eastAsia="仿宋_GB2312"/>
          <w:color w:val="000000"/>
          <w:kern w:val="0"/>
          <w:sz w:val="30"/>
        </w:rPr>
      </w:pPr>
      <w:r>
        <w:rPr>
          <w:rFonts w:hint="eastAsia" w:eastAsia="仿宋_GB2312"/>
          <w:color w:val="000000"/>
          <w:kern w:val="0"/>
          <w:sz w:val="30"/>
        </w:rPr>
        <w:t>（4）因承包人原因导致工期延误的，在合同原定竣工时间之后，材料价格相比</w:t>
      </w:r>
      <w:r>
        <w:rPr>
          <w:rFonts w:hint="eastAsia" w:eastAsia="仿宋_GB2312"/>
          <w:color w:val="000000"/>
          <w:kern w:val="0"/>
          <w:sz w:val="30"/>
          <w:highlight w:val="yellow"/>
        </w:rPr>
        <w:t>2025</w:t>
      </w:r>
      <w:r>
        <w:rPr>
          <w:rFonts w:hint="eastAsia" w:eastAsia="仿宋_GB2312"/>
          <w:color w:val="000000"/>
          <w:kern w:val="0"/>
          <w:sz w:val="30"/>
        </w:rPr>
        <w:t>年</w:t>
      </w:r>
      <w:r>
        <w:rPr>
          <w:rFonts w:eastAsia="仿宋_GB2312"/>
          <w:color w:val="000000"/>
          <w:kern w:val="0"/>
          <w:sz w:val="30"/>
          <w:highlight w:val="yellow"/>
        </w:rPr>
        <w:t xml:space="preserve"> </w:t>
      </w:r>
      <w:r>
        <w:rPr>
          <w:rFonts w:hint="eastAsia" w:eastAsia="仿宋_GB2312"/>
          <w:color w:val="000000"/>
          <w:kern w:val="0"/>
          <w:sz w:val="30"/>
          <w:highlight w:val="yellow"/>
        </w:rPr>
        <w:t>4</w:t>
      </w:r>
      <w:r>
        <w:rPr>
          <w:rFonts w:eastAsia="仿宋_GB2312"/>
          <w:color w:val="000000"/>
          <w:kern w:val="0"/>
          <w:sz w:val="30"/>
          <w:highlight w:val="yellow"/>
        </w:rPr>
        <w:t xml:space="preserve"> </w:t>
      </w:r>
      <w:r>
        <w:rPr>
          <w:rFonts w:hint="eastAsia" w:eastAsia="仿宋_GB2312"/>
          <w:color w:val="000000"/>
          <w:kern w:val="0"/>
          <w:sz w:val="30"/>
        </w:rPr>
        <w:t>月公布的材料价格增加的，不予纳入施工期间材料价格算术平均值的计算；材料价格相比</w:t>
      </w:r>
      <w:r>
        <w:rPr>
          <w:rFonts w:hint="eastAsia" w:eastAsia="仿宋_GB2312"/>
          <w:color w:val="000000"/>
          <w:kern w:val="0"/>
          <w:sz w:val="30"/>
          <w:highlight w:val="yellow"/>
        </w:rPr>
        <w:t>2025</w:t>
      </w:r>
      <w:r>
        <w:rPr>
          <w:rFonts w:hint="eastAsia" w:eastAsia="仿宋_GB2312"/>
          <w:color w:val="000000"/>
          <w:kern w:val="0"/>
          <w:sz w:val="30"/>
        </w:rPr>
        <w:t>年</w:t>
      </w:r>
      <w:r>
        <w:rPr>
          <w:rFonts w:eastAsia="仿宋_GB2312"/>
          <w:color w:val="000000"/>
          <w:kern w:val="0"/>
          <w:sz w:val="30"/>
          <w:highlight w:val="yellow"/>
        </w:rPr>
        <w:t xml:space="preserve"> </w:t>
      </w:r>
      <w:r>
        <w:rPr>
          <w:rFonts w:hint="eastAsia" w:eastAsia="仿宋_GB2312"/>
          <w:color w:val="000000"/>
          <w:kern w:val="0"/>
          <w:sz w:val="30"/>
          <w:highlight w:val="yellow"/>
        </w:rPr>
        <w:t>4</w:t>
      </w:r>
      <w:r>
        <w:rPr>
          <w:rFonts w:eastAsia="仿宋_GB2312"/>
          <w:color w:val="000000"/>
          <w:kern w:val="0"/>
          <w:sz w:val="30"/>
          <w:highlight w:val="yellow"/>
        </w:rPr>
        <w:t xml:space="preserve"> </w:t>
      </w:r>
      <w:r>
        <w:rPr>
          <w:rFonts w:hint="eastAsia" w:eastAsia="仿宋_GB2312"/>
          <w:color w:val="000000"/>
          <w:kern w:val="0"/>
          <w:sz w:val="30"/>
        </w:rPr>
        <w:t>月公布的材料价格降低的，纳入施工期间材料价格算术平均值的计算。</w:t>
      </w:r>
    </w:p>
    <w:bookmarkEnd w:id="280"/>
    <w:bookmarkEnd w:id="281"/>
    <w:bookmarkEnd w:id="282"/>
    <w:bookmarkEnd w:id="283"/>
    <w:bookmarkEnd w:id="284"/>
    <w:bookmarkEnd w:id="285"/>
    <w:p w14:paraId="733372D3">
      <w:pPr>
        <w:pStyle w:val="6"/>
        <w:spacing w:before="120" w:after="120" w:line="360" w:lineRule="auto"/>
        <w:rPr>
          <w:rFonts w:ascii="Times New Roman" w:hAnsi="Times New Roman" w:eastAsia="黑体"/>
          <w:b w:val="0"/>
          <w:color w:val="000000"/>
          <w:sz w:val="32"/>
        </w:rPr>
      </w:pPr>
      <w:bookmarkStart w:id="321" w:name="_Toc292559915"/>
      <w:bookmarkStart w:id="322" w:name="_Toc297120505"/>
      <w:bookmarkStart w:id="323" w:name="_Toc296944544"/>
      <w:bookmarkStart w:id="324" w:name="_Toc297048391"/>
      <w:bookmarkStart w:id="325" w:name="_Toc296891033"/>
      <w:bookmarkStart w:id="326" w:name="_Toc292559410"/>
      <w:bookmarkStart w:id="327" w:name="_Toc296347204"/>
      <w:bookmarkStart w:id="328" w:name="_Toc296346706"/>
      <w:bookmarkStart w:id="329" w:name="_Toc296891245"/>
      <w:bookmarkStart w:id="330" w:name="_Toc296503205"/>
      <w:bookmarkStart w:id="331" w:name="_Toc351203644"/>
      <w:bookmarkStart w:id="332" w:name="_Toc312678040"/>
      <w:bookmarkStart w:id="333" w:name="_Toc297123552"/>
      <w:bookmarkStart w:id="334" w:name="_Toc297216211"/>
      <w:bookmarkStart w:id="335" w:name="_Toc300935002"/>
      <w:bookmarkStart w:id="336" w:name="_Toc304295579"/>
      <w:bookmarkStart w:id="337" w:name="_Toc303539159"/>
      <w:r>
        <w:rPr>
          <w:rFonts w:ascii="Times New Roman" w:hAnsi="Times New Roman" w:eastAsia="黑体"/>
          <w:b w:val="0"/>
          <w:color w:val="000000"/>
          <w:sz w:val="32"/>
        </w:rPr>
        <w:t xml:space="preserve">12. </w:t>
      </w:r>
      <w:bookmarkEnd w:id="321"/>
      <w:bookmarkEnd w:id="322"/>
      <w:bookmarkEnd w:id="323"/>
      <w:bookmarkEnd w:id="324"/>
      <w:bookmarkEnd w:id="325"/>
      <w:bookmarkEnd w:id="326"/>
      <w:bookmarkEnd w:id="327"/>
      <w:bookmarkEnd w:id="328"/>
      <w:bookmarkEnd w:id="329"/>
      <w:bookmarkEnd w:id="330"/>
      <w:r>
        <w:rPr>
          <w:rFonts w:hint="eastAsia" w:ascii="Times New Roman" w:hAnsi="Times New Roman" w:eastAsia="黑体"/>
          <w:b w:val="0"/>
          <w:color w:val="000000"/>
          <w:sz w:val="32"/>
        </w:rPr>
        <w:t>合同价格、计量与支付</w:t>
      </w:r>
      <w:bookmarkEnd w:id="331"/>
    </w:p>
    <w:bookmarkEnd w:id="332"/>
    <w:bookmarkEnd w:id="333"/>
    <w:bookmarkEnd w:id="334"/>
    <w:bookmarkEnd w:id="335"/>
    <w:bookmarkEnd w:id="336"/>
    <w:bookmarkEnd w:id="337"/>
    <w:p w14:paraId="3EEBB2D2">
      <w:pPr>
        <w:spacing w:after="120" w:line="360" w:lineRule="auto"/>
        <w:ind w:firstLine="600" w:firstLineChars="200"/>
        <w:rPr>
          <w:rFonts w:eastAsia="黑体"/>
          <w:color w:val="000000"/>
          <w:sz w:val="30"/>
          <w:u w:val="single"/>
        </w:rPr>
      </w:pPr>
      <w:bookmarkStart w:id="338" w:name="_Toc292559916"/>
      <w:bookmarkStart w:id="339" w:name="_Toc267251461"/>
      <w:bookmarkStart w:id="340" w:name="_Toc292559411"/>
      <w:bookmarkStart w:id="341" w:name="_Toc296346707"/>
      <w:bookmarkStart w:id="342" w:name="_Toc297120506"/>
      <w:bookmarkStart w:id="343" w:name="_Toc296891246"/>
      <w:bookmarkStart w:id="344" w:name="_Toc296503206"/>
      <w:bookmarkStart w:id="345" w:name="_Toc297048392"/>
      <w:bookmarkStart w:id="346" w:name="_Toc296891034"/>
      <w:bookmarkStart w:id="347" w:name="_Toc296944545"/>
      <w:bookmarkStart w:id="348" w:name="_Toc296347205"/>
      <w:bookmarkStart w:id="349" w:name="_Toc303539160"/>
      <w:bookmarkStart w:id="350" w:name="_Toc304295580"/>
      <w:bookmarkStart w:id="351" w:name="_Toc297123553"/>
      <w:bookmarkStart w:id="352" w:name="_Toc312678041"/>
      <w:bookmarkStart w:id="353" w:name="_Toc297216212"/>
      <w:bookmarkStart w:id="354" w:name="_Toc300935003"/>
      <w:r>
        <w:rPr>
          <w:rFonts w:eastAsia="黑体"/>
          <w:color w:val="000000"/>
          <w:sz w:val="30"/>
        </w:rPr>
        <w:t xml:space="preserve">12.1 </w:t>
      </w:r>
      <w:r>
        <w:rPr>
          <w:rFonts w:hint="eastAsia" w:eastAsia="黑体"/>
          <w:color w:val="000000"/>
          <w:sz w:val="30"/>
        </w:rPr>
        <w:t>合</w:t>
      </w:r>
      <w:bookmarkEnd w:id="338"/>
      <w:bookmarkEnd w:id="339"/>
      <w:bookmarkEnd w:id="340"/>
      <w:r>
        <w:rPr>
          <w:rFonts w:hint="eastAsia" w:eastAsia="黑体"/>
          <w:color w:val="000000"/>
          <w:sz w:val="30"/>
        </w:rPr>
        <w:t>同价</w:t>
      </w:r>
      <w:bookmarkEnd w:id="341"/>
      <w:bookmarkEnd w:id="342"/>
      <w:bookmarkEnd w:id="343"/>
      <w:bookmarkEnd w:id="344"/>
      <w:bookmarkEnd w:id="345"/>
      <w:bookmarkEnd w:id="346"/>
      <w:bookmarkEnd w:id="347"/>
      <w:bookmarkEnd w:id="348"/>
      <w:r>
        <w:rPr>
          <w:rFonts w:hint="eastAsia" w:eastAsia="黑体"/>
          <w:color w:val="000000"/>
          <w:sz w:val="30"/>
        </w:rPr>
        <w:t>格形式：</w:t>
      </w:r>
      <w:r>
        <w:rPr>
          <w:rFonts w:hint="eastAsia" w:eastAsia="黑体"/>
          <w:color w:val="000000"/>
          <w:sz w:val="30"/>
          <w:u w:val="single"/>
        </w:rPr>
        <w:t>固定单价合同  。</w:t>
      </w:r>
    </w:p>
    <w:bookmarkEnd w:id="349"/>
    <w:bookmarkEnd w:id="350"/>
    <w:bookmarkEnd w:id="351"/>
    <w:bookmarkEnd w:id="352"/>
    <w:bookmarkEnd w:id="353"/>
    <w:bookmarkEnd w:id="354"/>
    <w:p w14:paraId="07EF7AC9">
      <w:pPr>
        <w:spacing w:after="120" w:line="360" w:lineRule="auto"/>
        <w:ind w:firstLine="750" w:firstLineChars="250"/>
        <w:rPr>
          <w:rFonts w:eastAsia="仿宋_GB2312"/>
          <w:color w:val="000000"/>
          <w:sz w:val="30"/>
        </w:rPr>
      </w:pPr>
      <w:r>
        <w:rPr>
          <w:rFonts w:hint="eastAsia" w:eastAsia="仿宋_GB2312"/>
          <w:color w:val="000000"/>
          <w:sz w:val="30"/>
        </w:rPr>
        <w:t>合同风险范围包含但不限于：</w:t>
      </w:r>
    </w:p>
    <w:p w14:paraId="00A1C06D">
      <w:pPr>
        <w:spacing w:after="120" w:line="360" w:lineRule="auto"/>
        <w:ind w:firstLine="750" w:firstLineChars="250"/>
        <w:rPr>
          <w:rFonts w:eastAsia="仿宋_GB2312"/>
          <w:color w:val="000000"/>
          <w:sz w:val="30"/>
        </w:rPr>
      </w:pPr>
      <w:r>
        <w:rPr>
          <w:rFonts w:hint="eastAsia" w:eastAsia="仿宋_GB2312"/>
          <w:color w:val="000000"/>
          <w:sz w:val="30"/>
        </w:rPr>
        <w:t>1、 合同期内人工、材料、机械、设备价格变动或其他因素调整、变动；</w:t>
      </w:r>
    </w:p>
    <w:p w14:paraId="06416986">
      <w:pPr>
        <w:spacing w:after="120" w:line="360" w:lineRule="auto"/>
        <w:ind w:firstLine="750" w:firstLineChars="250"/>
        <w:rPr>
          <w:rFonts w:eastAsia="仿宋_GB2312"/>
          <w:color w:val="000000"/>
          <w:sz w:val="30"/>
        </w:rPr>
      </w:pPr>
      <w:r>
        <w:rPr>
          <w:rFonts w:hint="eastAsia" w:eastAsia="仿宋_GB2312"/>
          <w:color w:val="000000"/>
          <w:sz w:val="30"/>
        </w:rPr>
        <w:t>2、 在限定的工期内完成施工项目及整项工程并达到合同规定的质量标准所需要的费用，隐含的为完成该项目而必须发生的费用；</w:t>
      </w:r>
    </w:p>
    <w:p w14:paraId="12D446CC">
      <w:pPr>
        <w:spacing w:after="120" w:line="360" w:lineRule="auto"/>
        <w:ind w:firstLine="750" w:firstLineChars="250"/>
        <w:rPr>
          <w:rFonts w:eastAsia="仿宋_GB2312"/>
          <w:color w:val="000000"/>
          <w:sz w:val="30"/>
        </w:rPr>
      </w:pPr>
      <w:r>
        <w:rPr>
          <w:rFonts w:hint="eastAsia" w:eastAsia="仿宋_GB2312"/>
          <w:color w:val="000000"/>
          <w:sz w:val="30"/>
        </w:rPr>
        <w:t>3、一个月内临时停水、停电在工作时间24小时以内的停工、窝工损失；</w:t>
      </w:r>
    </w:p>
    <w:p w14:paraId="13B65F9C">
      <w:pPr>
        <w:spacing w:after="120" w:line="360" w:lineRule="auto"/>
        <w:ind w:firstLine="750" w:firstLineChars="250"/>
        <w:rPr>
          <w:rFonts w:eastAsia="仿宋_GB2312"/>
          <w:color w:val="000000"/>
          <w:sz w:val="30"/>
        </w:rPr>
      </w:pPr>
      <w:r>
        <w:rPr>
          <w:rFonts w:hint="eastAsia" w:eastAsia="仿宋_GB2312"/>
          <w:color w:val="000000"/>
          <w:sz w:val="30"/>
        </w:rPr>
        <w:t>4、发包人供应材料设备不及时，造成的停、窝工每月在工作时间24小时以内的损失；</w:t>
      </w:r>
    </w:p>
    <w:p w14:paraId="14533A70">
      <w:pPr>
        <w:spacing w:after="120" w:line="360" w:lineRule="auto"/>
        <w:ind w:firstLine="750" w:firstLineChars="250"/>
        <w:rPr>
          <w:rFonts w:eastAsia="仿宋_GB2312"/>
          <w:color w:val="000000"/>
          <w:sz w:val="30"/>
        </w:rPr>
      </w:pPr>
      <w:r>
        <w:rPr>
          <w:rFonts w:hint="eastAsia" w:eastAsia="仿宋_GB2312"/>
          <w:color w:val="000000"/>
          <w:sz w:val="30"/>
        </w:rPr>
        <w:t>5、材料的理论重量与实际重量的差；材料颜色、规格的变动(但不包括钢材)；</w:t>
      </w:r>
    </w:p>
    <w:p w14:paraId="09B7AC89">
      <w:pPr>
        <w:spacing w:after="120" w:line="360" w:lineRule="auto"/>
        <w:ind w:firstLine="750" w:firstLineChars="250"/>
        <w:rPr>
          <w:rFonts w:eastAsia="仿宋_GB2312"/>
          <w:color w:val="000000"/>
          <w:sz w:val="30"/>
        </w:rPr>
      </w:pPr>
      <w:r>
        <w:rPr>
          <w:rFonts w:hint="eastAsia" w:eastAsia="仿宋_GB2312"/>
          <w:color w:val="000000"/>
          <w:sz w:val="30"/>
        </w:rPr>
        <w:t>发生以上事件所延误的工期和增加的费用由承包人承担。</w:t>
      </w:r>
    </w:p>
    <w:p w14:paraId="528098C0">
      <w:pPr>
        <w:spacing w:after="120" w:line="360" w:lineRule="auto"/>
        <w:ind w:firstLine="600" w:firstLineChars="200"/>
        <w:rPr>
          <w:rFonts w:eastAsia="黑体"/>
          <w:color w:val="000000"/>
          <w:sz w:val="30"/>
        </w:rPr>
      </w:pPr>
      <w:bookmarkStart w:id="355" w:name="_Toc297216213"/>
      <w:bookmarkStart w:id="356" w:name="_Toc300935004"/>
      <w:bookmarkStart w:id="357" w:name="_Toc303539161"/>
      <w:bookmarkStart w:id="358" w:name="_Toc304295581"/>
      <w:bookmarkStart w:id="359" w:name="_Toc312678042"/>
      <w:bookmarkStart w:id="360" w:name="_Toc297123554"/>
      <w:bookmarkStart w:id="361" w:name="_Toc292559917"/>
      <w:bookmarkStart w:id="362" w:name="_Toc292559412"/>
      <w:bookmarkStart w:id="363" w:name="_Toc296347206"/>
      <w:bookmarkStart w:id="364" w:name="_Toc296944546"/>
      <w:bookmarkStart w:id="365" w:name="_Toc297120507"/>
      <w:bookmarkStart w:id="366" w:name="_Toc296891247"/>
      <w:bookmarkStart w:id="367" w:name="_Toc296891035"/>
      <w:bookmarkStart w:id="368" w:name="_Toc296346708"/>
      <w:bookmarkStart w:id="369" w:name="_Toc297048393"/>
      <w:bookmarkStart w:id="370" w:name="_Toc296503207"/>
      <w:r>
        <w:rPr>
          <w:rFonts w:eastAsia="黑体"/>
          <w:color w:val="000000"/>
          <w:sz w:val="30"/>
        </w:rPr>
        <w:t xml:space="preserve">12.2 </w:t>
      </w:r>
      <w:r>
        <w:rPr>
          <w:rFonts w:hint="eastAsia" w:eastAsia="黑体"/>
          <w:color w:val="000000"/>
          <w:sz w:val="30"/>
        </w:rPr>
        <w:t>预付款</w:t>
      </w:r>
    </w:p>
    <w:bookmarkEnd w:id="355"/>
    <w:bookmarkEnd w:id="356"/>
    <w:bookmarkEnd w:id="357"/>
    <w:bookmarkEnd w:id="358"/>
    <w:bookmarkEnd w:id="359"/>
    <w:bookmarkEnd w:id="360"/>
    <w:p w14:paraId="27E3064F">
      <w:pPr>
        <w:spacing w:line="360" w:lineRule="auto"/>
        <w:ind w:firstLine="600" w:firstLineChars="200"/>
        <w:jc w:val="left"/>
        <w:rPr>
          <w:rFonts w:eastAsia="仿宋_GB2312"/>
          <w:color w:val="000000"/>
          <w:sz w:val="30"/>
        </w:rPr>
      </w:pPr>
      <w:r>
        <w:rPr>
          <w:rFonts w:eastAsia="仿宋_GB2312"/>
          <w:color w:val="000000"/>
          <w:sz w:val="30"/>
        </w:rPr>
        <w:t xml:space="preserve">12.2.1 </w:t>
      </w:r>
      <w:r>
        <w:rPr>
          <w:rFonts w:hint="eastAsia" w:eastAsia="仿宋_GB2312"/>
          <w:color w:val="000000"/>
          <w:sz w:val="30"/>
        </w:rPr>
        <w:t>预付款的支付</w:t>
      </w:r>
    </w:p>
    <w:p w14:paraId="7B1C4A2B">
      <w:pPr>
        <w:spacing w:line="360" w:lineRule="auto"/>
        <w:ind w:firstLine="600" w:firstLineChars="200"/>
        <w:jc w:val="left"/>
        <w:rPr>
          <w:rFonts w:eastAsia="仿宋_GB2312"/>
          <w:color w:val="000000"/>
          <w:sz w:val="30"/>
        </w:rPr>
      </w:pPr>
      <w:r>
        <w:rPr>
          <w:rFonts w:hint="eastAsia" w:eastAsia="仿宋_GB2312"/>
          <w:color w:val="000000"/>
          <w:sz w:val="30"/>
        </w:rPr>
        <w:t>预付款支付比例或金额：</w:t>
      </w:r>
      <w:r>
        <w:rPr>
          <w:rFonts w:eastAsia="仿宋_GB2312"/>
          <w:color w:val="000000"/>
          <w:sz w:val="30"/>
          <w:u w:val="single"/>
        </w:rPr>
        <w:t xml:space="preserve"> </w:t>
      </w:r>
      <w:r>
        <w:rPr>
          <w:rFonts w:hint="eastAsia" w:eastAsia="仿宋_GB2312"/>
          <w:color w:val="000000"/>
          <w:sz w:val="30"/>
          <w:u w:val="single"/>
        </w:rPr>
        <w:t>不支付预付款</w:t>
      </w:r>
      <w:r>
        <w:rPr>
          <w:rFonts w:eastAsia="仿宋_GB2312"/>
          <w:color w:val="000000"/>
          <w:sz w:val="30"/>
          <w:u w:val="single"/>
        </w:rPr>
        <w:t xml:space="preserve">  </w:t>
      </w:r>
      <w:r>
        <w:rPr>
          <w:rFonts w:hint="eastAsia" w:eastAsia="仿宋_GB2312"/>
          <w:color w:val="000000"/>
          <w:sz w:val="30"/>
        </w:rPr>
        <w:t>。</w:t>
      </w:r>
    </w:p>
    <w:bookmarkEnd w:id="361"/>
    <w:bookmarkEnd w:id="362"/>
    <w:bookmarkEnd w:id="363"/>
    <w:bookmarkEnd w:id="364"/>
    <w:bookmarkEnd w:id="365"/>
    <w:bookmarkEnd w:id="366"/>
    <w:bookmarkEnd w:id="367"/>
    <w:bookmarkEnd w:id="368"/>
    <w:bookmarkEnd w:id="369"/>
    <w:bookmarkEnd w:id="370"/>
    <w:p w14:paraId="1FEAA511">
      <w:pPr>
        <w:spacing w:after="120" w:line="360" w:lineRule="auto"/>
        <w:ind w:firstLine="600" w:firstLineChars="200"/>
        <w:rPr>
          <w:rFonts w:eastAsia="黑体"/>
          <w:color w:val="000000"/>
          <w:sz w:val="30"/>
        </w:rPr>
      </w:pPr>
      <w:r>
        <w:rPr>
          <w:rFonts w:eastAsia="黑体"/>
          <w:color w:val="000000"/>
          <w:sz w:val="30"/>
        </w:rPr>
        <w:t xml:space="preserve">12.3 </w:t>
      </w:r>
      <w:r>
        <w:rPr>
          <w:rFonts w:hint="eastAsia" w:eastAsia="黑体"/>
          <w:color w:val="000000"/>
          <w:sz w:val="30"/>
        </w:rPr>
        <w:t>计量</w:t>
      </w:r>
    </w:p>
    <w:p w14:paraId="11038473">
      <w:pPr>
        <w:spacing w:line="360" w:lineRule="auto"/>
        <w:ind w:firstLine="600" w:firstLineChars="200"/>
        <w:jc w:val="left"/>
        <w:rPr>
          <w:rFonts w:eastAsia="仿宋_GB2312"/>
          <w:color w:val="000000"/>
          <w:sz w:val="30"/>
        </w:rPr>
      </w:pPr>
      <w:r>
        <w:rPr>
          <w:rFonts w:eastAsia="仿宋_GB2312"/>
          <w:color w:val="000000"/>
          <w:sz w:val="30"/>
        </w:rPr>
        <w:t xml:space="preserve">12.3.1 </w:t>
      </w:r>
      <w:r>
        <w:rPr>
          <w:rFonts w:hint="eastAsia" w:eastAsia="仿宋_GB2312"/>
          <w:color w:val="000000"/>
          <w:sz w:val="30"/>
        </w:rPr>
        <w:t>计量原则</w:t>
      </w:r>
    </w:p>
    <w:p w14:paraId="7F2B7CD3">
      <w:pPr>
        <w:spacing w:line="360" w:lineRule="auto"/>
        <w:ind w:firstLine="600" w:firstLineChars="200"/>
        <w:jc w:val="left"/>
        <w:rPr>
          <w:rFonts w:eastAsia="仿宋_GB2312"/>
          <w:color w:val="000000"/>
          <w:sz w:val="30"/>
        </w:rPr>
      </w:pPr>
      <w:r>
        <w:rPr>
          <w:rFonts w:hint="eastAsia" w:eastAsia="仿宋_GB2312"/>
          <w:color w:val="000000"/>
          <w:sz w:val="30"/>
        </w:rPr>
        <w:t>工程量计算规则：</w:t>
      </w:r>
      <w:r>
        <w:rPr>
          <w:rFonts w:eastAsia="仿宋_GB2312"/>
          <w:color w:val="000000"/>
          <w:sz w:val="30"/>
          <w:u w:val="single"/>
        </w:rPr>
        <w:t xml:space="preserve"> </w:t>
      </w:r>
      <w:r>
        <w:rPr>
          <w:rFonts w:hint="eastAsia" w:ascii="宋体" w:hAnsi="宋体"/>
          <w:color w:val="000000"/>
          <w:u w:val="single"/>
        </w:rPr>
        <w:t xml:space="preserve"> </w:t>
      </w:r>
      <w:r>
        <w:rPr>
          <w:rFonts w:eastAsia="仿宋_GB2312"/>
          <w:color w:val="000000"/>
          <w:sz w:val="30"/>
          <w:u w:val="single"/>
        </w:rPr>
        <w:t xml:space="preserve"> </w:t>
      </w:r>
      <w:r>
        <w:rPr>
          <w:rFonts w:hint="eastAsia" w:eastAsia="仿宋_GB2312"/>
          <w:color w:val="000000"/>
          <w:sz w:val="30"/>
          <w:u w:val="single"/>
        </w:rPr>
        <w:t>《建设工程工程量清单计价规范》GB50500-2013、《重庆市建设工程工程量清单计价规则》（CQJJGZ-2013）、《重庆市建设工程工程量计算规则》、《重庆市房屋建筑与装饰工程计价定额》（CQ</w:t>
      </w:r>
      <w:r>
        <w:rPr>
          <w:rFonts w:eastAsia="仿宋_GB2312"/>
          <w:color w:val="000000"/>
          <w:sz w:val="30"/>
          <w:u w:val="single"/>
        </w:rPr>
        <w:t>JZZS</w:t>
      </w:r>
      <w:r>
        <w:rPr>
          <w:rFonts w:hint="eastAsia" w:eastAsia="仿宋_GB2312"/>
          <w:color w:val="000000"/>
          <w:sz w:val="30"/>
          <w:u w:val="single"/>
        </w:rPr>
        <w:t>DE-2018）、《重庆市市政工程计价定额》（CQSZDE-20</w:t>
      </w:r>
      <w:r>
        <w:rPr>
          <w:rFonts w:eastAsia="仿宋_GB2312"/>
          <w:color w:val="000000"/>
          <w:sz w:val="30"/>
          <w:u w:val="single"/>
        </w:rPr>
        <w:t>1</w:t>
      </w:r>
      <w:r>
        <w:rPr>
          <w:rFonts w:hint="eastAsia" w:eastAsia="仿宋_GB2312"/>
          <w:color w:val="000000"/>
          <w:sz w:val="30"/>
          <w:u w:val="single"/>
        </w:rPr>
        <w:t>8）、《重庆市通用安装工程计价定额》（CQAZDE-2018）、《重庆市房屋修缮工程计价定额》（C</w:t>
      </w:r>
      <w:r>
        <w:rPr>
          <w:rFonts w:eastAsia="仿宋_GB2312"/>
          <w:color w:val="000000"/>
          <w:sz w:val="30"/>
          <w:u w:val="single"/>
        </w:rPr>
        <w:t>QXSDE-2018</w:t>
      </w:r>
      <w:r>
        <w:rPr>
          <w:rFonts w:hint="eastAsia" w:eastAsia="仿宋_GB2312"/>
          <w:color w:val="000000"/>
          <w:sz w:val="30"/>
          <w:u w:val="single"/>
        </w:rPr>
        <w:t>）、《重庆市绿色建筑工程计价定额》（C</w:t>
      </w:r>
      <w:r>
        <w:rPr>
          <w:rFonts w:eastAsia="仿宋_GB2312"/>
          <w:color w:val="000000"/>
          <w:sz w:val="30"/>
          <w:u w:val="single"/>
        </w:rPr>
        <w:t>QLSJZDE-2018</w:t>
      </w:r>
      <w:r>
        <w:rPr>
          <w:rFonts w:hint="eastAsia" w:eastAsia="仿宋_GB2312"/>
          <w:color w:val="000000"/>
          <w:sz w:val="30"/>
          <w:u w:val="single"/>
        </w:rPr>
        <w:t>）、《重庆市建设工程费用定额》（CQFYDE-2018）及相关配套文件明确的计量规则执行</w:t>
      </w:r>
      <w:r>
        <w:rPr>
          <w:rFonts w:eastAsia="仿宋_GB2312"/>
          <w:color w:val="000000"/>
          <w:sz w:val="30"/>
          <w:u w:val="single"/>
        </w:rPr>
        <w:t xml:space="preserve">    </w:t>
      </w:r>
      <w:r>
        <w:rPr>
          <w:rFonts w:hint="eastAsia" w:eastAsia="仿宋_GB2312"/>
          <w:color w:val="000000"/>
          <w:sz w:val="30"/>
        </w:rPr>
        <w:t>。</w:t>
      </w:r>
    </w:p>
    <w:p w14:paraId="0CEB989D">
      <w:pPr>
        <w:spacing w:line="360" w:lineRule="auto"/>
        <w:ind w:firstLine="600" w:firstLineChars="200"/>
        <w:jc w:val="left"/>
        <w:rPr>
          <w:rFonts w:eastAsia="仿宋_GB2312"/>
          <w:color w:val="000000"/>
          <w:sz w:val="30"/>
        </w:rPr>
      </w:pPr>
      <w:r>
        <w:rPr>
          <w:rFonts w:eastAsia="仿宋_GB2312"/>
          <w:color w:val="000000"/>
          <w:sz w:val="30"/>
        </w:rPr>
        <w:t xml:space="preserve">12.3.2 </w:t>
      </w:r>
      <w:r>
        <w:rPr>
          <w:rFonts w:hint="eastAsia" w:eastAsia="仿宋_GB2312"/>
          <w:color w:val="000000"/>
          <w:sz w:val="30"/>
        </w:rPr>
        <w:t>计量周期</w:t>
      </w:r>
    </w:p>
    <w:p w14:paraId="2E2CF96B">
      <w:pPr>
        <w:spacing w:line="360" w:lineRule="auto"/>
        <w:ind w:firstLine="600" w:firstLineChars="200"/>
        <w:jc w:val="left"/>
        <w:rPr>
          <w:rFonts w:eastAsia="仿宋_GB2312"/>
          <w:color w:val="000000"/>
          <w:sz w:val="30"/>
        </w:rPr>
      </w:pPr>
      <w:r>
        <w:rPr>
          <w:rFonts w:hint="eastAsia" w:eastAsia="仿宋_GB2312"/>
          <w:color w:val="000000"/>
          <w:sz w:val="30"/>
        </w:rPr>
        <w:t>关于计量周期的约定：</w:t>
      </w:r>
      <w:r>
        <w:rPr>
          <w:rFonts w:eastAsia="仿宋_GB2312"/>
          <w:color w:val="000000"/>
          <w:sz w:val="30"/>
          <w:u w:val="single"/>
        </w:rPr>
        <w:t xml:space="preserve">  </w:t>
      </w:r>
      <w:r>
        <w:rPr>
          <w:rFonts w:hint="eastAsia" w:eastAsia="仿宋_GB2312"/>
          <w:color w:val="000000"/>
          <w:sz w:val="30"/>
          <w:u w:val="single"/>
        </w:rPr>
        <w:t xml:space="preserve">工程量的计量按月进行      </w:t>
      </w:r>
      <w:r>
        <w:rPr>
          <w:rFonts w:eastAsia="仿宋_GB2312"/>
          <w:color w:val="000000"/>
          <w:sz w:val="30"/>
          <w:u w:val="single"/>
        </w:rPr>
        <w:t xml:space="preserve">      </w:t>
      </w:r>
      <w:r>
        <w:rPr>
          <w:rFonts w:hint="eastAsia" w:eastAsia="仿宋_GB2312"/>
          <w:color w:val="000000"/>
          <w:sz w:val="30"/>
        </w:rPr>
        <w:t>。</w:t>
      </w:r>
    </w:p>
    <w:p w14:paraId="40D0C31A">
      <w:pPr>
        <w:spacing w:line="360" w:lineRule="auto"/>
        <w:ind w:firstLine="600" w:firstLineChars="200"/>
        <w:jc w:val="left"/>
        <w:rPr>
          <w:rFonts w:eastAsia="仿宋_GB2312"/>
          <w:color w:val="000000"/>
          <w:sz w:val="30"/>
        </w:rPr>
      </w:pPr>
      <w:r>
        <w:rPr>
          <w:rFonts w:eastAsia="仿宋_GB2312"/>
          <w:color w:val="000000"/>
          <w:sz w:val="30"/>
        </w:rPr>
        <w:t xml:space="preserve">12.3.3 </w:t>
      </w:r>
      <w:r>
        <w:rPr>
          <w:rFonts w:hint="eastAsia" w:eastAsia="仿宋_GB2312"/>
          <w:color w:val="000000"/>
          <w:sz w:val="30"/>
        </w:rPr>
        <w:t>单价合同的计量</w:t>
      </w:r>
    </w:p>
    <w:p w14:paraId="2CE70F54">
      <w:pPr>
        <w:spacing w:line="360" w:lineRule="auto"/>
        <w:ind w:firstLine="600" w:firstLineChars="200"/>
        <w:jc w:val="left"/>
        <w:rPr>
          <w:rFonts w:eastAsia="仿宋_GB2312"/>
          <w:color w:val="000000"/>
          <w:sz w:val="30"/>
        </w:rPr>
      </w:pPr>
      <w:r>
        <w:rPr>
          <w:rFonts w:hint="eastAsia" w:eastAsia="仿宋_GB2312"/>
          <w:color w:val="000000"/>
          <w:sz w:val="30"/>
        </w:rPr>
        <w:t>关于单价合同计量的约定：</w:t>
      </w:r>
      <w:r>
        <w:rPr>
          <w:rFonts w:eastAsia="仿宋_GB2312"/>
          <w:color w:val="000000"/>
          <w:sz w:val="30"/>
          <w:u w:val="single"/>
        </w:rPr>
        <w:t xml:space="preserve">  </w:t>
      </w:r>
      <w:r>
        <w:rPr>
          <w:rFonts w:hint="eastAsia" w:eastAsia="仿宋_GB2312"/>
          <w:color w:val="000000"/>
          <w:sz w:val="30"/>
          <w:u w:val="single"/>
        </w:rPr>
        <w:t>承包人应于每月20日向监理人报送上月15日至当月14日已完成的工程量报告，并附具进度付款申请单、已完成工程量报表和有关资料；监理人应在收到承包人提交的工程量报告后3天内完成对承包人提交的工程量报表的审核并报送发包人；发包人应于次月10日内完成审核</w:t>
      </w:r>
      <w:r>
        <w:rPr>
          <w:rFonts w:eastAsia="仿宋_GB2312"/>
          <w:color w:val="000000"/>
          <w:sz w:val="30"/>
          <w:u w:val="single"/>
        </w:rPr>
        <w:t xml:space="preserve">    </w:t>
      </w:r>
      <w:r>
        <w:rPr>
          <w:rFonts w:hint="eastAsia" w:eastAsia="仿宋_GB2312"/>
          <w:color w:val="000000"/>
          <w:sz w:val="30"/>
        </w:rPr>
        <w:t>。</w:t>
      </w:r>
    </w:p>
    <w:p w14:paraId="4F88B6A9">
      <w:pPr>
        <w:spacing w:after="120" w:line="360" w:lineRule="auto"/>
        <w:ind w:firstLine="600" w:firstLineChars="200"/>
        <w:rPr>
          <w:rFonts w:eastAsia="黑体"/>
          <w:color w:val="000000"/>
          <w:sz w:val="30"/>
        </w:rPr>
      </w:pPr>
      <w:r>
        <w:rPr>
          <w:rFonts w:eastAsia="黑体"/>
          <w:color w:val="000000"/>
          <w:sz w:val="30"/>
        </w:rPr>
        <w:t xml:space="preserve">12.4 </w:t>
      </w:r>
      <w:r>
        <w:rPr>
          <w:rFonts w:hint="eastAsia" w:eastAsia="黑体"/>
          <w:color w:val="000000"/>
          <w:sz w:val="30"/>
        </w:rPr>
        <w:t>工程进度款支付</w:t>
      </w:r>
    </w:p>
    <w:p w14:paraId="37DDF56C">
      <w:pPr>
        <w:spacing w:line="360" w:lineRule="auto"/>
        <w:ind w:firstLine="600" w:firstLineChars="200"/>
        <w:jc w:val="left"/>
        <w:rPr>
          <w:rFonts w:eastAsia="仿宋_GB2312"/>
          <w:color w:val="000000"/>
          <w:sz w:val="30"/>
        </w:rPr>
      </w:pPr>
      <w:r>
        <w:rPr>
          <w:rFonts w:hint="eastAsia" w:eastAsia="仿宋_GB2312"/>
          <w:color w:val="000000"/>
          <w:sz w:val="30"/>
        </w:rPr>
        <w:t>发包人在进度审核完成后7日内，按经发包人审核的当月完成工程形象进度的8</w:t>
      </w:r>
      <w:r>
        <w:rPr>
          <w:rFonts w:eastAsia="仿宋_GB2312"/>
          <w:color w:val="000000"/>
          <w:sz w:val="30"/>
        </w:rPr>
        <w:t>0%</w:t>
      </w:r>
      <w:r>
        <w:rPr>
          <w:rFonts w:hint="eastAsia" w:eastAsia="仿宋_GB2312"/>
          <w:color w:val="000000"/>
          <w:sz w:val="30"/>
        </w:rPr>
        <w:t>支付，但累计进度款支付总额不超过合同金额的80%。</w:t>
      </w:r>
      <w:r>
        <w:rPr>
          <w:rFonts w:eastAsia="仿宋_GB2312"/>
          <w:color w:val="000000"/>
          <w:sz w:val="30"/>
        </w:rPr>
        <w:tab/>
      </w:r>
    </w:p>
    <w:p w14:paraId="74EBE932">
      <w:pPr>
        <w:spacing w:line="360" w:lineRule="auto"/>
        <w:ind w:firstLine="600" w:firstLineChars="200"/>
        <w:jc w:val="left"/>
        <w:rPr>
          <w:rFonts w:eastAsia="黑体"/>
          <w:color w:val="000000"/>
          <w:sz w:val="30"/>
        </w:rPr>
      </w:pPr>
      <w:r>
        <w:rPr>
          <w:rFonts w:eastAsia="黑体"/>
          <w:color w:val="000000"/>
          <w:sz w:val="30"/>
        </w:rPr>
        <w:t xml:space="preserve">12.6 </w:t>
      </w:r>
      <w:r>
        <w:rPr>
          <w:rFonts w:hint="eastAsia" w:eastAsia="黑体"/>
          <w:color w:val="000000"/>
          <w:sz w:val="30"/>
        </w:rPr>
        <w:t>工程款支付方式</w:t>
      </w:r>
    </w:p>
    <w:p w14:paraId="5B07F58D">
      <w:pPr>
        <w:spacing w:line="360" w:lineRule="auto"/>
        <w:ind w:firstLine="600" w:firstLineChars="200"/>
        <w:jc w:val="left"/>
        <w:rPr>
          <w:rFonts w:eastAsia="仿宋_GB2312"/>
          <w:color w:val="000000"/>
          <w:sz w:val="30"/>
        </w:rPr>
      </w:pPr>
      <w:r>
        <w:rPr>
          <w:rFonts w:hint="eastAsia" w:eastAsia="仿宋_GB2312"/>
          <w:color w:val="000000"/>
          <w:sz w:val="30"/>
        </w:rPr>
        <w:t>发包人的支付方式约定为银行承兑汇票；如若付款方式调整为电汇付款（银行转账），则承包人对发包人的支付金额给予 1%的现金折扣（其中，付至农民工工资专户的农民工工资不享受该现金折扣）。</w:t>
      </w:r>
    </w:p>
    <w:bookmarkEnd w:id="286"/>
    <w:p w14:paraId="4C0B122A">
      <w:pPr>
        <w:pStyle w:val="6"/>
        <w:spacing w:before="120" w:after="120" w:line="360" w:lineRule="auto"/>
        <w:rPr>
          <w:rFonts w:ascii="Times New Roman" w:hAnsi="Times New Roman" w:eastAsia="黑体"/>
          <w:b w:val="0"/>
          <w:color w:val="000000"/>
          <w:sz w:val="32"/>
        </w:rPr>
      </w:pPr>
      <w:bookmarkStart w:id="371" w:name="_Toc351203645"/>
      <w:bookmarkStart w:id="372" w:name="_Toc296944558"/>
      <w:bookmarkStart w:id="373" w:name="_Toc300935015"/>
      <w:bookmarkStart w:id="374" w:name="_Toc292559929"/>
      <w:bookmarkStart w:id="375" w:name="_Toc296891259"/>
      <w:bookmarkStart w:id="376" w:name="_Toc296347218"/>
      <w:bookmarkStart w:id="377" w:name="_Toc297048405"/>
      <w:bookmarkStart w:id="378" w:name="_Toc296891047"/>
      <w:bookmarkStart w:id="379" w:name="_Toc303539172"/>
      <w:bookmarkStart w:id="380" w:name="_Toc304295593"/>
      <w:bookmarkStart w:id="381" w:name="_Toc312678053"/>
      <w:bookmarkStart w:id="382" w:name="_Toc296346720"/>
      <w:bookmarkStart w:id="383" w:name="_Toc297120519"/>
      <w:bookmarkStart w:id="384" w:name="_Toc296503219"/>
      <w:bookmarkStart w:id="385" w:name="_Toc297216223"/>
      <w:bookmarkStart w:id="386" w:name="_Toc297123564"/>
      <w:bookmarkStart w:id="387" w:name="_Toc292559424"/>
      <w:r>
        <w:rPr>
          <w:rFonts w:ascii="Times New Roman" w:hAnsi="Times New Roman" w:eastAsia="黑体"/>
          <w:b w:val="0"/>
          <w:color w:val="000000"/>
          <w:sz w:val="32"/>
        </w:rPr>
        <w:t>13.</w:t>
      </w:r>
      <w:r>
        <w:rPr>
          <w:rFonts w:hint="eastAsia" w:ascii="Times New Roman" w:hAnsi="Times New Roman" w:eastAsia="黑体"/>
          <w:b w:val="0"/>
          <w:color w:val="000000"/>
          <w:sz w:val="32"/>
        </w:rPr>
        <w:t xml:space="preserve"> 验收和工程试车</w:t>
      </w:r>
      <w:bookmarkEnd w:id="371"/>
    </w:p>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14:paraId="7B05B40F">
      <w:pPr>
        <w:spacing w:after="120" w:line="360" w:lineRule="auto"/>
        <w:ind w:firstLine="600" w:firstLineChars="200"/>
        <w:rPr>
          <w:rFonts w:eastAsia="黑体"/>
          <w:color w:val="000000"/>
          <w:sz w:val="30"/>
        </w:rPr>
      </w:pPr>
      <w:r>
        <w:rPr>
          <w:rFonts w:eastAsia="黑体"/>
          <w:color w:val="000000"/>
          <w:sz w:val="30"/>
        </w:rPr>
        <w:t xml:space="preserve">13.1 </w:t>
      </w:r>
      <w:r>
        <w:rPr>
          <w:rFonts w:hint="eastAsia" w:eastAsia="黑体"/>
          <w:color w:val="000000"/>
          <w:sz w:val="30"/>
        </w:rPr>
        <w:t>分部分项工程验收</w:t>
      </w:r>
    </w:p>
    <w:p w14:paraId="1A739733">
      <w:pPr>
        <w:spacing w:line="360" w:lineRule="auto"/>
        <w:ind w:firstLine="600" w:firstLineChars="200"/>
        <w:jc w:val="left"/>
        <w:rPr>
          <w:rFonts w:eastAsia="仿宋_GB2312"/>
          <w:sz w:val="30"/>
        </w:rPr>
      </w:pPr>
      <w:r>
        <w:rPr>
          <w:rFonts w:eastAsia="仿宋_GB2312"/>
          <w:sz w:val="30"/>
        </w:rPr>
        <w:t>13.1.2</w:t>
      </w:r>
      <w:r>
        <w:rPr>
          <w:rFonts w:hint="eastAsia" w:eastAsia="仿宋_GB2312"/>
          <w:sz w:val="30"/>
        </w:rPr>
        <w:t>监理人不能按时进行验收时，应提前</w:t>
      </w:r>
      <w:r>
        <w:rPr>
          <w:rFonts w:eastAsia="仿宋_GB2312"/>
          <w:sz w:val="30"/>
          <w:u w:val="single"/>
        </w:rPr>
        <w:t xml:space="preserve">  24  </w:t>
      </w:r>
      <w:r>
        <w:rPr>
          <w:rFonts w:hint="eastAsia" w:eastAsia="仿宋_GB2312"/>
          <w:sz w:val="30"/>
        </w:rPr>
        <w:t>小时提交书面延期要求。</w:t>
      </w:r>
    </w:p>
    <w:p w14:paraId="7F1D45D0">
      <w:pPr>
        <w:spacing w:line="360" w:lineRule="auto"/>
        <w:ind w:firstLine="600" w:firstLineChars="200"/>
        <w:jc w:val="left"/>
        <w:rPr>
          <w:rFonts w:eastAsia="仿宋_GB2312"/>
          <w:b/>
          <w:color w:val="000000"/>
          <w:sz w:val="30"/>
        </w:rPr>
      </w:pPr>
      <w:r>
        <w:rPr>
          <w:rFonts w:hint="eastAsia" w:eastAsia="仿宋_GB2312"/>
          <w:sz w:val="30"/>
        </w:rPr>
        <w:t>关于延期最长不得超过：</w:t>
      </w:r>
      <w:r>
        <w:rPr>
          <w:rFonts w:eastAsia="仿宋_GB2312"/>
          <w:sz w:val="30"/>
          <w:u w:val="single"/>
        </w:rPr>
        <w:t xml:space="preserve">   48   </w:t>
      </w:r>
      <w:r>
        <w:rPr>
          <w:rFonts w:hint="eastAsia" w:eastAsia="仿宋_GB2312"/>
          <w:sz w:val="30"/>
        </w:rPr>
        <w:t>小时。</w:t>
      </w:r>
    </w:p>
    <w:p w14:paraId="619D0FDD">
      <w:pPr>
        <w:spacing w:after="120" w:line="360" w:lineRule="auto"/>
        <w:ind w:firstLine="600" w:firstLineChars="200"/>
        <w:rPr>
          <w:rFonts w:eastAsia="黑体"/>
          <w:color w:val="000000"/>
          <w:sz w:val="30"/>
        </w:rPr>
      </w:pPr>
      <w:bookmarkStart w:id="388" w:name="_Toc303539173"/>
      <w:bookmarkStart w:id="389" w:name="_Toc304295596"/>
      <w:bookmarkStart w:id="390" w:name="_Toc296891263"/>
      <w:bookmarkStart w:id="391" w:name="_Toc296347222"/>
      <w:bookmarkStart w:id="392" w:name="_Toc297123565"/>
      <w:bookmarkStart w:id="393" w:name="_Toc296346724"/>
      <w:bookmarkStart w:id="394" w:name="_Toc292559933"/>
      <w:bookmarkStart w:id="395" w:name="_Toc296944562"/>
      <w:bookmarkStart w:id="396" w:name="_Toc296503223"/>
      <w:bookmarkStart w:id="397" w:name="_Toc297216224"/>
      <w:bookmarkStart w:id="398" w:name="_Toc297120523"/>
      <w:bookmarkStart w:id="399" w:name="_Toc312678056"/>
      <w:bookmarkStart w:id="400" w:name="_Toc300935016"/>
      <w:bookmarkStart w:id="401" w:name="_Toc297048409"/>
      <w:bookmarkStart w:id="402" w:name="_Toc292559428"/>
      <w:bookmarkStart w:id="403" w:name="_Toc296891051"/>
      <w:bookmarkStart w:id="404" w:name="_Toc267251472"/>
      <w:bookmarkStart w:id="405" w:name="_Toc267251475"/>
      <w:bookmarkStart w:id="406" w:name="_Toc267251470"/>
      <w:bookmarkStart w:id="407" w:name="_Toc267251476"/>
      <w:bookmarkStart w:id="408" w:name="_Toc267251473"/>
      <w:bookmarkStart w:id="409" w:name="_Toc267251474"/>
      <w:bookmarkStart w:id="410" w:name="_Toc267251471"/>
      <w:r>
        <w:rPr>
          <w:rFonts w:eastAsia="黑体"/>
          <w:color w:val="000000"/>
          <w:sz w:val="30"/>
        </w:rPr>
        <w:t xml:space="preserve">13.2 </w:t>
      </w:r>
      <w:r>
        <w:rPr>
          <w:rFonts w:hint="eastAsia" w:eastAsia="黑体"/>
          <w:color w:val="000000"/>
          <w:sz w:val="30"/>
        </w:rPr>
        <w:t>竣工验收</w:t>
      </w:r>
    </w:p>
    <w:p w14:paraId="6D2DB936">
      <w:pPr>
        <w:spacing w:line="360" w:lineRule="auto"/>
        <w:ind w:firstLine="600" w:firstLineChars="200"/>
        <w:jc w:val="left"/>
        <w:rPr>
          <w:rFonts w:eastAsia="仿宋_GB2312"/>
          <w:color w:val="000000"/>
          <w:sz w:val="30"/>
        </w:rPr>
      </w:pPr>
      <w:r>
        <w:rPr>
          <w:rFonts w:eastAsia="仿宋_GB2312"/>
          <w:color w:val="000000"/>
          <w:sz w:val="30"/>
        </w:rPr>
        <w:t>13.2.1</w:t>
      </w:r>
      <w:r>
        <w:rPr>
          <w:rFonts w:hint="eastAsia" w:eastAsia="仿宋_GB2312"/>
          <w:color w:val="000000"/>
          <w:sz w:val="30"/>
        </w:rPr>
        <w:t>竣工资料</w:t>
      </w:r>
    </w:p>
    <w:p w14:paraId="1C6DEEA5">
      <w:pPr>
        <w:spacing w:after="120" w:line="360" w:lineRule="auto"/>
        <w:ind w:firstLine="600" w:firstLineChars="200"/>
        <w:rPr>
          <w:rFonts w:hint="eastAsia" w:ascii="宋体" w:hAnsi="宋体"/>
          <w:color w:val="000000"/>
        </w:rPr>
      </w:pPr>
      <w:r>
        <w:rPr>
          <w:rFonts w:hint="eastAsia" w:eastAsia="仿宋_GB2312"/>
          <w:color w:val="000000"/>
          <w:kern w:val="0"/>
          <w:sz w:val="30"/>
        </w:rPr>
        <w:t>竣工资料内容：</w:t>
      </w:r>
      <w:r>
        <w:rPr>
          <w:rFonts w:hint="eastAsia" w:eastAsia="仿宋_GB2312"/>
          <w:color w:val="000000"/>
          <w:sz w:val="30"/>
          <w:u w:val="single"/>
        </w:rPr>
        <w:t xml:space="preserve">   建设工程档案验收所需的所有资料  </w:t>
      </w:r>
      <w:r>
        <w:rPr>
          <w:rFonts w:hint="eastAsia" w:eastAsia="仿宋_GB2312"/>
          <w:color w:val="000000"/>
          <w:sz w:val="30"/>
        </w:rPr>
        <w:t>。</w:t>
      </w:r>
    </w:p>
    <w:p w14:paraId="22E53FAE">
      <w:pPr>
        <w:spacing w:line="360" w:lineRule="auto"/>
        <w:ind w:firstLine="600" w:firstLineChars="200"/>
        <w:jc w:val="left"/>
        <w:rPr>
          <w:rFonts w:eastAsia="仿宋_GB2312"/>
          <w:color w:val="000000"/>
          <w:sz w:val="30"/>
        </w:rPr>
      </w:pPr>
      <w:r>
        <w:rPr>
          <w:rFonts w:hint="eastAsia" w:eastAsia="仿宋_GB2312"/>
          <w:color w:val="000000"/>
          <w:kern w:val="0"/>
          <w:sz w:val="30"/>
        </w:rPr>
        <w:t>竣工资料份数：</w:t>
      </w:r>
      <w:r>
        <w:rPr>
          <w:rFonts w:hint="eastAsia" w:eastAsia="仿宋_GB2312"/>
          <w:color w:val="000000"/>
          <w:sz w:val="30"/>
          <w:u w:val="single"/>
        </w:rPr>
        <w:t xml:space="preserve"> 竣工验收后承包人向发包人提交验收合格的完整的竣工图和工程竣工技术档案资料一式三份，电子文档及竣工图三份</w:t>
      </w:r>
      <w:r>
        <w:rPr>
          <w:rFonts w:hint="eastAsia" w:eastAsia="仿宋_GB2312"/>
          <w:color w:val="000000"/>
          <w:sz w:val="30"/>
        </w:rPr>
        <w:t>。</w:t>
      </w:r>
    </w:p>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14:paraId="6608870F">
      <w:pPr>
        <w:spacing w:line="360" w:lineRule="auto"/>
        <w:ind w:firstLine="600" w:firstLineChars="200"/>
        <w:jc w:val="left"/>
        <w:rPr>
          <w:rFonts w:eastAsia="仿宋_GB2312"/>
          <w:color w:val="000000"/>
          <w:sz w:val="30"/>
        </w:rPr>
      </w:pPr>
      <w:bookmarkStart w:id="411" w:name="_Toc280868704"/>
      <w:bookmarkStart w:id="412" w:name="_Toc280868705"/>
      <w:bookmarkStart w:id="413" w:name="_Toc280868706"/>
      <w:bookmarkStart w:id="414" w:name="_Toc280868707"/>
      <w:bookmarkStart w:id="415" w:name="_Toc280868708"/>
      <w:bookmarkStart w:id="416" w:name="_Toc280868709"/>
      <w:r>
        <w:rPr>
          <w:rFonts w:eastAsia="仿宋_GB2312"/>
          <w:color w:val="000000"/>
          <w:sz w:val="30"/>
        </w:rPr>
        <w:t>13.2.2</w:t>
      </w:r>
      <w:r>
        <w:rPr>
          <w:rFonts w:hint="eastAsia" w:eastAsia="仿宋_GB2312"/>
          <w:color w:val="000000"/>
          <w:sz w:val="30"/>
        </w:rPr>
        <w:t>竣工验收程序</w:t>
      </w:r>
    </w:p>
    <w:bookmarkEnd w:id="411"/>
    <w:p w14:paraId="511FB548">
      <w:pPr>
        <w:rPr>
          <w:rFonts w:eastAsia="仿宋_GB2312"/>
          <w:color w:val="000000"/>
          <w:sz w:val="30"/>
        </w:rPr>
      </w:pPr>
      <w:r>
        <w:rPr>
          <w:rFonts w:hint="eastAsia" w:eastAsia="仿宋_GB2312"/>
          <w:color w:val="000000"/>
          <w:kern w:val="0"/>
          <w:sz w:val="30"/>
        </w:rPr>
        <w:t>关于竣工验收程序的约定：</w:t>
      </w:r>
      <w:r>
        <w:rPr>
          <w:rFonts w:eastAsia="仿宋_GB2312"/>
          <w:color w:val="000000"/>
          <w:sz w:val="30"/>
          <w:u w:val="single"/>
        </w:rPr>
        <w:t xml:space="preserve"> </w:t>
      </w:r>
      <w:r>
        <w:rPr>
          <w:rFonts w:hint="eastAsia" w:eastAsia="仿宋_GB2312"/>
          <w:color w:val="000000"/>
          <w:kern w:val="0"/>
          <w:sz w:val="30"/>
          <w:u w:val="single"/>
        </w:rPr>
        <w:t>按住房城乡建设部关于印发《房屋建筑和市政基础设施工程竣工验收规定》的通知（建质〔2013〕171号）文件执行</w:t>
      </w:r>
      <w:r>
        <w:rPr>
          <w:rFonts w:eastAsia="仿宋_GB2312"/>
          <w:color w:val="000000"/>
          <w:sz w:val="30"/>
          <w:u w:val="single"/>
        </w:rPr>
        <w:t xml:space="preserve"> </w:t>
      </w:r>
      <w:r>
        <w:rPr>
          <w:rFonts w:hint="eastAsia" w:eastAsia="仿宋_GB2312"/>
          <w:color w:val="000000"/>
          <w:sz w:val="30"/>
        </w:rPr>
        <w:t>。</w:t>
      </w:r>
    </w:p>
    <w:p w14:paraId="20A0D6D8">
      <w:pPr>
        <w:spacing w:line="360" w:lineRule="auto"/>
        <w:ind w:firstLine="600" w:firstLineChars="200"/>
        <w:jc w:val="left"/>
        <w:rPr>
          <w:rFonts w:eastAsia="仿宋_GB2312"/>
          <w:color w:val="000000"/>
          <w:sz w:val="30"/>
        </w:rPr>
      </w:pPr>
      <w:r>
        <w:rPr>
          <w:rFonts w:hint="eastAsia" w:eastAsia="仿宋_GB2312"/>
          <w:color w:val="000000"/>
          <w:kern w:val="0"/>
          <w:sz w:val="30"/>
        </w:rPr>
        <w:t>发包人不按照本项约定组织竣工验收、颁发工程接收证书的违约金的计算方法：</w:t>
      </w:r>
      <w:r>
        <w:rPr>
          <w:rFonts w:eastAsia="仿宋_GB2312"/>
          <w:color w:val="000000"/>
          <w:sz w:val="30"/>
          <w:u w:val="single"/>
        </w:rPr>
        <w:t xml:space="preserve">  </w:t>
      </w:r>
      <w:r>
        <w:rPr>
          <w:rFonts w:hint="eastAsia" w:eastAsia="仿宋_GB2312"/>
          <w:color w:val="000000"/>
          <w:sz w:val="30"/>
          <w:u w:val="single"/>
        </w:rPr>
        <w:t xml:space="preserve">每逾期一天，应以签约合同价扣除已支付工程款为基数，按照中国人民银行发布的同期同类贷款基准利率支付违约金   </w:t>
      </w:r>
      <w:r>
        <w:rPr>
          <w:rFonts w:hint="eastAsia" w:eastAsia="仿宋_GB2312"/>
          <w:color w:val="000000"/>
          <w:sz w:val="30"/>
        </w:rPr>
        <w:t>。</w:t>
      </w:r>
    </w:p>
    <w:bookmarkEnd w:id="412"/>
    <w:p w14:paraId="374FB2A8">
      <w:pPr>
        <w:spacing w:line="360" w:lineRule="auto"/>
        <w:ind w:firstLine="600" w:firstLineChars="200"/>
        <w:jc w:val="left"/>
        <w:rPr>
          <w:rFonts w:eastAsia="仿宋_GB2312"/>
          <w:color w:val="000000"/>
          <w:sz w:val="30"/>
        </w:rPr>
      </w:pPr>
      <w:r>
        <w:rPr>
          <w:rFonts w:eastAsia="仿宋_GB2312"/>
          <w:color w:val="000000"/>
          <w:sz w:val="30"/>
        </w:rPr>
        <w:t>13.2.5</w:t>
      </w:r>
      <w:r>
        <w:rPr>
          <w:rFonts w:hint="eastAsia" w:eastAsia="仿宋_GB2312"/>
          <w:color w:val="000000"/>
          <w:sz w:val="30"/>
        </w:rPr>
        <w:t>移交、接收全部与部分工程</w:t>
      </w:r>
    </w:p>
    <w:bookmarkEnd w:id="413"/>
    <w:p w14:paraId="7826C3C6">
      <w:pPr>
        <w:spacing w:line="360" w:lineRule="auto"/>
        <w:ind w:firstLine="600" w:firstLineChars="200"/>
        <w:jc w:val="left"/>
        <w:rPr>
          <w:rFonts w:eastAsia="仿宋_GB2312"/>
          <w:color w:val="000000"/>
          <w:kern w:val="0"/>
          <w:sz w:val="30"/>
        </w:rPr>
      </w:pPr>
      <w:r>
        <w:rPr>
          <w:rFonts w:hint="eastAsia" w:eastAsia="仿宋_GB2312"/>
          <w:color w:val="000000"/>
          <w:kern w:val="0"/>
          <w:sz w:val="30"/>
        </w:rPr>
        <w:t>承包人向发包人移交工程的期限：</w:t>
      </w:r>
      <w:r>
        <w:rPr>
          <w:rFonts w:eastAsia="仿宋_GB2312"/>
          <w:color w:val="000000"/>
          <w:sz w:val="30"/>
          <w:u w:val="single"/>
        </w:rPr>
        <w:t xml:space="preserve"> </w:t>
      </w:r>
      <w:r>
        <w:rPr>
          <w:rFonts w:hint="eastAsia" w:eastAsia="仿宋_GB2312"/>
          <w:color w:val="000000"/>
          <w:sz w:val="30"/>
          <w:u w:val="single"/>
        </w:rPr>
        <w:t>通过工程竣工验收后，承包人应在28天内，同发包人办理工程移交手续</w:t>
      </w:r>
      <w:r>
        <w:rPr>
          <w:rFonts w:eastAsia="仿宋_GB2312"/>
          <w:color w:val="000000"/>
          <w:sz w:val="30"/>
          <w:u w:val="single"/>
        </w:rPr>
        <w:t xml:space="preserve"> </w:t>
      </w:r>
      <w:r>
        <w:rPr>
          <w:rFonts w:hint="eastAsia" w:eastAsia="仿宋_GB2312"/>
          <w:color w:val="000000"/>
          <w:sz w:val="30"/>
          <w:u w:val="single"/>
        </w:rPr>
        <w:t xml:space="preserve"> </w:t>
      </w:r>
      <w:r>
        <w:rPr>
          <w:rFonts w:hint="eastAsia" w:eastAsia="仿宋_GB2312"/>
          <w:color w:val="000000"/>
          <w:sz w:val="30"/>
        </w:rPr>
        <w:t>。</w:t>
      </w:r>
    </w:p>
    <w:p w14:paraId="427DBB59">
      <w:pPr>
        <w:spacing w:line="360" w:lineRule="auto"/>
        <w:ind w:firstLine="600" w:firstLineChars="200"/>
        <w:jc w:val="left"/>
        <w:rPr>
          <w:rFonts w:eastAsia="仿宋_GB2312"/>
          <w:color w:val="000000"/>
          <w:sz w:val="30"/>
          <w:u w:val="single"/>
        </w:rPr>
      </w:pPr>
      <w:r>
        <w:rPr>
          <w:rFonts w:hint="eastAsia" w:eastAsia="仿宋_GB2312"/>
          <w:color w:val="000000"/>
          <w:kern w:val="0"/>
          <w:sz w:val="30"/>
        </w:rPr>
        <w:t>发包人未按本合同约定接收全部或部分工程的，违约金的计算方法为：</w:t>
      </w:r>
      <w:r>
        <w:rPr>
          <w:rFonts w:hint="eastAsia" w:eastAsia="仿宋_GB2312"/>
          <w:color w:val="000000"/>
          <w:sz w:val="30"/>
          <w:u w:val="single"/>
        </w:rPr>
        <w:t xml:space="preserve">由双方确定与此相关的工程照管与养护费用补偿额  </w:t>
      </w:r>
      <w:r>
        <w:rPr>
          <w:rFonts w:eastAsia="仿宋_GB2312"/>
          <w:color w:val="000000"/>
          <w:sz w:val="30"/>
          <w:u w:val="single"/>
        </w:rPr>
        <w:t xml:space="preserve">  </w:t>
      </w:r>
      <w:r>
        <w:rPr>
          <w:rFonts w:hint="eastAsia" w:eastAsia="仿宋_GB2312"/>
          <w:color w:val="000000"/>
          <w:sz w:val="30"/>
        </w:rPr>
        <w:t>。</w:t>
      </w:r>
    </w:p>
    <w:bookmarkEnd w:id="414"/>
    <w:p w14:paraId="01E1E29A">
      <w:pPr>
        <w:spacing w:line="360" w:lineRule="auto"/>
        <w:ind w:firstLine="600" w:firstLineChars="200"/>
        <w:jc w:val="left"/>
        <w:rPr>
          <w:rFonts w:eastAsia="仿宋_GB2312"/>
          <w:color w:val="000000"/>
          <w:sz w:val="30"/>
        </w:rPr>
      </w:pPr>
      <w:r>
        <w:rPr>
          <w:rFonts w:hint="eastAsia" w:eastAsia="仿宋_GB2312"/>
          <w:color w:val="000000"/>
          <w:sz w:val="30"/>
        </w:rPr>
        <w:t>承包人未按时移交工程的，违约金的计算方法为：</w:t>
      </w:r>
      <w:r>
        <w:rPr>
          <w:rFonts w:hint="eastAsia" w:eastAsia="仿宋_GB2312"/>
          <w:color w:val="000000"/>
          <w:sz w:val="30"/>
          <w:u w:val="single"/>
        </w:rPr>
        <w:t>按专用合同条款7.5.2执行</w:t>
      </w:r>
      <w:r>
        <w:rPr>
          <w:rFonts w:eastAsia="仿宋_GB2312"/>
          <w:color w:val="000000"/>
          <w:sz w:val="30"/>
          <w:u w:val="single"/>
        </w:rPr>
        <w:t xml:space="preserve">  </w:t>
      </w:r>
      <w:r>
        <w:rPr>
          <w:rFonts w:hint="eastAsia" w:eastAsia="仿宋_GB2312"/>
          <w:color w:val="000000"/>
          <w:sz w:val="30"/>
        </w:rPr>
        <w:t>。</w:t>
      </w:r>
    </w:p>
    <w:bookmarkEnd w:id="415"/>
    <w:p w14:paraId="34832165">
      <w:pPr>
        <w:spacing w:after="120" w:line="360" w:lineRule="auto"/>
        <w:ind w:firstLine="600" w:firstLineChars="200"/>
        <w:outlineLvl w:val="0"/>
        <w:rPr>
          <w:rFonts w:eastAsia="黑体"/>
          <w:color w:val="000000"/>
          <w:sz w:val="30"/>
        </w:rPr>
      </w:pPr>
      <w:r>
        <w:rPr>
          <w:rFonts w:eastAsia="黑体"/>
          <w:color w:val="000000"/>
          <w:sz w:val="30"/>
        </w:rPr>
        <w:t xml:space="preserve">13.6 </w:t>
      </w:r>
      <w:r>
        <w:rPr>
          <w:rFonts w:hint="eastAsia" w:eastAsia="黑体"/>
          <w:color w:val="000000"/>
          <w:sz w:val="30"/>
        </w:rPr>
        <w:t>竣工退场</w:t>
      </w:r>
    </w:p>
    <w:p w14:paraId="5513A9F6">
      <w:pPr>
        <w:spacing w:line="360" w:lineRule="auto"/>
        <w:ind w:firstLine="600" w:firstLineChars="200"/>
        <w:jc w:val="left"/>
        <w:rPr>
          <w:rFonts w:eastAsia="仿宋_GB2312"/>
          <w:color w:val="000000"/>
          <w:kern w:val="0"/>
          <w:sz w:val="30"/>
        </w:rPr>
      </w:pPr>
      <w:r>
        <w:rPr>
          <w:rFonts w:eastAsia="仿宋_GB2312"/>
          <w:color w:val="000000"/>
          <w:kern w:val="0"/>
          <w:sz w:val="30"/>
        </w:rPr>
        <w:t xml:space="preserve">13.6.1 </w:t>
      </w:r>
      <w:r>
        <w:rPr>
          <w:rFonts w:hint="eastAsia" w:eastAsia="仿宋_GB2312"/>
          <w:color w:val="000000"/>
          <w:kern w:val="0"/>
          <w:sz w:val="30"/>
        </w:rPr>
        <w:t>竣工退场</w:t>
      </w:r>
    </w:p>
    <w:p w14:paraId="4E816B74">
      <w:pPr>
        <w:spacing w:line="360" w:lineRule="auto"/>
        <w:ind w:firstLine="600" w:firstLineChars="200"/>
        <w:jc w:val="left"/>
        <w:rPr>
          <w:rFonts w:eastAsia="仿宋_GB2312"/>
          <w:color w:val="000000"/>
          <w:kern w:val="0"/>
          <w:sz w:val="30"/>
        </w:rPr>
      </w:pPr>
      <w:r>
        <w:rPr>
          <w:rFonts w:hint="eastAsia" w:eastAsia="仿宋_GB2312"/>
          <w:color w:val="000000"/>
          <w:kern w:val="0"/>
          <w:sz w:val="30"/>
        </w:rPr>
        <w:t>承包人完成竣工退场的期限：</w:t>
      </w:r>
      <w:r>
        <w:rPr>
          <w:rFonts w:hint="eastAsia" w:eastAsia="仿宋_GB2312"/>
          <w:color w:val="000000"/>
          <w:sz w:val="30"/>
          <w:u w:val="single"/>
        </w:rPr>
        <w:t>颁发工程接收证书后7天内</w:t>
      </w:r>
      <w:r>
        <w:rPr>
          <w:rFonts w:eastAsia="仿宋_GB2312"/>
          <w:color w:val="000000"/>
          <w:sz w:val="30"/>
          <w:u w:val="single"/>
        </w:rPr>
        <w:t xml:space="preserve"> </w:t>
      </w:r>
      <w:r>
        <w:rPr>
          <w:rFonts w:hint="eastAsia" w:eastAsia="仿宋_GB2312"/>
          <w:color w:val="000000"/>
          <w:kern w:val="0"/>
          <w:sz w:val="30"/>
        </w:rPr>
        <w:t>。</w:t>
      </w:r>
    </w:p>
    <w:p w14:paraId="2BA018EF">
      <w:pPr>
        <w:pStyle w:val="6"/>
        <w:spacing w:before="120" w:after="120" w:line="360" w:lineRule="auto"/>
        <w:rPr>
          <w:rFonts w:ascii="Times New Roman" w:hAnsi="Times New Roman" w:eastAsia="黑体"/>
          <w:b w:val="0"/>
          <w:color w:val="000000"/>
          <w:sz w:val="32"/>
        </w:rPr>
      </w:pPr>
      <w:bookmarkStart w:id="417" w:name="_Toc351203646"/>
      <w:r>
        <w:rPr>
          <w:rFonts w:ascii="Times New Roman" w:hAnsi="Times New Roman" w:eastAsia="黑体"/>
          <w:b w:val="0"/>
          <w:color w:val="000000"/>
          <w:sz w:val="32"/>
        </w:rPr>
        <w:t xml:space="preserve">14. </w:t>
      </w:r>
      <w:r>
        <w:rPr>
          <w:rFonts w:hint="eastAsia" w:ascii="Times New Roman" w:hAnsi="Times New Roman" w:eastAsia="黑体"/>
          <w:b w:val="0"/>
          <w:color w:val="000000"/>
          <w:sz w:val="32"/>
        </w:rPr>
        <w:t>竣工结算</w:t>
      </w:r>
      <w:bookmarkEnd w:id="417"/>
    </w:p>
    <w:p w14:paraId="512888A8">
      <w:pPr>
        <w:spacing w:after="120" w:line="360" w:lineRule="auto"/>
        <w:ind w:firstLine="600" w:firstLineChars="200"/>
        <w:rPr>
          <w:rFonts w:eastAsia="黑体"/>
          <w:color w:val="000000"/>
          <w:sz w:val="30"/>
        </w:rPr>
      </w:pPr>
      <w:r>
        <w:rPr>
          <w:rFonts w:eastAsia="黑体"/>
          <w:color w:val="000000"/>
          <w:sz w:val="30"/>
        </w:rPr>
        <w:t xml:space="preserve">14.1 </w:t>
      </w:r>
      <w:r>
        <w:rPr>
          <w:rFonts w:hint="eastAsia" w:eastAsia="黑体"/>
          <w:color w:val="000000"/>
          <w:sz w:val="30"/>
        </w:rPr>
        <w:t>竣工结算申请</w:t>
      </w:r>
    </w:p>
    <w:p w14:paraId="79989F4F">
      <w:pPr>
        <w:spacing w:line="360" w:lineRule="auto"/>
        <w:ind w:firstLine="600" w:firstLineChars="200"/>
        <w:jc w:val="left"/>
        <w:rPr>
          <w:rFonts w:eastAsia="仿宋_GB2312"/>
          <w:color w:val="000000"/>
          <w:sz w:val="30"/>
        </w:rPr>
      </w:pPr>
      <w:r>
        <w:rPr>
          <w:rFonts w:hint="eastAsia" w:eastAsia="仿宋_GB2312"/>
          <w:sz w:val="30"/>
        </w:rPr>
        <w:t>承包人提交竣工结算申请单的期限：</w:t>
      </w:r>
      <w:r>
        <w:rPr>
          <w:rFonts w:eastAsia="仿宋_GB2312"/>
          <w:color w:val="000000"/>
          <w:sz w:val="30"/>
          <w:u w:val="single"/>
        </w:rPr>
        <w:t xml:space="preserve"> </w:t>
      </w:r>
      <w:r>
        <w:rPr>
          <w:rFonts w:hint="eastAsia" w:eastAsia="仿宋_GB2312"/>
          <w:color w:val="000000"/>
          <w:sz w:val="30"/>
          <w:u w:val="single"/>
        </w:rPr>
        <w:t>竣工验收合格后60日历天内</w:t>
      </w:r>
      <w:r>
        <w:rPr>
          <w:rFonts w:eastAsia="仿宋_GB2312"/>
          <w:color w:val="000000"/>
          <w:sz w:val="30"/>
          <w:u w:val="single"/>
        </w:rPr>
        <w:t xml:space="preserve">  </w:t>
      </w:r>
      <w:r>
        <w:rPr>
          <w:rFonts w:hint="eastAsia" w:eastAsia="仿宋_GB2312"/>
          <w:color w:val="000000"/>
          <w:sz w:val="30"/>
        </w:rPr>
        <w:t>。</w:t>
      </w:r>
    </w:p>
    <w:p w14:paraId="7AFF64EB">
      <w:pPr>
        <w:spacing w:line="360" w:lineRule="auto"/>
        <w:ind w:firstLine="600" w:firstLineChars="200"/>
        <w:jc w:val="left"/>
        <w:rPr>
          <w:rFonts w:eastAsia="仿宋_GB2312"/>
          <w:color w:val="000000"/>
          <w:sz w:val="30"/>
        </w:rPr>
      </w:pPr>
      <w:r>
        <w:rPr>
          <w:rFonts w:hint="eastAsia" w:eastAsia="仿宋_GB2312"/>
          <w:sz w:val="30"/>
        </w:rPr>
        <w:t>承包人提交竣工付款申请单的份数：</w:t>
      </w:r>
      <w:r>
        <w:rPr>
          <w:rFonts w:eastAsia="仿宋_GB2312"/>
          <w:color w:val="000000"/>
          <w:sz w:val="30"/>
          <w:u w:val="single"/>
        </w:rPr>
        <w:t xml:space="preserve">  </w:t>
      </w:r>
      <w:r>
        <w:rPr>
          <w:rFonts w:hint="eastAsia" w:eastAsia="仿宋_GB2312"/>
          <w:color w:val="000000"/>
          <w:sz w:val="30"/>
          <w:u w:val="single"/>
        </w:rPr>
        <w:t>三份</w:t>
      </w:r>
      <w:r>
        <w:rPr>
          <w:rFonts w:eastAsia="仿宋_GB2312"/>
          <w:color w:val="000000"/>
          <w:sz w:val="30"/>
          <w:u w:val="single"/>
        </w:rPr>
        <w:t xml:space="preserve">      </w:t>
      </w:r>
      <w:r>
        <w:rPr>
          <w:rFonts w:hint="eastAsia" w:eastAsia="仿宋_GB2312"/>
          <w:color w:val="000000"/>
          <w:sz w:val="30"/>
        </w:rPr>
        <w:t>。</w:t>
      </w:r>
    </w:p>
    <w:p w14:paraId="14162B9A">
      <w:pPr>
        <w:spacing w:line="360" w:lineRule="auto"/>
        <w:ind w:firstLine="600" w:firstLineChars="200"/>
        <w:jc w:val="left"/>
        <w:rPr>
          <w:rFonts w:eastAsia="仿宋_GB2312"/>
          <w:color w:val="000000"/>
          <w:sz w:val="30"/>
        </w:rPr>
      </w:pPr>
      <w:r>
        <w:rPr>
          <w:rFonts w:hint="eastAsia" w:eastAsia="仿宋_GB2312"/>
          <w:color w:val="000000"/>
          <w:sz w:val="30"/>
        </w:rPr>
        <w:t>竣工结算申请单应包括的内容：</w:t>
      </w:r>
      <w:r>
        <w:rPr>
          <w:rFonts w:eastAsia="仿宋_GB2312"/>
          <w:color w:val="000000"/>
          <w:sz w:val="30"/>
          <w:u w:val="single"/>
        </w:rPr>
        <w:t xml:space="preserve"> </w:t>
      </w:r>
      <w:r>
        <w:rPr>
          <w:rFonts w:hint="eastAsia" w:eastAsia="仿宋_GB2312"/>
          <w:color w:val="000000"/>
          <w:sz w:val="30"/>
          <w:u w:val="single"/>
        </w:rPr>
        <w:t>(1)竣工结算合同价格。(2)发包人已支付承包人的款项。(3)应扣留的质量保证金，已缴纳履约保证金的或提供其他工程质量担保方式的除外。(4)发包人应支付承包人的合同价款</w:t>
      </w:r>
      <w:r>
        <w:rPr>
          <w:rFonts w:eastAsia="仿宋_GB2312"/>
          <w:color w:val="000000"/>
          <w:sz w:val="30"/>
          <w:u w:val="single"/>
        </w:rPr>
        <w:t xml:space="preserve"> </w:t>
      </w:r>
      <w:r>
        <w:rPr>
          <w:rFonts w:hint="eastAsia" w:eastAsia="仿宋_GB2312"/>
          <w:color w:val="000000"/>
          <w:sz w:val="30"/>
        </w:rPr>
        <w:t>。</w:t>
      </w:r>
    </w:p>
    <w:p w14:paraId="73E30D51">
      <w:pPr>
        <w:spacing w:line="360" w:lineRule="auto"/>
        <w:ind w:firstLine="600" w:firstLineChars="200"/>
        <w:jc w:val="left"/>
        <w:rPr>
          <w:rFonts w:eastAsia="仿宋_GB2312"/>
          <w:color w:val="000000"/>
          <w:sz w:val="30"/>
        </w:rPr>
      </w:pPr>
      <w:r>
        <w:rPr>
          <w:rFonts w:hint="eastAsia" w:eastAsia="仿宋_GB2312"/>
          <w:color w:val="000000"/>
          <w:sz w:val="30"/>
        </w:rPr>
        <w:t>承包人须向发包人一次性递交完整的竣工结算资料，并以发包人一次性签收的竣工结算资料办理竣工结算，承包人此后补交的任何竣工结算资料发包人均拒绝接受。在递交完整竣工结算资料时承包人应提供发包人和承包人双方签认的《交接验收证书》，否则发包人有权拒绝接收竣工结算资料。</w:t>
      </w:r>
    </w:p>
    <w:p w14:paraId="7A4683FF">
      <w:pPr>
        <w:spacing w:after="120" w:line="360" w:lineRule="auto"/>
        <w:ind w:firstLine="600" w:firstLineChars="200"/>
        <w:outlineLvl w:val="0"/>
        <w:rPr>
          <w:rFonts w:eastAsia="黑体"/>
          <w:color w:val="000000"/>
          <w:sz w:val="30"/>
        </w:rPr>
      </w:pPr>
      <w:r>
        <w:rPr>
          <w:rFonts w:eastAsia="黑体"/>
          <w:color w:val="000000"/>
          <w:sz w:val="30"/>
        </w:rPr>
        <w:t xml:space="preserve">14.2 </w:t>
      </w:r>
      <w:r>
        <w:rPr>
          <w:rFonts w:hint="eastAsia" w:eastAsia="黑体"/>
          <w:color w:val="000000"/>
          <w:sz w:val="30"/>
        </w:rPr>
        <w:t>竣工结算审核</w:t>
      </w:r>
    </w:p>
    <w:p w14:paraId="704FB674">
      <w:pPr>
        <w:spacing w:line="360" w:lineRule="auto"/>
        <w:ind w:firstLine="600" w:firstLineChars="200"/>
        <w:jc w:val="left"/>
        <w:rPr>
          <w:rFonts w:eastAsia="仿宋_GB2312"/>
          <w:color w:val="000000"/>
          <w:sz w:val="30"/>
        </w:rPr>
      </w:pPr>
      <w:r>
        <w:rPr>
          <w:rFonts w:hint="eastAsia" w:eastAsia="仿宋_GB2312"/>
          <w:color w:val="000000"/>
          <w:sz w:val="30"/>
        </w:rPr>
        <w:t>1、竣工验收合格后，发包人收到承包人提交的完整的竣工结算报告及结算资料后</w:t>
      </w:r>
      <w:r>
        <w:rPr>
          <w:rFonts w:eastAsia="仿宋_GB2312"/>
          <w:color w:val="000000"/>
          <w:kern w:val="0"/>
          <w:sz w:val="30"/>
          <w:highlight w:val="yellow"/>
        </w:rPr>
        <w:t xml:space="preserve">    </w:t>
      </w:r>
      <w:r>
        <w:rPr>
          <w:rFonts w:hint="eastAsia" w:eastAsia="仿宋_GB2312"/>
          <w:color w:val="000000"/>
          <w:sz w:val="30"/>
        </w:rPr>
        <w:t>天内进行核实，给予确认或者提出修改意见 ；</w:t>
      </w:r>
    </w:p>
    <w:p w14:paraId="3855BDDE">
      <w:pPr>
        <w:spacing w:line="360" w:lineRule="auto"/>
        <w:ind w:firstLine="600" w:firstLineChars="200"/>
        <w:jc w:val="left"/>
        <w:rPr>
          <w:rFonts w:eastAsia="仿宋_GB2312"/>
          <w:color w:val="000000"/>
          <w:sz w:val="30"/>
        </w:rPr>
      </w:pPr>
      <w:r>
        <w:rPr>
          <w:rFonts w:hint="eastAsia" w:eastAsia="仿宋_GB2312"/>
          <w:color w:val="000000"/>
          <w:sz w:val="30"/>
        </w:rPr>
        <w:t>2、自工程竣工验收合格之日起60天内，承包人未能向发包人提交竣工结算报告及完整的结算资料，逾期提交一天，承包人承担2000元违约金；或虽提交了完整的结算资料，承包人的相关人员未按时配合发包人及造价咨询机构完成结算审核，造成工程竣工结算不能正常进行或工程竣工结算价款不能及时支付，发包人不承担相应责任，并经发包人书面通知催告后仍未配合，自发出书面通知催告七日后，每逾期一日，承包人承担2000元违约金；</w:t>
      </w:r>
    </w:p>
    <w:p w14:paraId="45BDDD86">
      <w:pPr>
        <w:spacing w:line="360" w:lineRule="auto"/>
        <w:ind w:firstLine="600" w:firstLineChars="200"/>
        <w:jc w:val="left"/>
        <w:rPr>
          <w:rFonts w:eastAsia="仿宋_GB2312"/>
          <w:color w:val="000000"/>
          <w:sz w:val="30"/>
        </w:rPr>
      </w:pPr>
      <w:r>
        <w:rPr>
          <w:rFonts w:hint="eastAsia" w:eastAsia="仿宋_GB2312"/>
          <w:color w:val="000000"/>
          <w:sz w:val="30"/>
        </w:rPr>
        <w:t>3、发包人在收到承包人提交竣工结算报告及结算资料后</w:t>
      </w:r>
      <w:r>
        <w:rPr>
          <w:rFonts w:eastAsia="仿宋_GB2312"/>
          <w:color w:val="000000"/>
          <w:kern w:val="0"/>
          <w:sz w:val="30"/>
          <w:highlight w:val="yellow"/>
        </w:rPr>
        <w:t xml:space="preserve">    </w:t>
      </w:r>
      <w:r>
        <w:rPr>
          <w:rFonts w:hint="eastAsia" w:eastAsia="仿宋_GB2312"/>
          <w:color w:val="000000"/>
          <w:sz w:val="30"/>
        </w:rPr>
        <w:t>天未完成审核又未提出异议的，视为发包人认可承包人提交的竣工结算报告，并自发包人收到承包人提交的竣工结算报告后第</w:t>
      </w:r>
      <w:r>
        <w:rPr>
          <w:rFonts w:eastAsia="仿宋_GB2312"/>
          <w:color w:val="000000"/>
          <w:kern w:val="0"/>
          <w:sz w:val="30"/>
          <w:highlight w:val="yellow"/>
        </w:rPr>
        <w:t xml:space="preserve">    </w:t>
      </w:r>
      <w:r>
        <w:rPr>
          <w:rFonts w:hint="eastAsia" w:eastAsia="仿宋_GB2312"/>
          <w:color w:val="000000"/>
          <w:sz w:val="30"/>
        </w:rPr>
        <w:t>天起视为已签订结算定案表 ；</w:t>
      </w:r>
    </w:p>
    <w:p w14:paraId="5EAE5B85">
      <w:pPr>
        <w:spacing w:line="360" w:lineRule="auto"/>
        <w:ind w:firstLine="600" w:firstLineChars="200"/>
        <w:jc w:val="left"/>
        <w:rPr>
          <w:rFonts w:eastAsia="仿宋_GB2312"/>
          <w:color w:val="000000"/>
          <w:sz w:val="30"/>
        </w:rPr>
      </w:pPr>
      <w:r>
        <w:rPr>
          <w:rFonts w:hint="eastAsia" w:eastAsia="仿宋_GB2312"/>
          <w:color w:val="000000"/>
          <w:sz w:val="30"/>
        </w:rPr>
        <w:t>4、发包人应在签订结算定案表后的28</w:t>
      </w:r>
      <w:r>
        <w:rPr>
          <w:rFonts w:eastAsia="仿宋_GB2312"/>
          <w:color w:val="000000"/>
          <w:sz w:val="30"/>
        </w:rPr>
        <w:t xml:space="preserve"> </w:t>
      </w:r>
      <w:r>
        <w:rPr>
          <w:rFonts w:hint="eastAsia" w:eastAsia="仿宋_GB2312"/>
          <w:color w:val="000000"/>
          <w:sz w:val="30"/>
        </w:rPr>
        <w:t>天内，累计支付至竣工结算价款的97%，余3%质保金，待保修期满后一次性付清。</w:t>
      </w:r>
    </w:p>
    <w:p w14:paraId="1BE3AA88">
      <w:pPr>
        <w:spacing w:after="120" w:line="360" w:lineRule="auto"/>
        <w:ind w:firstLine="600" w:firstLineChars="200"/>
        <w:rPr>
          <w:rFonts w:eastAsia="黑体"/>
          <w:color w:val="000000"/>
          <w:sz w:val="30"/>
        </w:rPr>
      </w:pPr>
      <w:r>
        <w:rPr>
          <w:rFonts w:eastAsia="黑体"/>
          <w:color w:val="000000"/>
          <w:sz w:val="30"/>
        </w:rPr>
        <w:t xml:space="preserve">14.4 </w:t>
      </w:r>
      <w:r>
        <w:rPr>
          <w:rFonts w:hint="eastAsia" w:eastAsia="黑体"/>
          <w:color w:val="000000"/>
          <w:sz w:val="30"/>
        </w:rPr>
        <w:t>最终结清</w:t>
      </w:r>
    </w:p>
    <w:p w14:paraId="339C866E">
      <w:pPr>
        <w:spacing w:line="360" w:lineRule="auto"/>
        <w:ind w:firstLine="600" w:firstLineChars="200"/>
        <w:jc w:val="left"/>
        <w:rPr>
          <w:rFonts w:eastAsia="仿宋_GB2312"/>
          <w:color w:val="000000"/>
          <w:kern w:val="0"/>
          <w:sz w:val="30"/>
        </w:rPr>
      </w:pPr>
      <w:r>
        <w:rPr>
          <w:rFonts w:eastAsia="仿宋_GB2312"/>
          <w:color w:val="000000"/>
          <w:kern w:val="0"/>
          <w:sz w:val="30"/>
        </w:rPr>
        <w:t xml:space="preserve">14.4.1 </w:t>
      </w:r>
      <w:r>
        <w:rPr>
          <w:rFonts w:hint="eastAsia" w:eastAsia="仿宋_GB2312"/>
          <w:color w:val="000000"/>
          <w:kern w:val="0"/>
          <w:sz w:val="30"/>
        </w:rPr>
        <w:t>最终结清申请单</w:t>
      </w:r>
    </w:p>
    <w:p w14:paraId="19C3D5CF">
      <w:pPr>
        <w:spacing w:line="360" w:lineRule="auto"/>
        <w:ind w:firstLine="600" w:firstLineChars="200"/>
        <w:jc w:val="left"/>
        <w:rPr>
          <w:rFonts w:eastAsia="仿宋_GB2312"/>
          <w:color w:val="000000"/>
          <w:kern w:val="0"/>
          <w:sz w:val="30"/>
        </w:rPr>
      </w:pPr>
      <w:r>
        <w:rPr>
          <w:rFonts w:hint="eastAsia" w:eastAsia="仿宋_GB2312"/>
          <w:color w:val="000000"/>
          <w:kern w:val="0"/>
          <w:sz w:val="30"/>
        </w:rPr>
        <w:t>承包人提交最终结清申请单的份数：</w:t>
      </w:r>
      <w:r>
        <w:rPr>
          <w:rFonts w:eastAsia="仿宋_GB2312"/>
          <w:color w:val="000000"/>
          <w:sz w:val="30"/>
          <w:u w:val="single"/>
        </w:rPr>
        <w:t xml:space="preserve">  </w:t>
      </w:r>
      <w:r>
        <w:rPr>
          <w:rFonts w:hint="eastAsia" w:eastAsia="仿宋_GB2312"/>
          <w:color w:val="000000"/>
          <w:sz w:val="30"/>
          <w:u w:val="single"/>
        </w:rPr>
        <w:t>三份</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rPr>
        <w:t>。</w:t>
      </w:r>
    </w:p>
    <w:p w14:paraId="79DF0444">
      <w:pPr>
        <w:spacing w:line="360" w:lineRule="auto"/>
        <w:ind w:firstLine="600" w:firstLineChars="200"/>
        <w:jc w:val="left"/>
        <w:rPr>
          <w:rFonts w:eastAsia="仿宋_GB2312"/>
          <w:sz w:val="30"/>
        </w:rPr>
      </w:pPr>
      <w:r>
        <w:rPr>
          <w:rFonts w:hint="eastAsia" w:eastAsia="仿宋_GB2312"/>
          <w:color w:val="000000"/>
          <w:kern w:val="0"/>
          <w:sz w:val="30"/>
        </w:rPr>
        <w:t>承包人提交最终结算申请单的期限：</w:t>
      </w:r>
      <w:r>
        <w:rPr>
          <w:rFonts w:eastAsia="仿宋_GB2312"/>
          <w:color w:val="000000"/>
          <w:sz w:val="30"/>
          <w:u w:val="single"/>
        </w:rPr>
        <w:t xml:space="preserve">  </w:t>
      </w:r>
      <w:r>
        <w:rPr>
          <w:rFonts w:hint="eastAsia" w:eastAsia="仿宋_GB2312"/>
          <w:color w:val="000000"/>
          <w:sz w:val="30"/>
          <w:u w:val="single"/>
        </w:rPr>
        <w:t>承包人应在缺陷责任期终止证书颁发后7天内，向发包人提交最终结清申请单，并提供相关证明材料</w:t>
      </w:r>
      <w:r>
        <w:rPr>
          <w:rFonts w:hint="eastAsia" w:eastAsia="仿宋_GB2312"/>
          <w:color w:val="000000"/>
          <w:sz w:val="30"/>
        </w:rPr>
        <w:t>。</w:t>
      </w:r>
      <w:r>
        <w:rPr>
          <w:rFonts w:eastAsia="仿宋_GB2312"/>
          <w:sz w:val="30"/>
        </w:rPr>
        <w:t xml:space="preserve"> </w:t>
      </w:r>
    </w:p>
    <w:p w14:paraId="209F21A0">
      <w:pPr>
        <w:spacing w:line="360" w:lineRule="auto"/>
        <w:ind w:firstLine="600" w:firstLineChars="200"/>
        <w:jc w:val="left"/>
        <w:rPr>
          <w:rFonts w:eastAsia="仿宋_GB2312"/>
          <w:sz w:val="30"/>
        </w:rPr>
      </w:pPr>
      <w:r>
        <w:rPr>
          <w:rFonts w:eastAsia="仿宋_GB2312"/>
          <w:sz w:val="30"/>
        </w:rPr>
        <w:t xml:space="preserve">14.4.2 </w:t>
      </w:r>
      <w:r>
        <w:rPr>
          <w:rFonts w:hint="eastAsia" w:eastAsia="仿宋_GB2312"/>
          <w:sz w:val="30"/>
        </w:rPr>
        <w:t>最终结清证书和支付</w:t>
      </w:r>
    </w:p>
    <w:p w14:paraId="5BE9CAC8">
      <w:pPr>
        <w:spacing w:line="360" w:lineRule="auto"/>
        <w:ind w:firstLine="600" w:firstLineChars="200"/>
        <w:jc w:val="left"/>
        <w:rPr>
          <w:rFonts w:eastAsia="仿宋_GB2312"/>
          <w:sz w:val="30"/>
        </w:rPr>
      </w:pPr>
      <w:r>
        <w:rPr>
          <w:rFonts w:hint="eastAsia" w:eastAsia="仿宋_GB2312"/>
          <w:sz w:val="30"/>
        </w:rPr>
        <w:t>（1）发包人完成最终结清申请单的审批并颁发最终结清证书的期限：</w:t>
      </w:r>
      <w:r>
        <w:rPr>
          <w:rFonts w:eastAsia="仿宋_GB2312"/>
          <w:color w:val="000000"/>
          <w:sz w:val="30"/>
          <w:u w:val="single"/>
        </w:rPr>
        <w:t xml:space="preserve">  </w:t>
      </w:r>
      <w:r>
        <w:rPr>
          <w:rFonts w:hint="eastAsia" w:eastAsia="仿宋_GB2312"/>
          <w:color w:val="000000"/>
          <w:sz w:val="30"/>
          <w:u w:val="single"/>
        </w:rPr>
        <w:t xml:space="preserve">发包人应在收到承包人提交的最终结清申请单后14天内完成审批并向承包颁发最终结清证书 </w:t>
      </w:r>
      <w:r>
        <w:rPr>
          <w:rFonts w:eastAsia="仿宋_GB2312"/>
          <w:color w:val="000000"/>
          <w:sz w:val="30"/>
          <w:u w:val="single"/>
        </w:rPr>
        <w:t xml:space="preserve">    </w:t>
      </w:r>
      <w:r>
        <w:rPr>
          <w:rFonts w:hint="eastAsia" w:eastAsia="仿宋_GB2312"/>
          <w:color w:val="000000"/>
          <w:sz w:val="30"/>
        </w:rPr>
        <w:t>。</w:t>
      </w:r>
    </w:p>
    <w:p w14:paraId="641FFAFC">
      <w:pPr>
        <w:spacing w:line="360" w:lineRule="auto"/>
        <w:ind w:firstLine="600" w:firstLineChars="200"/>
        <w:jc w:val="left"/>
        <w:rPr>
          <w:rFonts w:eastAsia="仿宋_GB2312"/>
          <w:color w:val="000000"/>
          <w:sz w:val="30"/>
        </w:rPr>
      </w:pPr>
      <w:r>
        <w:rPr>
          <w:rFonts w:hint="eastAsia" w:eastAsia="仿宋_GB2312"/>
          <w:sz w:val="30"/>
        </w:rPr>
        <w:t>（2）发包人完成支付的期限：</w:t>
      </w:r>
      <w:r>
        <w:rPr>
          <w:rFonts w:eastAsia="仿宋_GB2312"/>
          <w:color w:val="000000"/>
          <w:sz w:val="30"/>
          <w:u w:val="single"/>
        </w:rPr>
        <w:t xml:space="preserve">   </w:t>
      </w:r>
      <w:r>
        <w:rPr>
          <w:rFonts w:hint="eastAsia" w:eastAsia="仿宋_GB2312"/>
          <w:color w:val="000000"/>
          <w:sz w:val="30"/>
          <w:u w:val="single"/>
        </w:rPr>
        <w:t xml:space="preserve">在颁发最终结清证书后28天内完成支付  </w:t>
      </w:r>
      <w:r>
        <w:rPr>
          <w:rFonts w:hint="eastAsia" w:eastAsia="仿宋_GB2312"/>
          <w:color w:val="000000"/>
          <w:sz w:val="30"/>
        </w:rPr>
        <w:t>。</w:t>
      </w:r>
    </w:p>
    <w:p w14:paraId="236BFE3D">
      <w:pPr>
        <w:spacing w:line="360" w:lineRule="auto"/>
        <w:ind w:firstLine="600" w:firstLineChars="200"/>
        <w:jc w:val="left"/>
        <w:rPr>
          <w:rFonts w:eastAsia="仿宋_GB2312"/>
          <w:color w:val="000000"/>
          <w:sz w:val="30"/>
        </w:rPr>
      </w:pPr>
      <w:r>
        <w:rPr>
          <w:rFonts w:eastAsia="仿宋_GB2312"/>
          <w:color w:val="000000"/>
          <w:sz w:val="30"/>
        </w:rPr>
        <w:t>14.5</w:t>
      </w:r>
      <w:r>
        <w:rPr>
          <w:rFonts w:hint="eastAsia" w:eastAsia="仿宋_GB2312"/>
          <w:color w:val="000000"/>
          <w:sz w:val="30"/>
        </w:rPr>
        <w:t>竣工结算办理依据</w:t>
      </w:r>
    </w:p>
    <w:p w14:paraId="1A0FD2F5">
      <w:pPr>
        <w:spacing w:line="360" w:lineRule="auto"/>
        <w:ind w:firstLine="600" w:firstLineChars="200"/>
        <w:jc w:val="left"/>
        <w:rPr>
          <w:rFonts w:eastAsia="仿宋_GB2312"/>
          <w:color w:val="000000"/>
          <w:sz w:val="30"/>
        </w:rPr>
      </w:pPr>
      <w:r>
        <w:rPr>
          <w:rFonts w:hint="eastAsia" w:eastAsia="仿宋_GB2312"/>
          <w:color w:val="000000"/>
          <w:sz w:val="30"/>
        </w:rPr>
        <w:t xml:space="preserve">1. 结算总价=分部分项工程量清单结算价±分部分项工程量清单新增或变更等引起的增（减）子项结算价±主要材料调差引起的增（减）结算价+措施费±其他项目费±规费±税金；    </w:t>
      </w:r>
    </w:p>
    <w:p w14:paraId="12BADB32">
      <w:pPr>
        <w:spacing w:line="360" w:lineRule="auto"/>
        <w:ind w:firstLine="600" w:firstLineChars="200"/>
        <w:jc w:val="left"/>
        <w:rPr>
          <w:rFonts w:eastAsia="仿宋_GB2312"/>
          <w:color w:val="000000"/>
          <w:sz w:val="30"/>
        </w:rPr>
      </w:pPr>
      <w:r>
        <w:rPr>
          <w:rFonts w:hint="eastAsia" w:eastAsia="仿宋_GB2312"/>
          <w:color w:val="000000"/>
          <w:sz w:val="30"/>
        </w:rPr>
        <w:t>2.增减（变更）工程结算：</w:t>
      </w:r>
    </w:p>
    <w:p w14:paraId="45D030AD">
      <w:pPr>
        <w:spacing w:line="360" w:lineRule="auto"/>
        <w:ind w:firstLine="600" w:firstLineChars="200"/>
        <w:jc w:val="left"/>
        <w:rPr>
          <w:rFonts w:eastAsia="仿宋_GB2312"/>
          <w:color w:val="000000"/>
          <w:sz w:val="30"/>
        </w:rPr>
      </w:pPr>
      <w:r>
        <w:rPr>
          <w:rFonts w:hint="eastAsia" w:eastAsia="仿宋_GB2312"/>
          <w:color w:val="000000"/>
          <w:sz w:val="30"/>
        </w:rPr>
        <w:t>（1）、工程内容与已标价工程量清单中有相同的子项或类似子项，则按投标时的相同子项或类似子项的综合单价执行（类似子项的综合单价由发包人审定）；</w:t>
      </w:r>
    </w:p>
    <w:p w14:paraId="5F3E7BB6">
      <w:pPr>
        <w:spacing w:line="360" w:lineRule="auto"/>
        <w:ind w:firstLine="600" w:firstLineChars="200"/>
        <w:jc w:val="left"/>
        <w:rPr>
          <w:rFonts w:eastAsia="仿宋_GB2312"/>
          <w:color w:val="000000"/>
          <w:sz w:val="30"/>
        </w:rPr>
      </w:pPr>
      <w:r>
        <w:rPr>
          <w:rFonts w:hint="eastAsia" w:eastAsia="仿宋_GB2312"/>
          <w:color w:val="000000"/>
          <w:sz w:val="30"/>
        </w:rPr>
        <w:t xml:space="preserve"> (2)、工程内容如有与已标价工程量清单（包括技术措施项目部分）不同的子项（既无相同子项，又无类似子项），按《建设工程工程量清单计价规范》（GB50500-2013）、《重庆市建设工程工程量清单计价规则》（CQJJGZ-2013）、《重庆市建设工程工程量计算规则》（CQJLGZ-2013）、《重庆市房屋建筑与装饰工程计价定额》（CQ</w:t>
      </w:r>
      <w:r>
        <w:rPr>
          <w:rFonts w:eastAsia="仿宋_GB2312"/>
          <w:color w:val="000000"/>
          <w:sz w:val="30"/>
        </w:rPr>
        <w:t>JZZS</w:t>
      </w:r>
      <w:r>
        <w:rPr>
          <w:rFonts w:hint="eastAsia" w:eastAsia="仿宋_GB2312"/>
          <w:color w:val="000000"/>
          <w:sz w:val="30"/>
        </w:rPr>
        <w:t>DE-2018）、《重庆市市政工程计价定额》（CQSZDE-20</w:t>
      </w:r>
      <w:r>
        <w:rPr>
          <w:rFonts w:eastAsia="仿宋_GB2312"/>
          <w:color w:val="000000"/>
          <w:sz w:val="30"/>
        </w:rPr>
        <w:t>1</w:t>
      </w:r>
      <w:r>
        <w:rPr>
          <w:rFonts w:hint="eastAsia" w:eastAsia="仿宋_GB2312"/>
          <w:color w:val="000000"/>
          <w:sz w:val="30"/>
        </w:rPr>
        <w:t>8）、《重庆市通用安装工程计价定额》（CQAZDE-2018）、《重庆市房屋修缮工程计价定额》（C</w:t>
      </w:r>
      <w:r>
        <w:rPr>
          <w:rFonts w:eastAsia="仿宋_GB2312"/>
          <w:color w:val="000000"/>
          <w:sz w:val="30"/>
        </w:rPr>
        <w:t>QXSDE-2018</w:t>
      </w:r>
      <w:r>
        <w:rPr>
          <w:rFonts w:hint="eastAsia" w:eastAsia="仿宋_GB2312"/>
          <w:color w:val="000000"/>
          <w:sz w:val="30"/>
        </w:rPr>
        <w:t>）、《重庆市绿色建筑工程计价定额》（C</w:t>
      </w:r>
      <w:r>
        <w:rPr>
          <w:rFonts w:eastAsia="仿宋_GB2312"/>
          <w:color w:val="000000"/>
          <w:sz w:val="30"/>
        </w:rPr>
        <w:t>QLSJZDE-2018</w:t>
      </w:r>
      <w:r>
        <w:rPr>
          <w:rFonts w:hint="eastAsia" w:eastAsia="仿宋_GB2312"/>
          <w:color w:val="000000"/>
          <w:sz w:val="30"/>
        </w:rPr>
        <w:t>）、《重庆市建设工程费用定额》（CQFYDE-2018）、《重庆市建设工程混凝土及砂浆配合比表》（CQP</w:t>
      </w:r>
      <w:r>
        <w:rPr>
          <w:rFonts w:eastAsia="仿宋_GB2312"/>
          <w:color w:val="000000"/>
          <w:sz w:val="30"/>
        </w:rPr>
        <w:t>HBB</w:t>
      </w:r>
      <w:r>
        <w:rPr>
          <w:rFonts w:hint="eastAsia" w:eastAsia="仿宋_GB2312"/>
          <w:color w:val="000000"/>
          <w:sz w:val="30"/>
        </w:rPr>
        <w:t>-20</w:t>
      </w:r>
      <w:r>
        <w:rPr>
          <w:rFonts w:eastAsia="仿宋_GB2312"/>
          <w:color w:val="000000"/>
          <w:sz w:val="30"/>
        </w:rPr>
        <w:t>1</w:t>
      </w:r>
      <w:r>
        <w:rPr>
          <w:rFonts w:hint="eastAsia" w:eastAsia="仿宋_GB2312"/>
          <w:color w:val="000000"/>
          <w:sz w:val="30"/>
        </w:rPr>
        <w:t>8）、《重庆市建设工程施工机械台班定额》（CQ</w:t>
      </w:r>
      <w:r>
        <w:rPr>
          <w:rFonts w:eastAsia="仿宋_GB2312"/>
          <w:color w:val="000000"/>
          <w:sz w:val="30"/>
        </w:rPr>
        <w:t>JXDE</w:t>
      </w:r>
      <w:r>
        <w:rPr>
          <w:rFonts w:hint="eastAsia" w:eastAsia="仿宋_GB2312"/>
          <w:color w:val="000000"/>
          <w:sz w:val="30"/>
        </w:rPr>
        <w:t>-20</w:t>
      </w:r>
      <w:r>
        <w:rPr>
          <w:rFonts w:eastAsia="仿宋_GB2312"/>
          <w:color w:val="000000"/>
          <w:sz w:val="30"/>
        </w:rPr>
        <w:t>1</w:t>
      </w:r>
      <w:r>
        <w:rPr>
          <w:rFonts w:hint="eastAsia" w:eastAsia="仿宋_GB2312"/>
          <w:color w:val="000000"/>
          <w:sz w:val="30"/>
        </w:rPr>
        <w:t>8）、《重庆市建设工程施工仪器仪表台班定额》（CQ</w:t>
      </w:r>
      <w:r>
        <w:rPr>
          <w:rFonts w:eastAsia="仿宋_GB2312"/>
          <w:color w:val="000000"/>
          <w:sz w:val="30"/>
        </w:rPr>
        <w:t>YQYBDE</w:t>
      </w:r>
      <w:r>
        <w:rPr>
          <w:rFonts w:hint="eastAsia" w:eastAsia="仿宋_GB2312"/>
          <w:color w:val="000000"/>
          <w:sz w:val="30"/>
        </w:rPr>
        <w:t>-20</w:t>
      </w:r>
      <w:r>
        <w:rPr>
          <w:rFonts w:eastAsia="仿宋_GB2312"/>
          <w:color w:val="000000"/>
          <w:sz w:val="30"/>
        </w:rPr>
        <w:t>1</w:t>
      </w:r>
      <w:r>
        <w:rPr>
          <w:rFonts w:hint="eastAsia" w:eastAsia="仿宋_GB2312"/>
          <w:color w:val="000000"/>
          <w:sz w:val="30"/>
        </w:rPr>
        <w:t>8）及相关配套文件执行，再按承包人报价浮动费率{承包人报价浮动率=【1-（不含税中标价-甲供材-暂估价-暂列金额-安全文明施工费）/（不含税报价最高限价-甲供材-暂估价-暂列金额-安全文明施工费）】×100%}进行税前下浮后结算，其中：</w:t>
      </w:r>
    </w:p>
    <w:p w14:paraId="2FD0FAD2">
      <w:pPr>
        <w:spacing w:line="360" w:lineRule="auto"/>
        <w:ind w:firstLine="600" w:firstLineChars="200"/>
        <w:jc w:val="left"/>
        <w:rPr>
          <w:rFonts w:eastAsia="仿宋_GB2312"/>
          <w:color w:val="000000"/>
          <w:sz w:val="30"/>
        </w:rPr>
      </w:pPr>
      <w:r>
        <w:rPr>
          <w:rFonts w:hint="eastAsia" w:eastAsia="仿宋_GB2312"/>
          <w:color w:val="000000"/>
          <w:sz w:val="30"/>
        </w:rPr>
        <w:t>人工工日单价按《重庆工程造价信息》公布的</w:t>
      </w:r>
      <w:r>
        <w:rPr>
          <w:rFonts w:eastAsia="仿宋_GB2312"/>
          <w:color w:val="000000"/>
          <w:kern w:val="0"/>
          <w:sz w:val="30"/>
          <w:highlight w:val="yellow"/>
        </w:rPr>
        <w:t xml:space="preserve">    </w:t>
      </w:r>
      <w:r>
        <w:rPr>
          <w:rFonts w:hint="eastAsia" w:eastAsia="仿宋_GB2312"/>
          <w:color w:val="000000"/>
          <w:sz w:val="30"/>
        </w:rPr>
        <w:t>年第</w:t>
      </w:r>
      <w:r>
        <w:rPr>
          <w:rFonts w:eastAsia="仿宋_GB2312"/>
          <w:color w:val="000000"/>
          <w:kern w:val="0"/>
          <w:sz w:val="30"/>
          <w:highlight w:val="yellow"/>
        </w:rPr>
        <w:t xml:space="preserve">    </w:t>
      </w:r>
      <w:r>
        <w:rPr>
          <w:rFonts w:hint="eastAsia" w:eastAsia="仿宋_GB2312"/>
          <w:color w:val="000000"/>
          <w:sz w:val="30"/>
        </w:rPr>
        <w:t>季度项目所在地人工信息价计算；</w:t>
      </w:r>
    </w:p>
    <w:p w14:paraId="123B9899">
      <w:pPr>
        <w:spacing w:line="360" w:lineRule="auto"/>
        <w:ind w:firstLine="600" w:firstLineChars="200"/>
        <w:jc w:val="left"/>
        <w:rPr>
          <w:rFonts w:eastAsia="仿宋_GB2312"/>
          <w:color w:val="000000"/>
          <w:sz w:val="30"/>
        </w:rPr>
      </w:pPr>
      <w:r>
        <w:rPr>
          <w:rFonts w:hint="eastAsia" w:eastAsia="仿宋_GB2312"/>
          <w:color w:val="000000"/>
          <w:sz w:val="30"/>
        </w:rPr>
        <w:t>材料单价：①按合同签订日期《重庆工程造价信息》发布的项目所在地的信息价（厂商信息价除外）执行；②信息价没有的按承包人中标文件中相同材料单价的最低值执行；③信息价和承包人中标文件都没有的，按发包人结合市场行情认质核价确定；④不再另行计取采保费；</w:t>
      </w:r>
    </w:p>
    <w:p w14:paraId="1A159B1A">
      <w:pPr>
        <w:spacing w:line="360" w:lineRule="auto"/>
        <w:ind w:firstLine="600" w:firstLineChars="200"/>
        <w:jc w:val="left"/>
        <w:rPr>
          <w:rFonts w:eastAsia="仿宋_GB2312"/>
          <w:color w:val="000000"/>
          <w:sz w:val="30"/>
        </w:rPr>
      </w:pPr>
      <w:r>
        <w:rPr>
          <w:rFonts w:hint="eastAsia" w:eastAsia="仿宋_GB2312"/>
          <w:color w:val="000000"/>
          <w:sz w:val="30"/>
        </w:rPr>
        <w:t>下浮基数不含安全文明施工费、认质核价的材料费、甲供材、规费；</w:t>
      </w:r>
    </w:p>
    <w:p w14:paraId="1ECF0B24">
      <w:pPr>
        <w:spacing w:line="360" w:lineRule="auto"/>
        <w:ind w:firstLine="600" w:firstLineChars="200"/>
        <w:jc w:val="left"/>
        <w:rPr>
          <w:rFonts w:eastAsia="仿宋_GB2312"/>
          <w:color w:val="000000"/>
          <w:sz w:val="30"/>
        </w:rPr>
      </w:pPr>
      <w:r>
        <w:rPr>
          <w:rFonts w:hint="eastAsia" w:eastAsia="仿宋_GB2312"/>
          <w:color w:val="000000"/>
          <w:sz w:val="30"/>
        </w:rPr>
        <w:t>（3）、零星机械台班和经审批的特殊施工方案中明确的机械台班按发包人核价执行，零星材料和经审批的特殊施工方案中明确的材料按前款第（2）条中的约定执行；</w:t>
      </w:r>
    </w:p>
    <w:p w14:paraId="228C512D">
      <w:pPr>
        <w:spacing w:line="360" w:lineRule="auto"/>
        <w:ind w:firstLine="600" w:firstLineChars="200"/>
        <w:jc w:val="left"/>
        <w:rPr>
          <w:rFonts w:eastAsia="仿宋_GB2312"/>
          <w:color w:val="000000"/>
          <w:sz w:val="30"/>
        </w:rPr>
      </w:pPr>
      <w:r>
        <w:rPr>
          <w:rFonts w:hint="eastAsia" w:eastAsia="仿宋_GB2312"/>
          <w:color w:val="000000"/>
          <w:sz w:val="30"/>
        </w:rPr>
        <w:t>（4）、施工组织措施项目费：完成合同范围约定内的工作内容，则按投标时施工组织措施项目费的报价作为结算价，若有新增工作内容，施工组织措施项目费费率高于重庆市建设工程费用定额（CQFYDE-2018）规定的，结算时按定额标准计取，否则按报价费率计取；</w:t>
      </w:r>
    </w:p>
    <w:p w14:paraId="6C77C375">
      <w:pPr>
        <w:spacing w:line="360" w:lineRule="auto"/>
        <w:ind w:firstLine="600" w:firstLineChars="200"/>
        <w:jc w:val="left"/>
        <w:rPr>
          <w:rFonts w:eastAsia="仿宋_GB2312"/>
          <w:color w:val="000000"/>
          <w:sz w:val="30"/>
        </w:rPr>
      </w:pPr>
      <w:r>
        <w:rPr>
          <w:rFonts w:hint="eastAsia" w:eastAsia="仿宋_GB2312"/>
          <w:color w:val="000000"/>
          <w:sz w:val="30"/>
        </w:rPr>
        <w:t xml:space="preserve">（5）、施工技术措施项目费中以项计列的项目，完成合同范围约定内的工作内容，则按投标时施工技术措施项目费的报价作为结算价；技术措施清单中以项目编码、项目名称、项目特征、工程内容、工程量及计量单位列项的项目，以中标人报价的综合单价乘以按《建设工程工程量清单计价规范》（GB50500-2013）约定的计量规则计算的实际变更及调整合格工程量办理结算；    </w:t>
      </w:r>
    </w:p>
    <w:p w14:paraId="67E3F6D7">
      <w:pPr>
        <w:spacing w:line="360" w:lineRule="auto"/>
        <w:ind w:firstLine="600" w:firstLineChars="200"/>
        <w:jc w:val="left"/>
        <w:rPr>
          <w:rFonts w:eastAsia="仿宋_GB2312"/>
          <w:color w:val="000000"/>
          <w:sz w:val="30"/>
        </w:rPr>
      </w:pPr>
      <w:r>
        <w:rPr>
          <w:rFonts w:hint="eastAsia" w:eastAsia="仿宋_GB2312"/>
          <w:color w:val="000000"/>
          <w:sz w:val="30"/>
        </w:rPr>
        <w:t>3．安全文明施工费：按《关于修订发布《重庆市建设工程安全文明施工费计取及使用管理规定》的通知》（渝建管〔2024〕38号）规定进行结算，即在结算时先减去投标时的暂列金额，再按渝建管〔2024〕38号结算；</w:t>
      </w:r>
    </w:p>
    <w:p w14:paraId="26AB6307">
      <w:pPr>
        <w:spacing w:line="360" w:lineRule="auto"/>
        <w:ind w:firstLine="600" w:firstLineChars="200"/>
        <w:jc w:val="left"/>
        <w:rPr>
          <w:rFonts w:eastAsia="仿宋_GB2312"/>
          <w:color w:val="000000"/>
          <w:sz w:val="30"/>
        </w:rPr>
      </w:pPr>
      <w:r>
        <w:rPr>
          <w:rFonts w:hint="eastAsia" w:eastAsia="仿宋_GB2312"/>
          <w:color w:val="000000"/>
          <w:sz w:val="30"/>
        </w:rPr>
        <w:t xml:space="preserve">4. 规费按2018年重庆市建设工程费用定额规定结算。税金按《重庆市城乡建设委员会关于建筑业营业税改征增值税调整建设工程计价依据的通知》（渝建发[2016]35号）文件及《重庆市城乡建设委员会关于适用增值税新税率调整建设工程计价依据的通知》（渝建〔2019〕143 号）文件规定执行。  </w:t>
      </w:r>
    </w:p>
    <w:p w14:paraId="4D15DFCD">
      <w:pPr>
        <w:spacing w:line="360" w:lineRule="auto"/>
        <w:ind w:firstLine="600" w:firstLineChars="200"/>
        <w:jc w:val="left"/>
        <w:rPr>
          <w:rFonts w:eastAsia="仿宋_GB2312"/>
          <w:color w:val="000000"/>
          <w:sz w:val="30"/>
        </w:rPr>
      </w:pPr>
      <w:r>
        <w:rPr>
          <w:rFonts w:hint="eastAsia" w:eastAsia="仿宋_GB2312"/>
          <w:color w:val="000000"/>
          <w:sz w:val="30"/>
        </w:rPr>
        <w:t>5. 承包人不得以工程量增减变化为由向发包人提出利润、管理费等费用索赔；</w:t>
      </w:r>
    </w:p>
    <w:p w14:paraId="6DA5DC8C">
      <w:pPr>
        <w:spacing w:line="360" w:lineRule="auto"/>
        <w:ind w:firstLine="600" w:firstLineChars="200"/>
        <w:jc w:val="left"/>
        <w:rPr>
          <w:rFonts w:eastAsia="仿宋_GB2312"/>
          <w:color w:val="000000"/>
          <w:sz w:val="30"/>
        </w:rPr>
      </w:pPr>
      <w:r>
        <w:rPr>
          <w:rFonts w:hint="eastAsia" w:eastAsia="仿宋_GB2312"/>
          <w:color w:val="000000"/>
          <w:sz w:val="30"/>
        </w:rPr>
        <w:t>6.甲供材消耗量按投标文件对应综合单价分析表中材料损耗率计算，如无对应综合单价分析表则参照本条增减工程结算约定的计价定额中相关定额子目材料损耗率计算。承包人领取材料量大于结算材料消耗量则视为材料过剩，如非承包人原因所造成的，则承包人需将多余材料移交发包人，并完成移交手续，双方签字确认；如未完成移交手续或承包人无法证明过剩材料非承包人原因所造成，则按发包人对应材料采购合同中材料单价计算，并在结算工程款中扣除。另外，若承包人领取的单项材料量超过结算材料消耗量的10%时，超过部分材料，承包人除承担该部分材料价款外，还将按发包人采购价的50%作为承包人应承担的违约金，并在结算工程款中扣除。</w:t>
      </w:r>
    </w:p>
    <w:bookmarkEnd w:id="404"/>
    <w:bookmarkEnd w:id="405"/>
    <w:bookmarkEnd w:id="406"/>
    <w:bookmarkEnd w:id="407"/>
    <w:bookmarkEnd w:id="408"/>
    <w:bookmarkEnd w:id="409"/>
    <w:bookmarkEnd w:id="410"/>
    <w:bookmarkEnd w:id="416"/>
    <w:p w14:paraId="7A43A6EC">
      <w:pPr>
        <w:pStyle w:val="6"/>
        <w:spacing w:before="120" w:after="120" w:line="360" w:lineRule="auto"/>
        <w:rPr>
          <w:rFonts w:ascii="Times New Roman" w:hAnsi="Times New Roman" w:eastAsia="黑体"/>
          <w:b w:val="0"/>
          <w:color w:val="000000"/>
          <w:sz w:val="32"/>
        </w:rPr>
      </w:pPr>
      <w:bookmarkStart w:id="418" w:name="_Toc351203647"/>
      <w:bookmarkStart w:id="419" w:name="_Toc267251483"/>
      <w:bookmarkStart w:id="420" w:name="_Toc267251482"/>
      <w:bookmarkStart w:id="421" w:name="_Toc267251484"/>
      <w:bookmarkStart w:id="422" w:name="_Toc267251485"/>
      <w:bookmarkStart w:id="423" w:name="_Toc267251489"/>
      <w:bookmarkStart w:id="424" w:name="_Toc267251486"/>
      <w:bookmarkStart w:id="425" w:name="_Toc267251488"/>
      <w:bookmarkStart w:id="426" w:name="_Toc267251490"/>
      <w:bookmarkStart w:id="427" w:name="_Toc267251499"/>
      <w:bookmarkStart w:id="428" w:name="_Toc267251494"/>
      <w:bookmarkStart w:id="429" w:name="_Toc267251491"/>
      <w:bookmarkStart w:id="430" w:name="_Toc267251501"/>
      <w:bookmarkStart w:id="431" w:name="_Toc267251495"/>
      <w:bookmarkStart w:id="432" w:name="_Toc267251498"/>
      <w:bookmarkStart w:id="433" w:name="_Toc267251496"/>
      <w:bookmarkStart w:id="434" w:name="_Toc267251502"/>
      <w:bookmarkStart w:id="435" w:name="_Toc267251503"/>
      <w:bookmarkStart w:id="436" w:name="_Toc267251493"/>
      <w:bookmarkStart w:id="437" w:name="_Toc267251497"/>
      <w:bookmarkStart w:id="438" w:name="_Toc267251492"/>
      <w:bookmarkStart w:id="439" w:name="_Toc267251506"/>
      <w:bookmarkStart w:id="440" w:name="_Toc267251504"/>
      <w:bookmarkStart w:id="441" w:name="_Toc267251507"/>
      <w:bookmarkStart w:id="442" w:name="_Toc267251508"/>
      <w:bookmarkStart w:id="443" w:name="_Toc267251514"/>
      <w:bookmarkStart w:id="444" w:name="_Toc267251511"/>
      <w:bookmarkStart w:id="445" w:name="_Toc267251513"/>
      <w:bookmarkStart w:id="446" w:name="_Toc267251509"/>
      <w:bookmarkStart w:id="447" w:name="_Toc267251510"/>
      <w:bookmarkStart w:id="448" w:name="_Toc267251515"/>
      <w:r>
        <w:rPr>
          <w:rFonts w:ascii="Times New Roman" w:hAnsi="Times New Roman" w:eastAsia="黑体"/>
          <w:b w:val="0"/>
          <w:color w:val="000000"/>
          <w:sz w:val="32"/>
        </w:rPr>
        <w:t xml:space="preserve">15. </w:t>
      </w:r>
      <w:r>
        <w:rPr>
          <w:rFonts w:hint="eastAsia" w:ascii="Times New Roman" w:hAnsi="Times New Roman" w:eastAsia="黑体"/>
          <w:b w:val="0"/>
          <w:color w:val="000000"/>
          <w:sz w:val="32"/>
        </w:rPr>
        <w:t>缺陷责任期与保修</w:t>
      </w:r>
      <w:bookmarkEnd w:id="418"/>
    </w:p>
    <w:p w14:paraId="6D9454DE">
      <w:pPr>
        <w:spacing w:after="120" w:line="360" w:lineRule="auto"/>
        <w:ind w:firstLine="600" w:firstLineChars="200"/>
        <w:rPr>
          <w:rFonts w:eastAsia="黑体"/>
          <w:color w:val="000000"/>
          <w:sz w:val="30"/>
        </w:rPr>
      </w:pPr>
      <w:r>
        <w:rPr>
          <w:rFonts w:eastAsia="黑体"/>
          <w:color w:val="000000"/>
          <w:sz w:val="30"/>
        </w:rPr>
        <w:t>15.2</w:t>
      </w:r>
      <w:r>
        <w:rPr>
          <w:rFonts w:hint="eastAsia" w:eastAsia="黑体"/>
          <w:color w:val="000000"/>
          <w:sz w:val="30"/>
        </w:rPr>
        <w:t>缺陷责任期</w:t>
      </w:r>
      <w:bookmarkEnd w:id="419"/>
    </w:p>
    <w:p w14:paraId="352E9978">
      <w:pPr>
        <w:spacing w:line="360" w:lineRule="auto"/>
        <w:ind w:firstLine="600" w:firstLineChars="200"/>
        <w:jc w:val="left"/>
        <w:rPr>
          <w:rFonts w:eastAsia="仿宋_GB2312"/>
          <w:color w:val="000000"/>
          <w:sz w:val="30"/>
        </w:rPr>
      </w:pPr>
      <w:r>
        <w:rPr>
          <w:rFonts w:hint="eastAsia" w:eastAsia="仿宋_GB2312"/>
          <w:color w:val="000000"/>
          <w:sz w:val="30"/>
        </w:rPr>
        <w:t>缺陷责任期的具体期限：</w:t>
      </w:r>
      <w:r>
        <w:rPr>
          <w:rFonts w:eastAsia="仿宋_GB2312"/>
          <w:color w:val="000000"/>
          <w:sz w:val="30"/>
          <w:u w:val="single"/>
        </w:rPr>
        <w:t xml:space="preserve">  </w:t>
      </w:r>
      <w:r>
        <w:rPr>
          <w:rFonts w:hint="eastAsia" w:eastAsia="仿宋_GB2312"/>
          <w:color w:val="000000"/>
          <w:sz w:val="30"/>
          <w:u w:val="single"/>
        </w:rPr>
        <w:t>自工程通过竣工验收之日起计算24个月</w:t>
      </w:r>
      <w:r>
        <w:rPr>
          <w:rFonts w:eastAsia="仿宋_GB2312"/>
          <w:color w:val="000000"/>
          <w:sz w:val="30"/>
          <w:u w:val="single"/>
        </w:rPr>
        <w:t xml:space="preserve">  </w:t>
      </w:r>
      <w:r>
        <w:rPr>
          <w:rFonts w:hint="eastAsia" w:eastAsia="仿宋_GB2312"/>
          <w:color w:val="000000"/>
          <w:sz w:val="30"/>
        </w:rPr>
        <w:t>。</w:t>
      </w:r>
    </w:p>
    <w:p w14:paraId="2C369444">
      <w:pPr>
        <w:spacing w:after="120" w:line="360" w:lineRule="auto"/>
        <w:ind w:firstLine="600" w:firstLineChars="200"/>
        <w:outlineLvl w:val="0"/>
        <w:rPr>
          <w:rFonts w:eastAsia="黑体"/>
          <w:color w:val="000000"/>
          <w:sz w:val="30"/>
        </w:rPr>
      </w:pPr>
      <w:r>
        <w:rPr>
          <w:rFonts w:eastAsia="黑体"/>
          <w:color w:val="000000"/>
          <w:sz w:val="30"/>
        </w:rPr>
        <w:t xml:space="preserve">15.3 </w:t>
      </w:r>
      <w:r>
        <w:rPr>
          <w:rFonts w:hint="eastAsia" w:eastAsia="黑体"/>
          <w:color w:val="000000"/>
          <w:sz w:val="30"/>
        </w:rPr>
        <w:t>质量保证金</w:t>
      </w:r>
    </w:p>
    <w:p w14:paraId="05EB1CF1">
      <w:pPr>
        <w:spacing w:line="360" w:lineRule="auto"/>
        <w:ind w:firstLine="600" w:firstLineChars="200"/>
        <w:jc w:val="left"/>
        <w:rPr>
          <w:rFonts w:eastAsia="仿宋_GB2312"/>
          <w:color w:val="000000"/>
          <w:sz w:val="30"/>
        </w:rPr>
      </w:pPr>
      <w:r>
        <w:rPr>
          <w:rFonts w:hint="eastAsia" w:eastAsia="仿宋_GB2312"/>
          <w:color w:val="000000"/>
          <w:sz w:val="30"/>
        </w:rPr>
        <w:t>关于是否扣留质量保证金的约定：</w:t>
      </w:r>
      <w:r>
        <w:rPr>
          <w:rFonts w:eastAsia="仿宋_GB2312"/>
          <w:color w:val="000000"/>
          <w:sz w:val="30"/>
          <w:u w:val="single"/>
        </w:rPr>
        <w:t xml:space="preserve"> </w:t>
      </w:r>
      <w:r>
        <w:rPr>
          <w:rFonts w:hint="eastAsia" w:eastAsia="仿宋_GB2312"/>
          <w:color w:val="000000"/>
          <w:sz w:val="30"/>
          <w:u w:val="single"/>
        </w:rPr>
        <w:t>是</w:t>
      </w:r>
      <w:r>
        <w:rPr>
          <w:rFonts w:eastAsia="仿宋_GB2312"/>
          <w:color w:val="000000"/>
          <w:sz w:val="30"/>
          <w:u w:val="single"/>
        </w:rPr>
        <w:t xml:space="preserve">  </w:t>
      </w:r>
      <w:r>
        <w:rPr>
          <w:rFonts w:hint="eastAsia" w:eastAsia="仿宋_GB2312"/>
          <w:color w:val="000000"/>
          <w:sz w:val="30"/>
        </w:rPr>
        <w:t>。</w:t>
      </w:r>
    </w:p>
    <w:p w14:paraId="2FED0CB8">
      <w:pPr>
        <w:spacing w:line="360" w:lineRule="auto"/>
        <w:ind w:firstLine="600" w:firstLineChars="200"/>
        <w:jc w:val="left"/>
        <w:rPr>
          <w:rFonts w:eastAsia="仿宋_GB2312"/>
          <w:color w:val="000000"/>
          <w:sz w:val="30"/>
        </w:rPr>
      </w:pPr>
      <w:r>
        <w:rPr>
          <w:rFonts w:hint="eastAsia" w:eastAsia="仿宋_GB2312"/>
          <w:color w:val="000000"/>
          <w:sz w:val="30"/>
        </w:rPr>
        <w:t>在工程项目竣工前，承包人按专用合同条款第3.7条提供履约担保的，发包人不得同时预留工程质量保证金。</w:t>
      </w:r>
    </w:p>
    <w:p w14:paraId="6356BFAA">
      <w:pPr>
        <w:spacing w:line="360" w:lineRule="auto"/>
        <w:ind w:firstLine="600" w:firstLineChars="200"/>
        <w:jc w:val="left"/>
        <w:outlineLvl w:val="0"/>
        <w:rPr>
          <w:rFonts w:eastAsia="仿宋_GB2312"/>
          <w:color w:val="000000"/>
          <w:sz w:val="30"/>
        </w:rPr>
      </w:pPr>
      <w:r>
        <w:rPr>
          <w:rFonts w:eastAsia="仿宋_GB2312"/>
          <w:color w:val="000000"/>
          <w:sz w:val="30"/>
        </w:rPr>
        <w:t xml:space="preserve">15.3.1 </w:t>
      </w:r>
      <w:r>
        <w:rPr>
          <w:rFonts w:hint="eastAsia" w:eastAsia="仿宋_GB2312"/>
          <w:color w:val="000000"/>
          <w:sz w:val="30"/>
        </w:rPr>
        <w:t>承包人提供质量保证金的方式</w:t>
      </w:r>
    </w:p>
    <w:p w14:paraId="22A597E9">
      <w:pPr>
        <w:spacing w:line="360" w:lineRule="auto"/>
        <w:ind w:firstLine="600" w:firstLineChars="200"/>
        <w:jc w:val="left"/>
        <w:rPr>
          <w:rFonts w:eastAsia="仿宋_GB2312"/>
          <w:color w:val="000000"/>
          <w:sz w:val="30"/>
        </w:rPr>
      </w:pPr>
      <w:r>
        <w:rPr>
          <w:rFonts w:hint="eastAsia" w:eastAsia="仿宋_GB2312"/>
          <w:color w:val="000000"/>
          <w:sz w:val="30"/>
        </w:rPr>
        <w:t>质量保证金采用以下第</w:t>
      </w:r>
      <w:r>
        <w:rPr>
          <w:rFonts w:eastAsia="仿宋_GB2312"/>
          <w:color w:val="000000"/>
          <w:sz w:val="30"/>
          <w:u w:val="single"/>
        </w:rPr>
        <w:t xml:space="preserve"> </w:t>
      </w:r>
      <w:r>
        <w:rPr>
          <w:rFonts w:hint="eastAsia" w:eastAsia="仿宋_GB2312"/>
          <w:color w:val="000000"/>
          <w:sz w:val="30"/>
          <w:u w:val="single"/>
        </w:rPr>
        <w:t xml:space="preserve"> 2</w:t>
      </w:r>
      <w:r>
        <w:rPr>
          <w:rFonts w:eastAsia="仿宋_GB2312"/>
          <w:color w:val="000000"/>
          <w:sz w:val="30"/>
          <w:u w:val="single"/>
        </w:rPr>
        <w:t xml:space="preserve">  </w:t>
      </w:r>
      <w:r>
        <w:rPr>
          <w:rFonts w:hint="eastAsia" w:eastAsia="仿宋_GB2312"/>
          <w:color w:val="000000"/>
          <w:sz w:val="30"/>
        </w:rPr>
        <w:t>种方式：</w:t>
      </w:r>
    </w:p>
    <w:p w14:paraId="051E2106">
      <w:pPr>
        <w:autoSpaceDE w:val="0"/>
        <w:autoSpaceDN w:val="0"/>
        <w:adjustRightInd w:val="0"/>
        <w:spacing w:line="360" w:lineRule="auto"/>
        <w:ind w:firstLine="600" w:firstLineChars="200"/>
        <w:jc w:val="left"/>
        <w:rPr>
          <w:rFonts w:eastAsia="仿宋_GB2312"/>
          <w:color w:val="000000"/>
          <w:kern w:val="0"/>
          <w:sz w:val="30"/>
        </w:rPr>
      </w:pPr>
      <w:r>
        <w:rPr>
          <w:rFonts w:hint="eastAsia" w:eastAsia="仿宋_GB2312"/>
          <w:color w:val="000000"/>
          <w:kern w:val="0"/>
          <w:sz w:val="30"/>
        </w:rPr>
        <w:t>（1）质量保证金保函，保证金额为：</w:t>
      </w:r>
      <w:r>
        <w:rPr>
          <w:rFonts w:eastAsia="仿宋_GB2312"/>
          <w:color w:val="000000"/>
          <w:kern w:val="0"/>
          <w:sz w:val="30"/>
          <w:u w:val="single"/>
        </w:rPr>
        <w:t xml:space="preserve">   </w:t>
      </w:r>
      <w:r>
        <w:rPr>
          <w:rFonts w:hint="eastAsia" w:eastAsia="仿宋_GB2312"/>
          <w:color w:val="000000"/>
          <w:kern w:val="0"/>
          <w:sz w:val="30"/>
          <w:u w:val="single"/>
        </w:rPr>
        <w:t xml:space="preserve">     </w:t>
      </w:r>
      <w:r>
        <w:rPr>
          <w:rFonts w:hint="eastAsia" w:eastAsia="仿宋_GB2312"/>
          <w:color w:val="000000"/>
          <w:kern w:val="0"/>
          <w:sz w:val="30"/>
        </w:rPr>
        <w:t xml:space="preserve">； </w:t>
      </w:r>
    </w:p>
    <w:p w14:paraId="182C9BFA">
      <w:pPr>
        <w:autoSpaceDE w:val="0"/>
        <w:autoSpaceDN w:val="0"/>
        <w:adjustRightInd w:val="0"/>
        <w:spacing w:line="360" w:lineRule="auto"/>
        <w:ind w:firstLine="600" w:firstLineChars="200"/>
        <w:jc w:val="left"/>
        <w:rPr>
          <w:rFonts w:eastAsia="仿宋_GB2312"/>
          <w:color w:val="000000"/>
          <w:kern w:val="0"/>
          <w:sz w:val="30"/>
        </w:rPr>
      </w:pPr>
      <w:r>
        <w:rPr>
          <w:rFonts w:hint="eastAsia" w:eastAsia="仿宋_GB2312"/>
          <w:color w:val="000000"/>
          <w:kern w:val="0"/>
          <w:sz w:val="30"/>
        </w:rPr>
        <w:t>（2）</w:t>
      </w:r>
      <w:r>
        <w:rPr>
          <w:rFonts w:eastAsia="仿宋_GB2312"/>
          <w:color w:val="000000"/>
          <w:kern w:val="0"/>
          <w:sz w:val="30"/>
          <w:u w:val="single"/>
        </w:rPr>
        <w:t xml:space="preserve">  3  </w:t>
      </w:r>
      <w:r>
        <w:rPr>
          <w:rFonts w:eastAsia="仿宋_GB2312"/>
          <w:color w:val="000000"/>
          <w:kern w:val="0"/>
          <w:sz w:val="30"/>
        </w:rPr>
        <w:t>%</w:t>
      </w:r>
      <w:r>
        <w:rPr>
          <w:rFonts w:hint="eastAsia" w:eastAsia="仿宋_GB2312"/>
          <w:color w:val="000000"/>
          <w:kern w:val="0"/>
          <w:sz w:val="30"/>
        </w:rPr>
        <w:t>的工程款；</w:t>
      </w:r>
    </w:p>
    <w:p w14:paraId="7AC3C7E0">
      <w:pPr>
        <w:autoSpaceDE w:val="0"/>
        <w:autoSpaceDN w:val="0"/>
        <w:adjustRightInd w:val="0"/>
        <w:spacing w:line="360" w:lineRule="auto"/>
        <w:ind w:firstLine="600" w:firstLineChars="200"/>
        <w:jc w:val="left"/>
        <w:rPr>
          <w:rFonts w:eastAsia="仿宋_GB2312"/>
          <w:color w:val="000000"/>
          <w:kern w:val="0"/>
          <w:sz w:val="30"/>
        </w:rPr>
      </w:pPr>
      <w:r>
        <w:rPr>
          <w:rFonts w:hint="eastAsia" w:eastAsia="仿宋_GB2312"/>
          <w:color w:val="000000"/>
          <w:kern w:val="0"/>
          <w:sz w:val="30"/>
        </w:rPr>
        <w:t>（3）其他方式:</w:t>
      </w:r>
      <w:r>
        <w:rPr>
          <w:rFonts w:eastAsia="仿宋_GB2312"/>
          <w:color w:val="000000"/>
          <w:kern w:val="0"/>
          <w:sz w:val="30"/>
          <w:u w:val="single"/>
        </w:rPr>
        <w:t xml:space="preserve">          </w:t>
      </w:r>
      <w:r>
        <w:rPr>
          <w:rFonts w:hint="eastAsia" w:eastAsia="仿宋_GB2312"/>
          <w:color w:val="000000"/>
          <w:kern w:val="0"/>
          <w:sz w:val="30"/>
          <w:u w:val="single"/>
        </w:rPr>
        <w:t xml:space="preserve">                  </w:t>
      </w:r>
      <w:r>
        <w:rPr>
          <w:rFonts w:hint="eastAsia" w:eastAsia="仿宋_GB2312"/>
          <w:color w:val="000000"/>
          <w:kern w:val="0"/>
          <w:sz w:val="30"/>
        </w:rPr>
        <w:t>。</w:t>
      </w:r>
    </w:p>
    <w:p w14:paraId="2031E080">
      <w:pPr>
        <w:spacing w:line="360" w:lineRule="auto"/>
        <w:ind w:firstLine="600" w:firstLineChars="200"/>
        <w:jc w:val="left"/>
        <w:outlineLvl w:val="0"/>
        <w:rPr>
          <w:rFonts w:eastAsia="仿宋_GB2312"/>
          <w:color w:val="000000"/>
          <w:sz w:val="30"/>
        </w:rPr>
      </w:pPr>
      <w:r>
        <w:rPr>
          <w:rFonts w:eastAsia="仿宋_GB2312"/>
          <w:color w:val="000000"/>
          <w:sz w:val="30"/>
        </w:rPr>
        <w:t xml:space="preserve">15.3.2 </w:t>
      </w:r>
      <w:r>
        <w:rPr>
          <w:rFonts w:hint="eastAsia" w:eastAsia="仿宋_GB2312"/>
          <w:color w:val="000000"/>
          <w:sz w:val="30"/>
        </w:rPr>
        <w:t xml:space="preserve">质量保证金的扣留 </w:t>
      </w:r>
    </w:p>
    <w:p w14:paraId="16342523">
      <w:pPr>
        <w:spacing w:line="360" w:lineRule="auto"/>
        <w:ind w:firstLine="600" w:firstLineChars="200"/>
        <w:jc w:val="left"/>
        <w:rPr>
          <w:rFonts w:eastAsia="仿宋_GB2312"/>
          <w:color w:val="000000"/>
          <w:sz w:val="30"/>
        </w:rPr>
      </w:pPr>
      <w:r>
        <w:rPr>
          <w:rFonts w:hint="eastAsia" w:eastAsia="仿宋_GB2312"/>
          <w:color w:val="000000"/>
          <w:sz w:val="30"/>
        </w:rPr>
        <w:t>质量保证金的扣留采取以下第</w:t>
      </w:r>
      <w:r>
        <w:rPr>
          <w:rFonts w:eastAsia="仿宋_GB2312"/>
          <w:color w:val="000000"/>
          <w:sz w:val="30"/>
          <w:u w:val="single"/>
        </w:rPr>
        <w:t xml:space="preserve"> </w:t>
      </w:r>
      <w:r>
        <w:rPr>
          <w:rFonts w:hint="eastAsia" w:eastAsia="仿宋_GB2312"/>
          <w:color w:val="000000"/>
          <w:sz w:val="30"/>
          <w:u w:val="single"/>
        </w:rPr>
        <w:t xml:space="preserve"> 2</w:t>
      </w:r>
      <w:r>
        <w:rPr>
          <w:rFonts w:eastAsia="仿宋_GB2312"/>
          <w:color w:val="000000"/>
          <w:sz w:val="30"/>
          <w:u w:val="single"/>
        </w:rPr>
        <w:t xml:space="preserve">  </w:t>
      </w:r>
      <w:r>
        <w:rPr>
          <w:rFonts w:hint="eastAsia" w:eastAsia="仿宋_GB2312"/>
          <w:color w:val="000000"/>
          <w:sz w:val="30"/>
        </w:rPr>
        <w:t>种方式：</w:t>
      </w:r>
    </w:p>
    <w:p w14:paraId="4DF7E52B">
      <w:pPr>
        <w:autoSpaceDE w:val="0"/>
        <w:autoSpaceDN w:val="0"/>
        <w:adjustRightInd w:val="0"/>
        <w:spacing w:line="360" w:lineRule="auto"/>
        <w:ind w:firstLine="600" w:firstLineChars="200"/>
        <w:jc w:val="left"/>
        <w:rPr>
          <w:rFonts w:eastAsia="仿宋_GB2312"/>
          <w:color w:val="000000"/>
          <w:kern w:val="0"/>
          <w:sz w:val="30"/>
        </w:rPr>
      </w:pPr>
      <w:r>
        <w:rPr>
          <w:rFonts w:hint="eastAsia" w:eastAsia="仿宋_GB2312"/>
          <w:color w:val="000000"/>
          <w:kern w:val="0"/>
          <w:sz w:val="30"/>
        </w:rPr>
        <w:t>（1）在支付工程进度款时逐次扣留，在此情形下，质量保证金的计算基数不包括预付款的支付、扣回以及价格调整的金额；</w:t>
      </w:r>
    </w:p>
    <w:p w14:paraId="0676BB6B">
      <w:pPr>
        <w:autoSpaceDE w:val="0"/>
        <w:autoSpaceDN w:val="0"/>
        <w:adjustRightInd w:val="0"/>
        <w:spacing w:line="360" w:lineRule="auto"/>
        <w:ind w:firstLine="600" w:firstLineChars="200"/>
        <w:jc w:val="left"/>
        <w:outlineLvl w:val="0"/>
        <w:rPr>
          <w:rFonts w:eastAsia="仿宋_GB2312"/>
          <w:color w:val="000000"/>
          <w:kern w:val="0"/>
          <w:sz w:val="30"/>
        </w:rPr>
      </w:pPr>
      <w:r>
        <w:rPr>
          <w:rFonts w:hint="eastAsia" w:eastAsia="仿宋_GB2312"/>
          <w:color w:val="000000"/>
          <w:kern w:val="0"/>
          <w:sz w:val="30"/>
        </w:rPr>
        <w:t>（2）工程竣工结算时一次性扣留质量保证金；</w:t>
      </w:r>
    </w:p>
    <w:p w14:paraId="13489872">
      <w:pPr>
        <w:autoSpaceDE w:val="0"/>
        <w:autoSpaceDN w:val="0"/>
        <w:adjustRightInd w:val="0"/>
        <w:spacing w:line="360" w:lineRule="auto"/>
        <w:ind w:firstLine="600" w:firstLineChars="200"/>
        <w:jc w:val="left"/>
        <w:rPr>
          <w:rFonts w:eastAsia="仿宋_GB2312"/>
          <w:color w:val="000000"/>
          <w:kern w:val="0"/>
          <w:sz w:val="30"/>
        </w:rPr>
      </w:pPr>
      <w:r>
        <w:rPr>
          <w:rFonts w:hint="eastAsia" w:eastAsia="仿宋_GB2312"/>
          <w:color w:val="000000"/>
          <w:kern w:val="0"/>
          <w:sz w:val="30"/>
        </w:rPr>
        <w:t>（3）其他扣留方式:</w:t>
      </w:r>
      <w:r>
        <w:rPr>
          <w:rFonts w:eastAsia="仿宋_GB2312"/>
          <w:color w:val="000000"/>
          <w:kern w:val="0"/>
          <w:sz w:val="30"/>
          <w:u w:val="single"/>
        </w:rPr>
        <w:t xml:space="preserve">             </w:t>
      </w:r>
      <w:r>
        <w:rPr>
          <w:rFonts w:hint="eastAsia" w:eastAsia="仿宋_GB2312"/>
          <w:color w:val="000000"/>
          <w:kern w:val="0"/>
          <w:sz w:val="30"/>
          <w:u w:val="single"/>
        </w:rPr>
        <w:t xml:space="preserve">   </w:t>
      </w:r>
      <w:r>
        <w:rPr>
          <w:rFonts w:eastAsia="仿宋_GB2312"/>
          <w:color w:val="000000"/>
          <w:kern w:val="0"/>
          <w:sz w:val="30"/>
          <w:u w:val="single"/>
        </w:rPr>
        <w:t xml:space="preserve">  </w:t>
      </w:r>
      <w:r>
        <w:rPr>
          <w:rFonts w:hint="eastAsia" w:eastAsia="仿宋_GB2312"/>
          <w:color w:val="000000"/>
          <w:kern w:val="0"/>
          <w:sz w:val="30"/>
          <w:u w:val="single"/>
        </w:rPr>
        <w:t xml:space="preserve">       </w:t>
      </w:r>
      <w:r>
        <w:rPr>
          <w:rFonts w:hint="eastAsia" w:eastAsia="仿宋_GB2312"/>
          <w:color w:val="000000"/>
          <w:kern w:val="0"/>
          <w:sz w:val="30"/>
        </w:rPr>
        <w:t>。</w:t>
      </w:r>
    </w:p>
    <w:p w14:paraId="71AA5B31">
      <w:pPr>
        <w:spacing w:line="360" w:lineRule="auto"/>
        <w:ind w:firstLine="600" w:firstLineChars="200"/>
        <w:jc w:val="left"/>
        <w:rPr>
          <w:rFonts w:eastAsia="仿宋_GB2312"/>
          <w:color w:val="000000"/>
          <w:kern w:val="0"/>
          <w:sz w:val="30"/>
          <w:u w:val="single"/>
        </w:rPr>
      </w:pPr>
      <w:r>
        <w:rPr>
          <w:rFonts w:hint="eastAsia" w:eastAsia="仿宋_GB2312"/>
          <w:color w:val="000000"/>
          <w:sz w:val="30"/>
        </w:rPr>
        <w:t>关于质量保证金的补充约定：</w:t>
      </w:r>
      <w:r>
        <w:rPr>
          <w:rFonts w:eastAsia="仿宋_GB2312"/>
          <w:color w:val="000000"/>
          <w:kern w:val="0"/>
          <w:sz w:val="30"/>
          <w:u w:val="single"/>
        </w:rPr>
        <w:t xml:space="preserve"> </w:t>
      </w:r>
      <w:r>
        <w:rPr>
          <w:rFonts w:hint="eastAsia" w:eastAsia="仿宋_GB2312"/>
          <w:color w:val="000000"/>
          <w:kern w:val="0"/>
          <w:sz w:val="30"/>
          <w:u w:val="single"/>
        </w:rPr>
        <w:t xml:space="preserve">发包人退还质量保证金时仅退还本金，不另计利息   </w:t>
      </w:r>
      <w:r>
        <w:rPr>
          <w:rFonts w:hint="eastAsia" w:eastAsia="仿宋_GB2312"/>
          <w:color w:val="000000"/>
          <w:kern w:val="0"/>
          <w:sz w:val="30"/>
        </w:rPr>
        <w:t>。</w:t>
      </w:r>
    </w:p>
    <w:bookmarkEnd w:id="420"/>
    <w:bookmarkEnd w:id="421"/>
    <w:p w14:paraId="579F4021">
      <w:pPr>
        <w:spacing w:after="120" w:line="360" w:lineRule="auto"/>
        <w:ind w:firstLine="600" w:firstLineChars="200"/>
        <w:rPr>
          <w:rFonts w:eastAsia="黑体"/>
          <w:color w:val="000000"/>
          <w:sz w:val="30"/>
        </w:rPr>
      </w:pPr>
      <w:r>
        <w:rPr>
          <w:rFonts w:eastAsia="黑体"/>
          <w:color w:val="000000"/>
          <w:sz w:val="30"/>
        </w:rPr>
        <w:t>15.4</w:t>
      </w:r>
      <w:r>
        <w:rPr>
          <w:rFonts w:hint="eastAsia" w:eastAsia="黑体"/>
          <w:color w:val="000000"/>
          <w:sz w:val="30"/>
        </w:rPr>
        <w:t>保修</w:t>
      </w:r>
    </w:p>
    <w:bookmarkEnd w:id="422"/>
    <w:p w14:paraId="394F7486">
      <w:pPr>
        <w:spacing w:line="360" w:lineRule="auto"/>
        <w:ind w:firstLine="585" w:firstLineChars="195"/>
        <w:jc w:val="left"/>
        <w:rPr>
          <w:rFonts w:eastAsia="仿宋_GB2312"/>
          <w:color w:val="000000"/>
          <w:sz w:val="30"/>
        </w:rPr>
      </w:pPr>
      <w:r>
        <w:rPr>
          <w:rFonts w:eastAsia="仿宋_GB2312"/>
          <w:color w:val="000000"/>
          <w:sz w:val="30"/>
        </w:rPr>
        <w:t xml:space="preserve">15.4.1 </w:t>
      </w:r>
      <w:r>
        <w:rPr>
          <w:rFonts w:hint="eastAsia" w:eastAsia="仿宋_GB2312"/>
          <w:color w:val="000000"/>
          <w:sz w:val="30"/>
        </w:rPr>
        <w:t>保修责任</w:t>
      </w:r>
    </w:p>
    <w:p w14:paraId="10773994">
      <w:pPr>
        <w:ind w:firstLine="600" w:firstLineChars="200"/>
        <w:rPr>
          <w:rFonts w:eastAsia="仿宋_GB2312"/>
          <w:color w:val="000000"/>
          <w:sz w:val="30"/>
        </w:rPr>
      </w:pPr>
      <w:r>
        <w:rPr>
          <w:rFonts w:hint="eastAsia" w:eastAsia="仿宋_GB2312"/>
          <w:color w:val="000000"/>
          <w:sz w:val="30"/>
        </w:rPr>
        <w:t>工程保修期为：</w:t>
      </w:r>
    </w:p>
    <w:p w14:paraId="624F7657">
      <w:pPr>
        <w:ind w:firstLine="600" w:firstLineChars="200"/>
        <w:rPr>
          <w:rFonts w:ascii="仿宋_GB2312" w:eastAsia="仿宋_GB2312"/>
          <w:sz w:val="30"/>
        </w:rPr>
      </w:pPr>
      <w:r>
        <w:rPr>
          <w:rFonts w:hint="eastAsia" w:eastAsia="仿宋_GB2312"/>
          <w:color w:val="000000"/>
          <w:sz w:val="30"/>
        </w:rPr>
        <w:t>（1）．</w:t>
      </w:r>
      <w:r>
        <w:rPr>
          <w:rFonts w:hint="eastAsia" w:ascii="仿宋_GB2312" w:eastAsia="仿宋_GB2312"/>
          <w:sz w:val="30"/>
        </w:rPr>
        <w:t>地基基础工程和主体结构工程为设计文件规定的工程合理使用年限；</w:t>
      </w:r>
    </w:p>
    <w:p w14:paraId="4CB5BE97">
      <w:pPr>
        <w:spacing w:line="360" w:lineRule="auto"/>
        <w:ind w:firstLine="600" w:firstLineChars="200"/>
        <w:rPr>
          <w:rFonts w:eastAsia="仿宋_GB2312"/>
          <w:color w:val="000000"/>
          <w:sz w:val="30"/>
        </w:rPr>
      </w:pPr>
      <w:r>
        <w:rPr>
          <w:rFonts w:hint="eastAsia" w:ascii="仿宋_GB2312" w:eastAsia="仿宋_GB2312"/>
          <w:sz w:val="30"/>
        </w:rPr>
        <w:t>（2）．</w:t>
      </w:r>
      <w:r>
        <w:rPr>
          <w:rFonts w:hint="eastAsia" w:eastAsia="仿宋_GB2312"/>
          <w:color w:val="000000"/>
          <w:sz w:val="30"/>
        </w:rPr>
        <w:t>屋面防水工程、有防水要求的卫生间、房间和外墙面的防渗为</w:t>
      </w:r>
      <w:r>
        <w:rPr>
          <w:rFonts w:hint="eastAsia" w:eastAsia="仿宋_GB2312"/>
          <w:color w:val="000000"/>
          <w:sz w:val="30"/>
          <w:u w:val="single"/>
        </w:rPr>
        <w:t xml:space="preserve">5  </w:t>
      </w:r>
      <w:r>
        <w:rPr>
          <w:rFonts w:hint="eastAsia" w:eastAsia="仿宋_GB2312"/>
          <w:color w:val="000000"/>
          <w:sz w:val="30"/>
        </w:rPr>
        <w:t>年；</w:t>
      </w:r>
    </w:p>
    <w:p w14:paraId="2F8B583B">
      <w:pPr>
        <w:spacing w:line="360" w:lineRule="auto"/>
        <w:ind w:left="420" w:leftChars="200" w:firstLine="150" w:firstLineChars="50"/>
        <w:rPr>
          <w:rFonts w:eastAsia="仿宋_GB2312"/>
          <w:color w:val="000000"/>
          <w:sz w:val="30"/>
        </w:rPr>
      </w:pPr>
      <w:r>
        <w:rPr>
          <w:rFonts w:hint="eastAsia" w:ascii="仿宋_GB2312" w:eastAsia="仿宋_GB2312"/>
          <w:sz w:val="30"/>
        </w:rPr>
        <w:t>（3）．</w:t>
      </w:r>
      <w:r>
        <w:rPr>
          <w:rFonts w:hint="eastAsia" w:eastAsia="仿宋_GB2312"/>
          <w:color w:val="000000"/>
          <w:sz w:val="30"/>
        </w:rPr>
        <w:t>装修工程为</w:t>
      </w:r>
      <w:r>
        <w:rPr>
          <w:rFonts w:eastAsia="仿宋_GB2312"/>
          <w:color w:val="000000"/>
          <w:sz w:val="30"/>
          <w:u w:val="single"/>
        </w:rPr>
        <w:t xml:space="preserve">   2  </w:t>
      </w:r>
      <w:r>
        <w:rPr>
          <w:rFonts w:hint="eastAsia" w:eastAsia="仿宋_GB2312"/>
          <w:color w:val="000000"/>
          <w:sz w:val="30"/>
        </w:rPr>
        <w:t>年；</w:t>
      </w:r>
    </w:p>
    <w:p w14:paraId="429BBB6C">
      <w:pPr>
        <w:spacing w:line="360" w:lineRule="auto"/>
        <w:ind w:left="420" w:leftChars="200" w:firstLine="150" w:firstLineChars="50"/>
        <w:rPr>
          <w:rFonts w:eastAsia="仿宋_GB2312"/>
          <w:color w:val="000000"/>
          <w:sz w:val="30"/>
        </w:rPr>
      </w:pPr>
      <w:r>
        <w:rPr>
          <w:rFonts w:hint="eastAsia" w:ascii="仿宋_GB2312" w:eastAsia="仿宋_GB2312"/>
          <w:sz w:val="30"/>
        </w:rPr>
        <w:t>（4）．</w:t>
      </w:r>
      <w:r>
        <w:rPr>
          <w:rFonts w:hint="eastAsia" w:eastAsia="仿宋_GB2312"/>
          <w:color w:val="000000"/>
          <w:sz w:val="30"/>
        </w:rPr>
        <w:t>电气管线、给排水管道、设备安装工程为</w:t>
      </w:r>
      <w:r>
        <w:rPr>
          <w:rFonts w:eastAsia="仿宋_GB2312"/>
          <w:color w:val="000000"/>
          <w:sz w:val="30"/>
          <w:u w:val="single"/>
        </w:rPr>
        <w:t xml:space="preserve">   2  </w:t>
      </w:r>
      <w:r>
        <w:rPr>
          <w:rFonts w:hint="eastAsia" w:eastAsia="仿宋_GB2312"/>
          <w:color w:val="000000"/>
          <w:sz w:val="30"/>
        </w:rPr>
        <w:t>年；</w:t>
      </w:r>
    </w:p>
    <w:p w14:paraId="2F3799DF">
      <w:pPr>
        <w:spacing w:line="360" w:lineRule="auto"/>
        <w:ind w:left="420" w:leftChars="200" w:firstLine="150" w:firstLineChars="50"/>
        <w:rPr>
          <w:rFonts w:eastAsia="仿宋_GB2312"/>
          <w:color w:val="000000"/>
          <w:sz w:val="30"/>
        </w:rPr>
      </w:pPr>
      <w:r>
        <w:rPr>
          <w:rFonts w:hint="eastAsia" w:ascii="仿宋_GB2312" w:eastAsia="仿宋_GB2312"/>
          <w:sz w:val="30"/>
        </w:rPr>
        <w:t>（5）．</w:t>
      </w:r>
      <w:r>
        <w:rPr>
          <w:rFonts w:hint="eastAsia" w:eastAsia="仿宋_GB2312"/>
          <w:color w:val="000000"/>
          <w:sz w:val="30"/>
        </w:rPr>
        <w:t>供热与供冷系统为</w:t>
      </w:r>
      <w:r>
        <w:rPr>
          <w:rFonts w:eastAsia="仿宋_GB2312"/>
          <w:color w:val="000000"/>
          <w:sz w:val="30"/>
          <w:u w:val="single"/>
        </w:rPr>
        <w:t xml:space="preserve">  2  </w:t>
      </w:r>
      <w:r>
        <w:rPr>
          <w:rFonts w:hint="eastAsia" w:eastAsia="仿宋_GB2312"/>
          <w:color w:val="000000"/>
          <w:sz w:val="30"/>
        </w:rPr>
        <w:t>个采暖期、供冷期；</w:t>
      </w:r>
    </w:p>
    <w:p w14:paraId="338A8812">
      <w:pPr>
        <w:spacing w:line="360" w:lineRule="auto"/>
        <w:ind w:left="420" w:leftChars="200" w:firstLine="150" w:firstLineChars="50"/>
      </w:pPr>
      <w:r>
        <w:rPr>
          <w:rFonts w:hint="eastAsia" w:ascii="仿宋_GB2312" w:eastAsia="仿宋_GB2312"/>
          <w:sz w:val="30"/>
        </w:rPr>
        <w:t>（6）．</w:t>
      </w:r>
      <w:r>
        <w:rPr>
          <w:rFonts w:hint="eastAsia" w:eastAsia="仿宋_GB2312"/>
          <w:color w:val="000000"/>
          <w:sz w:val="30"/>
        </w:rPr>
        <w:t>厂区内的给排水设施、道路等配套工程为</w:t>
      </w:r>
      <w:r>
        <w:rPr>
          <w:rFonts w:eastAsia="仿宋_GB2312"/>
          <w:color w:val="000000"/>
          <w:sz w:val="30"/>
          <w:u w:val="single"/>
        </w:rPr>
        <w:t xml:space="preserve">  2  </w:t>
      </w:r>
      <w:r>
        <w:rPr>
          <w:rFonts w:hint="eastAsia" w:eastAsia="仿宋_GB2312"/>
          <w:color w:val="000000"/>
          <w:sz w:val="30"/>
        </w:rPr>
        <w:t>年；</w:t>
      </w:r>
    </w:p>
    <w:p w14:paraId="42B0FF13">
      <w:pPr>
        <w:spacing w:line="360" w:lineRule="auto"/>
        <w:ind w:firstLine="585" w:firstLineChars="195"/>
        <w:jc w:val="left"/>
        <w:rPr>
          <w:rFonts w:eastAsia="仿宋_GB2312"/>
          <w:color w:val="000000"/>
          <w:sz w:val="30"/>
        </w:rPr>
      </w:pPr>
      <w:r>
        <w:rPr>
          <w:rFonts w:eastAsia="仿宋_GB2312"/>
          <w:color w:val="000000"/>
          <w:sz w:val="30"/>
        </w:rPr>
        <w:t xml:space="preserve">15.4.3 </w:t>
      </w:r>
      <w:r>
        <w:rPr>
          <w:rFonts w:hint="eastAsia" w:eastAsia="仿宋_GB2312"/>
          <w:color w:val="000000"/>
          <w:sz w:val="30"/>
        </w:rPr>
        <w:t>修复通知</w:t>
      </w:r>
    </w:p>
    <w:p w14:paraId="6D2A99B6">
      <w:pPr>
        <w:spacing w:line="360" w:lineRule="auto"/>
        <w:ind w:firstLine="600" w:firstLineChars="200"/>
        <w:jc w:val="left"/>
        <w:rPr>
          <w:rFonts w:eastAsia="仿宋_GB2312"/>
          <w:color w:val="000000"/>
          <w:kern w:val="0"/>
          <w:sz w:val="30"/>
        </w:rPr>
      </w:pPr>
      <w:r>
        <w:rPr>
          <w:rFonts w:hint="eastAsia" w:eastAsia="仿宋_GB2312"/>
          <w:color w:val="000000"/>
          <w:kern w:val="0"/>
          <w:sz w:val="30"/>
        </w:rPr>
        <w:t>承包人收到保修通知并到达工程现场的合理时间：</w:t>
      </w:r>
      <w:r>
        <w:rPr>
          <w:rFonts w:eastAsia="仿宋_GB2312"/>
          <w:color w:val="000000"/>
          <w:kern w:val="0"/>
          <w:sz w:val="30"/>
          <w:u w:val="single"/>
        </w:rPr>
        <w:t xml:space="preserve">  24</w:t>
      </w:r>
      <w:r>
        <w:rPr>
          <w:rFonts w:hint="eastAsia" w:eastAsia="仿宋_GB2312"/>
          <w:color w:val="000000"/>
          <w:kern w:val="0"/>
          <w:sz w:val="30"/>
          <w:u w:val="single"/>
        </w:rPr>
        <w:t>小时内</w:t>
      </w:r>
      <w:r>
        <w:rPr>
          <w:rFonts w:eastAsia="仿宋_GB2312"/>
          <w:color w:val="000000"/>
          <w:kern w:val="0"/>
          <w:sz w:val="30"/>
          <w:u w:val="single"/>
        </w:rPr>
        <w:t xml:space="preserve"> </w:t>
      </w:r>
      <w:r>
        <w:rPr>
          <w:rFonts w:hint="eastAsia" w:eastAsia="仿宋_GB2312"/>
          <w:color w:val="000000"/>
          <w:kern w:val="0"/>
          <w:sz w:val="30"/>
        </w:rPr>
        <w:t>。</w:t>
      </w:r>
    </w:p>
    <w:bookmarkEnd w:id="423"/>
    <w:bookmarkEnd w:id="424"/>
    <w:bookmarkEnd w:id="425"/>
    <w:bookmarkEnd w:id="426"/>
    <w:p w14:paraId="44C0887D">
      <w:pPr>
        <w:pStyle w:val="6"/>
        <w:spacing w:before="120" w:after="120" w:line="360" w:lineRule="auto"/>
        <w:rPr>
          <w:rFonts w:ascii="Times New Roman" w:hAnsi="Times New Roman" w:eastAsia="黑体"/>
          <w:b w:val="0"/>
          <w:color w:val="000000"/>
          <w:sz w:val="32"/>
        </w:rPr>
      </w:pPr>
      <w:bookmarkStart w:id="449" w:name="_Toc351203648"/>
      <w:bookmarkStart w:id="450" w:name="_Toc280868717"/>
      <w:bookmarkStart w:id="451" w:name="_Toc280868718"/>
      <w:r>
        <w:rPr>
          <w:rFonts w:ascii="Times New Roman" w:hAnsi="Times New Roman" w:eastAsia="黑体"/>
          <w:b w:val="0"/>
          <w:color w:val="000000"/>
          <w:sz w:val="32"/>
        </w:rPr>
        <w:t xml:space="preserve">16. </w:t>
      </w:r>
      <w:r>
        <w:rPr>
          <w:rFonts w:hint="eastAsia" w:ascii="Times New Roman" w:hAnsi="Times New Roman" w:eastAsia="黑体"/>
          <w:b w:val="0"/>
          <w:color w:val="000000"/>
          <w:sz w:val="32"/>
        </w:rPr>
        <w:t>违约</w:t>
      </w:r>
      <w:bookmarkEnd w:id="449"/>
    </w:p>
    <w:p w14:paraId="2CFE2996">
      <w:pPr>
        <w:spacing w:after="120" w:line="360" w:lineRule="auto"/>
        <w:ind w:firstLine="600" w:firstLineChars="200"/>
        <w:outlineLvl w:val="0"/>
        <w:rPr>
          <w:rFonts w:eastAsia="黑体"/>
          <w:color w:val="000000"/>
          <w:sz w:val="30"/>
        </w:rPr>
      </w:pPr>
      <w:r>
        <w:rPr>
          <w:rFonts w:eastAsia="黑体"/>
          <w:color w:val="000000"/>
          <w:sz w:val="30"/>
        </w:rPr>
        <w:t xml:space="preserve">16.1 </w:t>
      </w:r>
      <w:r>
        <w:rPr>
          <w:rFonts w:hint="eastAsia" w:eastAsia="黑体"/>
          <w:color w:val="000000"/>
          <w:sz w:val="30"/>
        </w:rPr>
        <w:t>发包人违约</w:t>
      </w:r>
    </w:p>
    <w:p w14:paraId="7C857811">
      <w:pPr>
        <w:spacing w:line="360" w:lineRule="auto"/>
        <w:ind w:left="1500" w:hanging="1500" w:hangingChars="500"/>
        <w:jc w:val="left"/>
        <w:rPr>
          <w:rFonts w:eastAsia="仿宋_GB2312"/>
          <w:color w:val="000000"/>
          <w:kern w:val="0"/>
          <w:sz w:val="30"/>
        </w:rPr>
      </w:pPr>
      <w:r>
        <w:rPr>
          <w:rFonts w:eastAsia="仿宋_GB2312"/>
          <w:color w:val="000000"/>
          <w:kern w:val="0"/>
          <w:sz w:val="30"/>
        </w:rPr>
        <w:t xml:space="preserve">    16.1.2 </w:t>
      </w:r>
      <w:r>
        <w:rPr>
          <w:rFonts w:hint="eastAsia" w:eastAsia="仿宋_GB2312"/>
          <w:color w:val="000000"/>
          <w:kern w:val="0"/>
          <w:sz w:val="30"/>
        </w:rPr>
        <w:t>发包人违约的责任</w:t>
      </w:r>
    </w:p>
    <w:p w14:paraId="1D0E35C1">
      <w:pPr>
        <w:spacing w:line="360" w:lineRule="auto"/>
        <w:ind w:firstLine="600" w:firstLineChars="200"/>
        <w:jc w:val="left"/>
        <w:rPr>
          <w:rFonts w:eastAsia="仿宋_GB2312"/>
          <w:color w:val="000000"/>
          <w:kern w:val="0"/>
          <w:sz w:val="30"/>
        </w:rPr>
      </w:pPr>
      <w:r>
        <w:rPr>
          <w:rFonts w:hint="eastAsia" w:eastAsia="仿宋_GB2312"/>
          <w:color w:val="000000"/>
          <w:kern w:val="0"/>
          <w:sz w:val="30"/>
        </w:rPr>
        <w:t>发包人违约责任的承担方式和计算方法：</w:t>
      </w:r>
    </w:p>
    <w:p w14:paraId="4F527556">
      <w:pPr>
        <w:spacing w:line="360" w:lineRule="auto"/>
        <w:ind w:firstLine="600" w:firstLineChars="200"/>
        <w:jc w:val="left"/>
        <w:rPr>
          <w:rFonts w:eastAsia="仿宋_GB2312"/>
          <w:color w:val="000000"/>
          <w:kern w:val="0"/>
          <w:sz w:val="30"/>
          <w:u w:val="single"/>
        </w:rPr>
      </w:pPr>
      <w:r>
        <w:rPr>
          <w:rFonts w:hint="eastAsia" w:eastAsia="仿宋_GB2312"/>
          <w:color w:val="000000"/>
          <w:kern w:val="0"/>
          <w:sz w:val="30"/>
        </w:rPr>
        <w:t>（1）因发包人原因未能在计划开工日期前7天内下达开工通知的违约责任：</w:t>
      </w:r>
      <w:r>
        <w:rPr>
          <w:rFonts w:eastAsia="仿宋_GB2312"/>
          <w:color w:val="000000"/>
          <w:kern w:val="0"/>
          <w:sz w:val="30"/>
          <w:u w:val="single"/>
        </w:rPr>
        <w:t xml:space="preserve"> </w:t>
      </w:r>
      <w:r>
        <w:rPr>
          <w:rFonts w:hint="eastAsia" w:eastAsia="仿宋_GB2312"/>
          <w:color w:val="000000"/>
          <w:kern w:val="0"/>
          <w:sz w:val="30"/>
          <w:u w:val="single"/>
        </w:rPr>
        <w:t xml:space="preserve">相关风险已包含在合同金额内，发包人不再承担违约责任 </w:t>
      </w:r>
      <w:r>
        <w:rPr>
          <w:rFonts w:hint="eastAsia" w:eastAsia="仿宋_GB2312"/>
          <w:color w:val="000000"/>
          <w:kern w:val="0"/>
          <w:sz w:val="30"/>
        </w:rPr>
        <w:t>。</w:t>
      </w:r>
    </w:p>
    <w:p w14:paraId="29289118">
      <w:pPr>
        <w:spacing w:line="360" w:lineRule="auto"/>
        <w:ind w:firstLine="600" w:firstLineChars="200"/>
        <w:jc w:val="left"/>
        <w:rPr>
          <w:rFonts w:eastAsia="仿宋_GB2312"/>
          <w:color w:val="000000"/>
          <w:kern w:val="0"/>
          <w:sz w:val="30"/>
        </w:rPr>
      </w:pPr>
      <w:r>
        <w:rPr>
          <w:rFonts w:hint="eastAsia" w:eastAsia="仿宋_GB2312"/>
          <w:color w:val="000000"/>
          <w:kern w:val="0"/>
          <w:sz w:val="30"/>
        </w:rPr>
        <w:t>（2）因发包人原因未能按合同约定支付合同价款的违约责任：</w:t>
      </w:r>
      <w:r>
        <w:rPr>
          <w:rFonts w:eastAsia="仿宋_GB2312"/>
          <w:color w:val="000000"/>
          <w:kern w:val="0"/>
          <w:sz w:val="30"/>
          <w:u w:val="single"/>
        </w:rPr>
        <w:t xml:space="preserve">  </w:t>
      </w:r>
      <w:r>
        <w:rPr>
          <w:rFonts w:hint="eastAsia" w:eastAsia="仿宋_GB2312"/>
          <w:color w:val="000000"/>
          <w:kern w:val="0"/>
          <w:sz w:val="30"/>
          <w:u w:val="single"/>
        </w:rPr>
        <w:t xml:space="preserve">按照中国人民银行发布的同期、同类贷款基准利率支付违约金 </w:t>
      </w:r>
      <w:r>
        <w:rPr>
          <w:rFonts w:hint="eastAsia" w:eastAsia="仿宋_GB2312"/>
          <w:color w:val="000000"/>
          <w:kern w:val="0"/>
          <w:sz w:val="30"/>
        </w:rPr>
        <w:t>。</w:t>
      </w:r>
    </w:p>
    <w:p w14:paraId="231DDAF5">
      <w:pPr>
        <w:spacing w:line="360" w:lineRule="auto"/>
        <w:ind w:firstLine="600" w:firstLineChars="200"/>
        <w:jc w:val="left"/>
        <w:rPr>
          <w:rFonts w:eastAsia="仿宋_GB2312"/>
          <w:color w:val="000000"/>
          <w:kern w:val="0"/>
          <w:sz w:val="30"/>
        </w:rPr>
      </w:pPr>
      <w:r>
        <w:rPr>
          <w:rFonts w:hint="eastAsia" w:eastAsia="仿宋_GB2312"/>
          <w:color w:val="000000"/>
          <w:kern w:val="0"/>
          <w:sz w:val="30"/>
        </w:rPr>
        <w:t>（3）发包人违反第10.1款〔变更的范围〕第（2）项约定，自行实施被取消的工作或转由他人实施的违约责任：</w:t>
      </w:r>
      <w:r>
        <w:rPr>
          <w:rFonts w:hint="eastAsia" w:eastAsia="仿宋_GB2312"/>
          <w:color w:val="000000"/>
          <w:kern w:val="0"/>
          <w:sz w:val="30"/>
          <w:u w:val="single"/>
        </w:rPr>
        <w:t xml:space="preserve">应支付承包人相应工作的合理利润 </w:t>
      </w:r>
      <w:r>
        <w:rPr>
          <w:rFonts w:eastAsia="仿宋_GB2312"/>
          <w:color w:val="000000"/>
          <w:kern w:val="0"/>
          <w:sz w:val="30"/>
          <w:u w:val="single"/>
        </w:rPr>
        <w:t xml:space="preserve"> </w:t>
      </w:r>
      <w:r>
        <w:rPr>
          <w:rFonts w:hint="eastAsia" w:eastAsia="仿宋_GB2312"/>
          <w:color w:val="000000"/>
          <w:kern w:val="0"/>
          <w:sz w:val="30"/>
        </w:rPr>
        <w:t>。</w:t>
      </w:r>
    </w:p>
    <w:p w14:paraId="357947D1">
      <w:pPr>
        <w:spacing w:line="360" w:lineRule="auto"/>
        <w:ind w:firstLine="600" w:firstLineChars="200"/>
        <w:jc w:val="left"/>
        <w:rPr>
          <w:rFonts w:eastAsia="仿宋_GB2312"/>
          <w:color w:val="000000"/>
          <w:kern w:val="0"/>
          <w:sz w:val="30"/>
        </w:rPr>
      </w:pPr>
      <w:r>
        <w:rPr>
          <w:rFonts w:hint="eastAsia" w:eastAsia="仿宋_GB2312"/>
          <w:color w:val="000000"/>
          <w:kern w:val="0"/>
          <w:sz w:val="30"/>
        </w:rPr>
        <w:t>（4）发包人提供的材料、工程设备的规格、数量或质量不符合合同约定，或因发包人原因导致交货日期延误或交货地点变更等情况的违约责任：</w:t>
      </w:r>
      <w:r>
        <w:rPr>
          <w:rFonts w:eastAsia="仿宋_GB2312"/>
          <w:color w:val="000000"/>
          <w:kern w:val="0"/>
          <w:sz w:val="30"/>
          <w:u w:val="single"/>
        </w:rPr>
        <w:t xml:space="preserve">  </w:t>
      </w:r>
      <w:r>
        <w:rPr>
          <w:rFonts w:hint="eastAsia" w:eastAsia="仿宋_GB2312"/>
          <w:color w:val="000000"/>
          <w:kern w:val="0"/>
          <w:sz w:val="30"/>
          <w:u w:val="single"/>
        </w:rPr>
        <w:t>相应工期顺延</w:t>
      </w:r>
      <w:r>
        <w:rPr>
          <w:rFonts w:eastAsia="仿宋_GB2312"/>
          <w:color w:val="000000"/>
          <w:kern w:val="0"/>
          <w:sz w:val="30"/>
          <w:u w:val="single"/>
        </w:rPr>
        <w:t xml:space="preserve"> </w:t>
      </w:r>
      <w:r>
        <w:rPr>
          <w:rFonts w:hint="eastAsia" w:eastAsia="仿宋_GB2312"/>
          <w:color w:val="000000"/>
          <w:kern w:val="0"/>
          <w:sz w:val="30"/>
        </w:rPr>
        <w:t>。</w:t>
      </w:r>
    </w:p>
    <w:p w14:paraId="59367ED6">
      <w:pPr>
        <w:spacing w:line="360" w:lineRule="auto"/>
        <w:ind w:firstLine="600" w:firstLineChars="200"/>
        <w:jc w:val="left"/>
        <w:rPr>
          <w:rFonts w:eastAsia="仿宋_GB2312"/>
          <w:color w:val="000000"/>
          <w:kern w:val="0"/>
          <w:sz w:val="30"/>
        </w:rPr>
      </w:pPr>
      <w:r>
        <w:rPr>
          <w:rFonts w:hint="eastAsia" w:eastAsia="仿宋_GB2312"/>
          <w:color w:val="000000"/>
          <w:kern w:val="0"/>
          <w:sz w:val="30"/>
        </w:rPr>
        <w:t>（7）其他：</w:t>
      </w:r>
      <w:r>
        <w:rPr>
          <w:rFonts w:hint="eastAsia" w:eastAsia="仿宋_GB2312"/>
          <w:color w:val="000000"/>
          <w:kern w:val="0"/>
          <w:sz w:val="30"/>
          <w:u w:val="single"/>
        </w:rPr>
        <w:t>因发包人违约给承包人造成的损失，发包人只对直接损失给予赔偿，对间接损失不予任何费用赔偿</w:t>
      </w:r>
      <w:r>
        <w:rPr>
          <w:rFonts w:eastAsia="仿宋_GB2312"/>
          <w:color w:val="000000"/>
          <w:kern w:val="0"/>
          <w:sz w:val="30"/>
          <w:u w:val="single"/>
        </w:rPr>
        <w:t xml:space="preserve">  </w:t>
      </w:r>
      <w:r>
        <w:rPr>
          <w:rFonts w:hint="eastAsia" w:eastAsia="仿宋_GB2312"/>
          <w:color w:val="000000"/>
          <w:kern w:val="0"/>
          <w:sz w:val="30"/>
        </w:rPr>
        <w:t>。</w:t>
      </w:r>
    </w:p>
    <w:p w14:paraId="71ED462D">
      <w:pPr>
        <w:spacing w:after="120" w:line="360" w:lineRule="auto"/>
        <w:ind w:firstLine="600" w:firstLineChars="200"/>
        <w:outlineLvl w:val="0"/>
        <w:rPr>
          <w:rFonts w:eastAsia="黑体"/>
          <w:color w:val="000000"/>
          <w:sz w:val="30"/>
        </w:rPr>
      </w:pPr>
      <w:r>
        <w:rPr>
          <w:rFonts w:eastAsia="黑体"/>
          <w:color w:val="000000"/>
          <w:sz w:val="30"/>
        </w:rPr>
        <w:t xml:space="preserve">16.2 </w:t>
      </w:r>
      <w:r>
        <w:rPr>
          <w:rFonts w:hint="eastAsia" w:eastAsia="黑体"/>
          <w:color w:val="000000"/>
          <w:sz w:val="30"/>
        </w:rPr>
        <w:t>承包人违约</w:t>
      </w:r>
    </w:p>
    <w:p w14:paraId="0CAD828C">
      <w:pPr>
        <w:spacing w:line="360" w:lineRule="auto"/>
        <w:ind w:firstLine="600" w:firstLineChars="200"/>
        <w:jc w:val="left"/>
        <w:rPr>
          <w:rFonts w:eastAsia="仿宋_GB2312"/>
          <w:color w:val="000000"/>
          <w:kern w:val="0"/>
          <w:sz w:val="30"/>
        </w:rPr>
      </w:pPr>
      <w:r>
        <w:rPr>
          <w:rFonts w:eastAsia="仿宋_GB2312"/>
          <w:color w:val="000000"/>
          <w:kern w:val="0"/>
          <w:sz w:val="30"/>
        </w:rPr>
        <w:t>16.2.2</w:t>
      </w:r>
      <w:r>
        <w:rPr>
          <w:rFonts w:hint="eastAsia" w:eastAsia="仿宋_GB2312"/>
          <w:color w:val="000000"/>
          <w:kern w:val="0"/>
          <w:sz w:val="30"/>
        </w:rPr>
        <w:t>承包人违约的责任</w:t>
      </w:r>
    </w:p>
    <w:p w14:paraId="7854A7ED">
      <w:pPr>
        <w:spacing w:line="360" w:lineRule="auto"/>
        <w:ind w:firstLine="600" w:firstLineChars="200"/>
        <w:jc w:val="left"/>
        <w:rPr>
          <w:rFonts w:eastAsia="仿宋_GB2312"/>
          <w:color w:val="000000"/>
          <w:kern w:val="0"/>
          <w:sz w:val="30"/>
        </w:rPr>
      </w:pPr>
      <w:r>
        <w:rPr>
          <w:rFonts w:hint="eastAsia" w:eastAsia="仿宋_GB2312"/>
          <w:color w:val="000000"/>
          <w:kern w:val="0"/>
          <w:sz w:val="30"/>
        </w:rPr>
        <w:t>1、承包人在施工中没有领会发包人意图或不明确施工要求而又不向发包人求证明确，致使施工不能达到发包人要求的，发包人有权要求承包人返工并由承包人承担返工损失，工期不得顺延；</w:t>
      </w:r>
    </w:p>
    <w:p w14:paraId="36732BCE">
      <w:pPr>
        <w:spacing w:line="360" w:lineRule="auto"/>
        <w:ind w:firstLine="600" w:firstLineChars="200"/>
        <w:jc w:val="left"/>
        <w:rPr>
          <w:rFonts w:eastAsia="仿宋_GB2312"/>
          <w:color w:val="000000"/>
          <w:kern w:val="0"/>
          <w:sz w:val="30"/>
        </w:rPr>
      </w:pPr>
      <w:r>
        <w:rPr>
          <w:rFonts w:hint="eastAsia" w:eastAsia="仿宋_GB2312"/>
          <w:color w:val="000000"/>
          <w:kern w:val="0"/>
          <w:sz w:val="30"/>
        </w:rPr>
        <w:t>2、承包人不能因为任何原因拖欠农民工工资，由此引发的任何责任由承包人全部承担；出现拖欠农民工工资行为，发包人有权从承包人工程进度款中扣减直接支付给农民工，并处每次三万元整的违约金；承包人不能因为任何原因拖欠包含但不限于承包人材料供应商及施工机具租赁方任何费用，由此引发的任何责任由承包人全部承担；出现拖欠包含但不限于材料费及机具租赁费等行为，发包人有权暂停支付工程进度款直至承包人支付完成为止，并处每次三万元整的违约金。</w:t>
      </w:r>
    </w:p>
    <w:p w14:paraId="25C02BEB">
      <w:pPr>
        <w:spacing w:line="360" w:lineRule="auto"/>
        <w:ind w:firstLine="600" w:firstLineChars="200"/>
        <w:jc w:val="left"/>
        <w:rPr>
          <w:rFonts w:eastAsia="仿宋_GB2312"/>
          <w:color w:val="000000"/>
          <w:kern w:val="0"/>
          <w:sz w:val="30"/>
        </w:rPr>
      </w:pPr>
      <w:r>
        <w:rPr>
          <w:rFonts w:hint="eastAsia" w:eastAsia="仿宋_GB2312"/>
          <w:color w:val="000000"/>
          <w:kern w:val="0"/>
          <w:sz w:val="30"/>
        </w:rPr>
        <w:t>3、承包人派往施工现场的项目经理、技术负责人、其他管理人员每周在现场的时间不少于6天，未经发包人批准擅自离岗的支付违约金每人500元/天；如任一管理人员擅自离岗累计超出5天后，则按超出天数支付违约金</w:t>
      </w:r>
      <w:r>
        <w:rPr>
          <w:rFonts w:eastAsia="仿宋_GB2312"/>
          <w:color w:val="000000"/>
          <w:kern w:val="0"/>
          <w:sz w:val="30"/>
        </w:rPr>
        <w:t>1</w:t>
      </w:r>
      <w:r>
        <w:rPr>
          <w:rFonts w:hint="eastAsia" w:eastAsia="仿宋_GB2312"/>
          <w:color w:val="000000"/>
          <w:kern w:val="0"/>
          <w:sz w:val="30"/>
        </w:rPr>
        <w:t>000元/天；如任一管理人员擅自离岗累计超出10天，</w:t>
      </w:r>
      <w:r>
        <w:rPr>
          <w:rFonts w:hint="eastAsia" w:eastAsia="仿宋_GB2312"/>
          <w:color w:val="000000"/>
          <w:sz w:val="30"/>
        </w:rPr>
        <w:t>发包人有权单方解除合同，不承担违约责任。承包人应于发包人解除合同之日起5日内向发包人支付违约金二万元。逾期支付，承包人应额外向发包人支付未付金额0.5‰/天的逾期违约金直至完全支付时</w:t>
      </w:r>
      <w:r>
        <w:rPr>
          <w:rFonts w:hint="eastAsia" w:eastAsia="仿宋_GB2312"/>
          <w:color w:val="000000"/>
          <w:kern w:val="0"/>
          <w:sz w:val="30"/>
        </w:rPr>
        <w:t>。</w:t>
      </w:r>
    </w:p>
    <w:p w14:paraId="4F5084B7">
      <w:pPr>
        <w:spacing w:line="360" w:lineRule="auto"/>
        <w:ind w:firstLine="600" w:firstLineChars="200"/>
        <w:jc w:val="left"/>
        <w:rPr>
          <w:rFonts w:eastAsia="仿宋_GB2312"/>
          <w:color w:val="000000"/>
          <w:kern w:val="0"/>
          <w:sz w:val="30"/>
        </w:rPr>
      </w:pPr>
      <w:r>
        <w:rPr>
          <w:rFonts w:hint="eastAsia" w:eastAsia="仿宋_GB2312"/>
          <w:color w:val="000000"/>
          <w:kern w:val="0"/>
          <w:sz w:val="30"/>
        </w:rPr>
        <w:t>4、承包人进场人员必须严格按照合同及相关文件中所报项目经理、技术负责人及其他管理人员配备，不得更换。如承包人未经监理和发包人审查同意，更换填报的任一项目经理、技术负责人及其他管理人员，处以每人次一万元的违约金，并限期予以纠正；</w:t>
      </w:r>
      <w:r>
        <w:rPr>
          <w:rFonts w:hint="eastAsia" w:eastAsia="仿宋_GB2312"/>
          <w:color w:val="000000"/>
          <w:sz w:val="30"/>
        </w:rPr>
        <w:t>逾期未纠正，发包人有权单方解除合同，不承担违约责任。承包人应于发包人解除合同之日起5日内向发包人支付违约金二万元。逾期支付，承包人应额外向发包人支付未付金额0.5‰/天的逾期违约金直至完全支付时。</w:t>
      </w:r>
    </w:p>
    <w:p w14:paraId="1EE41BA6">
      <w:pPr>
        <w:spacing w:line="360" w:lineRule="auto"/>
        <w:ind w:firstLine="600" w:firstLineChars="200"/>
        <w:jc w:val="left"/>
        <w:rPr>
          <w:rFonts w:eastAsia="仿宋_GB2312"/>
          <w:color w:val="000000"/>
          <w:kern w:val="0"/>
          <w:sz w:val="30"/>
        </w:rPr>
      </w:pPr>
      <w:r>
        <w:rPr>
          <w:rFonts w:hint="eastAsia" w:eastAsia="仿宋_GB2312"/>
          <w:color w:val="000000"/>
          <w:kern w:val="0"/>
          <w:sz w:val="30"/>
        </w:rPr>
        <w:t>5、承包人有以下情况发生，属违约行为，应承担的违约责任：按一万元/次支付违约金并继续履行合同；在指定期限内拒不整改的，发包人有权解除合同，并要求承包人承担严重违约责任。</w:t>
      </w:r>
    </w:p>
    <w:p w14:paraId="3BFD1D39">
      <w:pPr>
        <w:spacing w:line="360" w:lineRule="auto"/>
        <w:ind w:firstLine="600" w:firstLineChars="200"/>
        <w:jc w:val="left"/>
        <w:rPr>
          <w:rFonts w:eastAsia="仿宋_GB2312"/>
          <w:color w:val="000000"/>
          <w:kern w:val="0"/>
          <w:sz w:val="30"/>
        </w:rPr>
      </w:pPr>
      <w:r>
        <w:rPr>
          <w:rFonts w:hint="eastAsia" w:eastAsia="仿宋_GB2312"/>
          <w:color w:val="000000"/>
          <w:kern w:val="0"/>
          <w:sz w:val="30"/>
        </w:rPr>
        <w:t>（1）承包人违反合同约定进行转包或违法分包的；</w:t>
      </w:r>
    </w:p>
    <w:p w14:paraId="3A9408A9">
      <w:pPr>
        <w:spacing w:line="360" w:lineRule="auto"/>
        <w:ind w:firstLine="600" w:firstLineChars="200"/>
        <w:jc w:val="left"/>
        <w:rPr>
          <w:rFonts w:eastAsia="仿宋_GB2312"/>
          <w:color w:val="000000"/>
          <w:kern w:val="0"/>
          <w:sz w:val="30"/>
        </w:rPr>
      </w:pPr>
      <w:r>
        <w:rPr>
          <w:rFonts w:hint="eastAsia" w:eastAsia="仿宋_GB2312"/>
          <w:color w:val="000000"/>
          <w:kern w:val="0"/>
          <w:sz w:val="30"/>
        </w:rPr>
        <w:t>（2）承包人违反合同约定采购和使用不合格的材料和工程设备的；</w:t>
      </w:r>
    </w:p>
    <w:p w14:paraId="730D0E80">
      <w:pPr>
        <w:spacing w:line="360" w:lineRule="auto"/>
        <w:ind w:firstLine="600" w:firstLineChars="200"/>
        <w:jc w:val="left"/>
        <w:rPr>
          <w:rFonts w:eastAsia="仿宋_GB2312"/>
          <w:color w:val="000000"/>
          <w:kern w:val="0"/>
          <w:sz w:val="30"/>
        </w:rPr>
      </w:pPr>
      <w:r>
        <w:rPr>
          <w:rFonts w:hint="eastAsia" w:eastAsia="仿宋_GB2312"/>
          <w:color w:val="000000"/>
          <w:kern w:val="0"/>
          <w:sz w:val="30"/>
        </w:rPr>
        <w:t>6、承包人有以下情况发生，属违约行为，应承担的违约责任：支付违约金三千元/次 。</w:t>
      </w:r>
    </w:p>
    <w:p w14:paraId="2C81FB02">
      <w:pPr>
        <w:spacing w:line="360" w:lineRule="auto"/>
        <w:ind w:firstLine="600" w:firstLineChars="200"/>
        <w:jc w:val="left"/>
        <w:rPr>
          <w:rFonts w:eastAsia="仿宋_GB2312"/>
          <w:color w:val="000000"/>
          <w:kern w:val="0"/>
          <w:sz w:val="30"/>
        </w:rPr>
      </w:pPr>
      <w:r>
        <w:rPr>
          <w:rFonts w:hint="eastAsia" w:eastAsia="仿宋_GB2312"/>
          <w:color w:val="000000"/>
          <w:kern w:val="0"/>
          <w:sz w:val="30"/>
        </w:rPr>
        <w:t>（1）因承包人原因导致工程质量不符合合同要求的，由承包人负责返工，直到达到约定标准，其耽误的工期由承包人自负；</w:t>
      </w:r>
    </w:p>
    <w:p w14:paraId="7CC0C2D8">
      <w:pPr>
        <w:spacing w:line="360" w:lineRule="auto"/>
        <w:ind w:firstLine="600" w:firstLineChars="200"/>
        <w:jc w:val="left"/>
        <w:rPr>
          <w:rFonts w:eastAsia="仿宋_GB2312"/>
          <w:color w:val="000000"/>
          <w:kern w:val="0"/>
          <w:sz w:val="30"/>
        </w:rPr>
      </w:pPr>
      <w:r>
        <w:rPr>
          <w:rFonts w:hint="eastAsia" w:eastAsia="仿宋_GB2312"/>
          <w:color w:val="000000"/>
          <w:kern w:val="0"/>
          <w:sz w:val="30"/>
        </w:rPr>
        <w:t xml:space="preserve">（2）关键工作或发包人特别要求完成的主要工程未按计划完成； </w:t>
      </w:r>
    </w:p>
    <w:p w14:paraId="24965A93">
      <w:pPr>
        <w:spacing w:line="360" w:lineRule="auto"/>
        <w:ind w:firstLine="600" w:firstLineChars="200"/>
        <w:jc w:val="left"/>
        <w:rPr>
          <w:rFonts w:eastAsia="仿宋_GB2312"/>
          <w:color w:val="000000"/>
          <w:kern w:val="0"/>
          <w:sz w:val="30"/>
        </w:rPr>
      </w:pPr>
      <w:r>
        <w:rPr>
          <w:rFonts w:hint="eastAsia" w:eastAsia="仿宋_GB2312"/>
          <w:color w:val="000000"/>
          <w:kern w:val="0"/>
          <w:sz w:val="30"/>
        </w:rPr>
        <w:t>（3）施工过程中不按国家相关施工规范组织施工；</w:t>
      </w:r>
    </w:p>
    <w:p w14:paraId="7FAC2E50">
      <w:pPr>
        <w:spacing w:line="360" w:lineRule="auto"/>
        <w:ind w:firstLine="600" w:firstLineChars="200"/>
        <w:jc w:val="left"/>
        <w:rPr>
          <w:rFonts w:eastAsia="仿宋_GB2312"/>
          <w:color w:val="000000"/>
          <w:kern w:val="0"/>
          <w:sz w:val="30"/>
        </w:rPr>
      </w:pPr>
      <w:r>
        <w:rPr>
          <w:rFonts w:hint="eastAsia" w:eastAsia="仿宋_GB2312"/>
          <w:color w:val="000000"/>
          <w:kern w:val="0"/>
          <w:sz w:val="30"/>
        </w:rPr>
        <w:t>（4）重要部位不按施工程序自检、报验和发包人签字审核，擅自施工；</w:t>
      </w:r>
    </w:p>
    <w:p w14:paraId="69341262">
      <w:pPr>
        <w:spacing w:line="360" w:lineRule="auto"/>
        <w:ind w:firstLine="600" w:firstLineChars="200"/>
        <w:jc w:val="left"/>
        <w:rPr>
          <w:rFonts w:eastAsia="仿宋_GB2312"/>
          <w:color w:val="000000"/>
          <w:kern w:val="0"/>
          <w:sz w:val="30"/>
        </w:rPr>
      </w:pPr>
      <w:r>
        <w:rPr>
          <w:rFonts w:hint="eastAsia" w:eastAsia="仿宋_GB2312"/>
          <w:color w:val="000000"/>
          <w:kern w:val="0"/>
          <w:sz w:val="30"/>
        </w:rPr>
        <w:t>（5）未经批准，私自将已按照合同约定进入施工现场的材料或设备撤离施工现场的 ；</w:t>
      </w:r>
    </w:p>
    <w:p w14:paraId="0A0D0F16">
      <w:pPr>
        <w:spacing w:line="360" w:lineRule="auto"/>
        <w:ind w:firstLine="600" w:firstLineChars="200"/>
        <w:jc w:val="left"/>
        <w:rPr>
          <w:rFonts w:eastAsia="仿宋_GB2312"/>
          <w:color w:val="000000"/>
          <w:kern w:val="0"/>
          <w:sz w:val="30"/>
        </w:rPr>
      </w:pPr>
      <w:r>
        <w:rPr>
          <w:rFonts w:hint="eastAsia" w:eastAsia="仿宋_GB2312"/>
          <w:color w:val="000000"/>
          <w:kern w:val="0"/>
          <w:sz w:val="30"/>
        </w:rPr>
        <w:t>（6）承包人在缺陷责任期及保修期内，未能在合理期限对工程缺陷进行修复，或拒绝按发包人要求进行修复的 。</w:t>
      </w:r>
      <w:r>
        <w:rPr>
          <w:rFonts w:eastAsia="仿宋_GB2312"/>
          <w:color w:val="000000"/>
          <w:kern w:val="0"/>
          <w:sz w:val="30"/>
        </w:rPr>
        <w:t xml:space="preserve">  </w:t>
      </w:r>
    </w:p>
    <w:p w14:paraId="3FB9475D">
      <w:pPr>
        <w:spacing w:line="360" w:lineRule="auto"/>
        <w:ind w:firstLine="600" w:firstLineChars="200"/>
        <w:jc w:val="left"/>
        <w:rPr>
          <w:rFonts w:eastAsia="仿宋_GB2312"/>
          <w:color w:val="000000"/>
          <w:kern w:val="0"/>
          <w:sz w:val="30"/>
        </w:rPr>
      </w:pPr>
      <w:r>
        <w:rPr>
          <w:rFonts w:eastAsia="仿宋_GB2312"/>
          <w:color w:val="000000"/>
          <w:kern w:val="0"/>
          <w:sz w:val="30"/>
        </w:rPr>
        <w:t xml:space="preserve"> </w:t>
      </w:r>
      <w:r>
        <w:rPr>
          <w:rFonts w:hint="eastAsia" w:eastAsia="仿宋_GB2312"/>
          <w:color w:val="000000"/>
          <w:kern w:val="0"/>
          <w:sz w:val="30"/>
        </w:rPr>
        <w:t xml:space="preserve">7、承包人提交的工程竣工资料必须字迹清楚、资料完全、图物相符、数据准确、竣工图纸完整，如不符合要求则应承担违约金三千元/处；隐蔽工程验收单缺失则应承担违约金五千元/项。 </w:t>
      </w:r>
    </w:p>
    <w:p w14:paraId="653597A4">
      <w:pPr>
        <w:spacing w:line="360" w:lineRule="auto"/>
        <w:ind w:firstLine="600" w:firstLineChars="200"/>
        <w:jc w:val="left"/>
        <w:rPr>
          <w:rFonts w:eastAsia="仿宋_GB2312"/>
          <w:color w:val="000000"/>
          <w:kern w:val="0"/>
          <w:sz w:val="30"/>
        </w:rPr>
      </w:pPr>
      <w:r>
        <w:rPr>
          <w:rFonts w:hint="eastAsia" w:eastAsia="仿宋_GB2312"/>
          <w:color w:val="000000"/>
          <w:kern w:val="0"/>
          <w:sz w:val="30"/>
        </w:rPr>
        <w:t xml:space="preserve"> </w:t>
      </w:r>
      <w:r>
        <w:rPr>
          <w:rFonts w:eastAsia="仿宋_GB2312"/>
          <w:color w:val="000000"/>
          <w:kern w:val="0"/>
          <w:sz w:val="30"/>
        </w:rPr>
        <w:t>8</w:t>
      </w:r>
      <w:r>
        <w:rPr>
          <w:rFonts w:hint="eastAsia" w:eastAsia="仿宋_GB2312"/>
          <w:color w:val="000000"/>
          <w:kern w:val="0"/>
          <w:sz w:val="30"/>
        </w:rPr>
        <w:t>、发包人有权根据工程进度情况要求承包人增加施工人员和更换施工班组，若承包人未按发包人要求执行，一次性扣违约金二万元。</w:t>
      </w:r>
    </w:p>
    <w:p w14:paraId="376B1D5E">
      <w:pPr>
        <w:spacing w:line="360" w:lineRule="auto"/>
        <w:ind w:firstLine="600" w:firstLineChars="200"/>
        <w:jc w:val="left"/>
        <w:rPr>
          <w:rFonts w:eastAsia="仿宋_GB2312"/>
          <w:color w:val="000000"/>
          <w:kern w:val="0"/>
          <w:sz w:val="30"/>
        </w:rPr>
      </w:pPr>
      <w:r>
        <w:rPr>
          <w:rFonts w:hint="eastAsia" w:eastAsia="仿宋_GB2312"/>
          <w:color w:val="000000"/>
          <w:kern w:val="0"/>
          <w:sz w:val="30"/>
        </w:rPr>
        <w:t xml:space="preserve"> 9、承包人逾期支付上述违约金额时，承包人应额外向发包人支付未付金额0.5‰/天的逾期违约金直至完全支付为止。发包人有权单方解除合同，不承担违约责任。  </w:t>
      </w:r>
    </w:p>
    <w:p w14:paraId="15043521">
      <w:pPr>
        <w:spacing w:line="360" w:lineRule="auto"/>
        <w:ind w:firstLine="600" w:firstLineChars="200"/>
        <w:jc w:val="left"/>
        <w:rPr>
          <w:rFonts w:eastAsia="仿宋_GB2312"/>
          <w:color w:val="000000"/>
          <w:kern w:val="0"/>
          <w:sz w:val="30"/>
        </w:rPr>
      </w:pPr>
      <w:r>
        <w:rPr>
          <w:rFonts w:hint="eastAsia" w:eastAsia="仿宋_GB2312"/>
          <w:color w:val="000000"/>
          <w:kern w:val="0"/>
          <w:sz w:val="30"/>
        </w:rPr>
        <w:t>10、实际施工中，如有增减工程内容的情形（包括合同范围以外的新增工作内容），发包人有权对工程内容进行增减调整，承包人必须按发包人发出的指令执行，承包人拒不履行的，发包人有权一次性扣违约金二万元，经催告后仍不执行的，发包人有权单方解除合同，不承担违约责任。</w:t>
      </w:r>
    </w:p>
    <w:p w14:paraId="7EB3C69D">
      <w:pPr>
        <w:spacing w:line="360" w:lineRule="auto"/>
        <w:ind w:firstLine="600" w:firstLineChars="200"/>
        <w:jc w:val="left"/>
        <w:rPr>
          <w:rFonts w:eastAsia="仿宋_GB2312"/>
          <w:color w:val="000000"/>
          <w:kern w:val="0"/>
          <w:sz w:val="30"/>
        </w:rPr>
      </w:pPr>
      <w:r>
        <w:rPr>
          <w:rFonts w:eastAsia="仿宋_GB2312"/>
          <w:color w:val="000000"/>
          <w:kern w:val="0"/>
          <w:sz w:val="30"/>
        </w:rPr>
        <w:t>11</w:t>
      </w:r>
      <w:r>
        <w:rPr>
          <w:rFonts w:hint="eastAsia" w:eastAsia="仿宋_GB2312"/>
          <w:color w:val="000000"/>
          <w:kern w:val="0"/>
          <w:sz w:val="30"/>
        </w:rPr>
        <w:t>、由发包人组织的工程会议或监理组织的每周工地例会，承包人项目经理和技术负责人必须出席（经发包人批准除外），每缺席一次按500元/人.次扣除违约金。若发包人通知承包人纠正，承包人拒绝或超过48小时未纠正的，发包人有权单方解除合同，因此造成的一切损失由承包人承担。</w:t>
      </w:r>
    </w:p>
    <w:p w14:paraId="49E2814B">
      <w:pPr>
        <w:spacing w:line="360" w:lineRule="auto"/>
        <w:ind w:firstLine="600" w:firstLineChars="200"/>
        <w:jc w:val="left"/>
        <w:rPr>
          <w:rFonts w:eastAsia="仿宋_GB2312"/>
          <w:color w:val="000000"/>
          <w:kern w:val="0"/>
          <w:sz w:val="30"/>
        </w:rPr>
      </w:pPr>
      <w:r>
        <w:rPr>
          <w:rFonts w:eastAsia="仿宋_GB2312"/>
          <w:color w:val="000000"/>
          <w:kern w:val="0"/>
          <w:sz w:val="30"/>
        </w:rPr>
        <w:t>12</w:t>
      </w:r>
      <w:r>
        <w:rPr>
          <w:rFonts w:hint="eastAsia" w:eastAsia="仿宋_GB2312"/>
          <w:color w:val="000000"/>
          <w:kern w:val="0"/>
          <w:sz w:val="30"/>
        </w:rPr>
        <w:t>、工程保修期内发现质量不合格，承包人必须在规定的期限返工并达到合同约定的质量等级，并按该不合格项目所处分项工程造价5%计算向发包人承担支付违约金的责任。</w:t>
      </w:r>
    </w:p>
    <w:p w14:paraId="2F48D46C">
      <w:pPr>
        <w:spacing w:line="360" w:lineRule="auto"/>
        <w:ind w:firstLine="600" w:firstLineChars="200"/>
        <w:jc w:val="left"/>
        <w:rPr>
          <w:rFonts w:eastAsia="仿宋_GB2312"/>
          <w:color w:val="000000"/>
          <w:kern w:val="0"/>
          <w:sz w:val="30"/>
        </w:rPr>
      </w:pPr>
      <w:r>
        <w:rPr>
          <w:rFonts w:eastAsia="仿宋_GB2312"/>
          <w:color w:val="000000"/>
          <w:kern w:val="0"/>
          <w:sz w:val="30"/>
        </w:rPr>
        <w:t>13</w:t>
      </w:r>
      <w:r>
        <w:rPr>
          <w:rFonts w:hint="eastAsia" w:eastAsia="仿宋_GB2312"/>
          <w:color w:val="000000"/>
          <w:kern w:val="0"/>
          <w:sz w:val="30"/>
        </w:rPr>
        <w:t>、竣工结算办理时如承包人送交的正式结算资料（包含但不限于竣工图、签证单等资料）经发包人查实与工程实际不符，竣工资料应予修改，并且承包人须向发包人支付双倍差额的违约金。</w:t>
      </w:r>
    </w:p>
    <w:p w14:paraId="3B721D78">
      <w:pPr>
        <w:spacing w:line="360" w:lineRule="auto"/>
        <w:ind w:firstLine="600" w:firstLineChars="200"/>
        <w:jc w:val="left"/>
        <w:rPr>
          <w:rFonts w:eastAsia="仿宋_GB2312"/>
          <w:color w:val="000000"/>
          <w:kern w:val="0"/>
          <w:sz w:val="30"/>
        </w:rPr>
      </w:pPr>
      <w:r>
        <w:rPr>
          <w:rFonts w:eastAsia="仿宋_GB2312"/>
          <w:color w:val="000000"/>
          <w:kern w:val="0"/>
          <w:sz w:val="30"/>
        </w:rPr>
        <w:t>14</w:t>
      </w:r>
      <w:r>
        <w:rPr>
          <w:rFonts w:hint="eastAsia" w:eastAsia="仿宋_GB2312"/>
          <w:color w:val="000000"/>
          <w:kern w:val="0"/>
          <w:sz w:val="30"/>
        </w:rPr>
        <w:t>、在施工过程中如出现各类资料、测量工器具（含设备）等弄虚作假的情况，处以违约金二万元/次，发包人有权单方解除合同，因此造成的一切损失由承包人承担。</w:t>
      </w:r>
    </w:p>
    <w:p w14:paraId="081876CA">
      <w:pPr>
        <w:pStyle w:val="2"/>
        <w:ind w:left="63" w:right="63"/>
        <w:jc w:val="left"/>
      </w:pPr>
      <w:r>
        <w:rPr>
          <w:rFonts w:hint="eastAsia"/>
        </w:rPr>
        <w:t xml:space="preserve"> </w:t>
      </w:r>
      <w:r>
        <w:t xml:space="preserve">     </w:t>
      </w:r>
      <w:r>
        <w:rPr>
          <w:rFonts w:eastAsia="仿宋_GB2312"/>
          <w:color w:val="000000"/>
          <w:sz w:val="30"/>
        </w:rPr>
        <w:t>15</w:t>
      </w:r>
      <w:r>
        <w:rPr>
          <w:rFonts w:hint="eastAsia" w:eastAsia="仿宋_GB2312"/>
          <w:color w:val="000000"/>
          <w:sz w:val="30"/>
        </w:rPr>
        <w:t>、每期施工单位报送的施工进度报审金额超过施工进度审核金额的</w:t>
      </w:r>
      <w:r>
        <w:rPr>
          <w:rFonts w:eastAsia="仿宋_GB2312"/>
          <w:color w:val="000000"/>
          <w:sz w:val="30"/>
        </w:rPr>
        <w:t>20%</w:t>
      </w:r>
      <w:r>
        <w:rPr>
          <w:rFonts w:hint="eastAsia" w:eastAsia="仿宋_GB2312"/>
          <w:color w:val="000000"/>
          <w:sz w:val="30"/>
        </w:rPr>
        <w:t>时，每次扣除</w:t>
      </w:r>
      <w:r>
        <w:rPr>
          <w:rFonts w:eastAsia="仿宋_GB2312"/>
          <w:color w:val="000000"/>
          <w:sz w:val="30"/>
          <w:u w:val="single"/>
        </w:rPr>
        <w:t xml:space="preserve">   </w:t>
      </w:r>
      <w:r>
        <w:rPr>
          <w:rFonts w:hint="eastAsia" w:eastAsia="仿宋_GB2312"/>
          <w:color w:val="000000"/>
          <w:sz w:val="30"/>
          <w:u w:val="single"/>
        </w:rPr>
        <w:t>1</w:t>
      </w:r>
      <w:r>
        <w:rPr>
          <w:rFonts w:eastAsia="仿宋_GB2312"/>
          <w:color w:val="000000"/>
          <w:sz w:val="30"/>
          <w:u w:val="single"/>
        </w:rPr>
        <w:t xml:space="preserve">0000   </w:t>
      </w:r>
      <w:r>
        <w:rPr>
          <w:rFonts w:hint="eastAsia" w:eastAsia="仿宋_GB2312"/>
          <w:color w:val="000000"/>
          <w:sz w:val="30"/>
        </w:rPr>
        <w:t>元违约金。</w:t>
      </w:r>
    </w:p>
    <w:p w14:paraId="2AA391D4">
      <w:pPr>
        <w:spacing w:line="360" w:lineRule="auto"/>
        <w:ind w:firstLine="600" w:firstLineChars="200"/>
        <w:jc w:val="left"/>
        <w:rPr>
          <w:rFonts w:eastAsia="仿宋_GB2312"/>
          <w:color w:val="000000"/>
          <w:sz w:val="30"/>
        </w:rPr>
      </w:pPr>
      <w:r>
        <w:rPr>
          <w:rFonts w:eastAsia="仿宋_GB2312"/>
          <w:color w:val="000000"/>
          <w:sz w:val="30"/>
        </w:rPr>
        <w:t xml:space="preserve">16.2.3 </w:t>
      </w:r>
      <w:r>
        <w:rPr>
          <w:rFonts w:hint="eastAsia" w:eastAsia="仿宋_GB2312"/>
          <w:color w:val="000000"/>
          <w:sz w:val="30"/>
        </w:rPr>
        <w:t>因承包人违约解除合同</w:t>
      </w:r>
    </w:p>
    <w:p w14:paraId="7A2EFF5B">
      <w:pPr>
        <w:spacing w:line="360" w:lineRule="auto"/>
        <w:ind w:firstLine="600" w:firstLineChars="200"/>
        <w:jc w:val="left"/>
        <w:rPr>
          <w:rFonts w:eastAsia="仿宋_GB2312"/>
          <w:color w:val="000000"/>
          <w:kern w:val="0"/>
          <w:sz w:val="30"/>
          <w:u w:val="single"/>
        </w:rPr>
      </w:pPr>
      <w:r>
        <w:rPr>
          <w:rFonts w:hint="eastAsia" w:eastAsia="仿宋_GB2312"/>
          <w:color w:val="000000"/>
          <w:kern w:val="0"/>
          <w:sz w:val="30"/>
        </w:rPr>
        <w:t>关于承包人违约解除合同的特别约定：</w:t>
      </w:r>
    </w:p>
    <w:p w14:paraId="26DE0E25">
      <w:pPr>
        <w:spacing w:line="360" w:lineRule="auto"/>
        <w:ind w:firstLine="600" w:firstLineChars="200"/>
        <w:jc w:val="left"/>
        <w:rPr>
          <w:rFonts w:eastAsia="仿宋_GB2312"/>
          <w:color w:val="000000"/>
          <w:kern w:val="0"/>
          <w:sz w:val="30"/>
          <w:u w:val="single"/>
        </w:rPr>
      </w:pPr>
      <w:r>
        <w:rPr>
          <w:rFonts w:hint="eastAsia" w:eastAsia="仿宋_GB2312"/>
          <w:color w:val="000000"/>
          <w:kern w:val="0"/>
          <w:sz w:val="30"/>
          <w:u w:val="single"/>
        </w:rPr>
        <w:t>1、承包人接到通知后，必须在2天内停止工程施工，并在10天内将机械、材料、物件、人员从施工现场撤离。停工3天内，发包人将会同承包人对已完成工程量进行清点：只承认已完工且符合质量验收标准的部分工程，对于已订货而未到现场或在现场未使用的材料、设备等均不予承认，由承包人自行处理；对于承包人已开工但经检验不合格的工程，承包人必须在限期内拆除，并清运出工地，由此带来的损失由承包人自行承担；</w:t>
      </w:r>
    </w:p>
    <w:p w14:paraId="4C607F64">
      <w:pPr>
        <w:spacing w:line="360" w:lineRule="auto"/>
        <w:ind w:firstLine="600" w:firstLineChars="200"/>
        <w:jc w:val="left"/>
        <w:rPr>
          <w:rFonts w:eastAsia="仿宋_GB2312"/>
          <w:color w:val="000000"/>
          <w:kern w:val="0"/>
          <w:sz w:val="30"/>
          <w:u w:val="single"/>
        </w:rPr>
      </w:pPr>
      <w:r>
        <w:rPr>
          <w:rFonts w:hint="eastAsia" w:eastAsia="仿宋_GB2312"/>
          <w:color w:val="000000"/>
          <w:kern w:val="0"/>
          <w:sz w:val="30"/>
          <w:u w:val="single"/>
        </w:rPr>
        <w:t>2、承包人未在规定期限内离场的，发包人有权将其留在现场的材料、设备和其他物件临时转运到其它堆放处，由此产生的搬运、保管费用应由承包人负责，在此过程中出现的任何非发包人主观故意引起的损坏、遗失由承包人自行负责，处理费用由承包人承担。由于合同解除引致发包人工期延误及其它方面的损失，由承包人负责赔偿；</w:t>
      </w:r>
    </w:p>
    <w:p w14:paraId="6EAFC444">
      <w:pPr>
        <w:spacing w:line="360" w:lineRule="auto"/>
        <w:ind w:firstLine="600" w:firstLineChars="200"/>
        <w:jc w:val="left"/>
        <w:rPr>
          <w:rFonts w:eastAsia="仿宋_GB2312"/>
          <w:color w:val="000000"/>
          <w:kern w:val="0"/>
          <w:sz w:val="30"/>
          <w:u w:val="single"/>
        </w:rPr>
      </w:pPr>
      <w:r>
        <w:rPr>
          <w:rFonts w:hint="eastAsia" w:eastAsia="仿宋_GB2312"/>
          <w:color w:val="000000"/>
          <w:kern w:val="0"/>
          <w:sz w:val="30"/>
          <w:u w:val="single"/>
        </w:rPr>
        <w:t>3、承包人在部分解除合同或解除合同后，还必须在规定期限内作好已施工技术资料和实物的交底、移交工作，并配合发包人重新确定施工单位。承包人因未履行上述义务而给发包人带来工期延误和其它损失的，应赔偿发包人的实际损失；</w:t>
      </w:r>
    </w:p>
    <w:p w14:paraId="3CB63A0A">
      <w:pPr>
        <w:spacing w:line="360" w:lineRule="auto"/>
        <w:ind w:firstLine="600" w:firstLineChars="200"/>
        <w:jc w:val="left"/>
        <w:rPr>
          <w:rFonts w:eastAsia="仿宋_GB2312"/>
          <w:color w:val="000000"/>
          <w:kern w:val="0"/>
          <w:sz w:val="30"/>
          <w:u w:val="single"/>
        </w:rPr>
      </w:pPr>
      <w:r>
        <w:rPr>
          <w:rFonts w:hint="eastAsia" w:eastAsia="仿宋_GB2312"/>
          <w:color w:val="000000"/>
          <w:kern w:val="0"/>
          <w:sz w:val="30"/>
          <w:u w:val="single"/>
        </w:rPr>
        <w:t>4、合同解除后，不影响双方在合同中约定的结算和清理尾款的效力，亦不能免除承包人对已完工项目的保修责任</w:t>
      </w:r>
      <w:r>
        <w:rPr>
          <w:rFonts w:eastAsia="仿宋_GB2312"/>
          <w:color w:val="000000"/>
          <w:kern w:val="0"/>
          <w:sz w:val="30"/>
          <w:u w:val="single"/>
        </w:rPr>
        <w:t xml:space="preserve"> </w:t>
      </w:r>
      <w:r>
        <w:rPr>
          <w:rFonts w:hint="eastAsia" w:eastAsia="仿宋_GB2312"/>
          <w:color w:val="000000"/>
          <w:kern w:val="0"/>
          <w:sz w:val="30"/>
        </w:rPr>
        <w:t>。</w:t>
      </w:r>
    </w:p>
    <w:p w14:paraId="2AADEBCC">
      <w:pPr>
        <w:spacing w:before="120" w:after="120" w:line="360" w:lineRule="auto"/>
        <w:ind w:firstLine="600" w:firstLineChars="200"/>
        <w:rPr>
          <w:rFonts w:eastAsia="仿宋_GB2312"/>
          <w:color w:val="000000"/>
          <w:kern w:val="0"/>
          <w:sz w:val="30"/>
        </w:rPr>
      </w:pPr>
      <w:r>
        <w:rPr>
          <w:rFonts w:hint="eastAsia" w:eastAsia="仿宋_GB2312"/>
          <w:color w:val="000000"/>
          <w:kern w:val="0"/>
          <w:sz w:val="30"/>
        </w:rPr>
        <w:t>发包人继续使用承包人在施工现场的材料、设备、临时工程、承包人文件和由承包人或以其名义编制的其他文件的费用承担方式：</w:t>
      </w:r>
      <w:r>
        <w:rPr>
          <w:rFonts w:hint="eastAsia" w:eastAsia="仿宋_GB2312"/>
          <w:color w:val="000000"/>
          <w:kern w:val="0"/>
          <w:sz w:val="30"/>
          <w:u w:val="single"/>
        </w:rPr>
        <w:t>发包人继续使用施工现场的材料、设备、临时工程按通用合同条款第4.4款〔商定或确定〕商定或确定；承包人文件和由承包人或以其名义编制的其他文件无偿提供给发包人使用</w:t>
      </w:r>
      <w:r>
        <w:rPr>
          <w:rFonts w:eastAsia="仿宋_GB2312"/>
          <w:color w:val="000000"/>
          <w:kern w:val="0"/>
          <w:sz w:val="30"/>
          <w:u w:val="single"/>
        </w:rPr>
        <w:t xml:space="preserve"> </w:t>
      </w:r>
      <w:r>
        <w:rPr>
          <w:rFonts w:hint="eastAsia" w:eastAsia="仿宋_GB2312"/>
          <w:color w:val="000000"/>
          <w:kern w:val="0"/>
          <w:sz w:val="30"/>
        </w:rPr>
        <w:t>。</w:t>
      </w:r>
    </w:p>
    <w:p w14:paraId="1EEA0125">
      <w:pPr>
        <w:spacing w:line="360" w:lineRule="auto"/>
        <w:ind w:firstLine="600" w:firstLineChars="200"/>
        <w:jc w:val="left"/>
        <w:rPr>
          <w:rFonts w:eastAsia="仿宋_GB2312"/>
          <w:color w:val="000000"/>
          <w:kern w:val="0"/>
          <w:sz w:val="30"/>
        </w:rPr>
      </w:pPr>
      <w:r>
        <w:rPr>
          <w:rFonts w:eastAsia="仿宋_GB2312"/>
          <w:color w:val="000000"/>
          <w:kern w:val="0"/>
          <w:sz w:val="30"/>
        </w:rPr>
        <w:t>16.4</w:t>
      </w:r>
      <w:r>
        <w:rPr>
          <w:rFonts w:hint="eastAsia" w:eastAsia="仿宋_GB2312"/>
          <w:color w:val="000000"/>
          <w:kern w:val="0"/>
          <w:sz w:val="30"/>
        </w:rPr>
        <w:t>承包人应在发包人发出支付违约金通知之日起7日内支付违约金，超出7日则视为逾期支付违约金。</w:t>
      </w:r>
    </w:p>
    <w:p w14:paraId="3DC30C8A">
      <w:pPr>
        <w:pStyle w:val="6"/>
        <w:spacing w:before="120" w:after="120" w:line="360" w:lineRule="auto"/>
        <w:rPr>
          <w:rFonts w:ascii="Times New Roman" w:hAnsi="Times New Roman" w:eastAsia="黑体"/>
          <w:b w:val="0"/>
          <w:color w:val="000000"/>
          <w:sz w:val="32"/>
        </w:rPr>
      </w:pPr>
      <w:bookmarkStart w:id="452" w:name="_Toc351203649"/>
      <w:r>
        <w:rPr>
          <w:rFonts w:ascii="Times New Roman" w:hAnsi="Times New Roman" w:eastAsia="黑体"/>
          <w:b w:val="0"/>
          <w:color w:val="000000"/>
          <w:sz w:val="32"/>
        </w:rPr>
        <w:t xml:space="preserve">17. </w:t>
      </w:r>
      <w:r>
        <w:rPr>
          <w:rFonts w:hint="eastAsia" w:ascii="Times New Roman" w:hAnsi="Times New Roman" w:eastAsia="黑体"/>
          <w:b w:val="0"/>
          <w:color w:val="000000"/>
          <w:sz w:val="32"/>
        </w:rPr>
        <w:t>不可抗力</w:t>
      </w:r>
      <w:bookmarkEnd w:id="452"/>
      <w:r>
        <w:rPr>
          <w:rFonts w:hint="eastAsia" w:ascii="Times New Roman" w:hAnsi="Times New Roman" w:eastAsia="黑体"/>
          <w:b w:val="0"/>
          <w:color w:val="000000"/>
          <w:sz w:val="32"/>
        </w:rPr>
        <w:t xml:space="preserve"> </w:t>
      </w:r>
      <w:bookmarkEnd w:id="450"/>
    </w:p>
    <w:p w14:paraId="2965C724">
      <w:pPr>
        <w:spacing w:after="120" w:line="360" w:lineRule="auto"/>
        <w:ind w:firstLine="600" w:firstLineChars="200"/>
        <w:rPr>
          <w:rFonts w:eastAsia="黑体"/>
          <w:color w:val="000000"/>
          <w:sz w:val="30"/>
        </w:rPr>
      </w:pPr>
      <w:r>
        <w:rPr>
          <w:rFonts w:eastAsia="黑体"/>
          <w:color w:val="000000"/>
          <w:sz w:val="30"/>
        </w:rPr>
        <w:t xml:space="preserve">17.1 </w:t>
      </w:r>
      <w:r>
        <w:rPr>
          <w:rFonts w:hint="eastAsia" w:eastAsia="黑体"/>
          <w:color w:val="000000"/>
          <w:sz w:val="30"/>
        </w:rPr>
        <w:t>不可抗力的确认</w:t>
      </w:r>
    </w:p>
    <w:p w14:paraId="55398909">
      <w:pPr>
        <w:spacing w:line="360" w:lineRule="auto"/>
        <w:ind w:firstLine="600" w:firstLineChars="200"/>
        <w:jc w:val="left"/>
        <w:rPr>
          <w:rFonts w:eastAsia="仿宋_GB2312"/>
          <w:color w:val="000000"/>
          <w:kern w:val="0"/>
          <w:sz w:val="30"/>
        </w:rPr>
      </w:pPr>
      <w:r>
        <w:rPr>
          <w:rFonts w:hint="eastAsia" w:eastAsia="仿宋_GB2312"/>
          <w:color w:val="000000"/>
          <w:sz w:val="30"/>
        </w:rPr>
        <w:t xml:space="preserve">除通用合同条款约定的不可抗力事件之外，视为不可抗力的其他情形： </w:t>
      </w:r>
      <w:r>
        <w:rPr>
          <w:rFonts w:eastAsia="仿宋_GB2312"/>
          <w:color w:val="000000"/>
          <w:kern w:val="0"/>
          <w:sz w:val="30"/>
          <w:u w:val="single"/>
        </w:rPr>
        <w:t xml:space="preserve"> </w:t>
      </w:r>
      <w:r>
        <w:rPr>
          <w:rFonts w:hint="eastAsia" w:eastAsia="仿宋_GB2312"/>
          <w:color w:val="000000"/>
          <w:kern w:val="0"/>
          <w:sz w:val="30"/>
          <w:u w:val="single"/>
        </w:rPr>
        <w:t xml:space="preserve">空中飞行物坠落或非发包人、承包人责任造成的爆炸、火灾以及百年一遇以上等级的风、雨、雪、洪水、高温自然灾害 </w:t>
      </w:r>
      <w:r>
        <w:rPr>
          <w:rFonts w:eastAsia="仿宋_GB2312"/>
          <w:color w:val="000000"/>
          <w:kern w:val="0"/>
          <w:sz w:val="30"/>
          <w:u w:val="single"/>
        </w:rPr>
        <w:t xml:space="preserve"> </w:t>
      </w:r>
      <w:r>
        <w:rPr>
          <w:rFonts w:hint="eastAsia" w:eastAsia="仿宋_GB2312"/>
          <w:color w:val="000000"/>
          <w:kern w:val="0"/>
          <w:sz w:val="30"/>
        </w:rPr>
        <w:t>。</w:t>
      </w:r>
    </w:p>
    <w:p w14:paraId="64B334DD">
      <w:pPr>
        <w:spacing w:line="360" w:lineRule="auto"/>
        <w:ind w:firstLine="600" w:firstLineChars="200"/>
        <w:jc w:val="left"/>
        <w:rPr>
          <w:rFonts w:eastAsia="黑体"/>
          <w:color w:val="000000"/>
          <w:sz w:val="30"/>
        </w:rPr>
      </w:pPr>
      <w:r>
        <w:rPr>
          <w:rFonts w:eastAsia="仿宋_GB2312"/>
          <w:color w:val="000000"/>
          <w:kern w:val="0"/>
          <w:sz w:val="30"/>
        </w:rPr>
        <w:t>17.3</w:t>
      </w:r>
      <w:r>
        <w:rPr>
          <w:rFonts w:hint="eastAsia" w:eastAsia="黑体"/>
          <w:color w:val="000000"/>
          <w:sz w:val="30"/>
        </w:rPr>
        <w:t>不可抗力后果的承担</w:t>
      </w:r>
    </w:p>
    <w:p w14:paraId="6A5D9B1E">
      <w:pPr>
        <w:spacing w:line="360" w:lineRule="auto"/>
        <w:ind w:firstLine="600" w:firstLineChars="200"/>
        <w:jc w:val="left"/>
        <w:rPr>
          <w:rFonts w:eastAsia="仿宋_GB2312"/>
          <w:color w:val="000000"/>
          <w:sz w:val="30"/>
        </w:rPr>
      </w:pPr>
      <w:r>
        <w:rPr>
          <w:rFonts w:hint="eastAsia" w:eastAsia="仿宋_GB2312"/>
          <w:color w:val="000000"/>
          <w:kern w:val="0"/>
          <w:sz w:val="30"/>
        </w:rPr>
        <w:t>17.3.2</w:t>
      </w:r>
      <w:r>
        <w:rPr>
          <w:rFonts w:hint="eastAsia" w:eastAsia="仿宋_GB2312"/>
          <w:color w:val="000000"/>
          <w:sz w:val="30"/>
        </w:rPr>
        <w:t>不可抗力导致的人员伤亡、财产损失、费用增加和（或）工期延误等后果，由合同当事人按以下原则承担：</w:t>
      </w:r>
    </w:p>
    <w:p w14:paraId="7D1FC178">
      <w:pPr>
        <w:spacing w:line="360" w:lineRule="auto"/>
        <w:ind w:firstLine="600" w:firstLineChars="200"/>
        <w:jc w:val="left"/>
        <w:rPr>
          <w:rFonts w:eastAsia="仿宋_GB2312"/>
          <w:color w:val="000000"/>
          <w:sz w:val="30"/>
        </w:rPr>
      </w:pPr>
      <w:r>
        <w:rPr>
          <w:rFonts w:hint="eastAsia" w:eastAsia="仿宋_GB2312"/>
          <w:color w:val="000000"/>
          <w:kern w:val="0"/>
          <w:sz w:val="30"/>
        </w:rPr>
        <w:t>（4</w:t>
      </w:r>
      <w:r>
        <w:rPr>
          <w:rFonts w:hint="eastAsia" w:eastAsia="仿宋_GB2312"/>
          <w:color w:val="000000"/>
          <w:sz w:val="30"/>
        </w:rPr>
        <w:t>）因不可抗力影响承包人履行合同约定的义务，由此导致承包人停工的费用损失由承包人承担，停工期间必须支付的工人工资由承包人承担。</w:t>
      </w:r>
    </w:p>
    <w:p w14:paraId="16DCE3ED">
      <w:pPr>
        <w:spacing w:after="120" w:line="360" w:lineRule="auto"/>
        <w:ind w:firstLine="600" w:firstLineChars="200"/>
        <w:outlineLvl w:val="0"/>
        <w:rPr>
          <w:rFonts w:eastAsia="黑体"/>
          <w:color w:val="000000"/>
          <w:sz w:val="30"/>
        </w:rPr>
      </w:pPr>
      <w:r>
        <w:rPr>
          <w:rFonts w:eastAsia="黑体"/>
          <w:color w:val="000000"/>
          <w:sz w:val="30"/>
        </w:rPr>
        <w:t xml:space="preserve">17.4 </w:t>
      </w:r>
      <w:r>
        <w:rPr>
          <w:rFonts w:hint="eastAsia" w:eastAsia="黑体"/>
          <w:color w:val="000000"/>
          <w:sz w:val="30"/>
        </w:rPr>
        <w:t>因不可抗力解除合同</w:t>
      </w:r>
    </w:p>
    <w:p w14:paraId="46FBAE82">
      <w:pPr>
        <w:spacing w:line="360" w:lineRule="auto"/>
        <w:ind w:firstLine="600" w:firstLineChars="200"/>
        <w:jc w:val="left"/>
        <w:rPr>
          <w:rFonts w:eastAsia="仿宋_GB2312"/>
          <w:color w:val="000000"/>
          <w:sz w:val="30"/>
        </w:rPr>
      </w:pPr>
      <w:r>
        <w:rPr>
          <w:rFonts w:hint="eastAsia" w:eastAsia="仿宋_GB2312"/>
          <w:color w:val="000000"/>
          <w:sz w:val="30"/>
        </w:rPr>
        <w:t>合同解除后，发包人应在商定或确定发包人应支付款项后</w:t>
      </w:r>
      <w:r>
        <w:rPr>
          <w:rFonts w:eastAsia="仿宋_GB2312"/>
          <w:color w:val="000000"/>
          <w:sz w:val="30"/>
          <w:u w:val="single"/>
        </w:rPr>
        <w:t xml:space="preserve"> 28 </w:t>
      </w:r>
      <w:r>
        <w:rPr>
          <w:rFonts w:hint="eastAsia" w:eastAsia="仿宋_GB2312"/>
          <w:color w:val="000000"/>
          <w:sz w:val="30"/>
        </w:rPr>
        <w:t>天内完成款项的支付。</w:t>
      </w:r>
    </w:p>
    <w:p w14:paraId="10430E58">
      <w:pPr>
        <w:spacing w:line="360" w:lineRule="auto"/>
        <w:ind w:firstLine="600" w:firstLineChars="200"/>
        <w:jc w:val="left"/>
        <w:rPr>
          <w:rFonts w:eastAsia="仿宋_GB2312"/>
          <w:color w:val="000000"/>
          <w:sz w:val="30"/>
        </w:rPr>
      </w:pPr>
      <w:r>
        <w:rPr>
          <w:rFonts w:hint="eastAsia" w:eastAsia="仿宋_GB2312"/>
          <w:color w:val="000000"/>
          <w:sz w:val="30"/>
        </w:rPr>
        <w:t>承包人撤离施工现场以及遣散承包人人员的费用由承包人自行承担。</w:t>
      </w:r>
    </w:p>
    <w:p w14:paraId="7C136AFD">
      <w:pPr>
        <w:pStyle w:val="6"/>
        <w:spacing w:before="120" w:after="120" w:line="360" w:lineRule="auto"/>
        <w:rPr>
          <w:rFonts w:ascii="Times New Roman" w:hAnsi="Times New Roman" w:eastAsia="黑体"/>
          <w:b w:val="0"/>
          <w:color w:val="000000"/>
          <w:sz w:val="32"/>
        </w:rPr>
      </w:pPr>
      <w:bookmarkStart w:id="453" w:name="_Toc351203650"/>
      <w:r>
        <w:rPr>
          <w:rFonts w:ascii="Times New Roman" w:hAnsi="Times New Roman" w:eastAsia="黑体"/>
          <w:b w:val="0"/>
          <w:color w:val="000000"/>
          <w:sz w:val="32"/>
        </w:rPr>
        <w:t xml:space="preserve">18. </w:t>
      </w:r>
      <w:r>
        <w:rPr>
          <w:rFonts w:hint="eastAsia" w:ascii="Times New Roman" w:hAnsi="Times New Roman" w:eastAsia="黑体"/>
          <w:b w:val="0"/>
          <w:color w:val="000000"/>
          <w:sz w:val="32"/>
        </w:rPr>
        <w:t>保险</w:t>
      </w:r>
      <w:bookmarkEnd w:id="453"/>
    </w:p>
    <w:bookmarkEnd w:id="451"/>
    <w:p w14:paraId="40ED34EE">
      <w:pPr>
        <w:spacing w:after="120" w:line="360" w:lineRule="auto"/>
        <w:ind w:firstLine="600" w:firstLineChars="200"/>
        <w:rPr>
          <w:rFonts w:eastAsia="黑体"/>
          <w:color w:val="000000"/>
          <w:sz w:val="30"/>
        </w:rPr>
      </w:pPr>
      <w:r>
        <w:rPr>
          <w:rFonts w:eastAsia="黑体"/>
          <w:color w:val="000000"/>
          <w:sz w:val="30"/>
        </w:rPr>
        <w:t xml:space="preserve">18.1 </w:t>
      </w:r>
      <w:r>
        <w:rPr>
          <w:rFonts w:hint="eastAsia" w:eastAsia="黑体"/>
          <w:color w:val="000000"/>
          <w:sz w:val="30"/>
        </w:rPr>
        <w:t>工程保险</w:t>
      </w:r>
    </w:p>
    <w:p w14:paraId="0B92757D">
      <w:pPr>
        <w:spacing w:line="360" w:lineRule="auto"/>
        <w:ind w:firstLine="600" w:firstLineChars="200"/>
        <w:jc w:val="left"/>
        <w:rPr>
          <w:rFonts w:eastAsia="仿宋_GB2312"/>
          <w:color w:val="000000"/>
          <w:sz w:val="30"/>
        </w:rPr>
      </w:pPr>
      <w:r>
        <w:rPr>
          <w:rFonts w:hint="eastAsia" w:eastAsia="仿宋_GB2312"/>
          <w:color w:val="000000"/>
          <w:sz w:val="30"/>
        </w:rPr>
        <w:t>关于工程保险的特别约定：</w:t>
      </w:r>
      <w:r>
        <w:rPr>
          <w:rFonts w:hint="eastAsia" w:eastAsia="仿宋_GB2312"/>
          <w:color w:val="000000"/>
          <w:kern w:val="0"/>
          <w:sz w:val="30"/>
          <w:u w:val="single"/>
        </w:rPr>
        <w:t>承包人须以发包人和承包人的名义向双方同意的保险人投保建筑安装工程一切险及第三方责任险，此项费用由承包人承担，如承包人未按约定购买，导致发包人未能得到足额赔偿，由承包人负责补足。承包人应当按照劳动法有关规定为所有入场人员办理工伤保险，并在合同签订后7天内向发包人提交保险证明材料。承包人应为本项目从事危险性较大的作业人员的职工办理意外伤害保险，并为施工场地内自有人员生命财产和施工机械设备办理保险，支付保险费用。</w:t>
      </w:r>
    </w:p>
    <w:bookmarkEnd w:id="427"/>
    <w:bookmarkEnd w:id="428"/>
    <w:bookmarkEnd w:id="429"/>
    <w:bookmarkEnd w:id="430"/>
    <w:bookmarkEnd w:id="431"/>
    <w:bookmarkEnd w:id="432"/>
    <w:bookmarkEnd w:id="433"/>
    <w:bookmarkEnd w:id="434"/>
    <w:bookmarkEnd w:id="435"/>
    <w:bookmarkEnd w:id="436"/>
    <w:bookmarkEnd w:id="437"/>
    <w:bookmarkEnd w:id="438"/>
    <w:p w14:paraId="772E7EAE">
      <w:pPr>
        <w:pStyle w:val="6"/>
        <w:spacing w:before="120" w:after="120" w:line="360" w:lineRule="auto"/>
        <w:rPr>
          <w:rFonts w:ascii="Times New Roman" w:hAnsi="Times New Roman" w:eastAsia="黑体"/>
          <w:b w:val="0"/>
          <w:color w:val="000000"/>
          <w:sz w:val="32"/>
        </w:rPr>
      </w:pPr>
      <w:bookmarkStart w:id="454" w:name="_Toc351203651"/>
      <w:r>
        <w:rPr>
          <w:rFonts w:ascii="Times New Roman" w:hAnsi="Times New Roman" w:eastAsia="黑体"/>
          <w:b w:val="0"/>
          <w:color w:val="000000"/>
          <w:sz w:val="32"/>
        </w:rPr>
        <w:t xml:space="preserve">20. </w:t>
      </w:r>
      <w:r>
        <w:rPr>
          <w:rFonts w:hint="eastAsia" w:ascii="Times New Roman" w:hAnsi="Times New Roman" w:eastAsia="黑体"/>
          <w:b w:val="0"/>
          <w:color w:val="000000"/>
          <w:sz w:val="32"/>
        </w:rPr>
        <w:t>争议解决</w:t>
      </w:r>
      <w:bookmarkEnd w:id="454"/>
    </w:p>
    <w:bookmarkEnd w:id="439"/>
    <w:bookmarkEnd w:id="440"/>
    <w:bookmarkEnd w:id="441"/>
    <w:p w14:paraId="5E8DA40A">
      <w:pPr>
        <w:spacing w:after="120" w:line="360" w:lineRule="auto"/>
        <w:ind w:firstLine="600" w:firstLineChars="200"/>
        <w:outlineLvl w:val="0"/>
        <w:rPr>
          <w:rFonts w:eastAsia="黑体"/>
          <w:color w:val="000000"/>
          <w:sz w:val="30"/>
        </w:rPr>
      </w:pPr>
      <w:r>
        <w:rPr>
          <w:rFonts w:eastAsia="黑体"/>
          <w:color w:val="000000"/>
          <w:sz w:val="30"/>
        </w:rPr>
        <w:t>20.4</w:t>
      </w:r>
      <w:r>
        <w:rPr>
          <w:rFonts w:hint="eastAsia" w:eastAsia="黑体"/>
          <w:color w:val="000000"/>
          <w:sz w:val="30"/>
        </w:rPr>
        <w:t>仲裁或诉讼</w:t>
      </w:r>
      <w:bookmarkEnd w:id="442"/>
    </w:p>
    <w:p w14:paraId="1EE01FE1">
      <w:pPr>
        <w:spacing w:after="120" w:line="360" w:lineRule="auto"/>
        <w:ind w:firstLine="600" w:firstLineChars="200"/>
        <w:rPr>
          <w:rFonts w:eastAsia="黑体"/>
          <w:color w:val="000000"/>
          <w:sz w:val="30"/>
        </w:rPr>
      </w:pPr>
      <w:r>
        <w:rPr>
          <w:rFonts w:hint="eastAsia" w:eastAsia="仿宋_GB2312"/>
          <w:color w:val="000000"/>
          <w:sz w:val="30"/>
        </w:rPr>
        <w:t>因合同及合同有关事项发生的争议，按下列第</w:t>
      </w:r>
      <w:r>
        <w:rPr>
          <w:rFonts w:eastAsia="仿宋_GB2312"/>
          <w:color w:val="000000"/>
          <w:sz w:val="30"/>
          <w:u w:val="single"/>
        </w:rPr>
        <w:t xml:space="preserve">  2  </w:t>
      </w:r>
      <w:r>
        <w:rPr>
          <w:rFonts w:hint="eastAsia" w:eastAsia="仿宋_GB2312"/>
          <w:color w:val="000000"/>
          <w:sz w:val="30"/>
        </w:rPr>
        <w:t>种方式解决：</w:t>
      </w:r>
    </w:p>
    <w:p w14:paraId="27F6FD4A">
      <w:pPr>
        <w:spacing w:line="360" w:lineRule="auto"/>
        <w:ind w:firstLine="600" w:firstLineChars="200"/>
        <w:jc w:val="left"/>
        <w:rPr>
          <w:rFonts w:eastAsia="仿宋_GB2312"/>
          <w:color w:val="000000"/>
          <w:sz w:val="30"/>
        </w:rPr>
      </w:pPr>
      <w:r>
        <w:rPr>
          <w:rFonts w:hint="eastAsia" w:eastAsia="仿宋_GB2312"/>
          <w:color w:val="000000"/>
          <w:sz w:val="30"/>
        </w:rPr>
        <w:t>（1）向</w:t>
      </w:r>
      <w:r>
        <w:rPr>
          <w:rFonts w:eastAsia="仿宋_GB2312"/>
          <w:color w:val="000000"/>
          <w:sz w:val="30"/>
          <w:u w:val="single"/>
        </w:rPr>
        <w:t xml:space="preserve">                     </w:t>
      </w:r>
      <w:r>
        <w:rPr>
          <w:rFonts w:hint="eastAsia" w:eastAsia="仿宋_GB2312"/>
          <w:color w:val="000000"/>
          <w:sz w:val="30"/>
        </w:rPr>
        <w:t>仲裁委员会申请仲裁；</w:t>
      </w:r>
    </w:p>
    <w:p w14:paraId="7B7BE46C">
      <w:pPr>
        <w:spacing w:line="360" w:lineRule="auto"/>
        <w:ind w:firstLine="600" w:firstLineChars="200"/>
        <w:jc w:val="left"/>
        <w:rPr>
          <w:rFonts w:eastAsia="仿宋_GB2312"/>
          <w:color w:val="000000"/>
          <w:sz w:val="30"/>
        </w:rPr>
      </w:pPr>
      <w:r>
        <w:rPr>
          <w:rFonts w:hint="eastAsia" w:eastAsia="仿宋_GB2312"/>
          <w:color w:val="000000"/>
          <w:sz w:val="30"/>
        </w:rPr>
        <w:t>（2）向</w:t>
      </w:r>
      <w:r>
        <w:rPr>
          <w:rFonts w:eastAsia="仿宋_GB2312"/>
          <w:color w:val="000000"/>
          <w:sz w:val="30"/>
          <w:u w:val="single"/>
        </w:rPr>
        <w:t xml:space="preserve">    </w:t>
      </w:r>
      <w:r>
        <w:rPr>
          <w:rFonts w:hint="eastAsia" w:eastAsia="仿宋_GB2312"/>
          <w:color w:val="000000"/>
          <w:sz w:val="30"/>
          <w:u w:val="single"/>
        </w:rPr>
        <w:t xml:space="preserve">发包人所在地   </w:t>
      </w:r>
      <w:r>
        <w:rPr>
          <w:rFonts w:eastAsia="仿宋_GB2312"/>
          <w:color w:val="000000"/>
          <w:sz w:val="30"/>
          <w:u w:val="single"/>
        </w:rPr>
        <w:t xml:space="preserve">  </w:t>
      </w:r>
      <w:r>
        <w:rPr>
          <w:rFonts w:hint="eastAsia" w:eastAsia="仿宋_GB2312"/>
          <w:color w:val="000000"/>
          <w:sz w:val="30"/>
        </w:rPr>
        <w:t>人民法院起诉。</w:t>
      </w:r>
      <w:bookmarkEnd w:id="443"/>
      <w:bookmarkEnd w:id="444"/>
      <w:bookmarkEnd w:id="445"/>
      <w:bookmarkEnd w:id="446"/>
      <w:bookmarkEnd w:id="447"/>
      <w:bookmarkEnd w:id="448"/>
    </w:p>
    <w:p w14:paraId="4E3DBFBA">
      <w:pPr>
        <w:pStyle w:val="6"/>
        <w:spacing w:before="120" w:after="120" w:line="360" w:lineRule="auto"/>
        <w:rPr>
          <w:rFonts w:ascii="Times New Roman" w:hAnsi="Times New Roman" w:eastAsia="黑体"/>
          <w:b w:val="0"/>
          <w:color w:val="000000"/>
          <w:sz w:val="32"/>
        </w:rPr>
      </w:pPr>
      <w:r>
        <w:rPr>
          <w:rFonts w:ascii="Times New Roman" w:hAnsi="Times New Roman" w:eastAsia="黑体"/>
          <w:b w:val="0"/>
          <w:color w:val="000000"/>
          <w:sz w:val="32"/>
        </w:rPr>
        <w:t xml:space="preserve">21. </w:t>
      </w:r>
      <w:r>
        <w:rPr>
          <w:rFonts w:hint="eastAsia" w:ascii="Times New Roman" w:hAnsi="Times New Roman" w:eastAsia="黑体"/>
          <w:b w:val="0"/>
          <w:color w:val="000000"/>
          <w:sz w:val="32"/>
        </w:rPr>
        <w:t>其他未尽事宜补充约定</w:t>
      </w:r>
    </w:p>
    <w:p w14:paraId="1E458C83">
      <w:pPr>
        <w:spacing w:after="120" w:line="360" w:lineRule="auto"/>
        <w:ind w:firstLine="600" w:firstLineChars="200"/>
        <w:outlineLvl w:val="0"/>
        <w:rPr>
          <w:rFonts w:eastAsia="仿宋_GB2312"/>
          <w:color w:val="000000"/>
          <w:sz w:val="30"/>
        </w:rPr>
      </w:pPr>
      <w:r>
        <w:rPr>
          <w:rFonts w:eastAsia="黑体"/>
          <w:color w:val="000000"/>
          <w:sz w:val="30"/>
        </w:rPr>
        <w:t>21.1</w:t>
      </w:r>
      <w:r>
        <w:rPr>
          <w:rFonts w:hint="eastAsia" w:eastAsia="仿宋_GB2312"/>
          <w:color w:val="000000"/>
          <w:sz w:val="30"/>
        </w:rPr>
        <w:t>本合同为乙供主材，本合同采用一般计税方法计取增值税，发包人在支付承包人工程款以前须收到承包人开具的付款金额足额的增值税专用发票，否则发包人不予支付工程款；</w:t>
      </w:r>
    </w:p>
    <w:p w14:paraId="3F066B53">
      <w:pPr>
        <w:spacing w:after="120" w:line="360" w:lineRule="auto"/>
        <w:ind w:firstLine="600" w:firstLineChars="200"/>
        <w:outlineLvl w:val="0"/>
        <w:rPr>
          <w:rFonts w:eastAsia="仿宋_GB2312"/>
          <w:color w:val="000000"/>
          <w:sz w:val="30"/>
        </w:rPr>
      </w:pPr>
      <w:r>
        <w:rPr>
          <w:rFonts w:eastAsia="仿宋_GB2312"/>
          <w:color w:val="000000"/>
          <w:sz w:val="30"/>
        </w:rPr>
        <w:t>21.2</w:t>
      </w:r>
      <w:r>
        <w:rPr>
          <w:rFonts w:hint="eastAsia" w:eastAsia="仿宋_GB2312"/>
          <w:color w:val="000000"/>
          <w:sz w:val="30"/>
        </w:rPr>
        <w:t>如果承包人送审的工程结算金额超过双方审定的结算总额的10</w:t>
      </w:r>
      <w:r>
        <w:rPr>
          <w:rFonts w:eastAsia="仿宋_GB2312"/>
          <w:color w:val="000000"/>
          <w:sz w:val="30"/>
        </w:rPr>
        <w:t>%</w:t>
      </w:r>
      <w:r>
        <w:rPr>
          <w:rFonts w:hint="eastAsia" w:eastAsia="仿宋_GB2312"/>
          <w:color w:val="000000"/>
          <w:sz w:val="30"/>
        </w:rPr>
        <w:t>以上，超出部分的金额发包人委托造价咨询公司提供咨询服务所产生的咨询费用由承包人承担；</w:t>
      </w:r>
    </w:p>
    <w:p w14:paraId="2E8ACED3">
      <w:pPr>
        <w:spacing w:after="120" w:line="360" w:lineRule="auto"/>
        <w:ind w:firstLine="600" w:firstLineChars="200"/>
        <w:outlineLvl w:val="0"/>
        <w:rPr>
          <w:rFonts w:eastAsia="仿宋_GB2312"/>
          <w:color w:val="000000"/>
          <w:sz w:val="30"/>
        </w:rPr>
      </w:pPr>
      <w:r>
        <w:rPr>
          <w:rFonts w:hint="eastAsia" w:eastAsia="仿宋_GB2312"/>
          <w:color w:val="000000"/>
          <w:sz w:val="30"/>
        </w:rPr>
        <w:t>21.3承包人拆除的钢筋混凝土构件中的钢筋、预埋铁件等，由承包人自行处理并清理外运。</w:t>
      </w:r>
    </w:p>
    <w:p w14:paraId="1B393CB2">
      <w:pPr>
        <w:spacing w:after="120" w:line="360" w:lineRule="auto"/>
        <w:ind w:firstLine="600" w:firstLineChars="200"/>
        <w:outlineLvl w:val="0"/>
        <w:rPr>
          <w:rFonts w:eastAsia="仿宋_GB2312"/>
          <w:sz w:val="30"/>
        </w:rPr>
      </w:pPr>
      <w:r>
        <w:rPr>
          <w:rFonts w:hint="eastAsia" w:eastAsia="仿宋_GB2312"/>
          <w:sz w:val="30"/>
        </w:rPr>
        <w:t>21.4承包人应向发包人开具增值税专用发票，收到承包人开具的9%税率的增值税专用发票后发包人再进行支付工程款，开票信息如下：</w:t>
      </w:r>
    </w:p>
    <w:p w14:paraId="48AA873B">
      <w:pPr>
        <w:spacing w:after="120" w:line="360" w:lineRule="auto"/>
        <w:ind w:firstLine="600" w:firstLineChars="200"/>
        <w:outlineLvl w:val="0"/>
        <w:rPr>
          <w:rFonts w:eastAsia="仿宋_GB2312"/>
          <w:sz w:val="30"/>
          <w:highlight w:val="yellow"/>
        </w:rPr>
      </w:pPr>
      <w:r>
        <w:rPr>
          <w:rFonts w:hint="eastAsia" w:eastAsia="仿宋_GB2312"/>
          <w:sz w:val="30"/>
          <w:highlight w:val="yellow"/>
        </w:rPr>
        <w:t>重庆国际复合材料股份有限公司大渡口厂区开票信息：</w:t>
      </w:r>
    </w:p>
    <w:p w14:paraId="7F9A24B3">
      <w:pPr>
        <w:spacing w:after="120" w:line="360" w:lineRule="auto"/>
        <w:ind w:firstLine="600" w:firstLineChars="200"/>
        <w:outlineLvl w:val="0"/>
        <w:rPr>
          <w:rFonts w:eastAsia="仿宋_GB2312"/>
          <w:sz w:val="30"/>
          <w:highlight w:val="yellow"/>
        </w:rPr>
      </w:pPr>
      <w:r>
        <w:rPr>
          <w:rFonts w:hint="eastAsia" w:eastAsia="仿宋_GB2312"/>
          <w:sz w:val="30"/>
          <w:highlight w:val="yellow"/>
        </w:rPr>
        <w:t>单位名称：重庆国际复合材料股份有限公司</w:t>
      </w:r>
    </w:p>
    <w:p w14:paraId="3AD20037">
      <w:pPr>
        <w:spacing w:after="120" w:line="360" w:lineRule="auto"/>
        <w:ind w:firstLine="600" w:firstLineChars="200"/>
        <w:outlineLvl w:val="0"/>
        <w:rPr>
          <w:rFonts w:eastAsia="仿宋_GB2312"/>
          <w:sz w:val="30"/>
          <w:highlight w:val="yellow"/>
        </w:rPr>
      </w:pPr>
      <w:r>
        <w:rPr>
          <w:rFonts w:hint="eastAsia" w:eastAsia="仿宋_GB2312"/>
          <w:sz w:val="30"/>
          <w:highlight w:val="yellow"/>
        </w:rPr>
        <w:t>纳税人识别号：915001046219007657</w:t>
      </w:r>
    </w:p>
    <w:p w14:paraId="6709F616">
      <w:pPr>
        <w:spacing w:after="120" w:line="360" w:lineRule="auto"/>
        <w:ind w:firstLine="600" w:firstLineChars="200"/>
        <w:outlineLvl w:val="0"/>
        <w:rPr>
          <w:rFonts w:eastAsia="仿宋_GB2312"/>
          <w:sz w:val="30"/>
          <w:highlight w:val="yellow"/>
        </w:rPr>
      </w:pPr>
      <w:r>
        <w:rPr>
          <w:rFonts w:hint="eastAsia" w:eastAsia="仿宋_GB2312"/>
          <w:sz w:val="30"/>
          <w:highlight w:val="yellow"/>
        </w:rPr>
        <w:t>地址电话：重庆市大渡口区建桥工业园B区 023-68157845</w:t>
      </w:r>
    </w:p>
    <w:p w14:paraId="7621DC1C">
      <w:pPr>
        <w:spacing w:after="120" w:line="360" w:lineRule="auto"/>
        <w:ind w:firstLine="600" w:firstLineChars="200"/>
        <w:outlineLvl w:val="0"/>
        <w:rPr>
          <w:rFonts w:eastAsia="仿宋_GB2312"/>
          <w:sz w:val="30"/>
          <w:highlight w:val="yellow"/>
        </w:rPr>
      </w:pPr>
      <w:r>
        <w:rPr>
          <w:rFonts w:hint="eastAsia" w:eastAsia="仿宋_GB2312"/>
          <w:sz w:val="30"/>
          <w:highlight w:val="yellow"/>
        </w:rPr>
        <w:t>开户行：中国建设银行重庆市分行营业部</w:t>
      </w:r>
    </w:p>
    <w:p w14:paraId="241B7355">
      <w:pPr>
        <w:spacing w:after="120" w:line="360" w:lineRule="auto"/>
        <w:ind w:firstLine="600" w:firstLineChars="200"/>
        <w:outlineLvl w:val="0"/>
        <w:rPr>
          <w:rFonts w:eastAsia="仿宋_GB2312"/>
          <w:sz w:val="30"/>
          <w:highlight w:val="yellow"/>
        </w:rPr>
      </w:pPr>
      <w:r>
        <w:rPr>
          <w:rFonts w:hint="eastAsia" w:eastAsia="仿宋_GB2312"/>
          <w:sz w:val="30"/>
          <w:highlight w:val="yellow"/>
        </w:rPr>
        <w:t>账号 ：50001333600050012972</w:t>
      </w:r>
    </w:p>
    <w:p w14:paraId="476321FA">
      <w:pPr>
        <w:rPr>
          <w:rFonts w:eastAsia="仿宋_GB2312"/>
          <w:color w:val="000000"/>
          <w:sz w:val="30"/>
        </w:rPr>
      </w:pPr>
      <w:r>
        <w:rPr>
          <w:rFonts w:hint="eastAsia" w:eastAsia="仿宋_GB2312"/>
          <w:color w:val="000000"/>
          <w:sz w:val="30"/>
        </w:rPr>
        <w:br w:type="page"/>
      </w:r>
    </w:p>
    <w:p w14:paraId="3B5AA230">
      <w:pPr>
        <w:spacing w:line="360" w:lineRule="auto"/>
        <w:jc w:val="left"/>
        <w:rPr>
          <w:rFonts w:eastAsia="仿宋_GB2312"/>
          <w:color w:val="000000"/>
          <w:sz w:val="30"/>
        </w:rPr>
      </w:pPr>
      <w:r>
        <w:rPr>
          <w:rFonts w:hint="eastAsia" w:eastAsia="仿宋_GB2312"/>
          <w:color w:val="000000"/>
          <w:sz w:val="30"/>
        </w:rPr>
        <w:t>专用合同条款附件：</w:t>
      </w:r>
    </w:p>
    <w:p w14:paraId="515DC4D7">
      <w:pPr>
        <w:spacing w:line="360" w:lineRule="auto"/>
        <w:jc w:val="left"/>
        <w:rPr>
          <w:rFonts w:eastAsia="仿宋_GB2312"/>
          <w:color w:val="000000"/>
          <w:sz w:val="30"/>
        </w:rPr>
      </w:pPr>
      <w:r>
        <w:rPr>
          <w:rFonts w:hint="eastAsia" w:eastAsia="仿宋_GB2312"/>
          <w:color w:val="000000"/>
          <w:sz w:val="30"/>
        </w:rPr>
        <w:t>附件1：工程质量保修书</w:t>
      </w:r>
    </w:p>
    <w:p w14:paraId="6C26F4AF">
      <w:pPr>
        <w:spacing w:line="360" w:lineRule="auto"/>
        <w:jc w:val="left"/>
        <w:rPr>
          <w:rFonts w:eastAsia="仿宋_GB2312"/>
          <w:color w:val="000000"/>
          <w:sz w:val="30"/>
        </w:rPr>
      </w:pPr>
      <w:r>
        <w:rPr>
          <w:rFonts w:hint="eastAsia" w:eastAsia="仿宋_GB2312"/>
          <w:color w:val="000000"/>
          <w:sz w:val="30"/>
        </w:rPr>
        <w:t>附件2：廉政协议</w:t>
      </w:r>
    </w:p>
    <w:p w14:paraId="73809732">
      <w:pPr>
        <w:spacing w:line="360" w:lineRule="auto"/>
        <w:jc w:val="left"/>
        <w:rPr>
          <w:rFonts w:eastAsia="仿宋_GB2312"/>
          <w:color w:val="000000"/>
          <w:sz w:val="30"/>
        </w:rPr>
      </w:pPr>
      <w:r>
        <w:rPr>
          <w:rFonts w:hint="eastAsia" w:eastAsia="仿宋_GB2312"/>
          <w:color w:val="000000"/>
          <w:sz w:val="30"/>
        </w:rPr>
        <w:t>附件3：安全环保协议</w:t>
      </w:r>
    </w:p>
    <w:p w14:paraId="4A34E6A4">
      <w:pPr>
        <w:spacing w:line="360" w:lineRule="auto"/>
        <w:jc w:val="left"/>
        <w:rPr>
          <w:rFonts w:eastAsia="仿宋_GB2312"/>
          <w:color w:val="000000"/>
          <w:sz w:val="30"/>
        </w:rPr>
      </w:pPr>
      <w:r>
        <w:rPr>
          <w:rFonts w:hint="eastAsia" w:eastAsia="仿宋_GB2312"/>
          <w:color w:val="000000"/>
          <w:sz w:val="30"/>
        </w:rPr>
        <w:t>附件4：工程经济资料管理办法</w:t>
      </w:r>
    </w:p>
    <w:p w14:paraId="48410F46">
      <w:pPr>
        <w:spacing w:line="360" w:lineRule="auto"/>
        <w:jc w:val="left"/>
        <w:rPr>
          <w:rFonts w:eastAsia="仿宋_GB2312"/>
          <w:color w:val="000000"/>
          <w:sz w:val="30"/>
        </w:rPr>
      </w:pPr>
      <w:r>
        <w:rPr>
          <w:rFonts w:hint="eastAsia" w:eastAsia="仿宋_GB2312"/>
          <w:color w:val="000000"/>
          <w:sz w:val="30"/>
        </w:rPr>
        <w:t>附件5：工程项目质量管理考核细则</w:t>
      </w:r>
    </w:p>
    <w:p w14:paraId="61EADDDB">
      <w:pPr>
        <w:pStyle w:val="2"/>
        <w:ind w:right="63"/>
        <w:rPr>
          <w:rFonts w:eastAsia="仿宋_GB2312"/>
          <w:color w:val="000000"/>
          <w:sz w:val="30"/>
        </w:rPr>
      </w:pPr>
      <w:r>
        <w:rPr>
          <w:rFonts w:hint="eastAsia" w:eastAsia="仿宋_GB2312"/>
          <w:color w:val="000000"/>
          <w:sz w:val="30"/>
        </w:rPr>
        <w:t>附件</w:t>
      </w:r>
      <w:r>
        <w:rPr>
          <w:rFonts w:eastAsia="仿宋_GB2312"/>
          <w:color w:val="000000"/>
          <w:sz w:val="30"/>
        </w:rPr>
        <w:t>6</w:t>
      </w:r>
      <w:r>
        <w:rPr>
          <w:rFonts w:hint="eastAsia" w:eastAsia="仿宋_GB2312"/>
          <w:color w:val="000000"/>
          <w:sz w:val="30"/>
        </w:rPr>
        <w:t>：工程项目设计变更管理办法</w:t>
      </w:r>
    </w:p>
    <w:p w14:paraId="294F4BB2">
      <w:pPr>
        <w:spacing w:line="360" w:lineRule="auto"/>
        <w:jc w:val="left"/>
        <w:rPr>
          <w:rFonts w:ascii="仿宋_GB2312" w:eastAsia="仿宋_GB2312"/>
          <w:color w:val="000000"/>
          <w:sz w:val="30"/>
        </w:rPr>
      </w:pPr>
      <w:r>
        <w:rPr>
          <w:rFonts w:eastAsia="仿宋_GB2312"/>
          <w:color w:val="000000"/>
          <w:sz w:val="30"/>
        </w:rPr>
        <w:br w:type="page"/>
      </w:r>
      <w:r>
        <w:rPr>
          <w:rFonts w:hint="eastAsia" w:ascii="仿宋_GB2312" w:eastAsia="仿宋_GB2312"/>
          <w:color w:val="000000"/>
          <w:sz w:val="30"/>
        </w:rPr>
        <w:t>附件1：</w:t>
      </w:r>
    </w:p>
    <w:p w14:paraId="641C91D9">
      <w:pPr>
        <w:spacing w:before="156" w:beforeLines="50" w:after="156" w:afterLines="50" w:line="440" w:lineRule="exact"/>
        <w:jc w:val="center"/>
        <w:rPr>
          <w:rFonts w:eastAsia="黑体"/>
          <w:color w:val="000000"/>
          <w:sz w:val="30"/>
        </w:rPr>
      </w:pPr>
      <w:r>
        <w:rPr>
          <w:rFonts w:hint="eastAsia" w:eastAsia="黑体"/>
          <w:color w:val="000000"/>
          <w:sz w:val="30"/>
        </w:rPr>
        <w:t>工程质量保修书</w:t>
      </w:r>
    </w:p>
    <w:p w14:paraId="739D6236">
      <w:pPr>
        <w:spacing w:line="440" w:lineRule="exact"/>
        <w:ind w:firstLine="600" w:firstLineChars="200"/>
        <w:rPr>
          <w:rFonts w:eastAsia="仿宋_GB2312"/>
          <w:color w:val="000000"/>
          <w:sz w:val="30"/>
        </w:rPr>
      </w:pPr>
      <w:r>
        <w:rPr>
          <w:rFonts w:hint="eastAsia" w:eastAsia="仿宋_GB2312"/>
          <w:color w:val="000000"/>
          <w:sz w:val="30"/>
        </w:rPr>
        <w:t>发包人（全称）：</w:t>
      </w:r>
      <w:r>
        <w:rPr>
          <w:rFonts w:hint="eastAsia" w:eastAsia="仿宋_GB2312"/>
          <w:color w:val="000000"/>
          <w:sz w:val="30"/>
          <w:highlight w:val="yellow"/>
          <w:u w:val="single"/>
        </w:rPr>
        <w:t xml:space="preserve"> </w:t>
      </w:r>
      <w:r>
        <w:rPr>
          <w:rFonts w:eastAsia="仿宋_GB2312"/>
          <w:color w:val="000000"/>
          <w:sz w:val="30"/>
          <w:highlight w:val="yellow"/>
          <w:u w:val="single"/>
        </w:rPr>
        <w:t xml:space="preserve">                             </w:t>
      </w:r>
      <w:r>
        <w:rPr>
          <w:rFonts w:hint="eastAsia" w:eastAsia="仿宋_GB2312"/>
          <w:color w:val="000000"/>
          <w:sz w:val="30"/>
          <w:highlight w:val="yellow"/>
          <w:u w:val="single"/>
        </w:rPr>
        <w:t xml:space="preserve"> </w:t>
      </w:r>
      <w:r>
        <w:rPr>
          <w:rFonts w:eastAsia="仿宋_GB2312"/>
          <w:color w:val="000000"/>
          <w:sz w:val="30"/>
          <w:highlight w:val="yellow"/>
          <w:u w:val="single"/>
        </w:rPr>
        <w:t xml:space="preserve"> </w:t>
      </w:r>
    </w:p>
    <w:p w14:paraId="532ACE61">
      <w:pPr>
        <w:spacing w:line="440" w:lineRule="exact"/>
        <w:rPr>
          <w:rFonts w:eastAsia="仿宋_GB2312"/>
          <w:color w:val="000000"/>
          <w:sz w:val="30"/>
        </w:rPr>
      </w:pPr>
      <w:r>
        <w:rPr>
          <w:rFonts w:hint="eastAsia" w:eastAsia="仿宋_GB2312"/>
          <w:color w:val="000000"/>
          <w:sz w:val="30"/>
        </w:rPr>
        <w:t>　　承包人（全称）：</w:t>
      </w:r>
      <w:r>
        <w:rPr>
          <w:rFonts w:hint="eastAsia" w:eastAsia="仿宋_GB2312"/>
          <w:color w:val="000000"/>
          <w:sz w:val="30"/>
          <w:highlight w:val="yellow"/>
          <w:u w:val="single"/>
        </w:rPr>
        <w:t xml:space="preserve"> </w:t>
      </w:r>
      <w:r>
        <w:rPr>
          <w:rFonts w:eastAsia="仿宋_GB2312"/>
          <w:color w:val="000000"/>
          <w:sz w:val="30"/>
          <w:highlight w:val="yellow"/>
          <w:u w:val="single"/>
        </w:rPr>
        <w:t xml:space="preserve">                             </w:t>
      </w:r>
      <w:r>
        <w:rPr>
          <w:rFonts w:hint="eastAsia" w:eastAsia="仿宋_GB2312"/>
          <w:color w:val="000000"/>
          <w:sz w:val="30"/>
          <w:highlight w:val="yellow"/>
          <w:u w:val="single"/>
        </w:rPr>
        <w:t xml:space="preserve"> </w:t>
      </w:r>
      <w:r>
        <w:rPr>
          <w:rFonts w:eastAsia="仿宋_GB2312"/>
          <w:color w:val="000000"/>
          <w:sz w:val="30"/>
          <w:highlight w:val="yellow"/>
          <w:u w:val="single"/>
        </w:rPr>
        <w:t xml:space="preserve"> </w:t>
      </w:r>
    </w:p>
    <w:p w14:paraId="0E4EA2EE">
      <w:pPr>
        <w:spacing w:line="440" w:lineRule="exact"/>
        <w:rPr>
          <w:rFonts w:eastAsia="仿宋_GB2312"/>
          <w:color w:val="000000"/>
          <w:sz w:val="30"/>
        </w:rPr>
      </w:pPr>
    </w:p>
    <w:p w14:paraId="1CAFE4EE">
      <w:pPr>
        <w:spacing w:line="360" w:lineRule="auto"/>
        <w:rPr>
          <w:rFonts w:eastAsia="仿宋_GB2312"/>
          <w:color w:val="000000"/>
          <w:sz w:val="30"/>
        </w:rPr>
      </w:pPr>
      <w:r>
        <w:rPr>
          <w:rFonts w:hint="eastAsia" w:eastAsia="仿宋_GB2312"/>
          <w:color w:val="000000"/>
          <w:sz w:val="30"/>
        </w:rPr>
        <w:t>　　发包人和承包人根据《中华人民共和国建筑法》和《建设工程质量管理条例》，经协商一致就</w:t>
      </w:r>
      <w:r>
        <w:rPr>
          <w:rFonts w:hint="eastAsia" w:eastAsia="仿宋_GB2312"/>
          <w:color w:val="000000"/>
          <w:sz w:val="30"/>
          <w:highlight w:val="yellow"/>
          <w:u w:val="single"/>
        </w:rPr>
        <w:t xml:space="preserve"> </w:t>
      </w:r>
      <w:r>
        <w:rPr>
          <w:rFonts w:eastAsia="仿宋_GB2312"/>
          <w:color w:val="000000"/>
          <w:sz w:val="30"/>
          <w:highlight w:val="yellow"/>
          <w:u w:val="single"/>
        </w:rPr>
        <w:t xml:space="preserve">                             </w:t>
      </w:r>
      <w:r>
        <w:rPr>
          <w:rFonts w:hint="eastAsia" w:eastAsia="仿宋_GB2312"/>
          <w:color w:val="000000"/>
          <w:sz w:val="30"/>
          <w:highlight w:val="yellow"/>
          <w:u w:val="single"/>
        </w:rPr>
        <w:t xml:space="preserve"> </w:t>
      </w:r>
      <w:r>
        <w:rPr>
          <w:rFonts w:eastAsia="仿宋_GB2312"/>
          <w:color w:val="000000"/>
          <w:sz w:val="30"/>
          <w:highlight w:val="yellow"/>
          <w:u w:val="single"/>
        </w:rPr>
        <w:t xml:space="preserve"> </w:t>
      </w:r>
      <w:r>
        <w:rPr>
          <w:rFonts w:hint="eastAsia" w:eastAsia="仿宋_GB2312"/>
          <w:color w:val="000000"/>
          <w:sz w:val="30"/>
        </w:rPr>
        <w:t>（工程全称）签订工程质量保修书。</w:t>
      </w:r>
    </w:p>
    <w:p w14:paraId="2607A486">
      <w:pPr>
        <w:spacing w:line="360" w:lineRule="auto"/>
        <w:outlineLvl w:val="0"/>
        <w:rPr>
          <w:rFonts w:eastAsia="黑体"/>
          <w:color w:val="000000"/>
          <w:sz w:val="30"/>
        </w:rPr>
      </w:pPr>
      <w:r>
        <w:rPr>
          <w:rFonts w:hint="eastAsia" w:eastAsia="黑体"/>
          <w:color w:val="000000"/>
          <w:sz w:val="30"/>
        </w:rPr>
        <w:t>　　一、工程质量保修范围和内容</w:t>
      </w:r>
    </w:p>
    <w:p w14:paraId="0F3D4D4A">
      <w:pPr>
        <w:spacing w:line="360" w:lineRule="auto"/>
        <w:rPr>
          <w:rFonts w:eastAsia="仿宋_GB2312"/>
          <w:color w:val="000000"/>
          <w:sz w:val="30"/>
        </w:rPr>
      </w:pPr>
      <w:r>
        <w:rPr>
          <w:rFonts w:hint="eastAsia" w:eastAsia="仿宋_GB2312"/>
          <w:color w:val="000000"/>
          <w:sz w:val="30"/>
        </w:rPr>
        <w:t>　　承包人在质量保修期内，按照有关法律规定和合同约定，承担工程质量保修责任。</w:t>
      </w:r>
    </w:p>
    <w:p w14:paraId="521F9199">
      <w:pPr>
        <w:spacing w:line="360" w:lineRule="auto"/>
        <w:rPr>
          <w:rFonts w:eastAsia="仿宋_GB2312"/>
          <w:color w:val="000000"/>
          <w:sz w:val="30"/>
        </w:rPr>
      </w:pPr>
      <w:r>
        <w:rPr>
          <w:rFonts w:hint="eastAsia" w:eastAsia="仿宋_GB2312"/>
          <w:color w:val="000000"/>
          <w:sz w:val="30"/>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eastAsia="仿宋_GB2312"/>
          <w:color w:val="000000"/>
          <w:sz w:val="30"/>
          <w:u w:val="single"/>
        </w:rPr>
        <w:t>工程承包合同约定的承包工程内容及按约定增加的内容</w:t>
      </w:r>
      <w:r>
        <w:rPr>
          <w:rFonts w:eastAsia="仿宋_GB2312"/>
          <w:color w:val="000000"/>
          <w:sz w:val="30"/>
          <w:u w:val="single"/>
        </w:rPr>
        <w:t xml:space="preserve">    </w:t>
      </w:r>
      <w:r>
        <w:rPr>
          <w:rFonts w:hint="eastAsia" w:eastAsia="仿宋_GB2312"/>
          <w:color w:val="000000"/>
          <w:sz w:val="30"/>
        </w:rPr>
        <w:t>。</w:t>
      </w:r>
    </w:p>
    <w:p w14:paraId="1ECB1652">
      <w:pPr>
        <w:spacing w:line="360" w:lineRule="auto"/>
        <w:outlineLvl w:val="0"/>
        <w:rPr>
          <w:rFonts w:eastAsia="黑体"/>
          <w:color w:val="000000"/>
          <w:sz w:val="30"/>
        </w:rPr>
      </w:pPr>
      <w:r>
        <w:rPr>
          <w:rFonts w:hint="eastAsia" w:eastAsia="仿宋_GB2312"/>
          <w:b/>
          <w:color w:val="000000"/>
          <w:sz w:val="30"/>
        </w:rPr>
        <w:t>　　</w:t>
      </w:r>
      <w:r>
        <w:rPr>
          <w:rFonts w:hint="eastAsia" w:eastAsia="黑体"/>
          <w:color w:val="000000"/>
          <w:sz w:val="30"/>
        </w:rPr>
        <w:t>二、质量保修期</w:t>
      </w:r>
    </w:p>
    <w:p w14:paraId="129253C6">
      <w:pPr>
        <w:spacing w:line="360" w:lineRule="auto"/>
        <w:ind w:firstLine="600" w:firstLineChars="200"/>
        <w:rPr>
          <w:rFonts w:eastAsia="仿宋_GB2312"/>
          <w:color w:val="000000"/>
          <w:sz w:val="30"/>
        </w:rPr>
      </w:pPr>
      <w:r>
        <w:rPr>
          <w:rFonts w:hint="eastAsia" w:eastAsia="仿宋_GB2312"/>
          <w:color w:val="000000"/>
          <w:sz w:val="30"/>
        </w:rPr>
        <w:t>根据《建设工程质量管理条例》及有关规定，工程的质量保修期如下：</w:t>
      </w:r>
    </w:p>
    <w:p w14:paraId="082D0784">
      <w:pPr>
        <w:ind w:firstLine="600" w:firstLineChars="200"/>
        <w:rPr>
          <w:rFonts w:ascii="仿宋_GB2312" w:eastAsia="仿宋_GB2312"/>
          <w:sz w:val="30"/>
        </w:rPr>
      </w:pPr>
      <w:r>
        <w:rPr>
          <w:rFonts w:hint="eastAsia" w:ascii="仿宋_GB2312" w:eastAsia="仿宋_GB2312"/>
          <w:sz w:val="30"/>
        </w:rPr>
        <w:t>1</w:t>
      </w:r>
      <w:r>
        <w:rPr>
          <w:rFonts w:hint="eastAsia" w:eastAsia="仿宋_GB2312"/>
          <w:color w:val="000000"/>
          <w:sz w:val="30"/>
        </w:rPr>
        <w:t>．</w:t>
      </w:r>
      <w:r>
        <w:rPr>
          <w:rFonts w:hint="eastAsia" w:ascii="仿宋_GB2312" w:eastAsia="仿宋_GB2312"/>
          <w:sz w:val="30"/>
        </w:rPr>
        <w:t>地基基础工程和主体结构工程为设计文件规定的工程合理使用年限；</w:t>
      </w:r>
    </w:p>
    <w:p w14:paraId="3A46779C">
      <w:pPr>
        <w:spacing w:line="360" w:lineRule="auto"/>
        <w:ind w:firstLine="600" w:firstLineChars="200"/>
        <w:rPr>
          <w:rFonts w:eastAsia="仿宋_GB2312"/>
          <w:color w:val="000000"/>
          <w:sz w:val="30"/>
        </w:rPr>
      </w:pPr>
      <w:r>
        <w:rPr>
          <w:rFonts w:hint="eastAsia" w:eastAsia="仿宋_GB2312"/>
          <w:color w:val="000000"/>
          <w:sz w:val="30"/>
        </w:rPr>
        <w:t>2</w:t>
      </w:r>
      <w:r>
        <w:rPr>
          <w:rFonts w:hint="eastAsia" w:ascii="仿宋_GB2312" w:eastAsia="仿宋_GB2312"/>
          <w:sz w:val="30"/>
        </w:rPr>
        <w:t>．</w:t>
      </w:r>
      <w:r>
        <w:rPr>
          <w:rFonts w:hint="eastAsia" w:eastAsia="仿宋_GB2312"/>
          <w:color w:val="000000"/>
          <w:sz w:val="30"/>
        </w:rPr>
        <w:t>屋面防水工程、有防水要求的卫生间、房间和外墙面的防渗为</w:t>
      </w:r>
      <w:r>
        <w:rPr>
          <w:rFonts w:hint="eastAsia" w:eastAsia="仿宋_GB2312"/>
          <w:color w:val="000000"/>
          <w:sz w:val="30"/>
          <w:u w:val="single"/>
        </w:rPr>
        <w:t xml:space="preserve">   5  </w:t>
      </w:r>
      <w:r>
        <w:rPr>
          <w:rFonts w:hint="eastAsia" w:eastAsia="仿宋_GB2312"/>
          <w:color w:val="000000"/>
          <w:sz w:val="30"/>
        </w:rPr>
        <w:t>年；</w:t>
      </w:r>
    </w:p>
    <w:p w14:paraId="44BC30B0">
      <w:pPr>
        <w:spacing w:line="360" w:lineRule="auto"/>
        <w:ind w:left="420" w:leftChars="200" w:firstLine="150" w:firstLineChars="50"/>
        <w:rPr>
          <w:rFonts w:eastAsia="仿宋_GB2312"/>
          <w:color w:val="000000"/>
          <w:sz w:val="30"/>
        </w:rPr>
      </w:pPr>
      <w:r>
        <w:rPr>
          <w:rFonts w:hint="eastAsia" w:eastAsia="仿宋_GB2312"/>
          <w:color w:val="000000"/>
          <w:sz w:val="30"/>
        </w:rPr>
        <w:t>3</w:t>
      </w:r>
      <w:r>
        <w:rPr>
          <w:rFonts w:hint="eastAsia" w:ascii="仿宋_GB2312" w:eastAsia="仿宋_GB2312"/>
          <w:sz w:val="30"/>
        </w:rPr>
        <w:t>．</w:t>
      </w:r>
      <w:r>
        <w:rPr>
          <w:rFonts w:hint="eastAsia" w:eastAsia="仿宋_GB2312"/>
          <w:color w:val="000000"/>
          <w:sz w:val="30"/>
        </w:rPr>
        <w:t>装修工程为</w:t>
      </w:r>
      <w:r>
        <w:rPr>
          <w:rFonts w:eastAsia="仿宋_GB2312"/>
          <w:color w:val="000000"/>
          <w:sz w:val="30"/>
          <w:u w:val="single"/>
        </w:rPr>
        <w:t xml:space="preserve">   2  </w:t>
      </w:r>
      <w:r>
        <w:rPr>
          <w:rFonts w:hint="eastAsia" w:eastAsia="仿宋_GB2312"/>
          <w:color w:val="000000"/>
          <w:sz w:val="30"/>
        </w:rPr>
        <w:t>年；</w:t>
      </w:r>
    </w:p>
    <w:p w14:paraId="60EE4B7B">
      <w:pPr>
        <w:spacing w:line="360" w:lineRule="auto"/>
        <w:ind w:left="420" w:leftChars="200" w:firstLine="150" w:firstLineChars="50"/>
        <w:rPr>
          <w:rFonts w:eastAsia="仿宋_GB2312"/>
          <w:color w:val="000000"/>
          <w:sz w:val="30"/>
        </w:rPr>
      </w:pPr>
      <w:r>
        <w:rPr>
          <w:rFonts w:hint="eastAsia" w:eastAsia="仿宋_GB2312"/>
          <w:color w:val="000000"/>
          <w:sz w:val="30"/>
        </w:rPr>
        <w:t>4</w:t>
      </w:r>
      <w:r>
        <w:rPr>
          <w:rFonts w:hint="eastAsia" w:ascii="仿宋_GB2312" w:eastAsia="仿宋_GB2312"/>
          <w:sz w:val="30"/>
        </w:rPr>
        <w:t>．</w:t>
      </w:r>
      <w:r>
        <w:rPr>
          <w:rFonts w:hint="eastAsia" w:eastAsia="仿宋_GB2312"/>
          <w:color w:val="000000"/>
          <w:sz w:val="30"/>
        </w:rPr>
        <w:t>电气管线、给排水管道、设备安装工程为</w:t>
      </w:r>
      <w:r>
        <w:rPr>
          <w:rFonts w:eastAsia="仿宋_GB2312"/>
          <w:color w:val="000000"/>
          <w:sz w:val="30"/>
          <w:u w:val="single"/>
        </w:rPr>
        <w:t xml:space="preserve">   2  </w:t>
      </w:r>
      <w:r>
        <w:rPr>
          <w:rFonts w:hint="eastAsia" w:eastAsia="仿宋_GB2312"/>
          <w:color w:val="000000"/>
          <w:sz w:val="30"/>
        </w:rPr>
        <w:t>年；</w:t>
      </w:r>
    </w:p>
    <w:p w14:paraId="68B733ED">
      <w:pPr>
        <w:spacing w:line="360" w:lineRule="auto"/>
        <w:ind w:left="420" w:leftChars="200" w:firstLine="150" w:firstLineChars="50"/>
        <w:rPr>
          <w:rFonts w:eastAsia="仿宋_GB2312"/>
          <w:color w:val="000000"/>
          <w:sz w:val="30"/>
        </w:rPr>
      </w:pPr>
      <w:r>
        <w:rPr>
          <w:rFonts w:hint="eastAsia" w:eastAsia="仿宋_GB2312"/>
          <w:color w:val="000000"/>
          <w:sz w:val="30"/>
        </w:rPr>
        <w:t>5</w:t>
      </w:r>
      <w:r>
        <w:rPr>
          <w:rFonts w:hint="eastAsia" w:ascii="仿宋_GB2312" w:eastAsia="仿宋_GB2312"/>
          <w:sz w:val="30"/>
        </w:rPr>
        <w:t>．</w:t>
      </w:r>
      <w:r>
        <w:rPr>
          <w:rFonts w:hint="eastAsia" w:eastAsia="仿宋_GB2312"/>
          <w:color w:val="000000"/>
          <w:sz w:val="30"/>
        </w:rPr>
        <w:t>供热与供冷系统为</w:t>
      </w:r>
      <w:r>
        <w:rPr>
          <w:rFonts w:eastAsia="仿宋_GB2312"/>
          <w:color w:val="000000"/>
          <w:sz w:val="30"/>
          <w:u w:val="single"/>
        </w:rPr>
        <w:t xml:space="preserve">  2  </w:t>
      </w:r>
      <w:r>
        <w:rPr>
          <w:rFonts w:hint="eastAsia" w:eastAsia="仿宋_GB2312"/>
          <w:color w:val="000000"/>
          <w:sz w:val="30"/>
        </w:rPr>
        <w:t>个采暖期、供冷期；</w:t>
      </w:r>
    </w:p>
    <w:p w14:paraId="1418E20C">
      <w:pPr>
        <w:spacing w:line="360" w:lineRule="auto"/>
        <w:ind w:left="420" w:leftChars="200" w:firstLine="150" w:firstLineChars="50"/>
        <w:rPr>
          <w:rFonts w:eastAsia="仿宋_GB2312"/>
          <w:color w:val="000000"/>
          <w:sz w:val="30"/>
        </w:rPr>
      </w:pPr>
      <w:r>
        <w:rPr>
          <w:rFonts w:hint="eastAsia" w:eastAsia="仿宋_GB2312"/>
          <w:color w:val="000000"/>
          <w:sz w:val="30"/>
        </w:rPr>
        <w:t>6</w:t>
      </w:r>
      <w:r>
        <w:rPr>
          <w:rFonts w:hint="eastAsia" w:ascii="仿宋_GB2312" w:eastAsia="仿宋_GB2312"/>
          <w:sz w:val="30"/>
        </w:rPr>
        <w:t>．</w:t>
      </w:r>
      <w:r>
        <w:rPr>
          <w:rFonts w:hint="eastAsia" w:eastAsia="仿宋_GB2312"/>
          <w:color w:val="000000"/>
          <w:sz w:val="30"/>
        </w:rPr>
        <w:t>厂区内的给排水设施、道路等配套工程为</w:t>
      </w:r>
      <w:r>
        <w:rPr>
          <w:rFonts w:eastAsia="仿宋_GB2312"/>
          <w:color w:val="000000"/>
          <w:sz w:val="30"/>
          <w:u w:val="single"/>
        </w:rPr>
        <w:t xml:space="preserve">  2  </w:t>
      </w:r>
      <w:r>
        <w:rPr>
          <w:rFonts w:hint="eastAsia" w:eastAsia="仿宋_GB2312"/>
          <w:color w:val="000000"/>
          <w:sz w:val="30"/>
        </w:rPr>
        <w:t>年；</w:t>
      </w:r>
    </w:p>
    <w:p w14:paraId="40DFAE3D">
      <w:pPr>
        <w:spacing w:line="360" w:lineRule="auto"/>
        <w:ind w:left="420" w:leftChars="200" w:firstLine="150" w:firstLineChars="50"/>
        <w:rPr>
          <w:rFonts w:eastAsia="仿宋_GB2312"/>
          <w:color w:val="000000"/>
          <w:sz w:val="30"/>
        </w:rPr>
      </w:pPr>
      <w:r>
        <w:rPr>
          <w:rFonts w:hint="eastAsia" w:eastAsia="仿宋_GB2312"/>
          <w:color w:val="000000"/>
          <w:sz w:val="30"/>
        </w:rPr>
        <w:t>7</w:t>
      </w:r>
      <w:r>
        <w:rPr>
          <w:rFonts w:hint="eastAsia" w:ascii="仿宋_GB2312" w:eastAsia="仿宋_GB2312"/>
          <w:sz w:val="30"/>
        </w:rPr>
        <w:t>．</w:t>
      </w:r>
      <w:r>
        <w:rPr>
          <w:rFonts w:hint="eastAsia" w:eastAsia="仿宋_GB2312"/>
          <w:color w:val="000000"/>
          <w:sz w:val="30"/>
        </w:rPr>
        <w:t>其他项目保修期限约定如下：</w:t>
      </w:r>
      <w:r>
        <w:rPr>
          <w:rFonts w:eastAsia="仿宋_GB2312"/>
          <w:color w:val="000000"/>
          <w:sz w:val="30"/>
          <w:highlight w:val="yellow"/>
          <w:u w:val="single"/>
        </w:rPr>
        <w:t xml:space="preserve">               </w:t>
      </w:r>
      <w:r>
        <w:rPr>
          <w:rFonts w:hint="eastAsia" w:eastAsia="仿宋_GB2312"/>
          <w:color w:val="000000"/>
          <w:sz w:val="30"/>
          <w:highlight w:val="yellow"/>
          <w:u w:val="single"/>
        </w:rPr>
        <w:t xml:space="preserve"> </w:t>
      </w:r>
      <w:r>
        <w:rPr>
          <w:rFonts w:eastAsia="仿宋_GB2312"/>
          <w:color w:val="000000"/>
          <w:sz w:val="30"/>
          <w:highlight w:val="yellow"/>
          <w:u w:val="single"/>
        </w:rPr>
        <w:t xml:space="preserve"> </w:t>
      </w:r>
      <w:r>
        <w:rPr>
          <w:rFonts w:hint="eastAsia" w:eastAsia="仿宋_GB2312"/>
          <w:color w:val="000000"/>
          <w:sz w:val="30"/>
        </w:rPr>
        <w:t>。</w:t>
      </w:r>
    </w:p>
    <w:p w14:paraId="73BE7C43">
      <w:pPr>
        <w:spacing w:line="360" w:lineRule="auto"/>
        <w:rPr>
          <w:rFonts w:eastAsia="仿宋_GB2312"/>
          <w:color w:val="000000"/>
          <w:sz w:val="30"/>
        </w:rPr>
      </w:pPr>
      <w:r>
        <w:rPr>
          <w:rFonts w:hint="eastAsia" w:eastAsia="仿宋_GB2312"/>
          <w:color w:val="000000"/>
          <w:sz w:val="30"/>
        </w:rPr>
        <w:t>　　质量保修期自工程竣工验收合格之日起计算。</w:t>
      </w:r>
    </w:p>
    <w:p w14:paraId="376339A5">
      <w:pPr>
        <w:spacing w:line="360" w:lineRule="auto"/>
        <w:ind w:firstLine="600" w:firstLineChars="200"/>
        <w:outlineLvl w:val="0"/>
        <w:rPr>
          <w:rFonts w:eastAsia="黑体"/>
          <w:color w:val="000000"/>
          <w:sz w:val="30"/>
        </w:rPr>
      </w:pPr>
      <w:r>
        <w:rPr>
          <w:rFonts w:hint="eastAsia" w:eastAsia="黑体"/>
          <w:color w:val="000000"/>
          <w:sz w:val="30"/>
        </w:rPr>
        <w:t>三、缺陷责任期</w:t>
      </w:r>
    </w:p>
    <w:p w14:paraId="2FB95630">
      <w:pPr>
        <w:spacing w:line="360" w:lineRule="auto"/>
        <w:ind w:firstLine="600" w:firstLineChars="200"/>
        <w:rPr>
          <w:rFonts w:eastAsia="仿宋_GB2312"/>
          <w:color w:val="000000"/>
          <w:sz w:val="30"/>
        </w:rPr>
      </w:pPr>
      <w:r>
        <w:rPr>
          <w:rFonts w:hint="eastAsia" w:eastAsia="仿宋_GB2312"/>
          <w:color w:val="000000"/>
          <w:sz w:val="30"/>
        </w:rPr>
        <w:t>工程缺陷责任期为</w:t>
      </w:r>
      <w:r>
        <w:rPr>
          <w:rFonts w:eastAsia="仿宋_GB2312"/>
          <w:color w:val="000000"/>
          <w:sz w:val="30"/>
          <w:u w:val="single"/>
        </w:rPr>
        <w:t xml:space="preserve">   24  </w:t>
      </w:r>
      <w:r>
        <w:rPr>
          <w:rFonts w:hint="eastAsia" w:eastAsia="仿宋_GB2312"/>
          <w:color w:val="000000"/>
          <w:sz w:val="30"/>
        </w:rPr>
        <w:t>个月，缺陷责任期自工程通过竣工验收之日起计算。单位工程先于全部工程进行验收，单位工程缺陷责任期自单位工程验收合格之日起算。</w:t>
      </w:r>
    </w:p>
    <w:p w14:paraId="7B78A093">
      <w:pPr>
        <w:spacing w:line="360" w:lineRule="auto"/>
        <w:ind w:firstLine="600" w:firstLineChars="200"/>
        <w:rPr>
          <w:rFonts w:eastAsia="仿宋_GB2312"/>
          <w:color w:val="000000"/>
          <w:sz w:val="30"/>
        </w:rPr>
      </w:pPr>
      <w:r>
        <w:rPr>
          <w:rFonts w:hint="eastAsia" w:eastAsia="仿宋_GB2312"/>
          <w:color w:val="000000"/>
          <w:sz w:val="30"/>
        </w:rPr>
        <w:t>缺陷责任期终止后，发包人应退还剩余的质量保证金。</w:t>
      </w:r>
    </w:p>
    <w:p w14:paraId="386932CD">
      <w:pPr>
        <w:spacing w:line="360" w:lineRule="auto"/>
        <w:outlineLvl w:val="0"/>
        <w:rPr>
          <w:rFonts w:eastAsia="黑体"/>
          <w:color w:val="000000"/>
          <w:sz w:val="30"/>
        </w:rPr>
      </w:pPr>
      <w:r>
        <w:rPr>
          <w:rFonts w:eastAsia="黑体"/>
          <w:color w:val="000000"/>
          <w:sz w:val="30"/>
        </w:rPr>
        <w:t xml:space="preserve">    </w:t>
      </w:r>
      <w:r>
        <w:rPr>
          <w:rFonts w:hint="eastAsia" w:eastAsia="黑体"/>
          <w:color w:val="000000"/>
          <w:sz w:val="30"/>
        </w:rPr>
        <w:t>四、质量保修责任</w:t>
      </w:r>
    </w:p>
    <w:p w14:paraId="2FA3911B">
      <w:pPr>
        <w:spacing w:line="360" w:lineRule="auto"/>
        <w:ind w:left="105" w:leftChars="50" w:firstLine="615" w:firstLineChars="205"/>
        <w:rPr>
          <w:rFonts w:eastAsia="仿宋_GB2312"/>
          <w:color w:val="000000"/>
          <w:sz w:val="30"/>
        </w:rPr>
      </w:pPr>
      <w:r>
        <w:rPr>
          <w:rFonts w:hint="eastAsia" w:eastAsia="仿宋_GB2312"/>
          <w:color w:val="000000"/>
          <w:sz w:val="30"/>
        </w:rPr>
        <w:t>1</w:t>
      </w:r>
      <w:r>
        <w:rPr>
          <w:rFonts w:hint="eastAsia" w:ascii="仿宋_GB2312" w:eastAsia="仿宋_GB2312"/>
          <w:sz w:val="30"/>
        </w:rPr>
        <w:t>．</w:t>
      </w:r>
      <w:r>
        <w:rPr>
          <w:rFonts w:hint="eastAsia" w:eastAsia="仿宋_GB2312"/>
          <w:color w:val="000000"/>
          <w:sz w:val="30"/>
        </w:rPr>
        <w:t>属于保修范围、内容的项目，承包人应当在接到保修通知之日起24小时内派人保修。承包人不在约定期限内派人保修的，发包人可以委托他人修理。</w:t>
      </w:r>
    </w:p>
    <w:p w14:paraId="4064F398">
      <w:pPr>
        <w:spacing w:line="360" w:lineRule="auto"/>
        <w:ind w:left="105" w:leftChars="50" w:firstLine="615" w:firstLineChars="205"/>
        <w:rPr>
          <w:rFonts w:eastAsia="仿宋_GB2312"/>
          <w:color w:val="000000"/>
          <w:sz w:val="30"/>
        </w:rPr>
      </w:pPr>
      <w:r>
        <w:rPr>
          <w:rFonts w:hint="eastAsia" w:eastAsia="仿宋_GB2312"/>
          <w:color w:val="000000"/>
          <w:sz w:val="30"/>
        </w:rPr>
        <w:t>2</w:t>
      </w:r>
      <w:r>
        <w:rPr>
          <w:rFonts w:hint="eastAsia" w:ascii="仿宋_GB2312" w:eastAsia="仿宋_GB2312"/>
          <w:sz w:val="30"/>
        </w:rPr>
        <w:t>．</w:t>
      </w:r>
      <w:r>
        <w:rPr>
          <w:rFonts w:hint="eastAsia" w:eastAsia="仿宋_GB2312"/>
          <w:color w:val="000000"/>
          <w:sz w:val="30"/>
        </w:rPr>
        <w:t>发生紧急事故需抢修的，承包人在接到事故通知后，应当立即到达事故现场抢修。</w:t>
      </w:r>
    </w:p>
    <w:p w14:paraId="3B2B1005">
      <w:pPr>
        <w:spacing w:line="360" w:lineRule="auto"/>
        <w:ind w:left="105" w:leftChars="50" w:firstLine="615" w:firstLineChars="205"/>
        <w:rPr>
          <w:rFonts w:eastAsia="仿宋_GB2312"/>
          <w:color w:val="000000"/>
          <w:sz w:val="30"/>
        </w:rPr>
      </w:pPr>
      <w:r>
        <w:rPr>
          <w:rFonts w:hint="eastAsia" w:eastAsia="仿宋_GB2312"/>
          <w:color w:val="000000"/>
          <w:sz w:val="30"/>
        </w:rPr>
        <w:t>3</w:t>
      </w:r>
      <w:r>
        <w:rPr>
          <w:rFonts w:hint="eastAsia" w:ascii="仿宋_GB2312" w:eastAsia="仿宋_GB2312"/>
          <w:sz w:val="30"/>
        </w:rPr>
        <w:t>．</w:t>
      </w:r>
      <w:r>
        <w:rPr>
          <w:rFonts w:hint="eastAsia" w:eastAsia="仿宋_GB2312"/>
          <w:color w:val="000000"/>
          <w:sz w:val="3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E77149F">
      <w:pPr>
        <w:spacing w:line="360" w:lineRule="auto"/>
        <w:ind w:left="420" w:leftChars="200" w:firstLine="150" w:firstLineChars="50"/>
        <w:rPr>
          <w:rFonts w:eastAsia="仿宋_GB2312"/>
          <w:color w:val="000000"/>
          <w:sz w:val="30"/>
        </w:rPr>
      </w:pPr>
      <w:r>
        <w:rPr>
          <w:rFonts w:hint="eastAsia" w:eastAsia="仿宋_GB2312"/>
          <w:color w:val="000000"/>
          <w:sz w:val="30"/>
        </w:rPr>
        <w:t>4</w:t>
      </w:r>
      <w:r>
        <w:rPr>
          <w:rFonts w:hint="eastAsia" w:ascii="仿宋_GB2312" w:eastAsia="仿宋_GB2312"/>
          <w:sz w:val="30"/>
        </w:rPr>
        <w:t>．</w:t>
      </w:r>
      <w:r>
        <w:rPr>
          <w:rFonts w:hint="eastAsia" w:eastAsia="仿宋_GB2312"/>
          <w:color w:val="000000"/>
          <w:sz w:val="30"/>
        </w:rPr>
        <w:t>质量保修完成后，由发包人组织验收。</w:t>
      </w:r>
    </w:p>
    <w:p w14:paraId="16875136">
      <w:pPr>
        <w:spacing w:line="360" w:lineRule="auto"/>
        <w:outlineLvl w:val="0"/>
        <w:rPr>
          <w:rFonts w:eastAsia="黑体"/>
          <w:color w:val="000000"/>
          <w:sz w:val="30"/>
        </w:rPr>
      </w:pPr>
      <w:r>
        <w:rPr>
          <w:rFonts w:hint="eastAsia" w:eastAsia="黑体"/>
          <w:color w:val="000000"/>
          <w:sz w:val="30"/>
        </w:rPr>
        <w:t>　　五、保修费用</w:t>
      </w:r>
    </w:p>
    <w:p w14:paraId="72F9D0A9">
      <w:pPr>
        <w:spacing w:line="360" w:lineRule="auto"/>
        <w:rPr>
          <w:rFonts w:eastAsia="仿宋_GB2312"/>
          <w:color w:val="000000"/>
          <w:sz w:val="30"/>
        </w:rPr>
      </w:pPr>
      <w:r>
        <w:rPr>
          <w:rFonts w:hint="eastAsia" w:eastAsia="仿宋_GB2312"/>
          <w:color w:val="000000"/>
          <w:sz w:val="30"/>
        </w:rPr>
        <w:t>　　保修费用由造成质量缺陷的责任方承担。</w:t>
      </w:r>
    </w:p>
    <w:p w14:paraId="239E310B">
      <w:pPr>
        <w:spacing w:line="360" w:lineRule="auto"/>
        <w:ind w:firstLine="600"/>
        <w:jc w:val="left"/>
        <w:outlineLvl w:val="0"/>
        <w:rPr>
          <w:rFonts w:eastAsia="仿宋_GB2312"/>
          <w:color w:val="000000"/>
          <w:sz w:val="30"/>
        </w:rPr>
      </w:pPr>
      <w:r>
        <w:rPr>
          <w:rFonts w:hint="eastAsia" w:eastAsia="黑体"/>
          <w:b/>
          <w:color w:val="000000"/>
          <w:sz w:val="30"/>
        </w:rPr>
        <w:t>六</w:t>
      </w:r>
      <w:r>
        <w:rPr>
          <w:rFonts w:hint="eastAsia" w:eastAsia="黑体"/>
          <w:color w:val="000000"/>
          <w:sz w:val="30"/>
        </w:rPr>
        <w:t>、双方约定的其他工程质量保修事项</w:t>
      </w:r>
      <w:r>
        <w:rPr>
          <w:rFonts w:hint="eastAsia" w:eastAsia="仿宋_GB2312"/>
          <w:color w:val="000000"/>
          <w:sz w:val="30"/>
        </w:rPr>
        <w:t>：</w:t>
      </w:r>
      <w:r>
        <w:rPr>
          <w:rFonts w:eastAsia="仿宋_GB2312"/>
          <w:color w:val="000000"/>
          <w:sz w:val="30"/>
          <w:highlight w:val="yellow"/>
          <w:u w:val="single"/>
        </w:rPr>
        <w:t xml:space="preserve">          </w:t>
      </w:r>
      <w:r>
        <w:rPr>
          <w:rFonts w:hint="eastAsia" w:eastAsia="仿宋_GB2312"/>
          <w:color w:val="000000"/>
          <w:sz w:val="30"/>
          <w:highlight w:val="yellow"/>
          <w:u w:val="single"/>
        </w:rPr>
        <w:t xml:space="preserve"> </w:t>
      </w:r>
      <w:r>
        <w:rPr>
          <w:rFonts w:eastAsia="仿宋_GB2312"/>
          <w:color w:val="000000"/>
          <w:sz w:val="30"/>
          <w:highlight w:val="yellow"/>
          <w:u w:val="single"/>
        </w:rPr>
        <w:t xml:space="preserve"> </w:t>
      </w:r>
      <w:r>
        <w:rPr>
          <w:rFonts w:hint="eastAsia" w:eastAsia="仿宋_GB2312"/>
          <w:color w:val="000000"/>
          <w:sz w:val="30"/>
        </w:rPr>
        <w:t>。</w:t>
      </w:r>
    </w:p>
    <w:p w14:paraId="55D9DBD4">
      <w:pPr>
        <w:spacing w:line="360" w:lineRule="auto"/>
        <w:ind w:firstLine="570" w:firstLineChars="190"/>
        <w:rPr>
          <w:rFonts w:eastAsia="仿宋_GB2312"/>
          <w:color w:val="000000"/>
          <w:sz w:val="30"/>
        </w:rPr>
      </w:pPr>
      <w:r>
        <w:rPr>
          <w:rFonts w:hint="eastAsia" w:eastAsia="仿宋_GB2312"/>
          <w:color w:val="000000"/>
          <w:sz w:val="30"/>
        </w:rPr>
        <w:t>工程质量保修书由发包人、承包人在工程竣工验收前共同签署，作为施工合同附件，其有效期限至保修期满。</w:t>
      </w:r>
    </w:p>
    <w:p w14:paraId="38F1F523">
      <w:pPr>
        <w:spacing w:line="360" w:lineRule="auto"/>
        <w:ind w:firstLine="420"/>
        <w:rPr>
          <w:rFonts w:eastAsia="仿宋_GB2312"/>
          <w:color w:val="000000"/>
          <w:sz w:val="30"/>
        </w:rPr>
      </w:pPr>
    </w:p>
    <w:p w14:paraId="4B792B71">
      <w:pPr>
        <w:spacing w:line="360" w:lineRule="auto"/>
        <w:rPr>
          <w:rFonts w:eastAsia="仿宋_GB2312"/>
          <w:color w:val="000000"/>
          <w:sz w:val="30"/>
          <w:u w:val="single"/>
        </w:rPr>
      </w:pPr>
      <w:r>
        <w:rPr>
          <w:rFonts w:hint="eastAsia" w:eastAsia="仿宋_GB2312"/>
          <w:color w:val="000000"/>
          <w:sz w:val="30"/>
        </w:rPr>
        <w:t>发包人(公章)：</w:t>
      </w:r>
      <w:r>
        <w:rPr>
          <w:rFonts w:eastAsia="仿宋_GB2312"/>
          <w:color w:val="000000"/>
          <w:sz w:val="30"/>
          <w:u w:val="single"/>
        </w:rPr>
        <w:t xml:space="preserve">        </w:t>
      </w:r>
      <w:r>
        <w:rPr>
          <w:rFonts w:eastAsia="仿宋_GB2312"/>
          <w:color w:val="000000"/>
          <w:sz w:val="30"/>
        </w:rPr>
        <w:t xml:space="preserve"> </w:t>
      </w:r>
      <w:r>
        <w:rPr>
          <w:rFonts w:hint="eastAsia" w:eastAsia="仿宋_GB2312"/>
          <w:color w:val="000000"/>
          <w:sz w:val="30"/>
        </w:rPr>
        <w:t>承包人(公章)：</w:t>
      </w:r>
      <w:r>
        <w:rPr>
          <w:rFonts w:eastAsia="仿宋_GB2312"/>
          <w:color w:val="000000"/>
          <w:sz w:val="30"/>
          <w:u w:val="single"/>
        </w:rPr>
        <w:t></w:t>
      </w:r>
      <w:r>
        <w:rPr>
          <w:rFonts w:hint="eastAsia" w:eastAsia="仿宋_GB2312"/>
          <w:color w:val="000000"/>
          <w:sz w:val="30"/>
          <w:u w:val="single"/>
        </w:rPr>
        <w:t xml:space="preserve">          </w:t>
      </w:r>
      <w:r>
        <w:rPr>
          <w:rFonts w:eastAsia="仿宋_GB2312"/>
          <w:color w:val="000000"/>
          <w:sz w:val="30"/>
          <w:u w:val="single"/>
        </w:rPr>
        <w:t xml:space="preserve"> </w:t>
      </w:r>
    </w:p>
    <w:p w14:paraId="79315DCF">
      <w:pPr>
        <w:pStyle w:val="2"/>
        <w:ind w:left="63" w:right="63"/>
      </w:pPr>
    </w:p>
    <w:p w14:paraId="40BB3393">
      <w:pPr>
        <w:spacing w:line="360" w:lineRule="auto"/>
        <w:rPr>
          <w:rFonts w:eastAsia="仿宋_GB2312"/>
          <w:color w:val="000000"/>
          <w:sz w:val="30"/>
          <w:u w:val="single"/>
        </w:rPr>
      </w:pPr>
      <w:r>
        <w:rPr>
          <w:rFonts w:hint="eastAsia" w:eastAsia="仿宋_GB2312"/>
          <w:color w:val="000000"/>
          <w:sz w:val="30"/>
        </w:rPr>
        <w:t>法定代表人(签字)：</w:t>
      </w:r>
      <w:r>
        <w:rPr>
          <w:rFonts w:eastAsia="仿宋_GB2312"/>
          <w:color w:val="000000"/>
          <w:sz w:val="30"/>
          <w:u w:val="single"/>
        </w:rPr>
        <w:t></w:t>
      </w:r>
      <w:r>
        <w:rPr>
          <w:rFonts w:hint="eastAsia" w:eastAsia="仿宋_GB2312"/>
          <w:color w:val="000000"/>
          <w:sz w:val="30"/>
          <w:u w:val="single"/>
        </w:rPr>
        <w:t xml:space="preserve">    </w:t>
      </w:r>
      <w:r>
        <w:rPr>
          <w:rFonts w:eastAsia="仿宋_GB2312"/>
          <w:color w:val="000000"/>
          <w:sz w:val="30"/>
          <w:u w:val="single"/>
        </w:rPr>
        <w:t xml:space="preserve">  </w:t>
      </w:r>
      <w:r>
        <w:rPr>
          <w:rFonts w:eastAsia="仿宋_GB2312"/>
          <w:color w:val="000000"/>
          <w:sz w:val="30"/>
        </w:rPr>
        <w:t xml:space="preserve"> </w:t>
      </w:r>
      <w:r>
        <w:rPr>
          <w:rFonts w:hint="eastAsia" w:eastAsia="仿宋_GB2312"/>
          <w:color w:val="000000"/>
          <w:sz w:val="30"/>
        </w:rPr>
        <w:t>法定代表人(签字)：</w:t>
      </w:r>
      <w:r>
        <w:rPr>
          <w:rFonts w:eastAsia="仿宋_GB2312"/>
          <w:color w:val="000000"/>
          <w:sz w:val="30"/>
          <w:u w:val="single"/>
        </w:rPr>
        <w:t></w:t>
      </w:r>
      <w:r>
        <w:rPr>
          <w:rFonts w:hint="eastAsia" w:eastAsia="仿宋_GB2312"/>
          <w:color w:val="000000"/>
          <w:sz w:val="30"/>
          <w:u w:val="single"/>
        </w:rPr>
        <w:t xml:space="preserve">      </w:t>
      </w:r>
      <w:r>
        <w:rPr>
          <w:rFonts w:eastAsia="仿宋_GB2312"/>
          <w:color w:val="000000"/>
          <w:sz w:val="30"/>
          <w:u w:val="single"/>
        </w:rPr>
        <w:t xml:space="preserve"> </w:t>
      </w:r>
    </w:p>
    <w:p w14:paraId="06E7623E">
      <w:pPr>
        <w:pStyle w:val="2"/>
        <w:ind w:left="63" w:right="63"/>
      </w:pPr>
    </w:p>
    <w:p w14:paraId="7AB6C633">
      <w:pPr>
        <w:spacing w:line="360" w:lineRule="auto"/>
        <w:rPr>
          <w:rFonts w:eastAsia="仿宋_GB2312"/>
          <w:color w:val="000000"/>
          <w:sz w:val="30"/>
        </w:rPr>
      </w:pPr>
      <w:r>
        <w:rPr>
          <w:rFonts w:hint="eastAsia" w:eastAsia="仿宋_GB2312"/>
          <w:color w:val="000000"/>
          <w:sz w:val="30"/>
        </w:rPr>
        <w:t>委托代理人(签字)：</w:t>
      </w:r>
      <w:r>
        <w:rPr>
          <w:rFonts w:eastAsia="仿宋_GB2312"/>
          <w:color w:val="000000"/>
          <w:sz w:val="30"/>
          <w:u w:val="single"/>
        </w:rPr>
        <w:t xml:space="preserve">      </w:t>
      </w:r>
      <w:r>
        <w:rPr>
          <w:rFonts w:eastAsia="仿宋_GB2312"/>
          <w:color w:val="000000"/>
          <w:sz w:val="30"/>
        </w:rPr>
        <w:t xml:space="preserve"> </w:t>
      </w:r>
      <w:r>
        <w:rPr>
          <w:rFonts w:hint="eastAsia" w:eastAsia="仿宋_GB2312"/>
          <w:color w:val="000000"/>
          <w:sz w:val="30"/>
        </w:rPr>
        <w:t>委托代理人(签字)：</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p>
    <w:p w14:paraId="33CA272E">
      <w:pPr>
        <w:spacing w:line="440" w:lineRule="exact"/>
        <w:rPr>
          <w:rFonts w:eastAsia="仿宋_GB2312"/>
          <w:color w:val="000000"/>
          <w:sz w:val="30"/>
        </w:rPr>
      </w:pPr>
      <w:r>
        <w:rPr>
          <w:rFonts w:eastAsia="仿宋_GB2312"/>
          <w:b/>
          <w:color w:val="000000"/>
          <w:sz w:val="30"/>
        </w:rPr>
        <w:br w:type="page"/>
      </w:r>
      <w:r>
        <w:rPr>
          <w:rFonts w:hint="eastAsia" w:eastAsia="仿宋_GB2312"/>
          <w:color w:val="000000"/>
          <w:sz w:val="30"/>
        </w:rPr>
        <w:t>附件2：</w:t>
      </w:r>
    </w:p>
    <w:p w14:paraId="72BE15E7">
      <w:pPr>
        <w:widowControl/>
        <w:spacing w:before="156" w:beforeLines="50" w:line="580" w:lineRule="exact"/>
        <w:jc w:val="center"/>
        <w:rPr>
          <w:rFonts w:hint="eastAsia" w:ascii="宋体" w:hAnsi="宋体"/>
          <w:b/>
          <w:kern w:val="0"/>
          <w:sz w:val="40"/>
        </w:rPr>
      </w:pPr>
      <w:r>
        <w:rPr>
          <w:rFonts w:hint="eastAsia" w:ascii="宋体" w:hAnsi="宋体"/>
          <w:b/>
          <w:kern w:val="0"/>
          <w:sz w:val="40"/>
        </w:rPr>
        <w:t>廉洁协议</w:t>
      </w:r>
    </w:p>
    <w:p w14:paraId="6E6B9E42">
      <w:pPr>
        <w:widowControl/>
        <w:spacing w:line="260" w:lineRule="exact"/>
        <w:jc w:val="center"/>
        <w:rPr>
          <w:rFonts w:hint="eastAsia" w:ascii="宋体" w:hAnsi="宋体"/>
          <w:kern w:val="0"/>
          <w:sz w:val="18"/>
        </w:rPr>
      </w:pPr>
    </w:p>
    <w:p w14:paraId="0C10343C">
      <w:pPr>
        <w:widowControl/>
        <w:spacing w:line="320" w:lineRule="exact"/>
        <w:ind w:firstLine="360" w:firstLineChars="200"/>
        <w:jc w:val="left"/>
        <w:rPr>
          <w:rFonts w:hint="eastAsia" w:ascii="宋体" w:hAnsi="宋体"/>
          <w:kern w:val="0"/>
          <w:sz w:val="18"/>
        </w:rPr>
      </w:pPr>
      <w:r>
        <w:rPr>
          <w:rFonts w:hint="eastAsia" w:ascii="宋体" w:hAnsi="宋体"/>
          <w:kern w:val="0"/>
          <w:sz w:val="18"/>
        </w:rPr>
        <w:t xml:space="preserve">发包人：重庆国际复合材料股份有限公司 </w:t>
      </w:r>
    </w:p>
    <w:p w14:paraId="182278B1">
      <w:pPr>
        <w:widowControl/>
        <w:spacing w:line="320" w:lineRule="exact"/>
        <w:ind w:firstLine="360" w:firstLineChars="200"/>
        <w:jc w:val="left"/>
        <w:rPr>
          <w:rFonts w:hint="eastAsia" w:ascii="宋体" w:hAnsi="宋体"/>
          <w:kern w:val="0"/>
          <w:sz w:val="18"/>
        </w:rPr>
      </w:pPr>
      <w:r>
        <w:rPr>
          <w:rFonts w:hint="eastAsia" w:ascii="宋体" w:hAnsi="宋体"/>
          <w:kern w:val="0"/>
          <w:sz w:val="18"/>
        </w:rPr>
        <w:t>承包人：</w:t>
      </w:r>
      <w:r>
        <w:rPr>
          <w:rFonts w:hint="eastAsia" w:ascii="宋体" w:hAnsi="宋体"/>
          <w:kern w:val="0"/>
          <w:sz w:val="18"/>
          <w:highlight w:val="yellow"/>
        </w:rPr>
        <w:t xml:space="preserve">                            </w:t>
      </w:r>
    </w:p>
    <w:p w14:paraId="5DBD1009">
      <w:pPr>
        <w:widowControl/>
        <w:spacing w:line="320" w:lineRule="exact"/>
        <w:ind w:firstLine="360" w:firstLineChars="200"/>
        <w:rPr>
          <w:rFonts w:hint="eastAsia" w:ascii="宋体" w:hAnsi="宋体"/>
          <w:kern w:val="0"/>
          <w:sz w:val="18"/>
        </w:rPr>
      </w:pPr>
      <w:r>
        <w:rPr>
          <w:rFonts w:hint="eastAsia" w:ascii="宋体" w:hAnsi="宋体"/>
          <w:kern w:val="0"/>
          <w:sz w:val="18"/>
        </w:rPr>
        <w:t>为促进发包人及承包人双方廉洁高效合作，促使发包人及承包人双方工作人员廉洁从业，按照《民法典》和国家其他有关法律法规、廉洁规定，经发包人及承包人双方协商一致，自愿签订以下廉洁协议。</w:t>
      </w:r>
    </w:p>
    <w:p w14:paraId="2D0554B0">
      <w:pPr>
        <w:widowControl/>
        <w:spacing w:line="320" w:lineRule="exact"/>
        <w:ind w:firstLine="360" w:firstLineChars="200"/>
        <w:jc w:val="left"/>
        <w:rPr>
          <w:rFonts w:hint="eastAsia" w:ascii="宋体" w:hAnsi="宋体"/>
          <w:kern w:val="0"/>
          <w:sz w:val="18"/>
        </w:rPr>
      </w:pPr>
      <w:r>
        <w:rPr>
          <w:rFonts w:hint="eastAsia" w:ascii="宋体" w:hAnsi="宋体"/>
          <w:b/>
          <w:kern w:val="0"/>
          <w:sz w:val="18"/>
        </w:rPr>
        <w:t>第一条：</w:t>
      </w:r>
      <w:r>
        <w:rPr>
          <w:rFonts w:hint="eastAsia" w:ascii="宋体" w:hAnsi="宋体"/>
          <w:kern w:val="0"/>
          <w:sz w:val="18"/>
        </w:rPr>
        <w:t>发包人在廉洁方面的义务</w:t>
      </w:r>
    </w:p>
    <w:p w14:paraId="59A5BFB2">
      <w:pPr>
        <w:widowControl/>
        <w:spacing w:line="320" w:lineRule="exact"/>
        <w:ind w:firstLine="360" w:firstLineChars="200"/>
        <w:jc w:val="left"/>
        <w:rPr>
          <w:rFonts w:hint="eastAsia" w:ascii="宋体" w:hAnsi="宋体"/>
          <w:kern w:val="0"/>
          <w:sz w:val="18"/>
        </w:rPr>
      </w:pPr>
      <w:r>
        <w:rPr>
          <w:rFonts w:hint="eastAsia" w:ascii="宋体" w:hAnsi="宋体"/>
          <w:kern w:val="0"/>
          <w:sz w:val="18"/>
        </w:rPr>
        <w:t xml:space="preserve">（一）发包人及其工作人员不得干扰协作企业正常的生产经营活动，不得以任何理由要挟承包人从事不属于承包人义务的工作。 </w:t>
      </w:r>
    </w:p>
    <w:p w14:paraId="7E221AC7">
      <w:pPr>
        <w:widowControl/>
        <w:spacing w:line="320" w:lineRule="exact"/>
        <w:ind w:firstLine="360" w:firstLineChars="200"/>
        <w:jc w:val="left"/>
        <w:rPr>
          <w:rFonts w:hint="eastAsia" w:ascii="宋体" w:hAnsi="宋体"/>
          <w:kern w:val="0"/>
          <w:sz w:val="18"/>
        </w:rPr>
      </w:pPr>
      <w:r>
        <w:rPr>
          <w:rFonts w:hint="eastAsia" w:ascii="宋体" w:hAnsi="宋体"/>
          <w:kern w:val="0"/>
          <w:sz w:val="18"/>
        </w:rPr>
        <w:t>（二）发包人及其工作人员不得违规索要或接受承包人的礼金、佣金、回扣、有价证券、支付凭证、贵重物品等财物。</w:t>
      </w:r>
    </w:p>
    <w:p w14:paraId="7C826492">
      <w:pPr>
        <w:widowControl/>
        <w:spacing w:line="320" w:lineRule="exact"/>
        <w:ind w:firstLine="360" w:firstLineChars="200"/>
        <w:jc w:val="left"/>
        <w:rPr>
          <w:rFonts w:hint="eastAsia" w:ascii="宋体" w:hAnsi="宋体"/>
          <w:kern w:val="0"/>
          <w:sz w:val="18"/>
        </w:rPr>
      </w:pPr>
      <w:r>
        <w:rPr>
          <w:rFonts w:hint="eastAsia" w:ascii="宋体" w:hAnsi="宋体"/>
          <w:kern w:val="0"/>
          <w:sz w:val="18"/>
        </w:rPr>
        <w:t>（三）发包人及其工作人员不得在承包人报销应由发包人或个人支付的任何费用。</w:t>
      </w:r>
    </w:p>
    <w:p w14:paraId="2374281B">
      <w:pPr>
        <w:widowControl/>
        <w:spacing w:line="320" w:lineRule="exact"/>
        <w:ind w:firstLine="360" w:firstLineChars="200"/>
        <w:jc w:val="left"/>
        <w:rPr>
          <w:rFonts w:hint="eastAsia" w:ascii="宋体" w:hAnsi="宋体"/>
          <w:kern w:val="0"/>
          <w:sz w:val="18"/>
        </w:rPr>
      </w:pPr>
      <w:r>
        <w:rPr>
          <w:rFonts w:hint="eastAsia" w:ascii="宋体" w:hAnsi="宋体"/>
          <w:kern w:val="0"/>
          <w:sz w:val="18"/>
        </w:rPr>
        <w:t>（四）发包人工作人员不得参加承包人提供的宴请、娱乐活动、高档消费；不得要求承包人提供交通工具、通讯工具、高档办公用品等。</w:t>
      </w:r>
    </w:p>
    <w:p w14:paraId="19547E24">
      <w:pPr>
        <w:widowControl/>
        <w:spacing w:line="320" w:lineRule="exact"/>
        <w:ind w:firstLine="360" w:firstLineChars="200"/>
        <w:jc w:val="left"/>
        <w:rPr>
          <w:rFonts w:hint="eastAsia" w:ascii="宋体" w:hAnsi="宋体"/>
          <w:kern w:val="0"/>
          <w:sz w:val="18"/>
        </w:rPr>
      </w:pPr>
      <w:r>
        <w:rPr>
          <w:rFonts w:hint="eastAsia" w:ascii="宋体" w:hAnsi="宋体"/>
          <w:kern w:val="0"/>
          <w:sz w:val="18"/>
        </w:rPr>
        <w:t>（五）发包人及其工作人员不得要求或者接受承包人为其住房装修、婚丧嫁娶、配偶、子女、亲友出国（境）旅游等违反规定的相关活动提供方便。</w:t>
      </w:r>
    </w:p>
    <w:p w14:paraId="63A88C16">
      <w:pPr>
        <w:widowControl/>
        <w:spacing w:line="320" w:lineRule="exact"/>
        <w:ind w:firstLine="360" w:firstLineChars="200"/>
        <w:jc w:val="left"/>
        <w:rPr>
          <w:rFonts w:hint="eastAsia" w:ascii="宋体" w:hAnsi="宋体"/>
          <w:kern w:val="0"/>
          <w:sz w:val="18"/>
        </w:rPr>
      </w:pPr>
      <w:r>
        <w:rPr>
          <w:rFonts w:hint="eastAsia" w:ascii="宋体" w:hAnsi="宋体"/>
          <w:kern w:val="0"/>
          <w:sz w:val="18"/>
        </w:rPr>
        <w:t>（六）发包人及其工作人员不得要求承包人为其配偶、子女及有利害关系的人员安排工作或劳务；不得违反规定从事与承包人施工项目有关的材料设备供应、工程分包等经济活动。</w:t>
      </w:r>
    </w:p>
    <w:p w14:paraId="63D490AC">
      <w:pPr>
        <w:widowControl/>
        <w:spacing w:line="320" w:lineRule="exact"/>
        <w:ind w:firstLine="360" w:firstLineChars="200"/>
        <w:jc w:val="left"/>
        <w:rPr>
          <w:rFonts w:hint="eastAsia" w:ascii="宋体" w:hAnsi="宋体"/>
          <w:kern w:val="0"/>
          <w:sz w:val="18"/>
        </w:rPr>
      </w:pPr>
      <w:r>
        <w:rPr>
          <w:rFonts w:hint="eastAsia" w:ascii="宋体" w:hAnsi="宋体"/>
          <w:b/>
          <w:kern w:val="0"/>
          <w:sz w:val="18"/>
        </w:rPr>
        <w:t>第二条：</w:t>
      </w:r>
      <w:r>
        <w:rPr>
          <w:rFonts w:hint="eastAsia" w:ascii="宋体" w:hAnsi="宋体"/>
          <w:kern w:val="0"/>
          <w:sz w:val="18"/>
        </w:rPr>
        <w:t>承包人在廉洁方面义务</w:t>
      </w:r>
    </w:p>
    <w:p w14:paraId="011FAA53">
      <w:pPr>
        <w:widowControl/>
        <w:spacing w:line="320" w:lineRule="exact"/>
        <w:ind w:firstLine="360" w:firstLineChars="200"/>
        <w:jc w:val="left"/>
        <w:rPr>
          <w:rFonts w:hint="eastAsia" w:ascii="宋体" w:hAnsi="宋体"/>
          <w:kern w:val="0"/>
          <w:sz w:val="18"/>
        </w:rPr>
      </w:pPr>
      <w:r>
        <w:rPr>
          <w:rFonts w:hint="eastAsia" w:ascii="宋体" w:hAnsi="宋体"/>
          <w:kern w:val="0"/>
          <w:sz w:val="18"/>
        </w:rPr>
        <w:t>（一）承包人不准以任何形式向发包人及其工作人员馈赠礼金、佣金、回扣、有价证券、支付凭证、贵重物品等财物。</w:t>
      </w:r>
    </w:p>
    <w:p w14:paraId="3574B5B7">
      <w:pPr>
        <w:widowControl/>
        <w:spacing w:line="320" w:lineRule="exact"/>
        <w:ind w:firstLine="360" w:firstLineChars="200"/>
        <w:jc w:val="left"/>
        <w:rPr>
          <w:rFonts w:hint="eastAsia" w:ascii="宋体" w:hAnsi="宋体"/>
          <w:kern w:val="0"/>
          <w:sz w:val="18"/>
        </w:rPr>
      </w:pPr>
      <w:r>
        <w:rPr>
          <w:rFonts w:hint="eastAsia" w:ascii="宋体" w:hAnsi="宋体"/>
          <w:kern w:val="0"/>
          <w:sz w:val="18"/>
        </w:rPr>
        <w:t>（二）承包人不准以任何名义为发包人及其工作人员报销应由发包人或个人支付的任何费用。</w:t>
      </w:r>
    </w:p>
    <w:p w14:paraId="32BA8635">
      <w:pPr>
        <w:widowControl/>
        <w:spacing w:line="320" w:lineRule="exact"/>
        <w:ind w:firstLine="360" w:firstLineChars="200"/>
        <w:jc w:val="left"/>
        <w:rPr>
          <w:rFonts w:hint="eastAsia" w:ascii="宋体" w:hAnsi="宋体"/>
          <w:kern w:val="0"/>
          <w:sz w:val="18"/>
        </w:rPr>
      </w:pPr>
      <w:r>
        <w:rPr>
          <w:rFonts w:hint="eastAsia" w:ascii="宋体" w:hAnsi="宋体"/>
          <w:kern w:val="0"/>
          <w:sz w:val="18"/>
        </w:rPr>
        <w:t>（三）承包人不准以任何理由邀请发包人工作人员参加有影响合作业务的宴请及娱乐活动；不准为其提供通讯工具、交通工具、高档办公用品等。</w:t>
      </w:r>
    </w:p>
    <w:p w14:paraId="71D7344D">
      <w:pPr>
        <w:widowControl/>
        <w:spacing w:line="320" w:lineRule="exact"/>
        <w:ind w:firstLine="360" w:firstLineChars="200"/>
        <w:jc w:val="left"/>
        <w:rPr>
          <w:rFonts w:hint="eastAsia" w:ascii="宋体" w:hAnsi="宋体"/>
          <w:kern w:val="0"/>
          <w:sz w:val="18"/>
        </w:rPr>
      </w:pPr>
      <w:r>
        <w:rPr>
          <w:rFonts w:hint="eastAsia" w:ascii="宋体" w:hAnsi="宋体"/>
          <w:kern w:val="0"/>
          <w:sz w:val="18"/>
        </w:rPr>
        <w:t>（四）承包人不准为发包人工作人员在住房装修、婚丧嫁娶、配偶、子女、亲友出国（境）旅游提供方便；不准为发包人工作人员的配偶、子女及有利害关系的人员安排工作或劳务。</w:t>
      </w:r>
    </w:p>
    <w:p w14:paraId="24393911">
      <w:pPr>
        <w:widowControl/>
        <w:spacing w:line="320" w:lineRule="exact"/>
        <w:ind w:firstLine="360" w:firstLineChars="200"/>
        <w:jc w:val="left"/>
        <w:rPr>
          <w:rFonts w:hint="eastAsia" w:ascii="宋体" w:hAnsi="宋体"/>
          <w:kern w:val="0"/>
          <w:sz w:val="18"/>
        </w:rPr>
      </w:pPr>
      <w:r>
        <w:rPr>
          <w:rFonts w:hint="eastAsia" w:ascii="宋体" w:hAnsi="宋体"/>
          <w:kern w:val="0"/>
          <w:sz w:val="18"/>
        </w:rPr>
        <w:t>（五）承包人及其工作人员不准与监管单位串通，违反有关规定和程序，损害发包人利益。</w:t>
      </w:r>
    </w:p>
    <w:p w14:paraId="4D32F3FC">
      <w:pPr>
        <w:widowControl/>
        <w:spacing w:line="320" w:lineRule="exact"/>
        <w:ind w:firstLine="360" w:firstLineChars="200"/>
        <w:jc w:val="left"/>
        <w:rPr>
          <w:rFonts w:hint="eastAsia" w:ascii="宋体" w:hAnsi="宋体"/>
          <w:kern w:val="0"/>
          <w:sz w:val="18"/>
        </w:rPr>
      </w:pPr>
      <w:r>
        <w:rPr>
          <w:rFonts w:hint="eastAsia" w:ascii="宋体" w:hAnsi="宋体"/>
          <w:kern w:val="0"/>
          <w:sz w:val="18"/>
        </w:rPr>
        <w:t>（六）不得有其他违反法律法规行为。</w:t>
      </w:r>
    </w:p>
    <w:p w14:paraId="55FDFC49">
      <w:pPr>
        <w:widowControl/>
        <w:spacing w:line="320" w:lineRule="exact"/>
        <w:ind w:firstLine="360" w:firstLineChars="200"/>
        <w:jc w:val="left"/>
        <w:rPr>
          <w:rFonts w:hint="eastAsia" w:ascii="宋体" w:hAnsi="宋体"/>
          <w:kern w:val="0"/>
          <w:sz w:val="18"/>
        </w:rPr>
      </w:pPr>
      <w:r>
        <w:rPr>
          <w:rFonts w:hint="eastAsia" w:ascii="宋体" w:hAnsi="宋体"/>
          <w:b/>
          <w:kern w:val="0"/>
          <w:sz w:val="18"/>
        </w:rPr>
        <w:t>第三条：</w:t>
      </w:r>
      <w:r>
        <w:rPr>
          <w:rFonts w:hint="eastAsia" w:ascii="宋体" w:hAnsi="宋体"/>
          <w:kern w:val="0"/>
          <w:sz w:val="18"/>
        </w:rPr>
        <w:t>违约责任</w:t>
      </w:r>
    </w:p>
    <w:p w14:paraId="4D4AED6E">
      <w:pPr>
        <w:widowControl/>
        <w:spacing w:line="320" w:lineRule="exact"/>
        <w:ind w:firstLine="360" w:firstLineChars="200"/>
        <w:jc w:val="left"/>
        <w:rPr>
          <w:rFonts w:hint="eastAsia" w:ascii="宋体" w:hAnsi="宋体"/>
          <w:kern w:val="0"/>
          <w:sz w:val="18"/>
        </w:rPr>
      </w:pPr>
      <w:r>
        <w:rPr>
          <w:rFonts w:hint="eastAsia" w:ascii="宋体" w:hAnsi="宋体"/>
          <w:kern w:val="0"/>
          <w:sz w:val="18"/>
        </w:rPr>
        <w:t>（一）承包人违反本《廉洁协议》规定义务的，须向发包人承担经济合同总额3%的经济违约金。</w:t>
      </w:r>
    </w:p>
    <w:p w14:paraId="468D4588">
      <w:pPr>
        <w:widowControl/>
        <w:spacing w:line="320" w:lineRule="exact"/>
        <w:ind w:firstLine="360" w:firstLineChars="200"/>
        <w:jc w:val="left"/>
        <w:rPr>
          <w:rFonts w:hint="eastAsia" w:ascii="宋体" w:hAnsi="宋体"/>
          <w:kern w:val="0"/>
          <w:sz w:val="18"/>
        </w:rPr>
      </w:pPr>
      <w:r>
        <w:rPr>
          <w:rFonts w:hint="eastAsia" w:ascii="宋体" w:hAnsi="宋体"/>
          <w:kern w:val="0"/>
          <w:sz w:val="18"/>
        </w:rPr>
        <w:t>（二）承包人发生多次违反廉洁协议约定内容，发包人有权将承包人列入黑名单，禁止5年内进入发包人作业市场；给发包人造成经济损失、社会影响较大的，发包人有权终止履行经济合同。</w:t>
      </w:r>
    </w:p>
    <w:p w14:paraId="0EFCD6D3">
      <w:pPr>
        <w:widowControl/>
        <w:spacing w:line="320" w:lineRule="exact"/>
        <w:ind w:firstLine="360" w:firstLineChars="200"/>
        <w:jc w:val="left"/>
        <w:rPr>
          <w:rFonts w:hint="eastAsia" w:ascii="宋体" w:hAnsi="宋体"/>
          <w:kern w:val="0"/>
          <w:sz w:val="18"/>
        </w:rPr>
      </w:pPr>
      <w:r>
        <w:rPr>
          <w:rFonts w:hint="eastAsia" w:ascii="宋体" w:hAnsi="宋体"/>
          <w:kern w:val="0"/>
          <w:sz w:val="18"/>
        </w:rPr>
        <w:t>（三）发包人若违反本《廉洁协议》有关规定的，对违法违纪人员，由发包人主管部门依据有关规定查处。</w:t>
      </w:r>
    </w:p>
    <w:p w14:paraId="7D0A4E9E">
      <w:pPr>
        <w:spacing w:line="320" w:lineRule="exact"/>
        <w:ind w:firstLine="360" w:firstLineChars="200"/>
        <w:rPr>
          <w:rFonts w:hint="eastAsia" w:ascii="宋体" w:hAnsi="宋体"/>
          <w:kern w:val="0"/>
          <w:sz w:val="18"/>
        </w:rPr>
      </w:pPr>
      <w:r>
        <w:rPr>
          <w:rFonts w:hint="eastAsia" w:ascii="宋体" w:hAnsi="宋体"/>
          <w:b/>
          <w:kern w:val="0"/>
          <w:sz w:val="18"/>
        </w:rPr>
        <w:t>第四条：</w:t>
      </w:r>
      <w:r>
        <w:rPr>
          <w:rFonts w:hint="eastAsia" w:ascii="宋体" w:hAnsi="宋体"/>
          <w:kern w:val="0"/>
          <w:sz w:val="18"/>
        </w:rPr>
        <w:t>本协议有效期同经济合同期限。</w:t>
      </w:r>
    </w:p>
    <w:p w14:paraId="2ECC4306">
      <w:pPr>
        <w:widowControl/>
        <w:spacing w:line="320" w:lineRule="exact"/>
        <w:ind w:firstLine="360" w:firstLineChars="200"/>
        <w:jc w:val="left"/>
        <w:rPr>
          <w:rFonts w:hint="eastAsia" w:ascii="宋体" w:hAnsi="宋体"/>
          <w:sz w:val="18"/>
        </w:rPr>
      </w:pPr>
      <w:r>
        <w:rPr>
          <w:rFonts w:hint="eastAsia" w:ascii="宋体" w:hAnsi="宋体"/>
          <w:b/>
          <w:kern w:val="0"/>
          <w:sz w:val="18"/>
        </w:rPr>
        <w:t>第五条：</w:t>
      </w:r>
      <w:r>
        <w:rPr>
          <w:rFonts w:hint="eastAsia" w:ascii="宋体" w:hAnsi="宋体"/>
          <w:sz w:val="18"/>
        </w:rPr>
        <w:t>本协议为经济合同附件，与主合同具有同等法律效力，发包人及承包人双方签署后生效。</w:t>
      </w:r>
    </w:p>
    <w:p w14:paraId="316B5C7B">
      <w:pPr>
        <w:widowControl/>
        <w:spacing w:line="320" w:lineRule="exact"/>
        <w:ind w:firstLine="360" w:firstLineChars="200"/>
        <w:jc w:val="left"/>
        <w:rPr>
          <w:rFonts w:hint="eastAsia" w:ascii="宋体" w:hAnsi="宋体"/>
          <w:kern w:val="0"/>
          <w:sz w:val="18"/>
        </w:rPr>
      </w:pPr>
      <w:r>
        <w:rPr>
          <w:rFonts w:hint="eastAsia" w:ascii="宋体" w:hAnsi="宋体"/>
          <w:b/>
          <w:kern w:val="0"/>
          <w:sz w:val="18"/>
        </w:rPr>
        <w:t>第六条：</w:t>
      </w:r>
      <w:r>
        <w:rPr>
          <w:rFonts w:hint="eastAsia" w:ascii="宋体" w:hAnsi="宋体"/>
          <w:sz w:val="18"/>
        </w:rPr>
        <w:t>承包人向发包人反映廉洁问题的联系方式。</w:t>
      </w:r>
      <w:r>
        <w:rPr>
          <w:rFonts w:hint="eastAsia" w:ascii="宋体" w:hAnsi="宋体"/>
          <w:kern w:val="0"/>
          <w:sz w:val="18"/>
        </w:rPr>
        <w:t>邮寄地址：重庆国际复合材料股份有限公司纪委办，邮编：400082</w:t>
      </w:r>
    </w:p>
    <w:p w14:paraId="4A862CDA">
      <w:pPr>
        <w:spacing w:line="320" w:lineRule="exact"/>
        <w:ind w:firstLine="360" w:firstLineChars="200"/>
        <w:rPr>
          <w:rFonts w:hint="eastAsia" w:ascii="宋体" w:hAnsi="宋体"/>
          <w:kern w:val="0"/>
          <w:sz w:val="18"/>
        </w:rPr>
      </w:pPr>
      <w:r>
        <w:rPr>
          <w:rFonts w:hint="eastAsia" w:ascii="宋体" w:hAnsi="宋体"/>
          <w:kern w:val="0"/>
          <w:sz w:val="18"/>
        </w:rPr>
        <w:t>工作联系电话：023-68157555。</w:t>
      </w:r>
    </w:p>
    <w:p w14:paraId="62499698">
      <w:pPr>
        <w:widowControl/>
        <w:spacing w:line="320" w:lineRule="exact"/>
        <w:ind w:firstLine="360" w:firstLineChars="200"/>
        <w:outlineLvl w:val="1"/>
        <w:rPr>
          <w:rFonts w:hint="eastAsia" w:ascii="宋体" w:hAnsi="宋体"/>
          <w:sz w:val="18"/>
        </w:rPr>
      </w:pPr>
      <w:r>
        <w:rPr>
          <w:rFonts w:hint="eastAsia" w:ascii="宋体" w:hAnsi="宋体"/>
          <w:b/>
          <w:kern w:val="0"/>
          <w:sz w:val="18"/>
        </w:rPr>
        <w:t>第七条：</w:t>
      </w:r>
      <w:r>
        <w:rPr>
          <w:rFonts w:hint="eastAsia" w:ascii="宋体" w:hAnsi="宋体"/>
          <w:sz w:val="18"/>
        </w:rPr>
        <w:t>未经公司制度特别规定或正式授权，员工在本合同/协议/或其他书面材料签章的行为，不对外产生效力。</w:t>
      </w:r>
    </w:p>
    <w:p w14:paraId="36068114">
      <w:pPr>
        <w:pStyle w:val="24"/>
        <w:spacing w:line="320" w:lineRule="exact"/>
      </w:pPr>
    </w:p>
    <w:p w14:paraId="6FA857B7">
      <w:pPr>
        <w:pStyle w:val="24"/>
        <w:spacing w:line="320" w:lineRule="exact"/>
      </w:pPr>
    </w:p>
    <w:p w14:paraId="04483F6F">
      <w:pPr>
        <w:spacing w:line="320" w:lineRule="exact"/>
        <w:ind w:left="210" w:leftChars="100" w:firstLine="180" w:firstLineChars="100"/>
        <w:rPr>
          <w:sz w:val="18"/>
        </w:rPr>
      </w:pPr>
      <w:r>
        <w:rPr>
          <w:rFonts w:hint="eastAsia"/>
          <w:b/>
          <w:sz w:val="18"/>
        </w:rPr>
        <w:t>发包人（买方）名称：重庆国际复合材料股份有限公司</w:t>
      </w:r>
      <w:r>
        <w:rPr>
          <w:b/>
          <w:sz w:val="18"/>
        </w:rPr>
        <w:t xml:space="preserve">               </w:t>
      </w:r>
      <w:r>
        <w:rPr>
          <w:rFonts w:hint="eastAsia"/>
          <w:b/>
          <w:sz w:val="18"/>
        </w:rPr>
        <w:t>承包人（卖方）名称：</w:t>
      </w:r>
      <w:r>
        <w:rPr>
          <w:b/>
          <w:sz w:val="18"/>
        </w:rPr>
        <w:t xml:space="preserve">  </w:t>
      </w:r>
      <w:r>
        <w:rPr>
          <w:b/>
          <w:sz w:val="18"/>
          <w:highlight w:val="yellow"/>
        </w:rPr>
        <w:t xml:space="preserve">           </w:t>
      </w:r>
      <w:r>
        <w:rPr>
          <w:b/>
          <w:sz w:val="18"/>
        </w:rPr>
        <w:t xml:space="preserve">                  </w:t>
      </w:r>
    </w:p>
    <w:p w14:paraId="46C4167C">
      <w:pPr>
        <w:spacing w:line="320" w:lineRule="exact"/>
        <w:rPr>
          <w:sz w:val="18"/>
        </w:rPr>
      </w:pPr>
    </w:p>
    <w:p w14:paraId="64699D58">
      <w:pPr>
        <w:spacing w:line="320" w:lineRule="exact"/>
        <w:ind w:firstLine="360" w:firstLineChars="200"/>
        <w:rPr>
          <w:b/>
          <w:sz w:val="18"/>
        </w:rPr>
      </w:pPr>
      <w:r>
        <w:rPr>
          <w:rFonts w:hint="eastAsia"/>
          <w:b/>
          <w:sz w:val="18"/>
        </w:rPr>
        <w:t xml:space="preserve">代表签字（盖章）：    </w:t>
      </w:r>
      <w:r>
        <w:rPr>
          <w:b/>
          <w:sz w:val="18"/>
        </w:rPr>
        <w:t xml:space="preserve">                                        </w:t>
      </w:r>
      <w:r>
        <w:rPr>
          <w:rFonts w:hint="eastAsia"/>
          <w:b/>
          <w:sz w:val="18"/>
        </w:rPr>
        <w:t>代表签字（盖章）：</w:t>
      </w:r>
    </w:p>
    <w:p w14:paraId="3A066704">
      <w:pPr>
        <w:spacing w:line="320" w:lineRule="exact"/>
        <w:rPr>
          <w:b/>
          <w:sz w:val="18"/>
        </w:rPr>
      </w:pPr>
    </w:p>
    <w:p w14:paraId="77F4EB3F">
      <w:pPr>
        <w:spacing w:line="320" w:lineRule="exact"/>
        <w:ind w:firstLine="360" w:firstLineChars="200"/>
      </w:pPr>
      <w:r>
        <w:rPr>
          <w:rFonts w:hint="eastAsia"/>
          <w:b/>
          <w:sz w:val="18"/>
        </w:rPr>
        <w:t xml:space="preserve">日期：                        </w:t>
      </w:r>
      <w:r>
        <w:rPr>
          <w:b/>
          <w:sz w:val="18"/>
        </w:rPr>
        <w:t xml:space="preserve">                               </w:t>
      </w:r>
      <w:r>
        <w:rPr>
          <w:rFonts w:hint="eastAsia"/>
          <w:b/>
          <w:sz w:val="18"/>
        </w:rPr>
        <w:t xml:space="preserve">日期： </w:t>
      </w:r>
    </w:p>
    <w:p w14:paraId="48E67746">
      <w:pPr>
        <w:wordWrap w:val="0"/>
        <w:topLinePunct/>
        <w:autoSpaceDE w:val="0"/>
        <w:autoSpaceDN w:val="0"/>
        <w:adjustRightInd w:val="0"/>
        <w:snapToGrid w:val="0"/>
        <w:spacing w:line="360" w:lineRule="auto"/>
        <w:ind w:firstLine="420" w:firstLineChars="200"/>
        <w:rPr>
          <w:rFonts w:hint="eastAsia" w:ascii="宋体" w:hAnsi="宋体"/>
          <w:color w:val="000000"/>
        </w:rPr>
      </w:pPr>
      <w:r>
        <w:rPr>
          <w:rFonts w:hint="eastAsia" w:ascii="宋体" w:hAnsi="宋体"/>
          <w:color w:val="000000"/>
        </w:rPr>
        <w:t xml:space="preserve"> </w:t>
      </w:r>
    </w:p>
    <w:p w14:paraId="45408710">
      <w:pPr>
        <w:spacing w:line="440" w:lineRule="exact"/>
        <w:rPr>
          <w:rFonts w:eastAsia="仿宋_GB2312"/>
          <w:color w:val="000000"/>
          <w:sz w:val="30"/>
        </w:rPr>
      </w:pPr>
      <w:r>
        <w:rPr>
          <w:rFonts w:hint="eastAsia" w:eastAsia="仿宋_GB2312"/>
          <w:color w:val="000000"/>
          <w:sz w:val="30"/>
        </w:rPr>
        <w:t>附件3：</w:t>
      </w:r>
    </w:p>
    <w:p w14:paraId="204EDD3E">
      <w:pPr>
        <w:spacing w:line="560" w:lineRule="exact"/>
        <w:jc w:val="center"/>
        <w:rPr>
          <w:rFonts w:eastAsia="黑体"/>
          <w:sz w:val="44"/>
        </w:rPr>
      </w:pPr>
      <w:r>
        <w:rPr>
          <w:rFonts w:hint="eastAsia" w:eastAsia="黑体"/>
          <w:sz w:val="44"/>
        </w:rPr>
        <w:t>安全环保协议书</w:t>
      </w:r>
    </w:p>
    <w:p w14:paraId="624E2BE5">
      <w:pPr>
        <w:spacing w:before="156" w:beforeLines="50" w:after="156" w:afterLines="50" w:line="480" w:lineRule="exact"/>
        <w:ind w:left="-105" w:leftChars="-50" w:firstLine="480" w:firstLineChars="200"/>
        <w:rPr>
          <w:sz w:val="24"/>
        </w:rPr>
      </w:pPr>
      <w:r>
        <w:rPr>
          <w:rFonts w:hint="eastAsia"/>
          <w:sz w:val="24"/>
        </w:rPr>
        <w:t>甲方单位：重庆国际复合材料股份有限公司</w:t>
      </w:r>
    </w:p>
    <w:p w14:paraId="11452C4B">
      <w:pPr>
        <w:spacing w:before="156" w:beforeLines="50" w:after="156" w:afterLines="50" w:line="480" w:lineRule="exact"/>
        <w:ind w:left="-105" w:leftChars="-50" w:firstLine="480" w:firstLineChars="200"/>
        <w:rPr>
          <w:rFonts w:hint="eastAsia" w:ascii="宋体" w:hAnsi="宋体"/>
          <w:sz w:val="24"/>
        </w:rPr>
      </w:pPr>
      <w:r>
        <w:rPr>
          <w:rFonts w:hint="eastAsia"/>
          <w:sz w:val="24"/>
        </w:rPr>
        <w:t>乙方单位</w:t>
      </w:r>
      <w:r>
        <w:rPr>
          <w:rFonts w:hint="eastAsia" w:eastAsia="黑体"/>
          <w:sz w:val="24"/>
        </w:rPr>
        <w:t>：</w:t>
      </w:r>
      <w:r>
        <w:rPr>
          <w:rFonts w:hint="eastAsia" w:eastAsia="仿宋_GB2312"/>
          <w:color w:val="000000"/>
          <w:sz w:val="30"/>
          <w:highlight w:val="yellow"/>
        </w:rPr>
        <w:t xml:space="preserve"> </w:t>
      </w:r>
      <w:r>
        <w:rPr>
          <w:rFonts w:eastAsia="仿宋_GB2312"/>
          <w:color w:val="000000"/>
          <w:sz w:val="30"/>
          <w:highlight w:val="yellow"/>
        </w:rPr>
        <w:t xml:space="preserve">          </w:t>
      </w:r>
      <w:r>
        <w:rPr>
          <w:rFonts w:hint="eastAsia" w:eastAsia="仿宋_GB2312"/>
          <w:color w:val="000000"/>
          <w:sz w:val="30"/>
          <w:highlight w:val="yellow"/>
        </w:rPr>
        <w:t xml:space="preserve"> </w:t>
      </w:r>
      <w:r>
        <w:rPr>
          <w:rFonts w:eastAsia="仿宋_GB2312"/>
          <w:color w:val="000000"/>
          <w:sz w:val="30"/>
          <w:highlight w:val="yellow"/>
        </w:rPr>
        <w:t xml:space="preserve">          </w:t>
      </w:r>
      <w:r>
        <w:rPr>
          <w:rFonts w:hint="eastAsia" w:ascii="宋体" w:hAnsi="宋体"/>
          <w:sz w:val="24"/>
        </w:rPr>
        <w:t xml:space="preserve"> </w:t>
      </w:r>
    </w:p>
    <w:p w14:paraId="46AA397B">
      <w:pPr>
        <w:spacing w:line="480" w:lineRule="exact"/>
        <w:ind w:left="-50" w:leftChars="-24" w:firstLine="480" w:firstLineChars="200"/>
        <w:rPr>
          <w:sz w:val="24"/>
        </w:rPr>
      </w:pPr>
      <w:r>
        <w:rPr>
          <w:rFonts w:hint="eastAsia"/>
          <w:sz w:val="24"/>
        </w:rPr>
        <w:t>根据《安全生产法》、《重庆市安全生产管理条例》等有关规定，基于已签订的合同文件，为进一步明确双方在承揽的（</w:t>
      </w:r>
      <w:r>
        <w:rPr>
          <w:sz w:val="24"/>
          <w:highlight w:val="yellow"/>
        </w:rPr>
        <w:t>□</w:t>
      </w:r>
      <w:r>
        <w:rPr>
          <w:rFonts w:hint="eastAsia"/>
          <w:sz w:val="24"/>
        </w:rPr>
        <w:t>工程项目、</w:t>
      </w:r>
      <w:r>
        <w:rPr>
          <w:sz w:val="24"/>
          <w:highlight w:val="yellow"/>
        </w:rPr>
        <w:t>□</w:t>
      </w:r>
      <w:r>
        <w:rPr>
          <w:rFonts w:hint="eastAsia"/>
          <w:sz w:val="24"/>
        </w:rPr>
        <w:t>设备设施安装、</w:t>
      </w:r>
      <w:r>
        <w:rPr>
          <w:sz w:val="24"/>
          <w:highlight w:val="yellow"/>
        </w:rPr>
        <w:t>□</w:t>
      </w:r>
      <w:r>
        <w:rPr>
          <w:rFonts w:hint="eastAsia"/>
          <w:sz w:val="24"/>
        </w:rPr>
        <w:t>检维修施工）时的安全、环保、消防职责和义务，经双方协商同意后签订本协议，以期共同遵守。</w:t>
      </w:r>
    </w:p>
    <w:p w14:paraId="78FC3E13">
      <w:pPr>
        <w:spacing w:before="156" w:beforeLines="50" w:after="156" w:afterLines="50" w:line="360" w:lineRule="auto"/>
        <w:ind w:left="-50" w:leftChars="-24" w:firstLine="480" w:firstLineChars="200"/>
        <w:rPr>
          <w:rFonts w:eastAsia="黑体"/>
          <w:sz w:val="24"/>
        </w:rPr>
      </w:pPr>
      <w:r>
        <w:rPr>
          <w:rFonts w:hint="eastAsia" w:eastAsia="黑体"/>
          <w:sz w:val="24"/>
        </w:rPr>
        <w:t>第一条</w:t>
      </w:r>
      <w:r>
        <w:rPr>
          <w:rFonts w:eastAsia="黑体"/>
          <w:sz w:val="24"/>
        </w:rPr>
        <w:t xml:space="preserve">  </w:t>
      </w:r>
      <w:r>
        <w:rPr>
          <w:rFonts w:hint="eastAsia" w:eastAsia="黑体"/>
          <w:sz w:val="24"/>
        </w:rPr>
        <w:t>甲方职责与权限</w:t>
      </w:r>
    </w:p>
    <w:p w14:paraId="38B54F4B">
      <w:pPr>
        <w:spacing w:line="480" w:lineRule="exact"/>
        <w:ind w:left="-50" w:firstLine="480" w:firstLineChars="200"/>
        <w:rPr>
          <w:sz w:val="24"/>
        </w:rPr>
      </w:pPr>
      <w:r>
        <w:rPr>
          <w:sz w:val="24"/>
        </w:rPr>
        <w:t>1</w:t>
      </w:r>
      <w:r>
        <w:rPr>
          <w:rFonts w:hint="eastAsia"/>
          <w:sz w:val="24"/>
        </w:rPr>
        <w:t>、按照国家法律法规和公司有关安全环保工作要求，对乙方人员进场前进行安全培训和考核，将公司相关安全环保规章制度、应急处理程序等告知乙方，考核合格后方允许入场。</w:t>
      </w:r>
    </w:p>
    <w:p w14:paraId="02202B43">
      <w:pPr>
        <w:spacing w:line="480" w:lineRule="exact"/>
        <w:ind w:left="-50" w:firstLine="480" w:firstLineChars="200"/>
        <w:rPr>
          <w:sz w:val="24"/>
        </w:rPr>
      </w:pPr>
      <w:r>
        <w:rPr>
          <w:sz w:val="24"/>
        </w:rPr>
        <w:t>2</w:t>
      </w:r>
      <w:r>
        <w:rPr>
          <w:rFonts w:hint="eastAsia"/>
          <w:sz w:val="24"/>
        </w:rPr>
        <w:t>、甲方根据施工合同向乙方提供施工、维保等所需的场地，监督做好甲方人员及甲方委派的第三方人员进出施工现场的安全。</w:t>
      </w:r>
    </w:p>
    <w:p w14:paraId="54496463">
      <w:pPr>
        <w:spacing w:line="480" w:lineRule="exact"/>
        <w:ind w:left="-50" w:firstLine="480" w:firstLineChars="200"/>
        <w:rPr>
          <w:sz w:val="24"/>
        </w:rPr>
      </w:pPr>
      <w:r>
        <w:rPr>
          <w:sz w:val="24"/>
        </w:rPr>
        <w:t>3</w:t>
      </w:r>
      <w:r>
        <w:rPr>
          <w:rFonts w:hint="eastAsia"/>
          <w:sz w:val="24"/>
        </w:rPr>
        <w:t>、甲方将根据有关安全、环保管理制度对乙方施工现场或进入甲方生产、施工区域的人员、车辆进行检查，发现安全环保隐患、安全控制措施不力、违章作业以及安全事故发生时，甲方有权勒令其停工整改、扣除违约金、责令更换人员、设备等措施保障安全施工。</w:t>
      </w:r>
    </w:p>
    <w:p w14:paraId="7E057EAE">
      <w:pPr>
        <w:spacing w:line="480" w:lineRule="exact"/>
        <w:ind w:left="-50" w:firstLine="480" w:firstLineChars="200"/>
        <w:rPr>
          <w:sz w:val="24"/>
        </w:rPr>
      </w:pPr>
      <w:r>
        <w:rPr>
          <w:sz w:val="24"/>
        </w:rPr>
        <w:t>4</w:t>
      </w:r>
      <w:r>
        <w:rPr>
          <w:rFonts w:hint="eastAsia"/>
          <w:sz w:val="24"/>
        </w:rPr>
        <w:t>、按要求向上级部门报告有关信息。</w:t>
      </w:r>
    </w:p>
    <w:p w14:paraId="04FF8B0A">
      <w:pPr>
        <w:spacing w:before="156" w:beforeLines="50" w:after="156" w:afterLines="50" w:line="360" w:lineRule="auto"/>
        <w:ind w:left="-51"/>
        <w:rPr>
          <w:rFonts w:eastAsia="黑体"/>
          <w:sz w:val="24"/>
        </w:rPr>
      </w:pPr>
      <w:r>
        <w:rPr>
          <w:rFonts w:eastAsia="黑体"/>
          <w:sz w:val="24"/>
        </w:rPr>
        <w:t xml:space="preserve">   </w:t>
      </w:r>
      <w:r>
        <w:rPr>
          <w:rFonts w:hint="eastAsia" w:eastAsia="黑体"/>
          <w:sz w:val="24"/>
        </w:rPr>
        <w:t>第二条、乙方职责与权限</w:t>
      </w:r>
    </w:p>
    <w:p w14:paraId="61AC76E4">
      <w:pPr>
        <w:numPr>
          <w:ilvl w:val="0"/>
          <w:numId w:val="8"/>
        </w:numPr>
        <w:spacing w:line="480" w:lineRule="exact"/>
        <w:rPr>
          <w:sz w:val="24"/>
        </w:rPr>
      </w:pPr>
      <w:r>
        <w:rPr>
          <w:rFonts w:hint="eastAsia"/>
          <w:sz w:val="24"/>
        </w:rPr>
        <w:t xml:space="preserve">乙方须将甲方的相关安全环保规章制度、安全技术标准传达给乙方员工，并根据自身实际情况建立健全安全环保目标责任制，制订切实有效的管理制度和操作规范，监督乙方员工严格按管理要求进行施工等现场作业。 </w:t>
      </w:r>
    </w:p>
    <w:p w14:paraId="1672C6AC">
      <w:pPr>
        <w:numPr>
          <w:ilvl w:val="0"/>
          <w:numId w:val="8"/>
        </w:numPr>
        <w:spacing w:line="480" w:lineRule="exact"/>
        <w:rPr>
          <w:sz w:val="24"/>
        </w:rPr>
      </w:pPr>
      <w:r>
        <w:rPr>
          <w:rFonts w:hint="eastAsia"/>
          <w:sz w:val="24"/>
        </w:rPr>
        <w:t>对承包工程项目、维修维保等的施工安全负责，接受相关单位的监督管理，执行甲方施工作业安全技术标准，履行法规及施工合同中规定的安全责任和义务。施工单位根据需要设立安全生产管理机构，配备专兼职安全生产管理人员。建立健全安全管理体系，并保证本单位安全生产条件所需资金的投入。负责对所使用的分包单位安全生产条件和资质进行审查，对其施工安全进行监督管理、指导，并承担责任。</w:t>
      </w:r>
    </w:p>
    <w:p w14:paraId="0545B80C">
      <w:pPr>
        <w:numPr>
          <w:ilvl w:val="0"/>
          <w:numId w:val="8"/>
        </w:numPr>
        <w:spacing w:line="420" w:lineRule="exact"/>
        <w:rPr>
          <w:sz w:val="24"/>
        </w:rPr>
      </w:pPr>
      <w:r>
        <w:rPr>
          <w:rFonts w:hint="eastAsia"/>
          <w:sz w:val="24"/>
        </w:rPr>
        <w:t>施工维保单位入场流程：施工维保队伍入场前，甲方对口负责人应收集入场人员名单及组织机构文件、管理制度、主要管理人员资质证书、保险等交发起审批流程审批后方可向安全环保部申请参加一级安全培训，确定好培训时间后参加安全环保部组织的一级培训和考试，根据《承包商环境安全管理程序》对危险性较低的参观、技术服务人员和施工时间不超过3天的专业技术人员适用简单入场培训流程。</w:t>
      </w:r>
    </w:p>
    <w:p w14:paraId="1810EA99">
      <w:pPr>
        <w:numPr>
          <w:ilvl w:val="0"/>
          <w:numId w:val="8"/>
        </w:numPr>
        <w:spacing w:line="480" w:lineRule="exact"/>
        <w:rPr>
          <w:sz w:val="24"/>
        </w:rPr>
      </w:pPr>
      <w:r>
        <w:rPr>
          <w:rFonts w:hint="eastAsia"/>
          <w:sz w:val="24"/>
        </w:rPr>
        <w:t>负责在施工维保组织设计中根据工程特点制定相应的安全技术方案、措施及其经费计划，对专业性较强的工程项目，编制专项安全施工方案，安全技术方案及措施实施前，报经建设单位或监理单位审批。凡涉及较大规模的钢结构制作安装和拆除、模板、基坑、脚手架、玻璃幕墙、起重吊装及安装拆卸、爆破、等危险性较大的施工项目应编写专项方案，超过一定规模的应组织进行专家论证，方案通过后按照方案进行施工。</w:t>
      </w:r>
    </w:p>
    <w:p w14:paraId="4D177D0B">
      <w:pPr>
        <w:numPr>
          <w:ilvl w:val="0"/>
          <w:numId w:val="8"/>
        </w:numPr>
        <w:spacing w:line="480" w:lineRule="exact"/>
        <w:rPr>
          <w:sz w:val="24"/>
        </w:rPr>
      </w:pPr>
      <w:r>
        <w:rPr>
          <w:rFonts w:hint="eastAsia"/>
          <w:sz w:val="24"/>
        </w:rPr>
        <w:t>按国家相关法规和施工合同等规定，在工程施工中保证足够的安全设施、劳动保护用品等安全投入，为本单位驻施工维保现场人员办理工伤或意外伤害保险，支付保险费。应做到安全文明施工，减少或杜绝职业病的危害，安全文明施工费应专款专用，不得挪作他用。</w:t>
      </w:r>
    </w:p>
    <w:p w14:paraId="5129C3A9">
      <w:pPr>
        <w:numPr>
          <w:ilvl w:val="0"/>
          <w:numId w:val="8"/>
        </w:numPr>
        <w:spacing w:line="480" w:lineRule="exact"/>
        <w:rPr>
          <w:sz w:val="24"/>
        </w:rPr>
      </w:pPr>
      <w:r>
        <w:rPr>
          <w:rFonts w:hint="eastAsia"/>
          <w:sz w:val="24"/>
        </w:rPr>
        <w:t>负责对本单位施工人员进行经常性的安全教育和技术培训，提高员工的安全素质和自我保护能力，坚持先培训后上岗和特种作业人员持证上岗的制度。</w:t>
      </w:r>
    </w:p>
    <w:p w14:paraId="49C38D10">
      <w:pPr>
        <w:numPr>
          <w:ilvl w:val="0"/>
          <w:numId w:val="8"/>
        </w:numPr>
        <w:spacing w:line="480" w:lineRule="exact"/>
        <w:rPr>
          <w:sz w:val="24"/>
        </w:rPr>
      </w:pPr>
      <w:r>
        <w:rPr>
          <w:rFonts w:hint="eastAsia"/>
          <w:sz w:val="24"/>
        </w:rPr>
        <w:t>施工现场建立消防安全责任制度，确立消防安全责任人，制定用火、用电、电焊、使用易燃易爆材料等各种消防安全管理制度和操作规程，设置消防通道、消防水源，配备消防设施和灭火器材，并在现场入口处设置明显的标志。</w:t>
      </w:r>
    </w:p>
    <w:p w14:paraId="31047766">
      <w:pPr>
        <w:numPr>
          <w:ilvl w:val="0"/>
          <w:numId w:val="8"/>
        </w:numPr>
        <w:spacing w:line="420" w:lineRule="exact"/>
        <w:rPr>
          <w:sz w:val="24"/>
        </w:rPr>
      </w:pPr>
      <w:r>
        <w:rPr>
          <w:rFonts w:hint="eastAsia"/>
          <w:sz w:val="24"/>
        </w:rPr>
        <w:t>外来承包商员工进入厂区，必须服从管理，应遵守《治安保卫管理制度》等规定，按照规定道路标识行走，不得强行穿越叉车、吊车作业禁止通行区。施工作业场所应遵守公司禁烟管理规定，禁烟区内不得吸烟。</w:t>
      </w:r>
    </w:p>
    <w:p w14:paraId="01A27468">
      <w:pPr>
        <w:numPr>
          <w:ilvl w:val="0"/>
          <w:numId w:val="8"/>
        </w:numPr>
        <w:spacing w:line="420" w:lineRule="exact"/>
        <w:rPr>
          <w:sz w:val="24"/>
        </w:rPr>
      </w:pPr>
      <w:r>
        <w:rPr>
          <w:rFonts w:hint="eastAsia"/>
          <w:sz w:val="24"/>
        </w:rPr>
        <w:t>未经允许，任何人不得乱动生产作业设施、设备，违规乱动造成的损失应承担赔偿责任，但发现有异常时可报告相关人员处理。</w:t>
      </w:r>
    </w:p>
    <w:p w14:paraId="45516197">
      <w:pPr>
        <w:numPr>
          <w:ilvl w:val="0"/>
          <w:numId w:val="8"/>
        </w:numPr>
        <w:spacing w:line="420" w:lineRule="exact"/>
        <w:rPr>
          <w:sz w:val="24"/>
        </w:rPr>
      </w:pPr>
      <w:r>
        <w:rPr>
          <w:rFonts w:hint="eastAsia"/>
          <w:sz w:val="24"/>
        </w:rPr>
        <w:t>各施工维保单位应按业主方核定的施工平面布置图，设置各项临时设施，堆放大型材料、成品、半成品和机具设备，不得侵占场内道路及安全防护设施，如要改变总图动布置的需经建设方同意方可实施。</w:t>
      </w:r>
    </w:p>
    <w:p w14:paraId="5B7FF089">
      <w:pPr>
        <w:numPr>
          <w:ilvl w:val="0"/>
          <w:numId w:val="8"/>
        </w:numPr>
        <w:spacing w:line="420" w:lineRule="exact"/>
        <w:rPr>
          <w:sz w:val="24"/>
        </w:rPr>
      </w:pPr>
      <w:r>
        <w:rPr>
          <w:rFonts w:hint="eastAsia"/>
          <w:sz w:val="24"/>
        </w:rPr>
        <w:t>施工维保现场道路畅通，排水系统处于良好使用状态，保持场容场貌的整洁，做到工完、料尽、场地清。现场办公、生活与作业区分开设置，并保持安全距离，职工膳食、饮水、休息场所应符合卫生标准，现场临设塔建符合安全文明施工的要求。</w:t>
      </w:r>
    </w:p>
    <w:p w14:paraId="4BF413C4">
      <w:pPr>
        <w:numPr>
          <w:ilvl w:val="0"/>
          <w:numId w:val="8"/>
        </w:numPr>
        <w:spacing w:line="420" w:lineRule="exact"/>
        <w:rPr>
          <w:sz w:val="24"/>
        </w:rPr>
      </w:pPr>
      <w:r>
        <w:rPr>
          <w:rFonts w:hint="eastAsia"/>
          <w:sz w:val="24"/>
        </w:rPr>
        <w:t>做好施工维保现场安全保卫工作，采取必要的防盗措施，现场周边设定围护设施，非施工人员不得擅自进入作业现场，采取措施控制作业现场粉尘、废气、废水、固体弃物及噪声，振动对环境的污染和危害，作业现场废水排放应按甲方要求处置，产生的废弃物应按照甲方现场代表指定的区域分成可回收的铁制品、纸制品、木制品，不可回收的垃圾、危险废弃物分类堆放，按照原材料供应方式和国家相关规定划清责任进行处置。</w:t>
      </w:r>
    </w:p>
    <w:p w14:paraId="6FB69E82">
      <w:pPr>
        <w:numPr>
          <w:ilvl w:val="0"/>
          <w:numId w:val="8"/>
        </w:numPr>
        <w:spacing w:line="420" w:lineRule="exact"/>
        <w:rPr>
          <w:sz w:val="24"/>
        </w:rPr>
      </w:pPr>
      <w:r>
        <w:rPr>
          <w:rFonts w:hint="eastAsia"/>
          <w:sz w:val="24"/>
        </w:rPr>
        <w:t>施工作业应在确保安全的情况下作业，作业前应检查安全措施是否做好，作业完成后应检查是否存在未消除的安全隐患。脚手架要搭设牢固，跳板、栏杆要绑牢。脚手架的拆除应有具体的安全措施，应从上往下拆除，不得高空抛掷脚手架管件。</w:t>
      </w:r>
    </w:p>
    <w:p w14:paraId="7CF8E375">
      <w:pPr>
        <w:numPr>
          <w:ilvl w:val="0"/>
          <w:numId w:val="8"/>
        </w:numPr>
        <w:spacing w:line="420" w:lineRule="exact"/>
        <w:rPr>
          <w:sz w:val="24"/>
        </w:rPr>
      </w:pPr>
      <w:r>
        <w:rPr>
          <w:rFonts w:hint="eastAsia"/>
          <w:sz w:val="24"/>
        </w:rPr>
        <w:t>临边、洞口安全防护必须健全、固定牢靠，作业现场的井、坑、沟、池均要有盖板或围栏，爬梯、平台、吊装孔均须设有栏杆。安全防护坚持谁施工，谁防护的原则，已经做好的安全防护，未经建设单位同意不得随意拆除，多单位交叉作业时安全防护由建设单位指定作业区内一家单位完成，不得推脱。因作业需要打开的楼板、地沟及窨井等的盖板，以及新挖的沟、坑、井、洞都应做好明显标志，白天用警示绳或栏杆围起来，夜间要设红色信号灯，作业完毕要及时回填好或盖好。</w:t>
      </w:r>
    </w:p>
    <w:p w14:paraId="3B7845B4">
      <w:pPr>
        <w:numPr>
          <w:ilvl w:val="0"/>
          <w:numId w:val="8"/>
        </w:numPr>
        <w:spacing w:line="420" w:lineRule="exact"/>
        <w:rPr>
          <w:sz w:val="24"/>
        </w:rPr>
      </w:pPr>
      <w:r>
        <w:rPr>
          <w:rFonts w:hint="eastAsia"/>
          <w:sz w:val="24"/>
        </w:rPr>
        <w:t>进入作业现场的工人、管理人员、技术人员、参观人员等均必须戴好安全帽，根据现场安危因素情况，应适当增加必要的劳保穿戴，如劳保鞋、隔音罩、防尘口罩、护眼面罩等。</w:t>
      </w:r>
    </w:p>
    <w:p w14:paraId="19566E94">
      <w:pPr>
        <w:numPr>
          <w:ilvl w:val="0"/>
          <w:numId w:val="8"/>
        </w:numPr>
        <w:spacing w:line="420" w:lineRule="exact"/>
        <w:rPr>
          <w:sz w:val="24"/>
        </w:rPr>
      </w:pPr>
      <w:r>
        <w:rPr>
          <w:rFonts w:hint="eastAsia"/>
          <w:sz w:val="24"/>
        </w:rPr>
        <w:t>交叉作业应办理书面告知手续，后进场单位应告知先进场单位，存在外部影响的施工作业单位应告知被影响的单位，上下交叉作业应相互配合，作好信号联络。</w:t>
      </w:r>
    </w:p>
    <w:p w14:paraId="1727E0FF">
      <w:pPr>
        <w:numPr>
          <w:ilvl w:val="0"/>
          <w:numId w:val="8"/>
        </w:numPr>
        <w:spacing w:line="420" w:lineRule="exact"/>
        <w:rPr>
          <w:sz w:val="24"/>
        </w:rPr>
      </w:pPr>
      <w:r>
        <w:rPr>
          <w:rFonts w:hint="eastAsia"/>
          <w:sz w:val="24"/>
        </w:rPr>
        <w:t>高处作业、动火作业、设备检修作业、有中毒或窒息的危险作业（有限空间作业）、盲板抽堵作业、吊装作业、动土作业、断路作业、电气作业等危险作业均按C</w:t>
      </w:r>
      <w:r>
        <w:rPr>
          <w:sz w:val="24"/>
        </w:rPr>
        <w:t>PIC</w:t>
      </w:r>
      <w:r>
        <w:rPr>
          <w:rFonts w:hint="eastAsia"/>
          <w:sz w:val="24"/>
        </w:rPr>
        <w:t>发布的《危险作业管理程序》（Q/CPIC A00.40）管理。</w:t>
      </w:r>
    </w:p>
    <w:p w14:paraId="4E31771D">
      <w:pPr>
        <w:numPr>
          <w:ilvl w:val="0"/>
          <w:numId w:val="8"/>
        </w:numPr>
        <w:spacing w:line="480" w:lineRule="exact"/>
        <w:ind w:left="-50" w:firstLine="480" w:firstLineChars="200"/>
        <w:rPr>
          <w:sz w:val="24"/>
        </w:rPr>
      </w:pPr>
      <w:r>
        <w:rPr>
          <w:rFonts w:hint="eastAsia"/>
          <w:b/>
          <w:sz w:val="24"/>
        </w:rPr>
        <w:t>遵守甲方《安全生产十大禁令》1）严禁谎报、瞒报事故。2）严禁携带火种进入易燃易爆区域。3）严禁高处作业不系安全带。4）严禁电气、焊接与热切割作业无证操作或未经许可作业。5）严禁在起重吊物上站人、吊物下行走或停留。6）严禁未经许可进入有限空间内作业。7）严禁无证驾驶机动车辆。8）严禁叉车门架下站人、用货叉或托盘带人作业。9）严禁未经批准解除安全联锁。1</w:t>
      </w:r>
      <w:r>
        <w:rPr>
          <w:b/>
          <w:sz w:val="24"/>
        </w:rPr>
        <w:t>0</w:t>
      </w:r>
      <w:r>
        <w:rPr>
          <w:rFonts w:hint="eastAsia"/>
          <w:b/>
          <w:sz w:val="24"/>
        </w:rPr>
        <w:t>）严禁违章指挥，强令他人违章作业。</w:t>
      </w:r>
    </w:p>
    <w:p w14:paraId="0871F7B2">
      <w:pPr>
        <w:spacing w:line="480" w:lineRule="exact"/>
        <w:ind w:left="432"/>
        <w:rPr>
          <w:sz w:val="24"/>
        </w:rPr>
      </w:pPr>
      <w:r>
        <w:rPr>
          <w:rFonts w:hint="eastAsia" w:eastAsia="黑体"/>
          <w:sz w:val="24"/>
        </w:rPr>
        <w:t>第三条</w:t>
      </w:r>
      <w:r>
        <w:rPr>
          <w:rFonts w:eastAsia="黑体"/>
          <w:sz w:val="24"/>
        </w:rPr>
        <w:t xml:space="preserve">  </w:t>
      </w:r>
      <w:r>
        <w:rPr>
          <w:rFonts w:hint="eastAsia" w:eastAsia="黑体"/>
          <w:sz w:val="24"/>
        </w:rPr>
        <w:t>违章处理</w:t>
      </w:r>
    </w:p>
    <w:p w14:paraId="425F37AA">
      <w:pPr>
        <w:spacing w:line="420" w:lineRule="exact"/>
        <w:ind w:firstLine="480" w:firstLineChars="200"/>
        <w:rPr>
          <w:sz w:val="24"/>
        </w:rPr>
      </w:pPr>
      <w:r>
        <w:rPr>
          <w:sz w:val="24"/>
        </w:rPr>
        <w:t>1.</w:t>
      </w:r>
      <w:r>
        <w:rPr>
          <w:rFonts w:hint="eastAsia"/>
          <w:sz w:val="24"/>
        </w:rPr>
        <w:t>违反甲方安全环保规章制度及《安全环保协议书》的，根据条款规定酌情给予暂停施工维保作业整改、更换管理人员或进行经济扣罚。承包商从业人员累计3次违章作业或违反公司“安全生产十大禁令”的，</w:t>
      </w:r>
      <w:r>
        <w:rPr>
          <w:sz w:val="24"/>
        </w:rPr>
        <w:t xml:space="preserve"> </w:t>
      </w:r>
      <w:r>
        <w:rPr>
          <w:rFonts w:hint="eastAsia"/>
          <w:sz w:val="24"/>
        </w:rPr>
        <w:t>将立即清除出厂，纳入黑名单管理，今后将不能再进入公司及分子公司施工作业。</w:t>
      </w:r>
    </w:p>
    <w:p w14:paraId="4053773A">
      <w:pPr>
        <w:spacing w:line="420" w:lineRule="exact"/>
        <w:ind w:firstLine="480" w:firstLineChars="200"/>
        <w:rPr>
          <w:sz w:val="24"/>
        </w:rPr>
      </w:pPr>
      <w:r>
        <w:rPr>
          <w:sz w:val="24"/>
        </w:rPr>
        <w:t>2.</w:t>
      </w:r>
      <w:r>
        <w:rPr>
          <w:rFonts w:hint="eastAsia"/>
          <w:sz w:val="24"/>
        </w:rPr>
        <w:t>有下情形之一，列为“承包商单位黑名单</w:t>
      </w:r>
      <w:r>
        <w:rPr>
          <w:sz w:val="24"/>
        </w:rPr>
        <w:t>”</w:t>
      </w:r>
      <w:r>
        <w:rPr>
          <w:rFonts w:hint="eastAsia"/>
          <w:sz w:val="24"/>
        </w:rPr>
        <w:t>：</w:t>
      </w:r>
    </w:p>
    <w:p w14:paraId="19093851">
      <w:pPr>
        <w:spacing w:line="420" w:lineRule="exact"/>
        <w:ind w:left="454"/>
        <w:rPr>
          <w:sz w:val="24"/>
        </w:rPr>
      </w:pPr>
      <w:r>
        <w:rPr>
          <w:rFonts w:hint="eastAsia"/>
          <w:sz w:val="24"/>
        </w:rPr>
        <w:t>（1）未进行入厂施工三级安全培训教育考试合格，直接安排到生产现场作业的。</w:t>
      </w:r>
    </w:p>
    <w:p w14:paraId="79387087">
      <w:pPr>
        <w:spacing w:line="420" w:lineRule="exact"/>
        <w:ind w:left="454"/>
        <w:rPr>
          <w:sz w:val="24"/>
        </w:rPr>
      </w:pPr>
      <w:r>
        <w:rPr>
          <w:rFonts w:hint="eastAsia"/>
          <w:sz w:val="24"/>
        </w:rPr>
        <w:t>（2）重大事故隐患逾期未完成整改,又不能说明正当理由的。</w:t>
      </w:r>
    </w:p>
    <w:p w14:paraId="298D3917">
      <w:pPr>
        <w:spacing w:line="420" w:lineRule="exact"/>
        <w:ind w:left="454"/>
        <w:rPr>
          <w:sz w:val="24"/>
        </w:rPr>
      </w:pPr>
      <w:r>
        <w:rPr>
          <w:rFonts w:hint="eastAsia"/>
          <w:sz w:val="24"/>
        </w:rPr>
        <w:t>（3）发生安全环保事故（事件），推诿，不积极处理的。</w:t>
      </w:r>
    </w:p>
    <w:p w14:paraId="2925EBF3">
      <w:pPr>
        <w:spacing w:line="420" w:lineRule="exact"/>
        <w:ind w:left="454"/>
        <w:rPr>
          <w:sz w:val="24"/>
        </w:rPr>
      </w:pPr>
      <w:r>
        <w:rPr>
          <w:rFonts w:hint="eastAsia"/>
          <w:sz w:val="24"/>
        </w:rPr>
        <w:t>（4）违反甲方及所属单位安全生产管理制度，发生死亡事故的。</w:t>
      </w:r>
    </w:p>
    <w:p w14:paraId="01D418A6">
      <w:pPr>
        <w:spacing w:line="420" w:lineRule="exact"/>
        <w:ind w:left="454"/>
        <w:rPr>
          <w:sz w:val="24"/>
        </w:rPr>
      </w:pPr>
      <w:r>
        <w:rPr>
          <w:rFonts w:hint="eastAsia"/>
          <w:sz w:val="24"/>
        </w:rPr>
        <w:t>（5）违反甲方及所属单位环境保护管理制度造成环境污染事件或火灾爆炸事故，给甲方造成严重影响或受到行政处罚的。</w:t>
      </w:r>
    </w:p>
    <w:p w14:paraId="5AC6BD1F">
      <w:pPr>
        <w:spacing w:line="420" w:lineRule="exact"/>
        <w:ind w:left="454"/>
        <w:rPr>
          <w:sz w:val="24"/>
        </w:rPr>
      </w:pPr>
      <w:r>
        <w:rPr>
          <w:rFonts w:hint="eastAsia"/>
          <w:sz w:val="24"/>
        </w:rPr>
        <w:t>（6）承包商或分包商拖欠工人工资或拖欠机具费等情况的。</w:t>
      </w:r>
    </w:p>
    <w:p w14:paraId="307CD90A">
      <w:pPr>
        <w:numPr>
          <w:ilvl w:val="0"/>
          <w:numId w:val="9"/>
        </w:numPr>
        <w:spacing w:line="420" w:lineRule="exact"/>
        <w:rPr>
          <w:sz w:val="24"/>
        </w:rPr>
      </w:pPr>
      <w:r>
        <w:rPr>
          <w:rFonts w:hint="eastAsia"/>
          <w:sz w:val="24"/>
        </w:rPr>
        <w:t>发生5人及以上堵门岗或多次（大于1次）堵门岗事件的。</w:t>
      </w:r>
    </w:p>
    <w:p w14:paraId="134E4133">
      <w:pPr>
        <w:spacing w:line="420" w:lineRule="exact"/>
        <w:ind w:left="454"/>
        <w:rPr>
          <w:sz w:val="24"/>
        </w:rPr>
      </w:pPr>
      <w:r>
        <w:rPr>
          <w:rFonts w:hint="eastAsia"/>
          <w:sz w:val="24"/>
        </w:rPr>
        <w:t>（8）承包商、分包商产生纠纷，导致现场无法正常生产施工的。</w:t>
      </w:r>
    </w:p>
    <w:p w14:paraId="3F149970">
      <w:pPr>
        <w:spacing w:line="420" w:lineRule="exact"/>
        <w:ind w:left="454"/>
        <w:rPr>
          <w:sz w:val="24"/>
        </w:rPr>
      </w:pPr>
      <w:r>
        <w:rPr>
          <w:rFonts w:hint="eastAsia"/>
          <w:sz w:val="24"/>
        </w:rPr>
        <w:t>（9）其他违反安全生产、环保管理规定等对公司形象有恶劣影响的。</w:t>
      </w:r>
    </w:p>
    <w:p w14:paraId="3DDC0FD6">
      <w:pPr>
        <w:spacing w:line="420" w:lineRule="exact"/>
        <w:ind w:firstLine="480" w:firstLineChars="200"/>
        <w:rPr>
          <w:sz w:val="24"/>
        </w:rPr>
      </w:pPr>
      <w:r>
        <w:rPr>
          <w:sz w:val="24"/>
        </w:rPr>
        <w:t>3</w:t>
      </w:r>
      <w:r>
        <w:rPr>
          <w:rFonts w:hint="eastAsia"/>
          <w:sz w:val="24"/>
        </w:rPr>
        <w:t>．乙方单位和个人不服从各级安全环保部门的监督检查，对事故隐患不整改或整改不力，态度恶劣，一律加重处罚，甲方有权根据现场安全管理情况经会议纪要或通知的形式增加考核标准。</w:t>
      </w:r>
    </w:p>
    <w:p w14:paraId="23AEF4C8">
      <w:pPr>
        <w:spacing w:line="420" w:lineRule="exact"/>
        <w:ind w:firstLine="480" w:firstLineChars="200"/>
        <w:rPr>
          <w:rFonts w:hint="eastAsia" w:hAnsi="宋体"/>
        </w:rPr>
      </w:pPr>
      <w:r>
        <w:rPr>
          <w:sz w:val="24"/>
        </w:rPr>
        <w:t>4.</w:t>
      </w:r>
      <w:r>
        <w:rPr>
          <w:rFonts w:hint="eastAsia"/>
          <w:sz w:val="24"/>
        </w:rPr>
        <w:t>甲方将处罚通报报送乙方（可以以电子文档形式发送至乙方指定邮箱中，发送之时开始计算有效反馈时限）。因受到处罚影响工期造成的后果由乙方负责，工期不予延长。</w:t>
      </w:r>
    </w:p>
    <w:p w14:paraId="65846E7A">
      <w:pPr>
        <w:spacing w:line="480" w:lineRule="exact"/>
        <w:ind w:left="-50" w:firstLine="480" w:firstLineChars="200"/>
        <w:rPr>
          <w:rFonts w:eastAsia="黑体"/>
          <w:sz w:val="24"/>
        </w:rPr>
      </w:pPr>
      <w:r>
        <w:rPr>
          <w:rFonts w:hint="eastAsia" w:eastAsia="黑体"/>
          <w:sz w:val="24"/>
        </w:rPr>
        <w:t>第四条</w:t>
      </w:r>
      <w:r>
        <w:rPr>
          <w:rFonts w:eastAsia="黑体"/>
          <w:sz w:val="24"/>
        </w:rPr>
        <w:t xml:space="preserve">  </w:t>
      </w:r>
      <w:r>
        <w:rPr>
          <w:rFonts w:hint="eastAsia" w:eastAsia="黑体"/>
          <w:sz w:val="24"/>
        </w:rPr>
        <w:t>事故处理</w:t>
      </w:r>
    </w:p>
    <w:p w14:paraId="43A8EBB9">
      <w:pPr>
        <w:numPr>
          <w:ilvl w:val="0"/>
          <w:numId w:val="10"/>
        </w:numPr>
        <w:spacing w:line="420" w:lineRule="exact"/>
        <w:rPr>
          <w:sz w:val="24"/>
        </w:rPr>
      </w:pPr>
      <w:r>
        <w:rPr>
          <w:rFonts w:hint="eastAsia"/>
          <w:sz w:val="24"/>
        </w:rPr>
        <w:t>各施工单位应结合工程实际，有预见性地做好应急准备，编制相应的应急预案。经常组织开展事故应急演练。一旦发生事故，应立即如实按流程报告甲方，负伤者或事故现场人员应当立即逐级上报，事故发生现场负责人应在30分钟内报至甲方对口管理人员,特殊情况可越级上报。</w:t>
      </w:r>
    </w:p>
    <w:p w14:paraId="12CF6CB6">
      <w:pPr>
        <w:numPr>
          <w:ilvl w:val="0"/>
          <w:numId w:val="10"/>
        </w:numPr>
        <w:spacing w:line="420" w:lineRule="exact"/>
        <w:rPr>
          <w:sz w:val="24"/>
        </w:rPr>
      </w:pPr>
      <w:r>
        <w:rPr>
          <w:rFonts w:hint="eastAsia"/>
          <w:sz w:val="24"/>
        </w:rPr>
        <w:t>事故发生后，由事故当班负责人以上管理人员或其它指派人员在确保人身安全的情况下，必须及时组织力量，采取措施，防止事态扩大。接到事故报告的相关部门应立即组织力量赶赴事故现场，协助事故处理及开展调查工作。在不影响抢救受伤人员和不造成事故扩大的前提下，必须保护好事故现场，做好详细记录和拍照取证工作。</w:t>
      </w:r>
    </w:p>
    <w:p w14:paraId="2D5C82B4">
      <w:pPr>
        <w:numPr>
          <w:ilvl w:val="0"/>
          <w:numId w:val="10"/>
        </w:numPr>
        <w:spacing w:line="420" w:lineRule="exact"/>
        <w:rPr>
          <w:sz w:val="24"/>
        </w:rPr>
      </w:pPr>
      <w:r>
        <w:rPr>
          <w:rFonts w:hint="eastAsia"/>
          <w:sz w:val="24"/>
        </w:rPr>
        <w:t>人员伤亡事故发生后，现场相关人员应立即视情况联系附近车辆护送到工伤定点医院治疗或拔打120急救电话。情况紧急时，可到就近的医疗机构抢救，待伤情平稳后再转到定点医院治疗。</w:t>
      </w:r>
    </w:p>
    <w:p w14:paraId="05FDE277">
      <w:pPr>
        <w:numPr>
          <w:ilvl w:val="0"/>
          <w:numId w:val="10"/>
        </w:numPr>
        <w:spacing w:line="420" w:lineRule="exact"/>
        <w:rPr>
          <w:sz w:val="24"/>
        </w:rPr>
      </w:pPr>
      <w:r>
        <w:rPr>
          <w:rFonts w:hint="eastAsia"/>
          <w:sz w:val="24"/>
        </w:rPr>
        <w:t>事故调查应事故处理按照“四不放过”的原则进行。查明事故原因、明确责任、制定防范措施并跟踪落实、组织学习事故案例，事故调查组成员有权向事故发生部门和有关人员了解有关情况，进行数据采集，索取有关资料，有关部门和个人必须积极配合。</w:t>
      </w:r>
    </w:p>
    <w:p w14:paraId="594DE277">
      <w:pPr>
        <w:numPr>
          <w:ilvl w:val="0"/>
          <w:numId w:val="10"/>
        </w:numPr>
        <w:spacing w:line="420" w:lineRule="exact"/>
        <w:rPr>
          <w:sz w:val="24"/>
        </w:rPr>
      </w:pPr>
      <w:r>
        <w:rPr>
          <w:rFonts w:hint="eastAsia"/>
          <w:sz w:val="24"/>
        </w:rPr>
        <w:t>事故调查处理及审批权限：</w:t>
      </w:r>
    </w:p>
    <w:p w14:paraId="5B12578D">
      <w:pPr>
        <w:numPr>
          <w:ilvl w:val="1"/>
          <w:numId w:val="10"/>
        </w:numPr>
        <w:spacing w:line="420" w:lineRule="exact"/>
        <w:rPr>
          <w:sz w:val="24"/>
        </w:rPr>
      </w:pPr>
      <w:r>
        <w:rPr>
          <w:rFonts w:hint="eastAsia"/>
          <w:sz w:val="24"/>
        </w:rPr>
        <w:t>微伤事故由事故所在单位或甲方负责调查与处理，但处理结果应报送甲方。</w:t>
      </w:r>
    </w:p>
    <w:p w14:paraId="1BF7F597">
      <w:pPr>
        <w:numPr>
          <w:ilvl w:val="1"/>
          <w:numId w:val="10"/>
        </w:numPr>
        <w:spacing w:line="420" w:lineRule="exact"/>
        <w:rPr>
          <w:sz w:val="24"/>
        </w:rPr>
      </w:pPr>
      <w:r>
        <w:rPr>
          <w:rFonts w:hint="eastAsia"/>
          <w:sz w:val="24"/>
        </w:rPr>
        <w:t>轻微伤及以上伤事故由甲方负责组织调查处理。</w:t>
      </w:r>
    </w:p>
    <w:p w14:paraId="747746C3">
      <w:pPr>
        <w:numPr>
          <w:ilvl w:val="1"/>
          <w:numId w:val="10"/>
        </w:numPr>
        <w:spacing w:line="420" w:lineRule="exact"/>
        <w:rPr>
          <w:sz w:val="24"/>
        </w:rPr>
      </w:pPr>
      <w:r>
        <w:rPr>
          <w:rFonts w:hint="eastAsia"/>
          <w:sz w:val="24"/>
        </w:rPr>
        <w:t>重伤3人以上事故由政府部门或政府部门授权调查处理，政府部门授权调查处理的事故，由甲方安全环保分管领导审批。</w:t>
      </w:r>
    </w:p>
    <w:p w14:paraId="0AB07641">
      <w:pPr>
        <w:numPr>
          <w:ilvl w:val="1"/>
          <w:numId w:val="10"/>
        </w:numPr>
        <w:spacing w:line="420" w:lineRule="exact"/>
        <w:rPr>
          <w:sz w:val="24"/>
        </w:rPr>
      </w:pPr>
      <w:r>
        <w:rPr>
          <w:rFonts w:hint="eastAsia"/>
          <w:sz w:val="24"/>
        </w:rPr>
        <w:t>死亡事故由政府部门调查处理，根据政府部门调查报告，再追究相关人员责任。</w:t>
      </w:r>
    </w:p>
    <w:p w14:paraId="35ABDAC5">
      <w:pPr>
        <w:numPr>
          <w:ilvl w:val="0"/>
          <w:numId w:val="10"/>
        </w:numPr>
        <w:spacing w:line="420" w:lineRule="exact"/>
        <w:rPr>
          <w:sz w:val="24"/>
        </w:rPr>
      </w:pPr>
      <w:r>
        <w:rPr>
          <w:rFonts w:hint="eastAsia"/>
          <w:sz w:val="24"/>
        </w:rPr>
        <w:t>接到事故报告后，根据调查权限，应立即组织人员勘查事故现场并拍照或录像取证，收集相关资料。轻伤以上事故，应在3个工作日内成立3人以上的事故调查组，调查组成员根据需要确定，应与事故没有直接利害关系，成员包含但不限于甲、乙双方安全管理人员、专业技术和管理人员、工会代表（重伤以上）等人员。</w:t>
      </w:r>
    </w:p>
    <w:p w14:paraId="553EBD43">
      <w:pPr>
        <w:numPr>
          <w:ilvl w:val="0"/>
          <w:numId w:val="10"/>
        </w:numPr>
        <w:spacing w:line="420" w:lineRule="exact"/>
        <w:rPr>
          <w:sz w:val="24"/>
        </w:rPr>
      </w:pPr>
      <w:r>
        <w:rPr>
          <w:rFonts w:hint="eastAsia"/>
          <w:sz w:val="24"/>
        </w:rPr>
        <w:t>结案期限：轻微工伤事故应当在15天之内结案；其它工伤事故应当在30天内结案，特殊情况最长不得超过90天。</w:t>
      </w:r>
    </w:p>
    <w:p w14:paraId="1B06D5C7">
      <w:pPr>
        <w:numPr>
          <w:ilvl w:val="0"/>
          <w:numId w:val="10"/>
        </w:numPr>
        <w:spacing w:line="480" w:lineRule="exact"/>
        <w:rPr>
          <w:rFonts w:eastAsia="黑体"/>
          <w:sz w:val="24"/>
        </w:rPr>
      </w:pPr>
      <w:r>
        <w:rPr>
          <w:rFonts w:hint="eastAsia"/>
          <w:sz w:val="24"/>
        </w:rPr>
        <w:t>发生安全事故，乙方在作业过程中发生事故造成财产损失或人员伤亡，根据事故调查情况确定甲乙双方责任。若因乙方违反国家法律法规、公司各项规章制度、操作规程等导致事故发生的，由乙方承担全部责任</w:t>
      </w:r>
    </w:p>
    <w:p w14:paraId="014D425D">
      <w:pPr>
        <w:spacing w:line="480" w:lineRule="exact"/>
        <w:ind w:left="430"/>
        <w:rPr>
          <w:rFonts w:eastAsia="黑体"/>
          <w:sz w:val="24"/>
        </w:rPr>
      </w:pPr>
      <w:r>
        <w:rPr>
          <w:rFonts w:hint="eastAsia" w:eastAsia="黑体"/>
          <w:sz w:val="24"/>
        </w:rPr>
        <w:t>第五条</w:t>
      </w:r>
      <w:r>
        <w:rPr>
          <w:rFonts w:eastAsia="黑体"/>
          <w:sz w:val="24"/>
        </w:rPr>
        <w:t xml:space="preserve">  </w:t>
      </w:r>
      <w:r>
        <w:rPr>
          <w:rFonts w:hint="eastAsia" w:eastAsia="黑体"/>
          <w:sz w:val="24"/>
        </w:rPr>
        <w:t>附则</w:t>
      </w:r>
    </w:p>
    <w:p w14:paraId="106C75F1">
      <w:pPr>
        <w:spacing w:line="480" w:lineRule="exact"/>
        <w:ind w:left="-50" w:firstLine="448" w:firstLineChars="187"/>
        <w:rPr>
          <w:sz w:val="24"/>
        </w:rPr>
      </w:pPr>
      <w:r>
        <w:rPr>
          <w:sz w:val="24"/>
        </w:rPr>
        <w:t>1</w:t>
      </w:r>
      <w:r>
        <w:rPr>
          <w:rFonts w:hint="eastAsia"/>
          <w:sz w:val="24"/>
        </w:rPr>
        <w:t>、本协议一式</w:t>
      </w:r>
      <w:r>
        <w:rPr>
          <w:rFonts w:hint="eastAsia" w:eastAsia="仿宋_GB2312"/>
          <w:color w:val="000000"/>
          <w:sz w:val="30"/>
          <w:highlight w:val="yellow"/>
        </w:rPr>
        <w:t xml:space="preserve"> </w:t>
      </w:r>
      <w:r>
        <w:rPr>
          <w:rFonts w:eastAsia="仿宋_GB2312"/>
          <w:color w:val="000000"/>
          <w:sz w:val="30"/>
          <w:highlight w:val="yellow"/>
        </w:rPr>
        <w:t xml:space="preserve">     </w:t>
      </w:r>
      <w:r>
        <w:rPr>
          <w:rFonts w:hint="eastAsia"/>
          <w:sz w:val="24"/>
        </w:rPr>
        <w:t>份，甲、乙双方各执</w:t>
      </w:r>
      <w:r>
        <w:rPr>
          <w:rFonts w:hint="eastAsia" w:eastAsia="仿宋_GB2312"/>
          <w:color w:val="000000"/>
          <w:sz w:val="30"/>
          <w:highlight w:val="yellow"/>
        </w:rPr>
        <w:t xml:space="preserve"> </w:t>
      </w:r>
      <w:r>
        <w:rPr>
          <w:rFonts w:eastAsia="仿宋_GB2312"/>
          <w:color w:val="000000"/>
          <w:sz w:val="30"/>
          <w:highlight w:val="yellow"/>
        </w:rPr>
        <w:t xml:space="preserve">     </w:t>
      </w:r>
      <w:r>
        <w:rPr>
          <w:rFonts w:hint="eastAsia"/>
          <w:sz w:val="24"/>
        </w:rPr>
        <w:t>份，双方签字盖章后生效。此协议签订后立即生效。有效期与合同有效期相同。</w:t>
      </w:r>
    </w:p>
    <w:p w14:paraId="63213E39">
      <w:pPr>
        <w:spacing w:line="480" w:lineRule="exact"/>
        <w:ind w:left="-50" w:firstLine="480" w:firstLineChars="200"/>
        <w:rPr>
          <w:sz w:val="24"/>
        </w:rPr>
      </w:pPr>
      <w:r>
        <w:rPr>
          <w:sz w:val="24"/>
        </w:rPr>
        <w:t>2</w:t>
      </w:r>
      <w:r>
        <w:rPr>
          <w:rFonts w:hint="eastAsia"/>
          <w:sz w:val="24"/>
        </w:rPr>
        <w:t>、未尽事宜，双方可协商后补充解决。不能协商一致的根据所签合同争议条款解决。</w:t>
      </w:r>
    </w:p>
    <w:p w14:paraId="11E7900B">
      <w:pPr>
        <w:spacing w:line="480" w:lineRule="exact"/>
        <w:ind w:left="-50" w:firstLine="480" w:firstLineChars="200"/>
        <w:rPr>
          <w:sz w:val="24"/>
        </w:rPr>
      </w:pPr>
      <w:r>
        <w:rPr>
          <w:sz w:val="24"/>
        </w:rPr>
        <w:t>3</w:t>
      </w:r>
      <w:r>
        <w:rPr>
          <w:rFonts w:hint="eastAsia"/>
          <w:sz w:val="24"/>
        </w:rPr>
        <w:t>、违约考核规定见附件。</w:t>
      </w:r>
    </w:p>
    <w:p w14:paraId="47DB4076">
      <w:pPr>
        <w:tabs>
          <w:tab w:val="left" w:pos="5790"/>
        </w:tabs>
        <w:spacing w:line="480" w:lineRule="auto"/>
        <w:rPr>
          <w:sz w:val="22"/>
        </w:rPr>
      </w:pPr>
      <w:r>
        <w:rPr>
          <w:rFonts w:hint="eastAsia"/>
          <w:sz w:val="22"/>
        </w:rPr>
        <w:t xml:space="preserve">甲方：重庆国际复合材料股份有限公司     乙方： </w:t>
      </w:r>
      <w:r>
        <w:rPr>
          <w:rFonts w:hint="eastAsia" w:eastAsia="仿宋_GB2312"/>
          <w:color w:val="000000"/>
          <w:sz w:val="30"/>
          <w:highlight w:val="yellow"/>
        </w:rPr>
        <w:t xml:space="preserve"> </w:t>
      </w:r>
      <w:r>
        <w:rPr>
          <w:rFonts w:eastAsia="仿宋_GB2312"/>
          <w:color w:val="000000"/>
          <w:sz w:val="30"/>
          <w:highlight w:val="yellow"/>
        </w:rPr>
        <w:t xml:space="preserve">          </w:t>
      </w:r>
    </w:p>
    <w:p w14:paraId="115AE65E">
      <w:pPr>
        <w:tabs>
          <w:tab w:val="left" w:pos="4328"/>
        </w:tabs>
        <w:spacing w:line="480" w:lineRule="auto"/>
        <w:rPr>
          <w:sz w:val="22"/>
        </w:rPr>
      </w:pPr>
      <w:r>
        <w:rPr>
          <w:rFonts w:hint="eastAsia"/>
          <w:sz w:val="22"/>
        </w:rPr>
        <w:t>地址：重庆市大渡口建桥工业园B区</w:t>
      </w:r>
      <w:r>
        <w:rPr>
          <w:sz w:val="22"/>
        </w:rPr>
        <w:tab/>
      </w:r>
      <w:r>
        <w:rPr>
          <w:rFonts w:hint="eastAsia"/>
          <w:sz w:val="22"/>
        </w:rPr>
        <w:t xml:space="preserve">地址： </w:t>
      </w:r>
      <w:r>
        <w:rPr>
          <w:rFonts w:hint="eastAsia" w:eastAsia="仿宋_GB2312"/>
          <w:color w:val="000000"/>
          <w:sz w:val="30"/>
          <w:highlight w:val="yellow"/>
        </w:rPr>
        <w:t xml:space="preserve"> </w:t>
      </w:r>
      <w:r>
        <w:rPr>
          <w:rFonts w:eastAsia="仿宋_GB2312"/>
          <w:color w:val="000000"/>
          <w:sz w:val="30"/>
          <w:highlight w:val="yellow"/>
        </w:rPr>
        <w:t xml:space="preserve">          </w:t>
      </w:r>
    </w:p>
    <w:p w14:paraId="41F88667">
      <w:pPr>
        <w:tabs>
          <w:tab w:val="left" w:pos="4770"/>
        </w:tabs>
        <w:spacing w:line="480" w:lineRule="auto"/>
        <w:ind w:firstLine="440" w:firstLineChars="200"/>
        <w:rPr>
          <w:sz w:val="22"/>
        </w:rPr>
      </w:pPr>
      <w:r>
        <w:rPr>
          <w:rFonts w:hint="eastAsia"/>
          <w:sz w:val="22"/>
        </w:rPr>
        <w:t>签约代表：                             签约代表：</w:t>
      </w:r>
    </w:p>
    <w:p w14:paraId="286A5D00">
      <w:pPr>
        <w:tabs>
          <w:tab w:val="left" w:pos="4770"/>
        </w:tabs>
        <w:spacing w:line="480" w:lineRule="auto"/>
        <w:ind w:firstLine="440" w:firstLineChars="200"/>
        <w:rPr>
          <w:sz w:val="22"/>
        </w:rPr>
      </w:pPr>
      <w:r>
        <w:rPr>
          <w:rFonts w:hint="eastAsia"/>
          <w:sz w:val="22"/>
        </w:rPr>
        <w:t>联系电话：</w:t>
      </w:r>
      <w:r>
        <w:rPr>
          <w:sz w:val="22"/>
        </w:rPr>
        <w:tab/>
      </w:r>
      <w:r>
        <w:rPr>
          <w:rFonts w:hint="eastAsia"/>
          <w:sz w:val="22"/>
        </w:rPr>
        <w:t>联系电话：</w:t>
      </w:r>
    </w:p>
    <w:p w14:paraId="6E4E5522">
      <w:pPr>
        <w:tabs>
          <w:tab w:val="left" w:pos="2065"/>
          <w:tab w:val="left" w:pos="4770"/>
        </w:tabs>
        <w:spacing w:line="480" w:lineRule="auto"/>
        <w:ind w:firstLine="440" w:firstLineChars="200"/>
        <w:rPr>
          <w:sz w:val="22"/>
        </w:rPr>
      </w:pPr>
      <w:r>
        <w:rPr>
          <w:rFonts w:hint="eastAsia"/>
          <w:sz w:val="22"/>
        </w:rPr>
        <w:t>签约时间：</w:t>
      </w:r>
      <w:r>
        <w:rPr>
          <w:sz w:val="22"/>
        </w:rPr>
        <w:tab/>
      </w:r>
      <w:r>
        <w:rPr>
          <w:rFonts w:hint="eastAsia"/>
          <w:sz w:val="22"/>
        </w:rPr>
        <w:t>年    月   日</w:t>
      </w:r>
      <w:r>
        <w:rPr>
          <w:sz w:val="22"/>
        </w:rPr>
        <w:tab/>
      </w:r>
      <w:r>
        <w:rPr>
          <w:rFonts w:hint="eastAsia"/>
          <w:sz w:val="22"/>
        </w:rPr>
        <w:t>签约时间：       年    月   日</w:t>
      </w:r>
    </w:p>
    <w:p w14:paraId="1614BD65">
      <w:pPr>
        <w:spacing w:line="480" w:lineRule="exact"/>
        <w:rPr>
          <w:b/>
          <w:sz w:val="32"/>
        </w:rPr>
      </w:pPr>
    </w:p>
    <w:p w14:paraId="2AD24E24">
      <w:pPr>
        <w:spacing w:line="480" w:lineRule="exact"/>
        <w:rPr>
          <w:b/>
          <w:sz w:val="32"/>
        </w:rPr>
      </w:pPr>
    </w:p>
    <w:p w14:paraId="0F9C342D">
      <w:pPr>
        <w:spacing w:line="480" w:lineRule="exact"/>
        <w:rPr>
          <w:b/>
          <w:sz w:val="32"/>
        </w:rPr>
      </w:pPr>
    </w:p>
    <w:p w14:paraId="54812704">
      <w:pPr>
        <w:spacing w:line="480" w:lineRule="exact"/>
        <w:rPr>
          <w:b/>
          <w:sz w:val="32"/>
        </w:rPr>
      </w:pPr>
    </w:p>
    <w:p w14:paraId="7F24D264">
      <w:pPr>
        <w:spacing w:line="480" w:lineRule="exact"/>
        <w:rPr>
          <w:b/>
          <w:sz w:val="32"/>
        </w:rPr>
      </w:pPr>
    </w:p>
    <w:p w14:paraId="3781CE3B">
      <w:pPr>
        <w:spacing w:line="480" w:lineRule="exact"/>
        <w:rPr>
          <w:b/>
          <w:sz w:val="32"/>
        </w:rPr>
      </w:pPr>
    </w:p>
    <w:p w14:paraId="4C28B15A">
      <w:pPr>
        <w:spacing w:line="480" w:lineRule="exact"/>
        <w:rPr>
          <w:b/>
          <w:sz w:val="32"/>
        </w:rPr>
      </w:pPr>
    </w:p>
    <w:p w14:paraId="67F31153">
      <w:pPr>
        <w:spacing w:line="480" w:lineRule="exact"/>
        <w:rPr>
          <w:b/>
          <w:sz w:val="32"/>
        </w:rPr>
      </w:pPr>
    </w:p>
    <w:p w14:paraId="7B9C2890">
      <w:pPr>
        <w:spacing w:line="480" w:lineRule="exact"/>
        <w:rPr>
          <w:b/>
          <w:sz w:val="32"/>
        </w:rPr>
      </w:pPr>
    </w:p>
    <w:p w14:paraId="6C2CCDDB">
      <w:pPr>
        <w:spacing w:line="480" w:lineRule="exact"/>
        <w:rPr>
          <w:b/>
          <w:sz w:val="32"/>
        </w:rPr>
      </w:pPr>
    </w:p>
    <w:p w14:paraId="06435F0E">
      <w:pPr>
        <w:spacing w:line="480" w:lineRule="exact"/>
        <w:rPr>
          <w:b/>
          <w:sz w:val="32"/>
        </w:rPr>
      </w:pPr>
    </w:p>
    <w:p w14:paraId="49D0C8F7">
      <w:pPr>
        <w:spacing w:line="480" w:lineRule="exact"/>
        <w:rPr>
          <w:b/>
          <w:sz w:val="32"/>
        </w:rPr>
      </w:pPr>
    </w:p>
    <w:p w14:paraId="7AE7122D">
      <w:pPr>
        <w:spacing w:line="480" w:lineRule="exact"/>
        <w:rPr>
          <w:b/>
          <w:sz w:val="32"/>
        </w:rPr>
      </w:pPr>
    </w:p>
    <w:p w14:paraId="592E1A69">
      <w:pPr>
        <w:spacing w:line="480" w:lineRule="exact"/>
        <w:rPr>
          <w:b/>
          <w:sz w:val="32"/>
        </w:rPr>
      </w:pPr>
    </w:p>
    <w:p w14:paraId="4E2A5621">
      <w:pPr>
        <w:spacing w:line="480" w:lineRule="exact"/>
        <w:rPr>
          <w:b/>
          <w:sz w:val="32"/>
        </w:rPr>
      </w:pPr>
    </w:p>
    <w:p w14:paraId="2A2B316E">
      <w:pPr>
        <w:spacing w:line="480" w:lineRule="exact"/>
        <w:rPr>
          <w:b/>
          <w:sz w:val="32"/>
        </w:rPr>
      </w:pPr>
    </w:p>
    <w:p w14:paraId="2D8E035A">
      <w:pPr>
        <w:spacing w:line="480" w:lineRule="exact"/>
        <w:rPr>
          <w:b/>
          <w:sz w:val="32"/>
        </w:rPr>
      </w:pPr>
    </w:p>
    <w:p w14:paraId="1A181B1B">
      <w:pPr>
        <w:spacing w:line="480" w:lineRule="exact"/>
        <w:rPr>
          <w:b/>
          <w:sz w:val="32"/>
        </w:rPr>
      </w:pPr>
    </w:p>
    <w:p w14:paraId="531E5E53">
      <w:pPr>
        <w:spacing w:line="480" w:lineRule="exact"/>
        <w:rPr>
          <w:b/>
          <w:sz w:val="32"/>
        </w:rPr>
      </w:pPr>
    </w:p>
    <w:p w14:paraId="5525CCC8">
      <w:pPr>
        <w:spacing w:line="480" w:lineRule="exact"/>
        <w:rPr>
          <w:b/>
          <w:sz w:val="32"/>
        </w:rPr>
      </w:pPr>
      <w:r>
        <w:rPr>
          <w:b/>
          <w:sz w:val="32"/>
        </w:rPr>
        <w:br w:type="page"/>
      </w:r>
    </w:p>
    <w:p w14:paraId="12FAF577">
      <w:pPr>
        <w:spacing w:line="480" w:lineRule="exact"/>
        <w:ind w:left="-50" w:firstLine="640" w:firstLineChars="200"/>
        <w:jc w:val="center"/>
        <w:rPr>
          <w:b/>
          <w:sz w:val="32"/>
        </w:rPr>
      </w:pPr>
      <w:r>
        <w:rPr>
          <w:rFonts w:hint="eastAsia"/>
          <w:b/>
          <w:sz w:val="32"/>
        </w:rPr>
        <w:t>授权委托书</w:t>
      </w:r>
    </w:p>
    <w:p w14:paraId="5D553ACF">
      <w:pPr>
        <w:spacing w:line="480" w:lineRule="exact"/>
        <w:ind w:left="-50" w:firstLine="720" w:firstLineChars="300"/>
        <w:rPr>
          <w:sz w:val="24"/>
        </w:rPr>
      </w:pPr>
      <w:r>
        <w:rPr>
          <w:rFonts w:hint="eastAsia"/>
          <w:sz w:val="24"/>
        </w:rPr>
        <w:t>本人</w:t>
      </w:r>
      <w:r>
        <w:rPr>
          <w:rFonts w:hint="eastAsia" w:eastAsia="仿宋_GB2312"/>
          <w:color w:val="000000"/>
          <w:sz w:val="30"/>
          <w:highlight w:val="yellow"/>
          <w:u w:val="single"/>
        </w:rPr>
        <w:t xml:space="preserve"> </w:t>
      </w:r>
      <w:r>
        <w:rPr>
          <w:rFonts w:eastAsia="仿宋_GB2312"/>
          <w:color w:val="000000"/>
          <w:sz w:val="30"/>
          <w:highlight w:val="yellow"/>
          <w:u w:val="single"/>
        </w:rPr>
        <w:t xml:space="preserve">          </w:t>
      </w:r>
      <w:r>
        <w:rPr>
          <w:sz w:val="24"/>
          <w:u w:val="single"/>
        </w:rPr>
        <w:t xml:space="preserve"> </w:t>
      </w:r>
      <w:r>
        <w:rPr>
          <w:rFonts w:hint="eastAsia"/>
          <w:sz w:val="24"/>
        </w:rPr>
        <w:t>，系</w:t>
      </w:r>
      <w:r>
        <w:rPr>
          <w:rFonts w:hint="eastAsia" w:eastAsia="仿宋_GB2312"/>
          <w:color w:val="000000"/>
          <w:sz w:val="30"/>
          <w:highlight w:val="yellow"/>
          <w:u w:val="single"/>
        </w:rPr>
        <w:t xml:space="preserve"> </w:t>
      </w:r>
      <w:r>
        <w:rPr>
          <w:rFonts w:eastAsia="仿宋_GB2312"/>
          <w:color w:val="000000"/>
          <w:sz w:val="30"/>
          <w:highlight w:val="yellow"/>
          <w:u w:val="single"/>
        </w:rPr>
        <w:t xml:space="preserve">          </w:t>
      </w:r>
      <w:r>
        <w:rPr>
          <w:rFonts w:hint="eastAsia"/>
          <w:sz w:val="24"/>
        </w:rPr>
        <w:t>公司法定代表人，现委托</w:t>
      </w:r>
      <w:r>
        <w:rPr>
          <w:rFonts w:hint="eastAsia" w:eastAsia="仿宋_GB2312"/>
          <w:color w:val="000000"/>
          <w:sz w:val="30"/>
          <w:highlight w:val="yellow"/>
          <w:u w:val="single"/>
        </w:rPr>
        <w:t xml:space="preserve"> </w:t>
      </w:r>
      <w:r>
        <w:rPr>
          <w:rFonts w:eastAsia="仿宋_GB2312"/>
          <w:color w:val="000000"/>
          <w:sz w:val="30"/>
          <w:highlight w:val="yellow"/>
          <w:u w:val="single"/>
        </w:rPr>
        <w:t xml:space="preserve">          </w:t>
      </w:r>
      <w:r>
        <w:rPr>
          <w:rFonts w:hint="eastAsia"/>
          <w:sz w:val="24"/>
        </w:rPr>
        <w:t>，（身份证号</w:t>
      </w:r>
      <w:r>
        <w:rPr>
          <w:rFonts w:hint="eastAsia"/>
          <w:sz w:val="24"/>
          <w:u w:val="single"/>
        </w:rPr>
        <w:t>：</w:t>
      </w:r>
      <w:r>
        <w:rPr>
          <w:rFonts w:hint="eastAsia" w:eastAsia="仿宋_GB2312"/>
          <w:color w:val="000000"/>
          <w:sz w:val="30"/>
          <w:highlight w:val="yellow"/>
          <w:u w:val="single"/>
        </w:rPr>
        <w:t xml:space="preserve"> </w:t>
      </w:r>
      <w:r>
        <w:rPr>
          <w:rFonts w:eastAsia="仿宋_GB2312"/>
          <w:color w:val="000000"/>
          <w:sz w:val="30"/>
          <w:highlight w:val="yellow"/>
          <w:u w:val="single"/>
        </w:rPr>
        <w:t xml:space="preserve">          </w:t>
      </w:r>
      <w:r>
        <w:rPr>
          <w:rFonts w:hint="eastAsia"/>
          <w:sz w:val="24"/>
        </w:rPr>
        <w:t>）为我方代理人，以我方名义处理与重庆国际复合材料股份有限公司的工程维保合同及相关协议书的签署、递交、说明、修改事宜，遵从工程合同及相关协议书规定的有关义务和处理方式，其法律后果由我方承担。</w:t>
      </w:r>
    </w:p>
    <w:p w14:paraId="1A3D6050">
      <w:pPr>
        <w:spacing w:line="480" w:lineRule="exact"/>
        <w:ind w:left="-50" w:firstLine="720" w:firstLineChars="300"/>
        <w:rPr>
          <w:sz w:val="24"/>
        </w:rPr>
      </w:pPr>
      <w:r>
        <w:rPr>
          <w:sz w:val="24"/>
        </w:rPr>
        <w:t xml:space="preserve">                            </w:t>
      </w:r>
    </w:p>
    <w:p w14:paraId="4A1E284D">
      <w:pPr>
        <w:spacing w:line="480" w:lineRule="exact"/>
        <w:ind w:left="-50" w:firstLine="4080" w:firstLineChars="1700"/>
        <w:rPr>
          <w:sz w:val="24"/>
        </w:rPr>
      </w:pPr>
      <w:r>
        <w:rPr>
          <w:sz w:val="24"/>
        </w:rPr>
        <w:t xml:space="preserve">  </w:t>
      </w:r>
    </w:p>
    <w:p w14:paraId="5B15728E">
      <w:pPr>
        <w:spacing w:line="480" w:lineRule="exact"/>
        <w:ind w:left="-50" w:firstLine="4080" w:firstLineChars="1700"/>
        <w:rPr>
          <w:sz w:val="24"/>
        </w:rPr>
      </w:pPr>
    </w:p>
    <w:p w14:paraId="4CB2E200">
      <w:pPr>
        <w:spacing w:line="480" w:lineRule="exact"/>
        <w:ind w:left="-50" w:firstLine="4320" w:firstLineChars="1800"/>
        <w:rPr>
          <w:sz w:val="24"/>
          <w:u w:val="single"/>
        </w:rPr>
      </w:pPr>
      <w:r>
        <w:rPr>
          <w:rFonts w:hint="eastAsia"/>
          <w:sz w:val="24"/>
        </w:rPr>
        <w:t>委托单位：</w:t>
      </w:r>
      <w:r>
        <w:rPr>
          <w:rFonts w:hint="eastAsia" w:eastAsia="仿宋_GB2312"/>
          <w:color w:val="000000"/>
          <w:sz w:val="30"/>
          <w:highlight w:val="yellow"/>
          <w:u w:val="single"/>
        </w:rPr>
        <w:t xml:space="preserve"> </w:t>
      </w:r>
      <w:r>
        <w:rPr>
          <w:rFonts w:eastAsia="仿宋_GB2312"/>
          <w:color w:val="000000"/>
          <w:sz w:val="30"/>
          <w:highlight w:val="yellow"/>
          <w:u w:val="single"/>
        </w:rPr>
        <w:t xml:space="preserve">                           </w:t>
      </w:r>
    </w:p>
    <w:p w14:paraId="379201FB">
      <w:pPr>
        <w:spacing w:line="480" w:lineRule="exact"/>
        <w:ind w:left="-50" w:firstLine="720" w:firstLineChars="300"/>
        <w:rPr>
          <w:sz w:val="24"/>
        </w:rPr>
      </w:pPr>
      <w:r>
        <w:rPr>
          <w:sz w:val="24"/>
        </w:rPr>
        <w:t xml:space="preserve">                               </w:t>
      </w:r>
    </w:p>
    <w:p w14:paraId="29BB2046">
      <w:pPr>
        <w:spacing w:line="480" w:lineRule="exact"/>
        <w:ind w:left="-50" w:firstLine="4320" w:firstLineChars="1800"/>
        <w:rPr>
          <w:sz w:val="24"/>
          <w:u w:val="single"/>
        </w:rPr>
      </w:pPr>
      <w:r>
        <w:rPr>
          <w:rFonts w:hint="eastAsia"/>
          <w:sz w:val="24"/>
        </w:rPr>
        <w:t>法定代表人（签章）：</w:t>
      </w:r>
      <w:r>
        <w:rPr>
          <w:sz w:val="24"/>
          <w:u w:val="single"/>
        </w:rPr>
        <w:t xml:space="preserve">                         </w:t>
      </w:r>
    </w:p>
    <w:p w14:paraId="45219F5F">
      <w:pPr>
        <w:spacing w:line="480" w:lineRule="exact"/>
        <w:ind w:left="-50" w:firstLine="480" w:firstLineChars="200"/>
        <w:rPr>
          <w:sz w:val="24"/>
        </w:rPr>
      </w:pPr>
      <w:r>
        <w:rPr>
          <w:sz w:val="24"/>
        </w:rPr>
        <w:t xml:space="preserve">                                </w:t>
      </w:r>
    </w:p>
    <w:p w14:paraId="69119743">
      <w:pPr>
        <w:spacing w:line="480" w:lineRule="exact"/>
        <w:ind w:left="-50" w:firstLine="4320" w:firstLineChars="1800"/>
        <w:rPr>
          <w:sz w:val="24"/>
          <w:u w:val="single"/>
        </w:rPr>
      </w:pPr>
      <w:r>
        <w:rPr>
          <w:rFonts w:hint="eastAsia"/>
          <w:sz w:val="24"/>
        </w:rPr>
        <w:t>身份证号码：</w:t>
      </w:r>
      <w:r>
        <w:rPr>
          <w:rFonts w:hint="eastAsia" w:eastAsia="仿宋_GB2312"/>
          <w:color w:val="000000"/>
          <w:sz w:val="30"/>
          <w:highlight w:val="yellow"/>
          <w:u w:val="single"/>
        </w:rPr>
        <w:t xml:space="preserve"> </w:t>
      </w:r>
      <w:r>
        <w:rPr>
          <w:rFonts w:eastAsia="仿宋_GB2312"/>
          <w:color w:val="000000"/>
          <w:sz w:val="30"/>
          <w:highlight w:val="yellow"/>
          <w:u w:val="single"/>
        </w:rPr>
        <w:t xml:space="preserve">                         </w:t>
      </w:r>
      <w:r>
        <w:rPr>
          <w:sz w:val="24"/>
          <w:u w:val="single"/>
        </w:rPr>
        <w:t xml:space="preserve"> </w:t>
      </w:r>
    </w:p>
    <w:p w14:paraId="0C25C496">
      <w:pPr>
        <w:spacing w:line="480" w:lineRule="exact"/>
        <w:ind w:left="-50" w:firstLine="480" w:firstLineChars="200"/>
        <w:rPr>
          <w:sz w:val="24"/>
        </w:rPr>
      </w:pPr>
      <w:r>
        <w:rPr>
          <w:sz w:val="24"/>
        </w:rPr>
        <w:t xml:space="preserve">                                </w:t>
      </w:r>
    </w:p>
    <w:p w14:paraId="6BBB593F">
      <w:pPr>
        <w:spacing w:line="480" w:lineRule="exact"/>
        <w:ind w:left="-50" w:firstLine="4320" w:firstLineChars="1800"/>
        <w:rPr>
          <w:sz w:val="24"/>
          <w:u w:val="single"/>
        </w:rPr>
      </w:pPr>
      <w:r>
        <w:rPr>
          <w:rFonts w:hint="eastAsia"/>
          <w:sz w:val="24"/>
        </w:rPr>
        <w:t>委托代理人：</w:t>
      </w:r>
      <w:r>
        <w:rPr>
          <w:sz w:val="24"/>
          <w:u w:val="single"/>
        </w:rPr>
        <w:t xml:space="preserve">                                </w:t>
      </w:r>
    </w:p>
    <w:p w14:paraId="7B83EEA0">
      <w:pPr>
        <w:spacing w:line="480" w:lineRule="exact"/>
        <w:ind w:left="-50" w:firstLine="480" w:firstLineChars="200"/>
        <w:rPr>
          <w:sz w:val="24"/>
        </w:rPr>
      </w:pPr>
      <w:r>
        <w:rPr>
          <w:sz w:val="24"/>
        </w:rPr>
        <w:t xml:space="preserve">                                 </w:t>
      </w:r>
    </w:p>
    <w:p w14:paraId="7B529877">
      <w:pPr>
        <w:spacing w:line="480" w:lineRule="exact"/>
        <w:ind w:left="-50" w:firstLine="4320" w:firstLineChars="1800"/>
        <w:rPr>
          <w:sz w:val="24"/>
          <w:u w:val="single"/>
        </w:rPr>
      </w:pPr>
      <w:r>
        <w:rPr>
          <w:rFonts w:hint="eastAsia"/>
          <w:sz w:val="24"/>
        </w:rPr>
        <w:t>身份证号：</w:t>
      </w:r>
      <w:r>
        <w:rPr>
          <w:rFonts w:hint="eastAsia" w:eastAsia="仿宋_GB2312"/>
          <w:color w:val="000000"/>
          <w:sz w:val="30"/>
          <w:highlight w:val="yellow"/>
          <w:u w:val="single"/>
        </w:rPr>
        <w:t xml:space="preserve"> </w:t>
      </w:r>
      <w:r>
        <w:rPr>
          <w:rFonts w:eastAsia="仿宋_GB2312"/>
          <w:color w:val="000000"/>
          <w:sz w:val="30"/>
          <w:highlight w:val="yellow"/>
          <w:u w:val="single"/>
        </w:rPr>
        <w:t xml:space="preserve">                           </w:t>
      </w:r>
    </w:p>
    <w:p w14:paraId="7850B41B">
      <w:pPr>
        <w:autoSpaceDE w:val="0"/>
        <w:autoSpaceDN w:val="0"/>
        <w:adjustRightInd w:val="0"/>
        <w:spacing w:line="233" w:lineRule="exact"/>
        <w:rPr>
          <w:sz w:val="22"/>
        </w:rPr>
      </w:pPr>
      <w:r>
        <w:rPr>
          <w:sz w:val="22"/>
        </w:rPr>
        <w:t xml:space="preserve">                                                 </w:t>
      </w:r>
    </w:p>
    <w:p w14:paraId="42377775">
      <w:pPr>
        <w:autoSpaceDE w:val="0"/>
        <w:autoSpaceDN w:val="0"/>
        <w:adjustRightInd w:val="0"/>
        <w:spacing w:line="233" w:lineRule="exact"/>
        <w:rPr>
          <w:sz w:val="22"/>
        </w:rPr>
      </w:pPr>
    </w:p>
    <w:p w14:paraId="2F1C35AE">
      <w:pPr>
        <w:spacing w:line="480" w:lineRule="exact"/>
        <w:ind w:left="-50" w:firstLine="480" w:firstLineChars="200"/>
        <w:rPr>
          <w:sz w:val="24"/>
        </w:rPr>
      </w:pPr>
    </w:p>
    <w:p w14:paraId="296CA3CC">
      <w:pPr>
        <w:spacing w:line="480" w:lineRule="exact"/>
        <w:ind w:left="-50" w:firstLine="480" w:firstLineChars="200"/>
        <w:rPr>
          <w:sz w:val="24"/>
        </w:rPr>
      </w:pPr>
      <w:r>
        <w:rPr>
          <w:sz w:val="24"/>
        </w:rPr>
        <w:t xml:space="preserve">                                                      </w:t>
      </w: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日</w:t>
      </w:r>
    </w:p>
    <w:p w14:paraId="642F2DA1">
      <w:pPr>
        <w:autoSpaceDE w:val="0"/>
        <w:autoSpaceDN w:val="0"/>
        <w:adjustRightInd w:val="0"/>
        <w:spacing w:line="233" w:lineRule="exact"/>
        <w:rPr>
          <w:sz w:val="22"/>
        </w:rPr>
      </w:pPr>
    </w:p>
    <w:p w14:paraId="32330262">
      <w:pPr>
        <w:autoSpaceDE w:val="0"/>
        <w:autoSpaceDN w:val="0"/>
        <w:adjustRightInd w:val="0"/>
        <w:spacing w:line="233" w:lineRule="exact"/>
        <w:rPr>
          <w:sz w:val="22"/>
        </w:rPr>
      </w:pPr>
    </w:p>
    <w:p w14:paraId="7478E9E3">
      <w:pPr>
        <w:autoSpaceDE w:val="0"/>
        <w:autoSpaceDN w:val="0"/>
        <w:adjustRightInd w:val="0"/>
        <w:spacing w:line="233" w:lineRule="exact"/>
        <w:rPr>
          <w:sz w:val="22"/>
        </w:rPr>
      </w:pPr>
    </w:p>
    <w:p w14:paraId="085B94E2">
      <w:pPr>
        <w:autoSpaceDE w:val="0"/>
        <w:autoSpaceDN w:val="0"/>
        <w:adjustRightInd w:val="0"/>
        <w:spacing w:line="233" w:lineRule="exact"/>
        <w:rPr>
          <w:sz w:val="22"/>
        </w:rPr>
      </w:pPr>
    </w:p>
    <w:p w14:paraId="4F3B088C">
      <w:pPr>
        <w:autoSpaceDE w:val="0"/>
        <w:autoSpaceDN w:val="0"/>
        <w:adjustRightInd w:val="0"/>
        <w:spacing w:line="233" w:lineRule="exact"/>
        <w:rPr>
          <w:sz w:val="22"/>
        </w:rPr>
      </w:pPr>
    </w:p>
    <w:p w14:paraId="183B5278">
      <w:pPr>
        <w:autoSpaceDE w:val="0"/>
        <w:autoSpaceDN w:val="0"/>
        <w:adjustRightInd w:val="0"/>
        <w:spacing w:line="233" w:lineRule="exact"/>
        <w:rPr>
          <w:sz w:val="22"/>
        </w:rPr>
      </w:pPr>
    </w:p>
    <w:p w14:paraId="2D297356">
      <w:pPr>
        <w:autoSpaceDE w:val="0"/>
        <w:autoSpaceDN w:val="0"/>
        <w:adjustRightInd w:val="0"/>
        <w:spacing w:line="233" w:lineRule="exact"/>
        <w:rPr>
          <w:sz w:val="22"/>
        </w:rPr>
      </w:pPr>
    </w:p>
    <w:p w14:paraId="49BFD8D4">
      <w:pPr>
        <w:autoSpaceDE w:val="0"/>
        <w:autoSpaceDN w:val="0"/>
        <w:adjustRightInd w:val="0"/>
        <w:spacing w:line="233" w:lineRule="exact"/>
        <w:rPr>
          <w:sz w:val="22"/>
        </w:rPr>
      </w:pPr>
    </w:p>
    <w:p w14:paraId="39AA75EA">
      <w:pPr>
        <w:autoSpaceDE w:val="0"/>
        <w:autoSpaceDN w:val="0"/>
        <w:adjustRightInd w:val="0"/>
        <w:spacing w:line="233" w:lineRule="exact"/>
        <w:rPr>
          <w:sz w:val="22"/>
        </w:rPr>
      </w:pPr>
    </w:p>
    <w:p w14:paraId="4BD719B7">
      <w:pPr>
        <w:autoSpaceDE w:val="0"/>
        <w:autoSpaceDN w:val="0"/>
        <w:adjustRightInd w:val="0"/>
        <w:spacing w:line="233" w:lineRule="exact"/>
        <w:rPr>
          <w:sz w:val="22"/>
        </w:rPr>
      </w:pPr>
      <w:r>
        <w:rPr>
          <w:sz w:val="22"/>
        </w:rPr>
        <w:br w:type="page"/>
      </w:r>
    </w:p>
    <w:p w14:paraId="54CB7305">
      <w:pPr>
        <w:tabs>
          <w:tab w:val="left" w:pos="2065"/>
          <w:tab w:val="left" w:pos="4770"/>
        </w:tabs>
        <w:spacing w:line="480" w:lineRule="auto"/>
        <w:rPr>
          <w:sz w:val="22"/>
        </w:rPr>
      </w:pPr>
      <w:r>
        <w:rPr>
          <w:rFonts w:hint="eastAsia"/>
          <w:sz w:val="22"/>
        </w:rPr>
        <w:t>附件：</w:t>
      </w:r>
    </w:p>
    <w:p w14:paraId="33E630FC">
      <w:pPr>
        <w:jc w:val="center"/>
        <w:rPr>
          <w:rFonts w:hint="eastAsia" w:ascii="黑体" w:hAnsi="黑体" w:eastAsia="黑体"/>
          <w:b/>
        </w:rPr>
      </w:pPr>
      <w:r>
        <w:rPr>
          <w:rFonts w:hint="eastAsia" w:ascii="等线" w:hAnsi="等线" w:eastAsia="等线"/>
          <w:b/>
          <w:kern w:val="0"/>
        </w:rPr>
        <w:t>安全违约考核标准</w:t>
      </w:r>
    </w:p>
    <w:tbl>
      <w:tblPr>
        <w:tblStyle w:val="14"/>
        <w:tblpPr w:leftFromText="180" w:rightFromText="180" w:vertAnchor="text" w:horzAnchor="page" w:tblpXSpec="center" w:tblpY="497"/>
        <w:tblOverlap w:val="never"/>
        <w:tblW w:w="10188" w:type="dxa"/>
        <w:tblInd w:w="0" w:type="dxa"/>
        <w:tblLayout w:type="fixed"/>
        <w:tblCellMar>
          <w:top w:w="0" w:type="dxa"/>
          <w:left w:w="108" w:type="dxa"/>
          <w:bottom w:w="0" w:type="dxa"/>
          <w:right w:w="108" w:type="dxa"/>
        </w:tblCellMar>
      </w:tblPr>
      <w:tblGrid>
        <w:gridCol w:w="735"/>
        <w:gridCol w:w="8030"/>
        <w:gridCol w:w="36"/>
        <w:gridCol w:w="1387"/>
      </w:tblGrid>
      <w:tr w14:paraId="45306DC0">
        <w:tblPrEx>
          <w:tblCellMar>
            <w:top w:w="0" w:type="dxa"/>
            <w:left w:w="108" w:type="dxa"/>
            <w:bottom w:w="0" w:type="dxa"/>
            <w:right w:w="108" w:type="dxa"/>
          </w:tblCellMar>
        </w:tblPrEx>
        <w:trPr>
          <w:trHeight w:val="465" w:hRule="atLeast"/>
        </w:trPr>
        <w:tc>
          <w:tcPr>
            <w:tcW w:w="8765"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1539AD62">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违规事项</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00326534">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扣罚金额</w:t>
            </w:r>
          </w:p>
        </w:tc>
      </w:tr>
      <w:tr w14:paraId="0A6B477F">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66519B40">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说明：扣罚和奖励金额为事件每发生1次或1人.次的金额，金额单位：元，币种为人民币。同一事务，未及时完成整改，重复发生的，加倍扣罚，连续多次发生，3倍扣罚。</w:t>
            </w:r>
          </w:p>
        </w:tc>
      </w:tr>
      <w:tr w14:paraId="02AA04E6">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4F2B4524">
            <w:pPr>
              <w:keepNext w:val="0"/>
              <w:keepLines w:val="0"/>
              <w:widowControl/>
              <w:suppressLineNumbers w:val="0"/>
              <w:spacing w:before="0" w:beforeAutospacing="0" w:after="0" w:afterAutospacing="0"/>
              <w:ind w:left="0" w:right="0"/>
              <w:jc w:val="center"/>
              <w:textAlignment w:val="center"/>
              <w:rPr>
                <w:rFonts w:hint="eastAsia" w:ascii="等线" w:hAnsi="等线" w:eastAsia="等线"/>
                <w:b/>
                <w:sz w:val="22"/>
              </w:rPr>
            </w:pPr>
            <w:r>
              <w:rPr>
                <w:rFonts w:hint="eastAsia" w:ascii="等线" w:hAnsi="等线" w:eastAsia="等线"/>
                <w:b/>
                <w:kern w:val="0"/>
                <w:sz w:val="22"/>
              </w:rPr>
              <w:t>一、保证措施</w:t>
            </w:r>
          </w:p>
        </w:tc>
      </w:tr>
      <w:tr w14:paraId="1BAE0A40">
        <w:tblPrEx>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6856D6A5">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1</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4D6EDC76">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施工作业期间，同承发包项目相关的企业、人员资质发生变更应报批的隐瞒不报，未经建设单位同意私自分包，聘用的分包商无有效资质，与分包单位无安全协议。</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58EDA394">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5000~10000</w:t>
            </w:r>
          </w:p>
        </w:tc>
      </w:tr>
      <w:tr w14:paraId="62AFE95E">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3BA2C56F">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2</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027BF0E7">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未获开工令私自开工，不执行建设（监理）单位发出的停工指令。</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37132D27">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5000~10000</w:t>
            </w:r>
          </w:p>
        </w:tc>
      </w:tr>
      <w:tr w14:paraId="478F7E06">
        <w:tblPrEx>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1E571DEC">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3</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7AA5D04A">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安全制度不健全，缺乏符合本企业需要的《安全环保责任制》《隐患排查整改》《事故应急管理》等安全管理制度。</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61C89E64">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1000~5000</w:t>
            </w:r>
          </w:p>
        </w:tc>
      </w:tr>
      <w:tr w14:paraId="5606C750">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14FF1102">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4</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61CFCD73">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三级安全教育、日常安全教育不符合国家规定、公司制度要求。</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3BC77C2F">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1000~3000</w:t>
            </w:r>
          </w:p>
        </w:tc>
      </w:tr>
      <w:tr w14:paraId="5BB2C506">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5AE232E7">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5</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0FEA5D5A">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项目经理、技术负责人、安全管理人员、特种作业人员未持证上岗。</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091C858F">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1000~3000</w:t>
            </w:r>
          </w:p>
        </w:tc>
      </w:tr>
      <w:tr w14:paraId="45FC0428">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63F2B43F">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6</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53F97AC8">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安全风险辨识不全，安全措施不齐全。施工组织设计（方案）应编制但未编制、未经审批完成就施工，未履行书面的安全技术交底就施工。</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4125FC81">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1000~3000</w:t>
            </w:r>
          </w:p>
        </w:tc>
      </w:tr>
      <w:tr w14:paraId="12556D77">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7BD9962A">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7</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71213EDA">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sz w:val="22"/>
              </w:rPr>
              <w:t>不服从会议决议、业主（监理）方工程指令。</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2FB5B82A">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1000~3000</w:t>
            </w:r>
          </w:p>
        </w:tc>
      </w:tr>
      <w:tr w14:paraId="30D5C756">
        <w:tblPrEx>
          <w:tblCellMar>
            <w:top w:w="0" w:type="dxa"/>
            <w:left w:w="108" w:type="dxa"/>
            <w:bottom w:w="0" w:type="dxa"/>
            <w:right w:w="108" w:type="dxa"/>
          </w:tblCellMar>
        </w:tblPrEx>
        <w:trPr>
          <w:trHeight w:val="414"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3227C8BC">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8</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13A906FF">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未定期进行安全检查，安全隐患纠正措施不力，隐患排查、整改记录缺失。</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5F236479">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1000~3000</w:t>
            </w:r>
          </w:p>
        </w:tc>
      </w:tr>
      <w:tr w14:paraId="3D1F7856">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79A6CC9F">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9</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47638DE8">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施工作业无安全操作规程以及违反操作规程作业。</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6D571DB2">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1000~3000</w:t>
            </w:r>
          </w:p>
        </w:tc>
      </w:tr>
      <w:tr w14:paraId="480EE408">
        <w:tblPrEx>
          <w:tblCellMar>
            <w:top w:w="0" w:type="dxa"/>
            <w:left w:w="108" w:type="dxa"/>
            <w:bottom w:w="0" w:type="dxa"/>
            <w:right w:w="108" w:type="dxa"/>
          </w:tblCellMar>
        </w:tblPrEx>
        <w:trPr>
          <w:trHeight w:val="548"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603581BC">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10</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101631EA">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工机具、车辆、设备入场前，大型登高、吊装设备、脚手架架设后应进行备案、报批、验收的，未经同意就使用。</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2447C021">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1000~3000</w:t>
            </w:r>
          </w:p>
        </w:tc>
      </w:tr>
      <w:tr w14:paraId="7B2470DA">
        <w:tblPrEx>
          <w:tblCellMar>
            <w:top w:w="0" w:type="dxa"/>
            <w:left w:w="108" w:type="dxa"/>
            <w:bottom w:w="0" w:type="dxa"/>
            <w:right w:w="108" w:type="dxa"/>
          </w:tblCellMar>
        </w:tblPrEx>
        <w:trPr>
          <w:trHeight w:val="392"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494D4AD9">
            <w:pPr>
              <w:keepNext w:val="0"/>
              <w:keepLines w:val="0"/>
              <w:widowControl/>
              <w:suppressLineNumbers w:val="0"/>
              <w:spacing w:before="0" w:beforeAutospacing="0" w:after="0" w:afterAutospacing="0"/>
              <w:ind w:left="0" w:right="0"/>
              <w:jc w:val="center"/>
              <w:textAlignment w:val="center"/>
              <w:rPr>
                <w:rFonts w:hint="eastAsia" w:ascii="等线" w:hAnsi="等线" w:eastAsia="等线"/>
                <w:kern w:val="0"/>
                <w:sz w:val="22"/>
              </w:rPr>
            </w:pPr>
            <w:r>
              <w:rPr>
                <w:rFonts w:hint="eastAsia" w:ascii="等线" w:hAnsi="等线" w:eastAsia="等线"/>
                <w:kern w:val="0"/>
                <w:sz w:val="22"/>
              </w:rPr>
              <w:t>11</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26F1899C">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违章指挥，强令他人违章作业</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7EB380E8">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3000~10000</w:t>
            </w:r>
          </w:p>
        </w:tc>
      </w:tr>
      <w:tr w14:paraId="200037EE">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6FC49849">
            <w:pPr>
              <w:keepNext w:val="0"/>
              <w:keepLines w:val="0"/>
              <w:widowControl/>
              <w:suppressLineNumbers w:val="0"/>
              <w:spacing w:before="0" w:beforeAutospacing="0" w:after="0" w:afterAutospacing="0"/>
              <w:ind w:left="0" w:right="0"/>
              <w:jc w:val="center"/>
              <w:textAlignment w:val="center"/>
              <w:rPr>
                <w:rFonts w:hint="eastAsia" w:ascii="等线" w:hAnsi="等线" w:eastAsia="等线"/>
                <w:b/>
                <w:sz w:val="22"/>
              </w:rPr>
            </w:pPr>
            <w:r>
              <w:rPr>
                <w:rFonts w:hint="eastAsia" w:ascii="等线" w:hAnsi="等线" w:eastAsia="等线"/>
                <w:b/>
                <w:kern w:val="0"/>
                <w:sz w:val="22"/>
              </w:rPr>
              <w:t>二、个人违章</w:t>
            </w:r>
          </w:p>
        </w:tc>
      </w:tr>
      <w:tr w14:paraId="3BBC4B43">
        <w:tblPrEx>
          <w:tblCellMar>
            <w:top w:w="0" w:type="dxa"/>
            <w:left w:w="108" w:type="dxa"/>
            <w:bottom w:w="0" w:type="dxa"/>
            <w:right w:w="108" w:type="dxa"/>
          </w:tblCellMar>
        </w:tblPrEx>
        <w:trPr>
          <w:trHeight w:val="90"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425344E3">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12</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0D6EF364">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未参加建设单位三级安全教育培训和考试就入场、借用、冒用他人入场许可证的。</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229B0DB3">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500</w:t>
            </w:r>
          </w:p>
        </w:tc>
      </w:tr>
      <w:tr w14:paraId="24D04683">
        <w:tblPrEx>
          <w:tblCellMar>
            <w:top w:w="0" w:type="dxa"/>
            <w:left w:w="108" w:type="dxa"/>
            <w:bottom w:w="0" w:type="dxa"/>
            <w:right w:w="108" w:type="dxa"/>
          </w:tblCellMar>
        </w:tblPrEx>
        <w:trPr>
          <w:trHeight w:val="366"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64C87C43">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13</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1FCB3DEF">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安全帽、护目镜、劳保鞋、工作服、反光背心等劳动防护用品未按规定穿佩戴。使用的劳动防护用品受损或质量达不到规范要求。</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31004A04">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200~500</w:t>
            </w:r>
          </w:p>
        </w:tc>
      </w:tr>
      <w:tr w14:paraId="2CCEDCA5">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351459C7">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14</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0A82E996">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班前或班中饮酒后，仍然进入施工现场工作。</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1BBBB46C">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w:t>
            </w:r>
          </w:p>
        </w:tc>
      </w:tr>
      <w:tr w14:paraId="4EF34DA9">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6E9BB626">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15</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1E560A3F">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超过2米有可能跌落的场所施工作业未系或未按规范系双钩安全带。</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74E692DD">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w:t>
            </w:r>
          </w:p>
        </w:tc>
      </w:tr>
      <w:tr w14:paraId="3575DEC2">
        <w:tblPrEx>
          <w:tblCellMar>
            <w:top w:w="0" w:type="dxa"/>
            <w:left w:w="108" w:type="dxa"/>
            <w:bottom w:w="0" w:type="dxa"/>
            <w:right w:w="108" w:type="dxa"/>
          </w:tblCellMar>
        </w:tblPrEx>
        <w:trPr>
          <w:trHeight w:val="260"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2C83BE85">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16</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47A6C68F">
            <w:pPr>
              <w:keepNext w:val="0"/>
              <w:keepLines w:val="0"/>
              <w:widowControl/>
              <w:suppressLineNumbers w:val="0"/>
              <w:spacing w:before="0" w:beforeAutospacing="0" w:after="0" w:afterAutospacing="0"/>
              <w:ind w:left="0" w:right="0"/>
              <w:jc w:val="left"/>
              <w:textAlignment w:val="center"/>
              <w:rPr>
                <w:rFonts w:hint="eastAsia" w:ascii="宋体" w:hAnsi="宋体"/>
              </w:rPr>
            </w:pPr>
            <w:r>
              <w:rPr>
                <w:rFonts w:hint="eastAsia" w:ascii="宋体" w:hAnsi="宋体"/>
                <w:kern w:val="0"/>
              </w:rPr>
              <w:t>在施工区内禁止吸烟处吸烟（非一级禁烟区），随地大小便，乱丢垃圾，污损破坏环境设施等文明行为。</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29B7D051">
            <w:pPr>
              <w:keepNext w:val="0"/>
              <w:keepLines w:val="0"/>
              <w:widowControl/>
              <w:suppressLineNumbers w:val="0"/>
              <w:spacing w:before="0" w:beforeAutospacing="0" w:after="0" w:afterAutospacing="0"/>
              <w:ind w:left="0" w:right="0"/>
              <w:jc w:val="left"/>
              <w:textAlignment w:val="center"/>
              <w:rPr>
                <w:rFonts w:hint="default" w:eastAsia="等线"/>
              </w:rPr>
            </w:pPr>
            <w:r>
              <w:rPr>
                <w:rFonts w:hint="default" w:eastAsia="等线"/>
                <w:kern w:val="0"/>
              </w:rPr>
              <w:t>100~500</w:t>
            </w:r>
          </w:p>
        </w:tc>
      </w:tr>
      <w:tr w14:paraId="157B77DC">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44E00927">
            <w:pPr>
              <w:keepNext w:val="0"/>
              <w:keepLines w:val="0"/>
              <w:widowControl/>
              <w:suppressLineNumbers w:val="0"/>
              <w:spacing w:before="0" w:beforeAutospacing="0" w:after="0" w:afterAutospacing="0"/>
              <w:ind w:left="0" w:right="0"/>
              <w:jc w:val="center"/>
              <w:textAlignment w:val="center"/>
              <w:rPr>
                <w:rFonts w:hint="eastAsia" w:ascii="等线" w:hAnsi="等线" w:eastAsia="等线"/>
                <w:b/>
                <w:sz w:val="22"/>
              </w:rPr>
            </w:pPr>
            <w:r>
              <w:rPr>
                <w:rFonts w:hint="eastAsia" w:ascii="等线" w:hAnsi="等线" w:eastAsia="等线"/>
                <w:b/>
                <w:kern w:val="0"/>
                <w:sz w:val="22"/>
              </w:rPr>
              <w:t>三、现场及施工作业违章</w:t>
            </w:r>
          </w:p>
        </w:tc>
      </w:tr>
      <w:tr w14:paraId="33156EDE">
        <w:tblPrEx>
          <w:tblCellMar>
            <w:top w:w="0" w:type="dxa"/>
            <w:left w:w="108" w:type="dxa"/>
            <w:bottom w:w="0" w:type="dxa"/>
            <w:right w:w="108" w:type="dxa"/>
          </w:tblCellMar>
        </w:tblPrEx>
        <w:trPr>
          <w:trHeight w:val="1292"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5DCE7A74">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17</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62C3CF6D">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施工平面布置图不符合规定，现场状况与图不相符；施工维保现场搭设临时建筑，未经业主方同意后就实施。 班组工具房的布设未经过业主方统一规划或认可，布置不整齐，施工常用工器具、材料应规划区域、堆放整齐、标识清楚，不影响外观形象，未做到上述措施的。</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52BC9F8F">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3000~5000</w:t>
            </w:r>
          </w:p>
        </w:tc>
      </w:tr>
      <w:tr w14:paraId="3494F470">
        <w:tblPrEx>
          <w:tblCellMar>
            <w:top w:w="0" w:type="dxa"/>
            <w:left w:w="108" w:type="dxa"/>
            <w:bottom w:w="0" w:type="dxa"/>
            <w:right w:w="108" w:type="dxa"/>
          </w:tblCellMar>
        </w:tblPrEx>
        <w:trPr>
          <w:trHeight w:val="648"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4BB7AF4A">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18</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4C5F172C">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施工维保场所的井、坑、孔、洞、地沟、临边等，未及时设置有效的孔洞、临边防护设施及安全警告标志，安全网搭设不健全。未经许可，私自拆除安全防护设施。</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2E4D0ADF">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1000~3000</w:t>
            </w:r>
          </w:p>
        </w:tc>
      </w:tr>
      <w:tr w14:paraId="4C58FF14">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490406C6">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19</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1F00410B">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不严格执行工作票、证制度，监护人玩忽职守、无票作业。</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7ED0AE93">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1000~3000</w:t>
            </w:r>
          </w:p>
        </w:tc>
      </w:tr>
      <w:tr w14:paraId="2E8CB2B9">
        <w:tblPrEx>
          <w:tblCellMar>
            <w:top w:w="0" w:type="dxa"/>
            <w:left w:w="108" w:type="dxa"/>
            <w:bottom w:w="0" w:type="dxa"/>
            <w:right w:w="108" w:type="dxa"/>
          </w:tblCellMar>
        </w:tblPrEx>
        <w:trPr>
          <w:trHeight w:val="549"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6BBB362D">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20</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358C72C0">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现场临时用电、吊装、有限空间、动火、盲板抽堵、高空作业不符合规范要求，安全设施带病作业、措施不健全，违章作业。</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1611397D">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1000~5000</w:t>
            </w:r>
          </w:p>
        </w:tc>
      </w:tr>
      <w:tr w14:paraId="17DF0EE8">
        <w:tblPrEx>
          <w:tblCellMar>
            <w:top w:w="0" w:type="dxa"/>
            <w:left w:w="108" w:type="dxa"/>
            <w:bottom w:w="0" w:type="dxa"/>
            <w:right w:w="108" w:type="dxa"/>
          </w:tblCellMar>
        </w:tblPrEx>
        <w:trPr>
          <w:trHeight w:val="502"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5EAFDB59">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21</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0997EE35">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登高作业工具、设备、脚手架、跳板、安全网、栏杆等等安全设施、附件不健全，带病作业，未按安全规程、技术要求使用操作。</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38BE783D">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1000~3000</w:t>
            </w:r>
          </w:p>
        </w:tc>
      </w:tr>
      <w:tr w14:paraId="5AE7C795">
        <w:tblPrEx>
          <w:tblCellMar>
            <w:top w:w="0" w:type="dxa"/>
            <w:left w:w="108" w:type="dxa"/>
            <w:bottom w:w="0" w:type="dxa"/>
            <w:right w:w="108" w:type="dxa"/>
          </w:tblCellMar>
        </w:tblPrEx>
        <w:trPr>
          <w:trHeight w:val="531"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0BCA0E08">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22</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1DADA67B">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入场工、器具安全附件不健全，临时搭设的平台不符合安全标准，使用淘汰落后的设备、设施，设备设施配置不符合国家规范标准要求。</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32FEB023">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1000~3000</w:t>
            </w:r>
          </w:p>
        </w:tc>
      </w:tr>
      <w:tr w14:paraId="7DC31BC0">
        <w:tblPrEx>
          <w:tblCellMar>
            <w:top w:w="0" w:type="dxa"/>
            <w:left w:w="108" w:type="dxa"/>
            <w:bottom w:w="0" w:type="dxa"/>
            <w:right w:w="108" w:type="dxa"/>
          </w:tblCellMar>
        </w:tblPrEx>
        <w:trPr>
          <w:trHeight w:val="570"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1AF9531B">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23</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6BBE94EE">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文明施工措施不健全，责任区清洁、扬尘、污泥控制不到位，工人操作未做到“工完料尽场地清”；剩余物料、废旧物料、危险废弃物未分类处置，未按要求在指定区域按指定方式处理。</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225807E3">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1000~3000</w:t>
            </w:r>
          </w:p>
        </w:tc>
      </w:tr>
      <w:tr w14:paraId="47CC94C7">
        <w:tblPrEx>
          <w:tblCellMar>
            <w:top w:w="0" w:type="dxa"/>
            <w:left w:w="108" w:type="dxa"/>
            <w:bottom w:w="0" w:type="dxa"/>
            <w:right w:w="108" w:type="dxa"/>
          </w:tblCellMar>
        </w:tblPrEx>
        <w:trPr>
          <w:trHeight w:val="570"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1B2D99EA">
            <w:pPr>
              <w:keepNext w:val="0"/>
              <w:keepLines w:val="0"/>
              <w:widowControl/>
              <w:suppressLineNumbers w:val="0"/>
              <w:spacing w:before="0" w:beforeAutospacing="0" w:after="0" w:afterAutospacing="0"/>
              <w:ind w:left="0" w:right="0"/>
              <w:jc w:val="center"/>
              <w:textAlignment w:val="center"/>
              <w:rPr>
                <w:rFonts w:hint="eastAsia" w:ascii="等线" w:hAnsi="等线" w:eastAsia="等线"/>
                <w:kern w:val="0"/>
                <w:sz w:val="22"/>
              </w:rPr>
            </w:pPr>
            <w:r>
              <w:rPr>
                <w:rFonts w:hint="eastAsia" w:ascii="等线" w:hAnsi="等线" w:eastAsia="等线"/>
                <w:kern w:val="0"/>
                <w:sz w:val="22"/>
              </w:rPr>
              <w:t>24</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7C72AB0B">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场地内部道路未硬化、进出场车辆冲洗设施、“五牌一图”、大门、围挡、宿舍、厕所、淋浴间、开水间、绿化、办公室等临时设施设置不符规范或缺失。</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54AFE2B2">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3000~5000</w:t>
            </w:r>
          </w:p>
        </w:tc>
      </w:tr>
      <w:tr w14:paraId="2B6C1CE0">
        <w:tblPrEx>
          <w:tblCellMar>
            <w:top w:w="0" w:type="dxa"/>
            <w:left w:w="108" w:type="dxa"/>
            <w:bottom w:w="0" w:type="dxa"/>
            <w:right w:w="108" w:type="dxa"/>
          </w:tblCellMar>
        </w:tblPrEx>
        <w:trPr>
          <w:trHeight w:val="621"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512645DD">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25</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762B3349">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堵塞消防通道、易燃、易爆品、易腐蚀品未按规范存放和使用，消防设施配备不符合要求，未按消防规范作业。</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665E71B9">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1000~3000</w:t>
            </w:r>
          </w:p>
        </w:tc>
      </w:tr>
      <w:tr w14:paraId="7E24129F">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654C6A63">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26</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675925E3">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 xml:space="preserve">未履行成品保护制度，对设施、路面保护不力，成品保护措施不健全。 </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664C4C6C">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1000~3000</w:t>
            </w:r>
          </w:p>
        </w:tc>
      </w:tr>
      <w:tr w14:paraId="4723B2F0">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28A8E64F">
            <w:pPr>
              <w:keepNext w:val="0"/>
              <w:keepLines w:val="0"/>
              <w:widowControl/>
              <w:suppressLineNumbers w:val="0"/>
              <w:spacing w:before="0" w:beforeAutospacing="0" w:after="0" w:afterAutospacing="0"/>
              <w:ind w:left="0" w:right="0"/>
              <w:jc w:val="center"/>
              <w:textAlignment w:val="center"/>
              <w:rPr>
                <w:rFonts w:hint="eastAsia" w:ascii="等线" w:hAnsi="等线" w:eastAsia="等线"/>
                <w:b/>
                <w:sz w:val="22"/>
              </w:rPr>
            </w:pPr>
            <w:r>
              <w:rPr>
                <w:rFonts w:hint="eastAsia" w:ascii="等线" w:hAnsi="等线" w:eastAsia="等线"/>
                <w:b/>
                <w:kern w:val="0"/>
                <w:sz w:val="22"/>
              </w:rPr>
              <w:t>四、厂区规范管理</w:t>
            </w:r>
          </w:p>
        </w:tc>
      </w:tr>
      <w:tr w14:paraId="67580A10">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79A71CB2">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sz w:val="22"/>
              </w:rPr>
              <w:t>27</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04E9B755">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入场车辆未按规定入场、行驶、停放的，行人在限定区域以外行走的。</w:t>
            </w:r>
          </w:p>
          <w:p w14:paraId="48607569">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甲方组织的安全检查、安全会议迟到、早退、缺席的。</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2F223D61">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200~500</w:t>
            </w:r>
          </w:p>
        </w:tc>
      </w:tr>
      <w:tr w14:paraId="680DB118">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564051D5">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sz w:val="22"/>
              </w:rPr>
              <w:t>28</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32F61DED">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打架斗殴、威胁甲方管理人员的。</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188FD2D2">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3000~5000</w:t>
            </w:r>
          </w:p>
        </w:tc>
      </w:tr>
      <w:tr w14:paraId="29B8F2A7">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6B90DFDC">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sz w:val="22"/>
              </w:rPr>
              <w:t>29</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63FC30FE">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违反业主方生产场所相关安全、环保、消防、文明管理规定的。</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752D6059">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500~3000</w:t>
            </w:r>
          </w:p>
        </w:tc>
      </w:tr>
      <w:tr w14:paraId="5AD3D2BD">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5B09D096">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sz w:val="22"/>
              </w:rPr>
              <w:t>30</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1AFD2487">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违反业主方制定的门岗、治安、保卫管理规章制度的行为。</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00152881">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500~3000</w:t>
            </w:r>
          </w:p>
        </w:tc>
      </w:tr>
      <w:tr w14:paraId="3BDE7CF5">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5A675B42">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sz w:val="22"/>
              </w:rPr>
              <w:t>31</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382EF16C">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私自操作甲方生产设施、设备，故意损坏设施设备，造成事故的，照价赔偿。</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5A2A6246">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1000~3000</w:t>
            </w:r>
          </w:p>
        </w:tc>
      </w:tr>
      <w:tr w14:paraId="116DFCD2">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56EE11AD">
            <w:pPr>
              <w:keepNext w:val="0"/>
              <w:keepLines w:val="0"/>
              <w:widowControl/>
              <w:suppressLineNumbers w:val="0"/>
              <w:spacing w:before="0" w:beforeAutospacing="0" w:after="0" w:afterAutospacing="0"/>
              <w:ind w:left="0" w:right="0"/>
              <w:jc w:val="center"/>
              <w:textAlignment w:val="center"/>
              <w:rPr>
                <w:rFonts w:hint="eastAsia" w:ascii="等线" w:hAnsi="等线" w:eastAsia="等线"/>
                <w:kern w:val="0"/>
                <w:sz w:val="22"/>
              </w:rPr>
            </w:pPr>
            <w:r>
              <w:rPr>
                <w:rFonts w:hint="eastAsia" w:ascii="等线" w:hAnsi="等线" w:eastAsia="等线"/>
                <w:kern w:val="0"/>
                <w:sz w:val="22"/>
              </w:rPr>
              <w:t>32</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722954A2">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进入易燃易爆区域抽烟、未经许可私自携带火种、违规动火。</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2A58A14C">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3000~10000</w:t>
            </w:r>
          </w:p>
        </w:tc>
      </w:tr>
      <w:tr w14:paraId="36F089CC">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4B5CEECF">
            <w:pPr>
              <w:keepNext w:val="0"/>
              <w:keepLines w:val="0"/>
              <w:widowControl/>
              <w:suppressLineNumbers w:val="0"/>
              <w:spacing w:before="0" w:beforeAutospacing="0" w:after="0" w:afterAutospacing="0"/>
              <w:ind w:left="0" w:right="0"/>
              <w:jc w:val="center"/>
              <w:textAlignment w:val="center"/>
              <w:rPr>
                <w:rFonts w:hint="eastAsia" w:ascii="等线" w:hAnsi="等线" w:eastAsia="等线"/>
                <w:kern w:val="0"/>
                <w:sz w:val="22"/>
              </w:rPr>
            </w:pPr>
            <w:r>
              <w:rPr>
                <w:rFonts w:hint="eastAsia" w:ascii="等线" w:hAnsi="等线" w:eastAsia="等线"/>
                <w:kern w:val="0"/>
                <w:sz w:val="22"/>
              </w:rPr>
              <w:t>33</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45F1BD3C">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未经批准解除安全联锁。</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0A7BB8C5">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3000~10000</w:t>
            </w:r>
          </w:p>
        </w:tc>
      </w:tr>
      <w:tr w14:paraId="56F12D98">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42FCB73B">
            <w:pPr>
              <w:keepNext w:val="0"/>
              <w:keepLines w:val="0"/>
              <w:widowControl/>
              <w:suppressLineNumbers w:val="0"/>
              <w:spacing w:before="0" w:beforeAutospacing="0" w:after="0" w:afterAutospacing="0"/>
              <w:ind w:left="0" w:right="0"/>
              <w:jc w:val="center"/>
              <w:textAlignment w:val="center"/>
              <w:rPr>
                <w:rFonts w:hint="eastAsia" w:ascii="等线" w:hAnsi="等线" w:eastAsia="等线"/>
                <w:b/>
                <w:sz w:val="22"/>
              </w:rPr>
            </w:pPr>
            <w:r>
              <w:rPr>
                <w:rFonts w:hint="eastAsia" w:ascii="等线" w:hAnsi="等线" w:eastAsia="等线"/>
                <w:b/>
                <w:kern w:val="0"/>
                <w:sz w:val="22"/>
              </w:rPr>
              <w:t>五、环保管理</w:t>
            </w:r>
          </w:p>
        </w:tc>
      </w:tr>
      <w:tr w14:paraId="47C27525">
        <w:tblPrEx>
          <w:tblCellMar>
            <w:top w:w="0" w:type="dxa"/>
            <w:left w:w="108" w:type="dxa"/>
            <w:bottom w:w="0" w:type="dxa"/>
            <w:right w:w="108" w:type="dxa"/>
          </w:tblCellMar>
        </w:tblPrEx>
        <w:trPr>
          <w:trHeight w:val="37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4C45AE3B">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sz w:val="22"/>
              </w:rPr>
              <w:t>34</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305794BA">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污水、废气、噪音、粉尘等未按要求排放或排放超过标准的，控制措施不力的。</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450BC7CE">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1000~3000</w:t>
            </w:r>
          </w:p>
        </w:tc>
      </w:tr>
      <w:tr w14:paraId="1D01763C">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7A74ECFC">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sz w:val="22"/>
              </w:rPr>
              <w:t>35</w:t>
            </w:r>
          </w:p>
        </w:tc>
        <w:tc>
          <w:tcPr>
            <w:tcW w:w="80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2660DDBF">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未按规定分类处置废弃物，废弃物处置不当，油漆、清洗剂等危险化学品未按规定进行存储、废弃处理，工地违规燃烧垃圾废物</w:t>
            </w:r>
          </w:p>
        </w:tc>
        <w:tc>
          <w:tcPr>
            <w:tcW w:w="1423"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3E02D1D6">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1000~3000</w:t>
            </w:r>
          </w:p>
        </w:tc>
      </w:tr>
      <w:tr w14:paraId="422EB1C3">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1CDCCC74">
            <w:pPr>
              <w:keepNext w:val="0"/>
              <w:keepLines w:val="0"/>
              <w:widowControl/>
              <w:suppressLineNumbers w:val="0"/>
              <w:spacing w:before="0" w:beforeAutospacing="0" w:after="0" w:afterAutospacing="0"/>
              <w:ind w:left="0" w:right="0"/>
              <w:jc w:val="center"/>
              <w:textAlignment w:val="center"/>
              <w:rPr>
                <w:rFonts w:hint="eastAsia" w:ascii="等线" w:hAnsi="等线" w:eastAsia="等线"/>
                <w:b/>
                <w:sz w:val="22"/>
              </w:rPr>
            </w:pPr>
            <w:r>
              <w:rPr>
                <w:rFonts w:hint="eastAsia" w:ascii="等线" w:hAnsi="等线" w:eastAsia="等线"/>
                <w:b/>
                <w:kern w:val="0"/>
                <w:sz w:val="22"/>
              </w:rPr>
              <w:t>六、事故管理</w:t>
            </w:r>
          </w:p>
        </w:tc>
      </w:tr>
      <w:tr w14:paraId="2F3B76E2">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15E54B2F">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sz w:val="22"/>
              </w:rPr>
              <w:t>36</w:t>
            </w:r>
          </w:p>
        </w:tc>
        <w:tc>
          <w:tcPr>
            <w:tcW w:w="8066"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6237FAC0">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 xml:space="preserve">发生事故后故意瞒报，影响救援的； </w:t>
            </w:r>
          </w:p>
        </w:tc>
        <w:tc>
          <w:tcPr>
            <w:tcW w:w="138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4BBA24F5">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sz w:val="22"/>
              </w:rPr>
              <w:t>依据CPIC制度执行</w:t>
            </w:r>
          </w:p>
        </w:tc>
      </w:tr>
      <w:tr w14:paraId="45DBDDD8">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18E31FAE">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sz w:val="22"/>
              </w:rPr>
              <w:t>37</w:t>
            </w:r>
          </w:p>
        </w:tc>
        <w:tc>
          <w:tcPr>
            <w:tcW w:w="8066"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0158610C">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 xml:space="preserve">发生事故后，不在规定时间向发包方报告的，故意不按真实情况报告的，应由施工方组织调查而不组织调查的，不按照"四不放过"进行调查处理的，承包方故意不配合调查的；    </w:t>
            </w:r>
          </w:p>
        </w:tc>
        <w:tc>
          <w:tcPr>
            <w:tcW w:w="138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63380B4A">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3000~5000</w:t>
            </w:r>
          </w:p>
        </w:tc>
      </w:tr>
      <w:tr w14:paraId="75C698DB">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0125A55F">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sz w:val="22"/>
              </w:rPr>
              <w:t>38</w:t>
            </w:r>
          </w:p>
        </w:tc>
        <w:tc>
          <w:tcPr>
            <w:tcW w:w="8066"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34758798">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sz w:val="22"/>
              </w:rPr>
              <w:t>未遂事故、微伤事故、直接经济损失1万元以下的事故、发生火情等</w:t>
            </w:r>
          </w:p>
        </w:tc>
        <w:tc>
          <w:tcPr>
            <w:tcW w:w="138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6401C440">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3000~5000</w:t>
            </w:r>
          </w:p>
        </w:tc>
      </w:tr>
      <w:tr w14:paraId="518028AE">
        <w:tblPrEx>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3DC4F241">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sz w:val="22"/>
              </w:rPr>
              <w:t>39</w:t>
            </w:r>
          </w:p>
        </w:tc>
        <w:tc>
          <w:tcPr>
            <w:tcW w:w="8066"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2806EC9E">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 xml:space="preserve">轻微伤以上事故；或造成 1 万元以下直接经济损失的火灾事故；或造成 1 万元以上 5 万元以下直接经济损失的其它事故。 </w:t>
            </w:r>
          </w:p>
        </w:tc>
        <w:tc>
          <w:tcPr>
            <w:tcW w:w="138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54E8BF8E">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3000~1万</w:t>
            </w:r>
          </w:p>
        </w:tc>
      </w:tr>
      <w:tr w14:paraId="6901D968">
        <w:tblPrEx>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6B43A04B">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40</w:t>
            </w:r>
          </w:p>
        </w:tc>
        <w:tc>
          <w:tcPr>
            <w:tcW w:w="8066"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0BDF2E55">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 xml:space="preserve">轻伤二级事故；或造成 1万元以上10 万元以下直接经济损失的火灾事故；或造成 1 万元以上 5 万元以下直接经济损失的其它事故。 </w:t>
            </w:r>
          </w:p>
        </w:tc>
        <w:tc>
          <w:tcPr>
            <w:tcW w:w="138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18D84920">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5000~2万</w:t>
            </w:r>
          </w:p>
        </w:tc>
      </w:tr>
      <w:tr w14:paraId="5E2393D5">
        <w:tblPrEx>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08B05090">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41</w:t>
            </w:r>
          </w:p>
        </w:tc>
        <w:tc>
          <w:tcPr>
            <w:tcW w:w="8066"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16DC9A3B">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 xml:space="preserve">轻伤一级事故；或造成 10 万元以上 30 万元以下直接经济损失的火灾事故；或造成 5 万元以上 30 万元以下直接经济损失的其它事故。 </w:t>
            </w:r>
          </w:p>
        </w:tc>
        <w:tc>
          <w:tcPr>
            <w:tcW w:w="138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65186FF0">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2万~5万，赔偿额另计</w:t>
            </w:r>
          </w:p>
        </w:tc>
      </w:tr>
      <w:tr w14:paraId="70564F79">
        <w:tblPrEx>
          <w:tblCellMar>
            <w:top w:w="0" w:type="dxa"/>
            <w:left w:w="108" w:type="dxa"/>
            <w:bottom w:w="0" w:type="dxa"/>
            <w:right w:w="108" w:type="dxa"/>
          </w:tblCellMar>
        </w:tblPrEx>
        <w:trPr>
          <w:trHeight w:val="43"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0AB310F7">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42</w:t>
            </w:r>
          </w:p>
        </w:tc>
        <w:tc>
          <w:tcPr>
            <w:tcW w:w="8066"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4CD7A636">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重伤及以上事故，直接经济损失超过30万元以上的事故，消防出警，社会影响较大，出水或启动灭火设施参与抢险，被立案调查但未受到处罚的事故。</w:t>
            </w:r>
          </w:p>
        </w:tc>
        <w:tc>
          <w:tcPr>
            <w:tcW w:w="138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2CBDEBD8">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sz w:val="22"/>
              </w:rPr>
              <w:t>依据CPIC制度执行</w:t>
            </w:r>
          </w:p>
        </w:tc>
      </w:tr>
      <w:tr w14:paraId="1E2DFE22">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75A0CD78">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43</w:t>
            </w:r>
          </w:p>
        </w:tc>
        <w:tc>
          <w:tcPr>
            <w:tcW w:w="8066"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30783356">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一般环境污染事故</w:t>
            </w:r>
          </w:p>
        </w:tc>
        <w:tc>
          <w:tcPr>
            <w:tcW w:w="138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3D2B0A48">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1000~3000</w:t>
            </w:r>
          </w:p>
        </w:tc>
      </w:tr>
      <w:tr w14:paraId="2064D850">
        <w:tblPrEx>
          <w:tblCellMar>
            <w:top w:w="0" w:type="dxa"/>
            <w:left w:w="108" w:type="dxa"/>
            <w:bottom w:w="0" w:type="dxa"/>
            <w:right w:w="108" w:type="dxa"/>
          </w:tblCellMar>
        </w:tblPrEx>
        <w:trPr>
          <w:trHeight w:val="43"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49061B8B">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44</w:t>
            </w:r>
          </w:p>
        </w:tc>
        <w:tc>
          <w:tcPr>
            <w:tcW w:w="8066"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721E4A50">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 xml:space="preserve">较大环境污染事故 </w:t>
            </w:r>
          </w:p>
        </w:tc>
        <w:tc>
          <w:tcPr>
            <w:tcW w:w="138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72DCE93D">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3000~6000</w:t>
            </w:r>
          </w:p>
        </w:tc>
      </w:tr>
      <w:tr w14:paraId="3DB718B2">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5EE12EAC">
            <w:pPr>
              <w:keepNext w:val="0"/>
              <w:keepLines w:val="0"/>
              <w:widowControl/>
              <w:suppressLineNumbers w:val="0"/>
              <w:spacing w:before="0" w:beforeAutospacing="0" w:after="0" w:afterAutospacing="0"/>
              <w:ind w:left="0" w:right="0"/>
              <w:jc w:val="center"/>
              <w:textAlignment w:val="center"/>
              <w:rPr>
                <w:rFonts w:hint="eastAsia" w:ascii="等线" w:hAnsi="等线" w:eastAsia="等线"/>
                <w:sz w:val="22"/>
              </w:rPr>
            </w:pPr>
            <w:r>
              <w:rPr>
                <w:rFonts w:hint="eastAsia" w:ascii="等线" w:hAnsi="等线" w:eastAsia="等线"/>
                <w:kern w:val="0"/>
                <w:sz w:val="22"/>
              </w:rPr>
              <w:t>45</w:t>
            </w:r>
          </w:p>
        </w:tc>
        <w:tc>
          <w:tcPr>
            <w:tcW w:w="8066" w:type="dxa"/>
            <w:gridSpan w:val="2"/>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045CFC6B">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 xml:space="preserve">重大及以上环境污染事故 </w:t>
            </w:r>
          </w:p>
        </w:tc>
        <w:tc>
          <w:tcPr>
            <w:tcW w:w="1387"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067DB2B9">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sz w:val="22"/>
              </w:rPr>
              <w:t>依据CPIC制度执行</w:t>
            </w:r>
          </w:p>
        </w:tc>
      </w:tr>
      <w:tr w14:paraId="32B5BAA9">
        <w:tblPrEx>
          <w:tblCellMar>
            <w:top w:w="0" w:type="dxa"/>
            <w:left w:w="108" w:type="dxa"/>
            <w:bottom w:w="0" w:type="dxa"/>
            <w:right w:w="108" w:type="dxa"/>
          </w:tblCellMar>
        </w:tblPrEx>
        <w:trPr>
          <w:trHeight w:val="700" w:hRule="atLeast"/>
        </w:trPr>
        <w:tc>
          <w:tcPr>
            <w:tcW w:w="10188"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77F0A226">
            <w:pPr>
              <w:keepNext w:val="0"/>
              <w:keepLines w:val="0"/>
              <w:widowControl/>
              <w:suppressLineNumbers w:val="0"/>
              <w:spacing w:before="0" w:beforeAutospacing="0" w:after="0" w:afterAutospacing="0"/>
              <w:ind w:left="0" w:right="0"/>
              <w:jc w:val="left"/>
              <w:textAlignment w:val="center"/>
              <w:rPr>
                <w:rFonts w:hint="eastAsia" w:ascii="等线" w:hAnsi="等线" w:eastAsia="等线"/>
                <w:sz w:val="22"/>
              </w:rPr>
            </w:pPr>
            <w:r>
              <w:rPr>
                <w:rFonts w:hint="eastAsia" w:ascii="等线" w:hAnsi="等线" w:eastAsia="等线"/>
                <w:kern w:val="0"/>
                <w:sz w:val="22"/>
              </w:rPr>
              <w:t xml:space="preserve">    说明：事故级别依据《人体损伤程度鉴定标准》、CPIC《事故管理办法》的规定进行判定。事故给建设单位或第三方人员、财产造成损失的，直接经济损失应另计赔偿额。</w:t>
            </w:r>
          </w:p>
        </w:tc>
      </w:tr>
      <w:tr w14:paraId="5B1A3BE4">
        <w:tblPrEx>
          <w:tblCellMar>
            <w:top w:w="0" w:type="dxa"/>
            <w:left w:w="108" w:type="dxa"/>
            <w:bottom w:w="0" w:type="dxa"/>
            <w:right w:w="108" w:type="dxa"/>
          </w:tblCellMar>
        </w:tblPrEx>
        <w:trPr>
          <w:trHeight w:val="700" w:hRule="atLeast"/>
        </w:trPr>
        <w:tc>
          <w:tcPr>
            <w:tcW w:w="10188" w:type="dxa"/>
            <w:gridSpan w:val="4"/>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14:paraId="0FDA67FD">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p>
          <w:p w14:paraId="1FB66F4A">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p>
        </w:tc>
      </w:tr>
    </w:tbl>
    <w:p w14:paraId="26E728D7">
      <w:pPr>
        <w:tabs>
          <w:tab w:val="left" w:pos="2065"/>
          <w:tab w:val="left" w:pos="4770"/>
        </w:tabs>
        <w:spacing w:line="480" w:lineRule="auto"/>
        <w:rPr>
          <w:sz w:val="22"/>
        </w:rPr>
      </w:pPr>
    </w:p>
    <w:p w14:paraId="407421AA">
      <w:pPr>
        <w:tabs>
          <w:tab w:val="left" w:pos="2065"/>
          <w:tab w:val="left" w:pos="4770"/>
        </w:tabs>
        <w:spacing w:line="480" w:lineRule="auto"/>
        <w:rPr>
          <w:sz w:val="22"/>
        </w:rPr>
      </w:pPr>
      <w:r>
        <w:rPr>
          <w:rFonts w:hint="eastAsia"/>
          <w:sz w:val="22"/>
        </w:rPr>
        <w:t>附件2</w:t>
      </w:r>
      <w:r>
        <w:rPr>
          <w:sz w:val="22"/>
        </w:rPr>
        <w:t xml:space="preserve">  </w:t>
      </w:r>
      <w:r>
        <w:rPr>
          <w:rFonts w:hint="eastAsia"/>
          <w:sz w:val="22"/>
        </w:rPr>
        <w:t>安全奖励</w:t>
      </w:r>
    </w:p>
    <w:tbl>
      <w:tblPr>
        <w:tblStyle w:val="14"/>
        <w:tblpPr w:leftFromText="180" w:rightFromText="180" w:vertAnchor="text" w:horzAnchor="page" w:tblpXSpec="center" w:tblpY="497"/>
        <w:tblOverlap w:val="never"/>
        <w:tblW w:w="10188" w:type="dxa"/>
        <w:tblInd w:w="0" w:type="dxa"/>
        <w:tblLayout w:type="fixed"/>
        <w:tblCellMar>
          <w:top w:w="0" w:type="dxa"/>
          <w:left w:w="108" w:type="dxa"/>
          <w:bottom w:w="0" w:type="dxa"/>
          <w:right w:w="108" w:type="dxa"/>
        </w:tblCellMar>
      </w:tblPr>
      <w:tblGrid>
        <w:gridCol w:w="724"/>
        <w:gridCol w:w="8077"/>
        <w:gridCol w:w="1387"/>
      </w:tblGrid>
      <w:tr w14:paraId="75B3532E">
        <w:tblPrEx>
          <w:tblCellMar>
            <w:top w:w="0" w:type="dxa"/>
            <w:left w:w="108" w:type="dxa"/>
            <w:bottom w:w="0" w:type="dxa"/>
            <w:right w:w="108" w:type="dxa"/>
          </w:tblCellMar>
        </w:tblPrEx>
        <w:trPr>
          <w:trHeight w:val="401" w:hRule="atLeast"/>
        </w:trPr>
        <w:tc>
          <w:tcPr>
            <w:tcW w:w="724" w:type="dxa"/>
            <w:tcBorders>
              <w:top w:val="single" w:color="000000" w:sz="4" w:space="0"/>
              <w:left w:val="single" w:color="000000" w:sz="4" w:space="0"/>
              <w:bottom w:val="single" w:color="000000" w:sz="4" w:space="0"/>
              <w:right w:val="single" w:color="auto" w:sz="4" w:space="0"/>
              <w:tl2br w:val="nil"/>
              <w:tr2bl w:val="nil"/>
            </w:tcBorders>
            <w:tcMar>
              <w:top w:w="15" w:type="dxa"/>
              <w:left w:w="15" w:type="dxa"/>
              <w:bottom w:w="15" w:type="dxa"/>
              <w:right w:w="15" w:type="dxa"/>
            </w:tcMar>
            <w:vAlign w:val="center"/>
          </w:tcPr>
          <w:p w14:paraId="0D716FB6">
            <w:pPr>
              <w:keepNext w:val="0"/>
              <w:keepLines w:val="0"/>
              <w:widowControl/>
              <w:suppressLineNumbers w:val="0"/>
              <w:spacing w:before="0" w:beforeAutospacing="0" w:after="0" w:afterAutospacing="0"/>
              <w:ind w:left="0" w:right="0"/>
              <w:jc w:val="center"/>
              <w:textAlignment w:val="center"/>
              <w:rPr>
                <w:rFonts w:hint="eastAsia" w:ascii="等线" w:hAnsi="等线" w:eastAsia="等线"/>
                <w:kern w:val="0"/>
                <w:sz w:val="22"/>
              </w:rPr>
            </w:pPr>
            <w:r>
              <w:rPr>
                <w:rFonts w:hint="eastAsia" w:ascii="等线" w:hAnsi="等线" w:eastAsia="等线"/>
                <w:kern w:val="0"/>
                <w:sz w:val="22"/>
              </w:rPr>
              <w:t>序号</w:t>
            </w:r>
          </w:p>
        </w:tc>
        <w:tc>
          <w:tcPr>
            <w:tcW w:w="8077" w:type="dxa"/>
            <w:tcBorders>
              <w:top w:val="single" w:color="000000" w:sz="4" w:space="0"/>
              <w:left w:val="single" w:color="000000" w:sz="4" w:space="0"/>
              <w:bottom w:val="single" w:color="000000" w:sz="4" w:space="0"/>
              <w:right w:val="single" w:color="auto" w:sz="4" w:space="0"/>
              <w:tl2br w:val="nil"/>
              <w:tr2bl w:val="nil"/>
            </w:tcBorders>
            <w:tcMar>
              <w:top w:w="15" w:type="dxa"/>
              <w:left w:w="15" w:type="dxa"/>
              <w:bottom w:w="15" w:type="dxa"/>
              <w:right w:w="15" w:type="dxa"/>
            </w:tcMar>
            <w:vAlign w:val="center"/>
          </w:tcPr>
          <w:p w14:paraId="0556D643">
            <w:pPr>
              <w:keepNext w:val="0"/>
              <w:keepLines w:val="0"/>
              <w:suppressLineNumbers w:val="0"/>
              <w:spacing w:before="0" w:beforeAutospacing="0" w:after="0" w:afterAutospacing="0"/>
              <w:ind w:left="0" w:right="0"/>
              <w:jc w:val="center"/>
              <w:textAlignment w:val="center"/>
              <w:rPr>
                <w:rFonts w:hint="eastAsia" w:ascii="等线" w:hAnsi="等线" w:eastAsia="等线"/>
                <w:kern w:val="0"/>
                <w:sz w:val="22"/>
              </w:rPr>
            </w:pPr>
            <w:r>
              <w:rPr>
                <w:rFonts w:hint="eastAsia" w:ascii="等线" w:hAnsi="等线" w:eastAsia="等线"/>
                <w:kern w:val="0"/>
                <w:sz w:val="22"/>
              </w:rPr>
              <w:t>奖励条款</w:t>
            </w:r>
          </w:p>
        </w:tc>
        <w:tc>
          <w:tcPr>
            <w:tcW w:w="1387" w:type="dxa"/>
            <w:tcBorders>
              <w:top w:val="single" w:color="000000" w:sz="4" w:space="0"/>
              <w:left w:val="single" w:color="000000" w:sz="4" w:space="0"/>
              <w:bottom w:val="single" w:color="000000" w:sz="4" w:space="0"/>
              <w:right w:val="single" w:color="auto" w:sz="4" w:space="0"/>
              <w:tl2br w:val="nil"/>
              <w:tr2bl w:val="nil"/>
            </w:tcBorders>
            <w:tcMar>
              <w:top w:w="15" w:type="dxa"/>
              <w:left w:w="15" w:type="dxa"/>
              <w:bottom w:w="15" w:type="dxa"/>
              <w:right w:w="15" w:type="dxa"/>
            </w:tcMar>
            <w:vAlign w:val="center"/>
          </w:tcPr>
          <w:p w14:paraId="56E352CE">
            <w:pPr>
              <w:keepNext w:val="0"/>
              <w:keepLines w:val="0"/>
              <w:suppressLineNumbers w:val="0"/>
              <w:spacing w:before="0" w:beforeAutospacing="0" w:after="0" w:afterAutospacing="0"/>
              <w:ind w:left="0" w:right="0"/>
              <w:jc w:val="center"/>
              <w:textAlignment w:val="center"/>
              <w:rPr>
                <w:rFonts w:hint="eastAsia" w:ascii="等线" w:hAnsi="等线" w:eastAsia="等线"/>
                <w:kern w:val="0"/>
                <w:sz w:val="22"/>
              </w:rPr>
            </w:pPr>
            <w:r>
              <w:rPr>
                <w:rFonts w:hint="eastAsia" w:ascii="等线" w:hAnsi="等线" w:eastAsia="等线"/>
                <w:kern w:val="0"/>
                <w:sz w:val="22"/>
              </w:rPr>
              <w:t>奖励金额</w:t>
            </w:r>
          </w:p>
        </w:tc>
      </w:tr>
      <w:tr w14:paraId="43C72733">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l2br w:val="nil"/>
              <w:tr2bl w:val="nil"/>
            </w:tcBorders>
            <w:tcMar>
              <w:top w:w="15" w:type="dxa"/>
              <w:left w:w="15" w:type="dxa"/>
              <w:bottom w:w="15" w:type="dxa"/>
              <w:right w:w="15" w:type="dxa"/>
            </w:tcMar>
            <w:vAlign w:val="center"/>
          </w:tcPr>
          <w:p w14:paraId="47827090">
            <w:pPr>
              <w:keepNext w:val="0"/>
              <w:keepLines w:val="0"/>
              <w:widowControl/>
              <w:suppressLineNumbers w:val="0"/>
              <w:spacing w:before="0" w:beforeAutospacing="0" w:after="0" w:afterAutospacing="0"/>
              <w:ind w:left="0" w:right="0"/>
              <w:jc w:val="center"/>
              <w:textAlignment w:val="center"/>
              <w:rPr>
                <w:rFonts w:hint="eastAsia" w:ascii="等线" w:hAnsi="等线" w:eastAsia="等线"/>
                <w:kern w:val="0"/>
                <w:sz w:val="22"/>
              </w:rPr>
            </w:pPr>
            <w:r>
              <w:rPr>
                <w:rFonts w:hint="eastAsia" w:ascii="等线" w:hAnsi="等线" w:eastAsia="等线"/>
                <w:kern w:val="0"/>
                <w:sz w:val="22"/>
              </w:rPr>
              <w:t>47</w:t>
            </w:r>
          </w:p>
        </w:tc>
        <w:tc>
          <w:tcPr>
            <w:tcW w:w="8077" w:type="dxa"/>
            <w:tcBorders>
              <w:top w:val="single" w:color="000000" w:sz="4" w:space="0"/>
              <w:left w:val="single" w:color="auto" w:sz="4" w:space="0"/>
              <w:bottom w:val="single" w:color="000000" w:sz="4" w:space="0"/>
              <w:right w:val="single" w:color="auto" w:sz="4" w:space="0"/>
              <w:tl2br w:val="nil"/>
              <w:tr2bl w:val="nil"/>
            </w:tcBorders>
            <w:tcMar>
              <w:top w:w="15" w:type="dxa"/>
              <w:left w:w="15" w:type="dxa"/>
              <w:bottom w:w="15" w:type="dxa"/>
              <w:right w:w="15" w:type="dxa"/>
            </w:tcMar>
            <w:vAlign w:val="center"/>
          </w:tcPr>
          <w:p w14:paraId="5D8C401D">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项目配备注册安全工程师（中级及以上）并保证入场执业时间</w:t>
            </w:r>
          </w:p>
        </w:tc>
        <w:tc>
          <w:tcPr>
            <w:tcW w:w="1387" w:type="dxa"/>
            <w:tcBorders>
              <w:top w:val="single" w:color="000000" w:sz="4" w:space="0"/>
              <w:left w:val="single" w:color="auto" w:sz="4" w:space="0"/>
              <w:bottom w:val="single" w:color="000000" w:sz="4" w:space="0"/>
              <w:right w:val="single" w:color="000000" w:sz="4" w:space="0"/>
              <w:tl2br w:val="nil"/>
              <w:tr2bl w:val="nil"/>
            </w:tcBorders>
            <w:tcMar>
              <w:top w:w="15" w:type="dxa"/>
              <w:left w:w="15" w:type="dxa"/>
              <w:bottom w:w="15" w:type="dxa"/>
              <w:right w:w="15" w:type="dxa"/>
            </w:tcMar>
            <w:vAlign w:val="center"/>
          </w:tcPr>
          <w:p w14:paraId="0878D994">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≦2000</w:t>
            </w:r>
          </w:p>
        </w:tc>
      </w:tr>
      <w:tr w14:paraId="37CE92AA">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l2br w:val="nil"/>
              <w:tr2bl w:val="nil"/>
            </w:tcBorders>
            <w:tcMar>
              <w:top w:w="15" w:type="dxa"/>
              <w:left w:w="15" w:type="dxa"/>
              <w:bottom w:w="15" w:type="dxa"/>
              <w:right w:w="15" w:type="dxa"/>
            </w:tcMar>
            <w:vAlign w:val="center"/>
          </w:tcPr>
          <w:p w14:paraId="6DDD4E36">
            <w:pPr>
              <w:keepNext w:val="0"/>
              <w:keepLines w:val="0"/>
              <w:widowControl/>
              <w:suppressLineNumbers w:val="0"/>
              <w:spacing w:before="0" w:beforeAutospacing="0" w:after="0" w:afterAutospacing="0"/>
              <w:ind w:left="0" w:right="0"/>
              <w:jc w:val="center"/>
              <w:textAlignment w:val="center"/>
              <w:rPr>
                <w:rFonts w:hint="eastAsia" w:ascii="等线" w:hAnsi="等线" w:eastAsia="等线"/>
                <w:kern w:val="0"/>
                <w:sz w:val="22"/>
              </w:rPr>
            </w:pPr>
            <w:r>
              <w:rPr>
                <w:rFonts w:hint="eastAsia" w:ascii="等线" w:hAnsi="等线" w:eastAsia="等线"/>
                <w:kern w:val="0"/>
                <w:sz w:val="22"/>
              </w:rPr>
              <w:t>48</w:t>
            </w:r>
          </w:p>
        </w:tc>
        <w:tc>
          <w:tcPr>
            <w:tcW w:w="8077" w:type="dxa"/>
            <w:tcBorders>
              <w:top w:val="single" w:color="000000" w:sz="4" w:space="0"/>
              <w:left w:val="single" w:color="auto" w:sz="4" w:space="0"/>
              <w:bottom w:val="single" w:color="000000" w:sz="4" w:space="0"/>
              <w:right w:val="single" w:color="auto" w:sz="4" w:space="0"/>
              <w:tl2br w:val="nil"/>
              <w:tr2bl w:val="nil"/>
            </w:tcBorders>
            <w:tcMar>
              <w:top w:w="15" w:type="dxa"/>
              <w:left w:w="15" w:type="dxa"/>
              <w:bottom w:w="15" w:type="dxa"/>
              <w:right w:w="15" w:type="dxa"/>
            </w:tcMar>
            <w:vAlign w:val="center"/>
          </w:tcPr>
          <w:p w14:paraId="18D37824">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政府、建设单位组织的承包商考评中获得优秀</w:t>
            </w:r>
          </w:p>
        </w:tc>
        <w:tc>
          <w:tcPr>
            <w:tcW w:w="1387" w:type="dxa"/>
            <w:tcBorders>
              <w:top w:val="single" w:color="000000" w:sz="4" w:space="0"/>
              <w:left w:val="single" w:color="auto" w:sz="4" w:space="0"/>
              <w:bottom w:val="single" w:color="000000" w:sz="4" w:space="0"/>
              <w:right w:val="single" w:color="000000" w:sz="4" w:space="0"/>
              <w:tl2br w:val="nil"/>
              <w:tr2bl w:val="nil"/>
            </w:tcBorders>
            <w:tcMar>
              <w:top w:w="15" w:type="dxa"/>
              <w:left w:w="15" w:type="dxa"/>
              <w:bottom w:w="15" w:type="dxa"/>
              <w:right w:w="15" w:type="dxa"/>
            </w:tcMar>
            <w:vAlign w:val="center"/>
          </w:tcPr>
          <w:p w14:paraId="38C757C3">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≦5000</w:t>
            </w:r>
          </w:p>
        </w:tc>
      </w:tr>
      <w:tr w14:paraId="5A47CDE4">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l2br w:val="nil"/>
              <w:tr2bl w:val="nil"/>
            </w:tcBorders>
            <w:tcMar>
              <w:top w:w="15" w:type="dxa"/>
              <w:left w:w="15" w:type="dxa"/>
              <w:bottom w:w="15" w:type="dxa"/>
              <w:right w:w="15" w:type="dxa"/>
            </w:tcMar>
            <w:vAlign w:val="center"/>
          </w:tcPr>
          <w:p w14:paraId="058C3B88">
            <w:pPr>
              <w:keepNext w:val="0"/>
              <w:keepLines w:val="0"/>
              <w:widowControl/>
              <w:suppressLineNumbers w:val="0"/>
              <w:spacing w:before="0" w:beforeAutospacing="0" w:after="0" w:afterAutospacing="0"/>
              <w:ind w:left="0" w:right="0"/>
              <w:jc w:val="center"/>
              <w:textAlignment w:val="center"/>
              <w:rPr>
                <w:rFonts w:hint="eastAsia" w:ascii="等线" w:hAnsi="等线" w:eastAsia="等线"/>
                <w:kern w:val="0"/>
                <w:sz w:val="22"/>
              </w:rPr>
            </w:pPr>
            <w:r>
              <w:rPr>
                <w:rFonts w:hint="eastAsia" w:ascii="等线" w:hAnsi="等线" w:eastAsia="等线"/>
                <w:kern w:val="0"/>
                <w:sz w:val="22"/>
              </w:rPr>
              <w:t>49</w:t>
            </w:r>
          </w:p>
        </w:tc>
        <w:tc>
          <w:tcPr>
            <w:tcW w:w="8077" w:type="dxa"/>
            <w:tcBorders>
              <w:top w:val="single" w:color="000000" w:sz="4" w:space="0"/>
              <w:left w:val="single" w:color="auto" w:sz="4" w:space="0"/>
              <w:bottom w:val="single" w:color="000000" w:sz="4" w:space="0"/>
              <w:right w:val="single" w:color="auto" w:sz="4" w:space="0"/>
              <w:tl2br w:val="nil"/>
              <w:tr2bl w:val="nil"/>
            </w:tcBorders>
            <w:tcMar>
              <w:top w:w="15" w:type="dxa"/>
              <w:left w:w="15" w:type="dxa"/>
              <w:bottom w:w="15" w:type="dxa"/>
              <w:right w:w="15" w:type="dxa"/>
            </w:tcMar>
            <w:vAlign w:val="center"/>
          </w:tcPr>
          <w:p w14:paraId="3ED312E9">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加大投入力度，采用较行业更安全防护措施。</w:t>
            </w:r>
          </w:p>
        </w:tc>
        <w:tc>
          <w:tcPr>
            <w:tcW w:w="1387" w:type="dxa"/>
            <w:tcBorders>
              <w:top w:val="single" w:color="000000" w:sz="4" w:space="0"/>
              <w:left w:val="single" w:color="auto" w:sz="4" w:space="0"/>
              <w:bottom w:val="single" w:color="000000" w:sz="4" w:space="0"/>
              <w:right w:val="single" w:color="000000" w:sz="4" w:space="0"/>
              <w:tl2br w:val="nil"/>
              <w:tr2bl w:val="nil"/>
            </w:tcBorders>
            <w:tcMar>
              <w:top w:w="15" w:type="dxa"/>
              <w:left w:w="15" w:type="dxa"/>
              <w:bottom w:w="15" w:type="dxa"/>
              <w:right w:w="15" w:type="dxa"/>
            </w:tcMar>
            <w:vAlign w:val="center"/>
          </w:tcPr>
          <w:p w14:paraId="617635C6">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≦3000</w:t>
            </w:r>
          </w:p>
        </w:tc>
      </w:tr>
      <w:tr w14:paraId="00A40DB0">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l2br w:val="nil"/>
              <w:tr2bl w:val="nil"/>
            </w:tcBorders>
            <w:tcMar>
              <w:top w:w="15" w:type="dxa"/>
              <w:left w:w="15" w:type="dxa"/>
              <w:bottom w:w="15" w:type="dxa"/>
              <w:right w:w="15" w:type="dxa"/>
            </w:tcMar>
            <w:vAlign w:val="center"/>
          </w:tcPr>
          <w:p w14:paraId="04093CAB">
            <w:pPr>
              <w:keepNext w:val="0"/>
              <w:keepLines w:val="0"/>
              <w:widowControl/>
              <w:suppressLineNumbers w:val="0"/>
              <w:spacing w:before="0" w:beforeAutospacing="0" w:after="0" w:afterAutospacing="0"/>
              <w:ind w:left="0" w:right="0"/>
              <w:jc w:val="center"/>
              <w:textAlignment w:val="center"/>
              <w:rPr>
                <w:rFonts w:hint="eastAsia" w:ascii="等线" w:hAnsi="等线" w:eastAsia="等线"/>
                <w:kern w:val="0"/>
                <w:sz w:val="22"/>
              </w:rPr>
            </w:pPr>
            <w:r>
              <w:rPr>
                <w:rFonts w:hint="eastAsia" w:ascii="等线" w:hAnsi="等线" w:eastAsia="等线"/>
                <w:kern w:val="0"/>
                <w:sz w:val="22"/>
              </w:rPr>
              <w:t>50</w:t>
            </w:r>
          </w:p>
        </w:tc>
        <w:tc>
          <w:tcPr>
            <w:tcW w:w="8077" w:type="dxa"/>
            <w:tcBorders>
              <w:top w:val="single" w:color="000000" w:sz="4" w:space="0"/>
              <w:left w:val="single" w:color="auto" w:sz="4" w:space="0"/>
              <w:bottom w:val="single" w:color="000000" w:sz="4" w:space="0"/>
              <w:right w:val="single" w:color="auto" w:sz="4" w:space="0"/>
              <w:tl2br w:val="nil"/>
              <w:tr2bl w:val="nil"/>
            </w:tcBorders>
            <w:tcMar>
              <w:top w:w="15" w:type="dxa"/>
              <w:left w:w="15" w:type="dxa"/>
              <w:bottom w:w="15" w:type="dxa"/>
              <w:right w:w="15" w:type="dxa"/>
            </w:tcMar>
            <w:vAlign w:val="center"/>
          </w:tcPr>
          <w:p w14:paraId="7570ECB5">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率先创新实施有代表性并可广泛推广的安全措施</w:t>
            </w:r>
          </w:p>
        </w:tc>
        <w:tc>
          <w:tcPr>
            <w:tcW w:w="1387" w:type="dxa"/>
            <w:tcBorders>
              <w:top w:val="single" w:color="000000" w:sz="4" w:space="0"/>
              <w:left w:val="single" w:color="auto" w:sz="4" w:space="0"/>
              <w:bottom w:val="single" w:color="000000" w:sz="4" w:space="0"/>
              <w:right w:val="single" w:color="000000" w:sz="4" w:space="0"/>
              <w:tl2br w:val="nil"/>
              <w:tr2bl w:val="nil"/>
            </w:tcBorders>
            <w:tcMar>
              <w:top w:w="15" w:type="dxa"/>
              <w:left w:w="15" w:type="dxa"/>
              <w:bottom w:w="15" w:type="dxa"/>
              <w:right w:w="15" w:type="dxa"/>
            </w:tcMar>
            <w:vAlign w:val="center"/>
          </w:tcPr>
          <w:p w14:paraId="593AF367">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≦3000</w:t>
            </w:r>
          </w:p>
        </w:tc>
      </w:tr>
      <w:tr w14:paraId="24FE283F">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l2br w:val="nil"/>
              <w:tr2bl w:val="nil"/>
            </w:tcBorders>
            <w:tcMar>
              <w:top w:w="15" w:type="dxa"/>
              <w:left w:w="15" w:type="dxa"/>
              <w:bottom w:w="15" w:type="dxa"/>
              <w:right w:w="15" w:type="dxa"/>
            </w:tcMar>
            <w:vAlign w:val="center"/>
          </w:tcPr>
          <w:p w14:paraId="39A90E84">
            <w:pPr>
              <w:keepNext w:val="0"/>
              <w:keepLines w:val="0"/>
              <w:widowControl/>
              <w:suppressLineNumbers w:val="0"/>
              <w:spacing w:before="0" w:beforeAutospacing="0" w:after="0" w:afterAutospacing="0"/>
              <w:ind w:left="0" w:right="0"/>
              <w:jc w:val="center"/>
              <w:textAlignment w:val="center"/>
              <w:rPr>
                <w:rFonts w:hint="eastAsia" w:ascii="等线" w:hAnsi="等线" w:eastAsia="等线"/>
                <w:kern w:val="0"/>
                <w:sz w:val="22"/>
              </w:rPr>
            </w:pPr>
            <w:r>
              <w:rPr>
                <w:rFonts w:hint="eastAsia" w:ascii="等线" w:hAnsi="等线" w:eastAsia="等线"/>
                <w:kern w:val="0"/>
                <w:sz w:val="22"/>
              </w:rPr>
              <w:t>51</w:t>
            </w:r>
          </w:p>
        </w:tc>
        <w:tc>
          <w:tcPr>
            <w:tcW w:w="8077" w:type="dxa"/>
            <w:tcBorders>
              <w:top w:val="single" w:color="000000" w:sz="4" w:space="0"/>
              <w:left w:val="single" w:color="auto" w:sz="4" w:space="0"/>
              <w:bottom w:val="single" w:color="000000" w:sz="4" w:space="0"/>
              <w:right w:val="single" w:color="auto" w:sz="4" w:space="0"/>
              <w:tl2br w:val="nil"/>
              <w:tr2bl w:val="nil"/>
            </w:tcBorders>
            <w:tcMar>
              <w:top w:w="15" w:type="dxa"/>
              <w:left w:w="15" w:type="dxa"/>
              <w:bottom w:w="15" w:type="dxa"/>
              <w:right w:w="15" w:type="dxa"/>
            </w:tcMar>
            <w:vAlign w:val="center"/>
          </w:tcPr>
          <w:p w14:paraId="520634C1">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积极发现他方安全隐患、安全违章。</w:t>
            </w:r>
          </w:p>
        </w:tc>
        <w:tc>
          <w:tcPr>
            <w:tcW w:w="1387" w:type="dxa"/>
            <w:tcBorders>
              <w:top w:val="single" w:color="000000" w:sz="4" w:space="0"/>
              <w:left w:val="single" w:color="auto" w:sz="4" w:space="0"/>
              <w:bottom w:val="single" w:color="000000" w:sz="4" w:space="0"/>
              <w:right w:val="single" w:color="000000" w:sz="4" w:space="0"/>
              <w:tl2br w:val="nil"/>
              <w:tr2bl w:val="nil"/>
            </w:tcBorders>
            <w:tcMar>
              <w:top w:w="15" w:type="dxa"/>
              <w:left w:w="15" w:type="dxa"/>
              <w:bottom w:w="15" w:type="dxa"/>
              <w:right w:w="15" w:type="dxa"/>
            </w:tcMar>
            <w:vAlign w:val="center"/>
          </w:tcPr>
          <w:p w14:paraId="0525BBDE">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≦1000</w:t>
            </w:r>
          </w:p>
        </w:tc>
      </w:tr>
      <w:tr w14:paraId="4CAED8BE">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l2br w:val="nil"/>
              <w:tr2bl w:val="nil"/>
            </w:tcBorders>
            <w:tcMar>
              <w:top w:w="15" w:type="dxa"/>
              <w:left w:w="15" w:type="dxa"/>
              <w:bottom w:w="15" w:type="dxa"/>
              <w:right w:w="15" w:type="dxa"/>
            </w:tcMar>
            <w:vAlign w:val="center"/>
          </w:tcPr>
          <w:p w14:paraId="2668309B">
            <w:pPr>
              <w:keepNext w:val="0"/>
              <w:keepLines w:val="0"/>
              <w:widowControl/>
              <w:suppressLineNumbers w:val="0"/>
              <w:spacing w:before="0" w:beforeAutospacing="0" w:after="0" w:afterAutospacing="0"/>
              <w:ind w:left="0" w:right="0"/>
              <w:jc w:val="center"/>
              <w:textAlignment w:val="center"/>
              <w:rPr>
                <w:rFonts w:hint="eastAsia" w:ascii="等线" w:hAnsi="等线" w:eastAsia="等线"/>
                <w:kern w:val="0"/>
                <w:sz w:val="22"/>
              </w:rPr>
            </w:pPr>
            <w:r>
              <w:rPr>
                <w:rFonts w:hint="eastAsia" w:ascii="等线" w:hAnsi="等线" w:eastAsia="等线"/>
                <w:kern w:val="0"/>
                <w:sz w:val="22"/>
              </w:rPr>
              <w:t>52</w:t>
            </w:r>
          </w:p>
        </w:tc>
        <w:tc>
          <w:tcPr>
            <w:tcW w:w="8077" w:type="dxa"/>
            <w:tcBorders>
              <w:top w:val="single" w:color="000000" w:sz="4" w:space="0"/>
              <w:left w:val="single" w:color="auto" w:sz="4" w:space="0"/>
              <w:bottom w:val="single" w:color="000000" w:sz="4" w:space="0"/>
              <w:right w:val="single" w:color="auto" w:sz="4" w:space="0"/>
              <w:tl2br w:val="nil"/>
              <w:tr2bl w:val="nil"/>
            </w:tcBorders>
            <w:tcMar>
              <w:top w:w="15" w:type="dxa"/>
              <w:left w:w="15" w:type="dxa"/>
              <w:bottom w:w="15" w:type="dxa"/>
              <w:right w:w="15" w:type="dxa"/>
            </w:tcMar>
            <w:vAlign w:val="center"/>
          </w:tcPr>
          <w:p w14:paraId="5EFE8129">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为业主方提供安全合理化管理建议并被采纳，组织开展安全规范化创建活动并取得良好效果。</w:t>
            </w:r>
          </w:p>
        </w:tc>
        <w:tc>
          <w:tcPr>
            <w:tcW w:w="1387" w:type="dxa"/>
            <w:tcBorders>
              <w:top w:val="single" w:color="000000" w:sz="4" w:space="0"/>
              <w:left w:val="single" w:color="auto" w:sz="4" w:space="0"/>
              <w:bottom w:val="single" w:color="000000" w:sz="4" w:space="0"/>
              <w:right w:val="single" w:color="000000" w:sz="4" w:space="0"/>
              <w:tl2br w:val="nil"/>
              <w:tr2bl w:val="nil"/>
            </w:tcBorders>
            <w:tcMar>
              <w:top w:w="15" w:type="dxa"/>
              <w:left w:w="15" w:type="dxa"/>
              <w:bottom w:w="15" w:type="dxa"/>
              <w:right w:w="15" w:type="dxa"/>
            </w:tcMar>
            <w:vAlign w:val="center"/>
          </w:tcPr>
          <w:p w14:paraId="15648F51">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≦3000</w:t>
            </w:r>
          </w:p>
        </w:tc>
      </w:tr>
      <w:tr w14:paraId="783C60F0">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l2br w:val="nil"/>
              <w:tr2bl w:val="nil"/>
            </w:tcBorders>
            <w:tcMar>
              <w:top w:w="15" w:type="dxa"/>
              <w:left w:w="15" w:type="dxa"/>
              <w:bottom w:w="15" w:type="dxa"/>
              <w:right w:w="15" w:type="dxa"/>
            </w:tcMar>
            <w:vAlign w:val="center"/>
          </w:tcPr>
          <w:p w14:paraId="087DFDAA">
            <w:pPr>
              <w:keepNext w:val="0"/>
              <w:keepLines w:val="0"/>
              <w:widowControl/>
              <w:suppressLineNumbers w:val="0"/>
              <w:spacing w:before="0" w:beforeAutospacing="0" w:after="0" w:afterAutospacing="0"/>
              <w:ind w:left="0" w:right="0"/>
              <w:jc w:val="center"/>
              <w:textAlignment w:val="center"/>
              <w:rPr>
                <w:rFonts w:hint="eastAsia" w:ascii="等线" w:hAnsi="等线" w:eastAsia="等线"/>
                <w:kern w:val="0"/>
                <w:sz w:val="22"/>
              </w:rPr>
            </w:pPr>
            <w:r>
              <w:rPr>
                <w:rFonts w:hint="eastAsia" w:ascii="等线" w:hAnsi="等线" w:eastAsia="等线"/>
                <w:kern w:val="0"/>
                <w:sz w:val="22"/>
              </w:rPr>
              <w:t>53</w:t>
            </w:r>
          </w:p>
        </w:tc>
        <w:tc>
          <w:tcPr>
            <w:tcW w:w="8077" w:type="dxa"/>
            <w:tcBorders>
              <w:top w:val="single" w:color="000000" w:sz="4" w:space="0"/>
              <w:left w:val="single" w:color="auto" w:sz="4" w:space="0"/>
              <w:bottom w:val="single" w:color="000000" w:sz="4" w:space="0"/>
              <w:right w:val="single" w:color="auto" w:sz="4" w:space="0"/>
              <w:tl2br w:val="nil"/>
              <w:tr2bl w:val="nil"/>
            </w:tcBorders>
            <w:tcMar>
              <w:top w:w="15" w:type="dxa"/>
              <w:left w:w="15" w:type="dxa"/>
              <w:bottom w:w="15" w:type="dxa"/>
              <w:right w:w="15" w:type="dxa"/>
            </w:tcMar>
            <w:vAlign w:val="center"/>
          </w:tcPr>
          <w:p w14:paraId="3A3C347E">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施工现场安全文明受到政府主管部门、建设单位高层领导表彰</w:t>
            </w:r>
          </w:p>
        </w:tc>
        <w:tc>
          <w:tcPr>
            <w:tcW w:w="1387" w:type="dxa"/>
            <w:tcBorders>
              <w:top w:val="single" w:color="000000" w:sz="4" w:space="0"/>
              <w:left w:val="single" w:color="auto" w:sz="4" w:space="0"/>
              <w:bottom w:val="single" w:color="000000" w:sz="4" w:space="0"/>
              <w:right w:val="single" w:color="000000" w:sz="4" w:space="0"/>
              <w:tl2br w:val="nil"/>
              <w:tr2bl w:val="nil"/>
            </w:tcBorders>
            <w:tcMar>
              <w:top w:w="15" w:type="dxa"/>
              <w:left w:w="15" w:type="dxa"/>
              <w:bottom w:w="15" w:type="dxa"/>
              <w:right w:w="15" w:type="dxa"/>
            </w:tcMar>
            <w:vAlign w:val="center"/>
          </w:tcPr>
          <w:p w14:paraId="33501255">
            <w:pPr>
              <w:keepNext w:val="0"/>
              <w:keepLines w:val="0"/>
              <w:widowControl/>
              <w:suppressLineNumbers w:val="0"/>
              <w:spacing w:before="0" w:beforeAutospacing="0" w:after="0" w:afterAutospacing="0"/>
              <w:ind w:left="0" w:right="0"/>
              <w:jc w:val="left"/>
              <w:textAlignment w:val="center"/>
              <w:rPr>
                <w:rFonts w:hint="eastAsia" w:ascii="等线" w:hAnsi="等线" w:eastAsia="等线"/>
                <w:b/>
                <w:kern w:val="0"/>
                <w:sz w:val="22"/>
              </w:rPr>
            </w:pPr>
            <w:r>
              <w:rPr>
                <w:rFonts w:hint="eastAsia" w:ascii="等线" w:hAnsi="等线" w:eastAsia="等线"/>
                <w:kern w:val="0"/>
                <w:sz w:val="22"/>
              </w:rPr>
              <w:t>≦3000</w:t>
            </w:r>
          </w:p>
        </w:tc>
      </w:tr>
      <w:tr w14:paraId="48001CA0">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l2br w:val="nil"/>
              <w:tr2bl w:val="nil"/>
            </w:tcBorders>
            <w:tcMar>
              <w:top w:w="15" w:type="dxa"/>
              <w:left w:w="15" w:type="dxa"/>
              <w:bottom w:w="15" w:type="dxa"/>
              <w:right w:w="15" w:type="dxa"/>
            </w:tcMar>
            <w:vAlign w:val="center"/>
          </w:tcPr>
          <w:p w14:paraId="0A494832">
            <w:pPr>
              <w:keepNext w:val="0"/>
              <w:keepLines w:val="0"/>
              <w:widowControl/>
              <w:suppressLineNumbers w:val="0"/>
              <w:spacing w:before="0" w:beforeAutospacing="0" w:after="0" w:afterAutospacing="0"/>
              <w:ind w:left="0" w:right="0"/>
              <w:jc w:val="center"/>
              <w:textAlignment w:val="center"/>
              <w:rPr>
                <w:rFonts w:hint="eastAsia" w:ascii="等线" w:hAnsi="等线" w:eastAsia="等线"/>
                <w:kern w:val="0"/>
                <w:sz w:val="22"/>
              </w:rPr>
            </w:pPr>
            <w:r>
              <w:rPr>
                <w:rFonts w:hint="eastAsia" w:ascii="等线" w:hAnsi="等线" w:eastAsia="等线"/>
                <w:kern w:val="0"/>
                <w:sz w:val="22"/>
              </w:rPr>
              <w:t>54</w:t>
            </w:r>
          </w:p>
        </w:tc>
        <w:tc>
          <w:tcPr>
            <w:tcW w:w="8077" w:type="dxa"/>
            <w:tcBorders>
              <w:top w:val="single" w:color="000000" w:sz="4" w:space="0"/>
              <w:left w:val="single" w:color="auto" w:sz="4" w:space="0"/>
              <w:bottom w:val="single" w:color="000000" w:sz="4" w:space="0"/>
              <w:right w:val="single" w:color="auto" w:sz="4" w:space="0"/>
              <w:tl2br w:val="nil"/>
              <w:tr2bl w:val="nil"/>
            </w:tcBorders>
            <w:tcMar>
              <w:top w:w="15" w:type="dxa"/>
              <w:left w:w="15" w:type="dxa"/>
              <w:bottom w:w="15" w:type="dxa"/>
              <w:right w:w="15" w:type="dxa"/>
            </w:tcMar>
            <w:vAlign w:val="center"/>
          </w:tcPr>
          <w:p w14:paraId="34A43F6C">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积极保护建设单位资产，减少损失，采取措施，为建设单位节约投资。</w:t>
            </w:r>
          </w:p>
        </w:tc>
        <w:tc>
          <w:tcPr>
            <w:tcW w:w="1387" w:type="dxa"/>
            <w:tcBorders>
              <w:top w:val="single" w:color="000000" w:sz="4" w:space="0"/>
              <w:left w:val="single" w:color="auto" w:sz="4" w:space="0"/>
              <w:bottom w:val="single" w:color="000000" w:sz="4" w:space="0"/>
              <w:right w:val="single" w:color="000000" w:sz="4" w:space="0"/>
              <w:tl2br w:val="nil"/>
              <w:tr2bl w:val="nil"/>
            </w:tcBorders>
            <w:tcMar>
              <w:top w:w="15" w:type="dxa"/>
              <w:left w:w="15" w:type="dxa"/>
              <w:bottom w:w="15" w:type="dxa"/>
              <w:right w:w="15" w:type="dxa"/>
            </w:tcMar>
            <w:vAlign w:val="center"/>
          </w:tcPr>
          <w:p w14:paraId="6A2EF56B">
            <w:pPr>
              <w:keepNext w:val="0"/>
              <w:keepLines w:val="0"/>
              <w:widowControl/>
              <w:suppressLineNumbers w:val="0"/>
              <w:spacing w:before="0" w:beforeAutospacing="0" w:after="0" w:afterAutospacing="0"/>
              <w:ind w:left="0" w:right="0"/>
              <w:jc w:val="left"/>
              <w:textAlignment w:val="center"/>
              <w:rPr>
                <w:rFonts w:hint="eastAsia" w:ascii="等线" w:hAnsi="等线" w:eastAsia="等线"/>
                <w:b/>
                <w:kern w:val="0"/>
                <w:sz w:val="22"/>
              </w:rPr>
            </w:pPr>
            <w:r>
              <w:rPr>
                <w:rFonts w:hint="eastAsia" w:ascii="等线" w:hAnsi="等线" w:eastAsia="等线"/>
                <w:kern w:val="0"/>
                <w:sz w:val="22"/>
              </w:rPr>
              <w:t>≦3000</w:t>
            </w:r>
          </w:p>
        </w:tc>
      </w:tr>
      <w:tr w14:paraId="1E7AF2B2">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l2br w:val="nil"/>
              <w:tr2bl w:val="nil"/>
            </w:tcBorders>
            <w:tcMar>
              <w:top w:w="15" w:type="dxa"/>
              <w:left w:w="15" w:type="dxa"/>
              <w:bottom w:w="15" w:type="dxa"/>
              <w:right w:w="15" w:type="dxa"/>
            </w:tcMar>
            <w:vAlign w:val="center"/>
          </w:tcPr>
          <w:p w14:paraId="47354A3D">
            <w:pPr>
              <w:keepNext w:val="0"/>
              <w:keepLines w:val="0"/>
              <w:widowControl/>
              <w:suppressLineNumbers w:val="0"/>
              <w:spacing w:before="0" w:beforeAutospacing="0" w:after="0" w:afterAutospacing="0"/>
              <w:ind w:left="0" w:right="0"/>
              <w:jc w:val="center"/>
              <w:textAlignment w:val="center"/>
              <w:rPr>
                <w:rFonts w:hint="eastAsia" w:ascii="等线" w:hAnsi="等线" w:eastAsia="等线"/>
                <w:kern w:val="0"/>
                <w:sz w:val="22"/>
              </w:rPr>
            </w:pPr>
            <w:r>
              <w:rPr>
                <w:rFonts w:hint="eastAsia" w:ascii="等线" w:hAnsi="等线" w:eastAsia="等线"/>
                <w:kern w:val="0"/>
                <w:sz w:val="22"/>
              </w:rPr>
              <w:t>55</w:t>
            </w:r>
          </w:p>
        </w:tc>
        <w:tc>
          <w:tcPr>
            <w:tcW w:w="8077" w:type="dxa"/>
            <w:tcBorders>
              <w:top w:val="single" w:color="000000" w:sz="4" w:space="0"/>
              <w:left w:val="single" w:color="auto" w:sz="4" w:space="0"/>
              <w:bottom w:val="single" w:color="000000" w:sz="4" w:space="0"/>
              <w:right w:val="single" w:color="auto" w:sz="4" w:space="0"/>
              <w:tl2br w:val="nil"/>
              <w:tr2bl w:val="nil"/>
            </w:tcBorders>
            <w:tcMar>
              <w:top w:w="15" w:type="dxa"/>
              <w:left w:w="15" w:type="dxa"/>
              <w:bottom w:w="15" w:type="dxa"/>
              <w:right w:w="15" w:type="dxa"/>
            </w:tcMar>
            <w:vAlign w:val="center"/>
          </w:tcPr>
          <w:p w14:paraId="6DFFD3F9">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积极配合处理建设单位生产、建设过程中的突发事件。</w:t>
            </w:r>
          </w:p>
        </w:tc>
        <w:tc>
          <w:tcPr>
            <w:tcW w:w="1387" w:type="dxa"/>
            <w:tcBorders>
              <w:top w:val="single" w:color="000000" w:sz="4" w:space="0"/>
              <w:left w:val="single" w:color="auto" w:sz="4" w:space="0"/>
              <w:bottom w:val="single" w:color="000000" w:sz="4" w:space="0"/>
              <w:right w:val="single" w:color="000000" w:sz="4" w:space="0"/>
              <w:tl2br w:val="nil"/>
              <w:tr2bl w:val="nil"/>
            </w:tcBorders>
            <w:tcMar>
              <w:top w:w="15" w:type="dxa"/>
              <w:left w:w="15" w:type="dxa"/>
              <w:bottom w:w="15" w:type="dxa"/>
              <w:right w:w="15" w:type="dxa"/>
            </w:tcMar>
            <w:vAlign w:val="center"/>
          </w:tcPr>
          <w:p w14:paraId="7E5485C0">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≦1万元</w:t>
            </w:r>
          </w:p>
        </w:tc>
      </w:tr>
      <w:tr w14:paraId="037FA074">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l2br w:val="nil"/>
              <w:tr2bl w:val="nil"/>
            </w:tcBorders>
            <w:tcMar>
              <w:top w:w="15" w:type="dxa"/>
              <w:left w:w="15" w:type="dxa"/>
              <w:bottom w:w="15" w:type="dxa"/>
              <w:right w:w="15" w:type="dxa"/>
            </w:tcMar>
            <w:vAlign w:val="center"/>
          </w:tcPr>
          <w:p w14:paraId="611F27C5">
            <w:pPr>
              <w:keepNext w:val="0"/>
              <w:keepLines w:val="0"/>
              <w:widowControl/>
              <w:suppressLineNumbers w:val="0"/>
              <w:spacing w:before="0" w:beforeAutospacing="0" w:after="0" w:afterAutospacing="0"/>
              <w:ind w:left="0" w:right="0"/>
              <w:jc w:val="center"/>
              <w:textAlignment w:val="center"/>
              <w:rPr>
                <w:rFonts w:hint="eastAsia" w:ascii="等线" w:hAnsi="等线" w:eastAsia="等线"/>
                <w:kern w:val="0"/>
                <w:sz w:val="22"/>
              </w:rPr>
            </w:pPr>
            <w:r>
              <w:rPr>
                <w:rFonts w:hint="eastAsia" w:ascii="等线" w:hAnsi="等线" w:eastAsia="等线"/>
                <w:kern w:val="0"/>
                <w:sz w:val="22"/>
              </w:rPr>
              <w:t>56</w:t>
            </w:r>
          </w:p>
        </w:tc>
        <w:tc>
          <w:tcPr>
            <w:tcW w:w="8077" w:type="dxa"/>
            <w:tcBorders>
              <w:top w:val="single" w:color="000000" w:sz="4" w:space="0"/>
              <w:left w:val="single" w:color="auto" w:sz="4" w:space="0"/>
              <w:bottom w:val="single" w:color="000000" w:sz="4" w:space="0"/>
              <w:right w:val="single" w:color="auto" w:sz="4" w:space="0"/>
              <w:tl2br w:val="nil"/>
              <w:tr2bl w:val="nil"/>
            </w:tcBorders>
            <w:tcMar>
              <w:top w:w="15" w:type="dxa"/>
              <w:left w:w="15" w:type="dxa"/>
              <w:bottom w:w="15" w:type="dxa"/>
              <w:right w:w="15" w:type="dxa"/>
            </w:tcMar>
            <w:vAlign w:val="center"/>
          </w:tcPr>
          <w:p w14:paraId="2987ADE6">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积极清理非自身产生的垃圾，为项目非本单位人员提供场所安全防护、照明、指示、厕所、会议室、饮用水等生活、工作基础设施。</w:t>
            </w:r>
          </w:p>
        </w:tc>
        <w:tc>
          <w:tcPr>
            <w:tcW w:w="1387" w:type="dxa"/>
            <w:tcBorders>
              <w:top w:val="single" w:color="000000" w:sz="4" w:space="0"/>
              <w:left w:val="single" w:color="auto" w:sz="4" w:space="0"/>
              <w:bottom w:val="single" w:color="000000" w:sz="4" w:space="0"/>
              <w:right w:val="single" w:color="000000" w:sz="4" w:space="0"/>
              <w:tl2br w:val="nil"/>
              <w:tr2bl w:val="nil"/>
            </w:tcBorders>
            <w:tcMar>
              <w:top w:w="15" w:type="dxa"/>
              <w:left w:w="15" w:type="dxa"/>
              <w:bottom w:w="15" w:type="dxa"/>
              <w:right w:w="15" w:type="dxa"/>
            </w:tcMar>
            <w:vAlign w:val="center"/>
          </w:tcPr>
          <w:p w14:paraId="320A23D6">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≦3000</w:t>
            </w:r>
          </w:p>
        </w:tc>
      </w:tr>
      <w:tr w14:paraId="61821E7B">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l2br w:val="nil"/>
              <w:tr2bl w:val="nil"/>
            </w:tcBorders>
            <w:tcMar>
              <w:top w:w="15" w:type="dxa"/>
              <w:left w:w="15" w:type="dxa"/>
              <w:bottom w:w="15" w:type="dxa"/>
              <w:right w:w="15" w:type="dxa"/>
            </w:tcMar>
            <w:vAlign w:val="center"/>
          </w:tcPr>
          <w:p w14:paraId="39D76195">
            <w:pPr>
              <w:keepNext w:val="0"/>
              <w:keepLines w:val="0"/>
              <w:widowControl/>
              <w:suppressLineNumbers w:val="0"/>
              <w:spacing w:before="0" w:beforeAutospacing="0" w:after="0" w:afterAutospacing="0"/>
              <w:ind w:left="0" w:right="0"/>
              <w:jc w:val="center"/>
              <w:textAlignment w:val="center"/>
              <w:rPr>
                <w:rFonts w:hint="eastAsia" w:ascii="等线" w:hAnsi="等线" w:eastAsia="等线"/>
                <w:kern w:val="0"/>
                <w:sz w:val="22"/>
              </w:rPr>
            </w:pPr>
            <w:r>
              <w:rPr>
                <w:rFonts w:hint="eastAsia" w:ascii="等线" w:hAnsi="等线" w:eastAsia="等线"/>
                <w:kern w:val="0"/>
                <w:sz w:val="22"/>
              </w:rPr>
              <w:t>57</w:t>
            </w:r>
          </w:p>
        </w:tc>
        <w:tc>
          <w:tcPr>
            <w:tcW w:w="8077" w:type="dxa"/>
            <w:tcBorders>
              <w:top w:val="single" w:color="000000" w:sz="4" w:space="0"/>
              <w:left w:val="single" w:color="auto" w:sz="4" w:space="0"/>
              <w:bottom w:val="single" w:color="000000" w:sz="4" w:space="0"/>
              <w:right w:val="single" w:color="auto" w:sz="4" w:space="0"/>
              <w:tl2br w:val="nil"/>
              <w:tr2bl w:val="nil"/>
            </w:tcBorders>
            <w:tcMar>
              <w:top w:w="15" w:type="dxa"/>
              <w:left w:w="15" w:type="dxa"/>
              <w:bottom w:w="15" w:type="dxa"/>
              <w:right w:w="15" w:type="dxa"/>
            </w:tcMar>
            <w:vAlign w:val="center"/>
          </w:tcPr>
          <w:p w14:paraId="2D1CD952">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获得“安全之星”的人员</w:t>
            </w:r>
          </w:p>
        </w:tc>
        <w:tc>
          <w:tcPr>
            <w:tcW w:w="1387" w:type="dxa"/>
            <w:tcBorders>
              <w:top w:val="single" w:color="000000" w:sz="4" w:space="0"/>
              <w:left w:val="single" w:color="auto" w:sz="4" w:space="0"/>
              <w:bottom w:val="single" w:color="000000" w:sz="4" w:space="0"/>
              <w:right w:val="single" w:color="000000" w:sz="4" w:space="0"/>
              <w:tl2br w:val="nil"/>
              <w:tr2bl w:val="nil"/>
            </w:tcBorders>
            <w:tcMar>
              <w:top w:w="15" w:type="dxa"/>
              <w:left w:w="15" w:type="dxa"/>
              <w:bottom w:w="15" w:type="dxa"/>
              <w:right w:w="15" w:type="dxa"/>
            </w:tcMar>
            <w:vAlign w:val="center"/>
          </w:tcPr>
          <w:p w14:paraId="73F90714">
            <w:pPr>
              <w:keepNext w:val="0"/>
              <w:keepLines w:val="0"/>
              <w:widowControl/>
              <w:suppressLineNumbers w:val="0"/>
              <w:spacing w:before="0" w:beforeAutospacing="0" w:after="0" w:afterAutospacing="0"/>
              <w:ind w:left="0" w:right="0"/>
              <w:jc w:val="left"/>
              <w:textAlignment w:val="center"/>
              <w:rPr>
                <w:rFonts w:hint="eastAsia" w:ascii="等线" w:hAnsi="等线" w:eastAsia="等线"/>
                <w:kern w:val="0"/>
                <w:sz w:val="22"/>
              </w:rPr>
            </w:pPr>
            <w:r>
              <w:rPr>
                <w:rFonts w:hint="eastAsia" w:ascii="等线" w:hAnsi="等线" w:eastAsia="等线"/>
                <w:kern w:val="0"/>
                <w:sz w:val="22"/>
              </w:rPr>
              <w:t>≦200</w:t>
            </w:r>
          </w:p>
        </w:tc>
      </w:tr>
    </w:tbl>
    <w:p w14:paraId="74FF223A">
      <w:pPr>
        <w:tabs>
          <w:tab w:val="left" w:pos="2065"/>
          <w:tab w:val="left" w:pos="4770"/>
        </w:tabs>
        <w:spacing w:line="480" w:lineRule="auto"/>
        <w:rPr>
          <w:sz w:val="22"/>
        </w:rPr>
      </w:pPr>
    </w:p>
    <w:tbl>
      <w:tblPr>
        <w:tblStyle w:val="14"/>
        <w:tblW w:w="99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6"/>
        <w:gridCol w:w="2749"/>
        <w:gridCol w:w="4111"/>
        <w:gridCol w:w="1451"/>
        <w:gridCol w:w="17"/>
      </w:tblGrid>
      <w:tr w14:paraId="5EBEB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tcBorders>
              <w:top w:val="single" w:color="000000" w:sz="4" w:space="0"/>
              <w:left w:val="single" w:color="000000" w:sz="4" w:space="0"/>
              <w:bottom w:val="single" w:color="000000" w:sz="4" w:space="0"/>
              <w:right w:val="single" w:color="000000" w:sz="4" w:space="0"/>
              <w:tl2br w:val="nil"/>
              <w:tr2bl w:val="nil"/>
            </w:tcBorders>
          </w:tcPr>
          <w:p w14:paraId="3E7B1B6A">
            <w:pPr>
              <w:pStyle w:val="24"/>
              <w:keepNext w:val="0"/>
              <w:keepLines w:val="0"/>
              <w:widowControl/>
              <w:suppressLineNumbers w:val="0"/>
              <w:spacing w:before="0" w:beforeAutospacing="0" w:after="0" w:afterAutospacing="0"/>
              <w:ind w:left="0" w:right="0" w:firstLine="0" w:firstLineChars="0"/>
              <w:jc w:val="center"/>
              <w:rPr>
                <w:rFonts w:hint="default"/>
                <w:szCs w:val="20"/>
              </w:rPr>
            </w:pPr>
            <w:r>
              <w:rPr>
                <w:rFonts w:hint="eastAsia"/>
                <w:szCs w:val="20"/>
              </w:rPr>
              <w:t>类别</w:t>
            </w:r>
          </w:p>
        </w:tc>
        <w:tc>
          <w:tcPr>
            <w:tcW w:w="2749" w:type="dxa"/>
            <w:tcBorders>
              <w:top w:val="single" w:color="000000" w:sz="4" w:space="0"/>
              <w:left w:val="single" w:color="000000" w:sz="4" w:space="0"/>
              <w:bottom w:val="single" w:color="000000" w:sz="4" w:space="0"/>
              <w:right w:val="single" w:color="000000" w:sz="4" w:space="0"/>
              <w:tl2br w:val="nil"/>
              <w:tr2bl w:val="nil"/>
            </w:tcBorders>
          </w:tcPr>
          <w:p w14:paraId="62366261">
            <w:pPr>
              <w:pStyle w:val="24"/>
              <w:keepNext w:val="0"/>
              <w:keepLines w:val="0"/>
              <w:widowControl/>
              <w:suppressLineNumbers w:val="0"/>
              <w:spacing w:before="0" w:beforeAutospacing="0" w:after="0" w:afterAutospacing="0"/>
              <w:ind w:left="0" w:right="0" w:firstLine="0" w:firstLineChars="0"/>
              <w:jc w:val="center"/>
              <w:rPr>
                <w:rFonts w:hint="default"/>
                <w:szCs w:val="20"/>
              </w:rPr>
            </w:pPr>
            <w:r>
              <w:rPr>
                <w:rFonts w:hint="eastAsia"/>
                <w:szCs w:val="20"/>
              </w:rPr>
              <w:t>条件</w:t>
            </w:r>
          </w:p>
        </w:tc>
        <w:tc>
          <w:tcPr>
            <w:tcW w:w="4111" w:type="dxa"/>
            <w:tcBorders>
              <w:top w:val="single" w:color="000000" w:sz="4" w:space="0"/>
              <w:left w:val="single" w:color="000000" w:sz="4" w:space="0"/>
              <w:bottom w:val="single" w:color="000000" w:sz="4" w:space="0"/>
              <w:right w:val="single" w:color="000000" w:sz="4" w:space="0"/>
              <w:tl2br w:val="nil"/>
              <w:tr2bl w:val="nil"/>
            </w:tcBorders>
          </w:tcPr>
          <w:p w14:paraId="61634FB1">
            <w:pPr>
              <w:pStyle w:val="24"/>
              <w:keepNext w:val="0"/>
              <w:keepLines w:val="0"/>
              <w:widowControl/>
              <w:suppressLineNumbers w:val="0"/>
              <w:spacing w:before="0" w:beforeAutospacing="0" w:after="0" w:afterAutospacing="0"/>
              <w:ind w:left="0" w:right="0" w:firstLine="0" w:firstLineChars="0"/>
              <w:jc w:val="center"/>
              <w:rPr>
                <w:rFonts w:hint="default"/>
                <w:szCs w:val="20"/>
              </w:rPr>
            </w:pPr>
            <w:r>
              <w:rPr>
                <w:rFonts w:hint="eastAsia"/>
                <w:szCs w:val="20"/>
              </w:rPr>
              <w:t>内容</w:t>
            </w:r>
          </w:p>
        </w:tc>
        <w:tc>
          <w:tcPr>
            <w:tcW w:w="1451" w:type="dxa"/>
            <w:tcBorders>
              <w:top w:val="single" w:color="000000" w:sz="4" w:space="0"/>
              <w:left w:val="single" w:color="000000" w:sz="4" w:space="0"/>
              <w:bottom w:val="single" w:color="000000" w:sz="4" w:space="0"/>
              <w:right w:val="single" w:color="000000" w:sz="4" w:space="0"/>
              <w:tl2br w:val="nil"/>
              <w:tr2bl w:val="nil"/>
            </w:tcBorders>
          </w:tcPr>
          <w:p w14:paraId="0FCCEB79">
            <w:pPr>
              <w:pStyle w:val="24"/>
              <w:keepNext w:val="0"/>
              <w:keepLines w:val="0"/>
              <w:widowControl/>
              <w:suppressLineNumbers w:val="0"/>
              <w:spacing w:before="0" w:beforeAutospacing="0" w:after="0" w:afterAutospacing="0"/>
              <w:ind w:left="0" w:right="0" w:firstLine="0" w:firstLineChars="0"/>
              <w:jc w:val="center"/>
              <w:rPr>
                <w:rFonts w:hint="default"/>
                <w:szCs w:val="20"/>
              </w:rPr>
            </w:pPr>
            <w:r>
              <w:rPr>
                <w:rFonts w:hint="eastAsia"/>
                <w:szCs w:val="20"/>
              </w:rPr>
              <w:t>奖励</w:t>
            </w:r>
          </w:p>
        </w:tc>
      </w:tr>
      <w:tr w14:paraId="08B77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tcBorders>
              <w:top w:val="single" w:color="000000" w:sz="4" w:space="0"/>
              <w:left w:val="single" w:color="000000" w:sz="4" w:space="0"/>
              <w:bottom w:val="single" w:color="000000" w:sz="4" w:space="0"/>
              <w:right w:val="single" w:color="000000" w:sz="4" w:space="0"/>
              <w:tl2br w:val="nil"/>
              <w:tr2bl w:val="nil"/>
            </w:tcBorders>
          </w:tcPr>
          <w:p w14:paraId="2FF877E5">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运行维护单位</w:t>
            </w:r>
          </w:p>
        </w:tc>
        <w:tc>
          <w:tcPr>
            <w:tcW w:w="2749" w:type="dxa"/>
            <w:tcBorders>
              <w:top w:val="single" w:color="000000" w:sz="4" w:space="0"/>
              <w:left w:val="single" w:color="000000" w:sz="4" w:space="0"/>
              <w:bottom w:val="single" w:color="000000" w:sz="4" w:space="0"/>
              <w:right w:val="single" w:color="000000" w:sz="4" w:space="0"/>
              <w:tl2br w:val="nil"/>
              <w:tr2bl w:val="nil"/>
            </w:tcBorders>
          </w:tcPr>
          <w:p w14:paraId="49C07666">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累计无事故工时≧10万小时</w:t>
            </w:r>
          </w:p>
        </w:tc>
        <w:tc>
          <w:tcPr>
            <w:tcW w:w="4111" w:type="dxa"/>
            <w:tcBorders>
              <w:top w:val="single" w:color="000000" w:sz="4" w:space="0"/>
              <w:left w:val="single" w:color="000000" w:sz="4" w:space="0"/>
              <w:bottom w:val="single" w:color="000000" w:sz="4" w:space="0"/>
              <w:right w:val="single" w:color="000000" w:sz="4" w:space="0"/>
              <w:tl2br w:val="nil"/>
              <w:tr2bl w:val="nil"/>
            </w:tcBorders>
          </w:tcPr>
          <w:p w14:paraId="78D06665">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火灾、环保、微伤事故为零</w:t>
            </w:r>
          </w:p>
        </w:tc>
        <w:tc>
          <w:tcPr>
            <w:tcW w:w="1451" w:type="dxa"/>
            <w:tcBorders>
              <w:top w:val="single" w:color="000000" w:sz="4" w:space="0"/>
              <w:left w:val="single" w:color="000000" w:sz="4" w:space="0"/>
              <w:bottom w:val="single" w:color="000000" w:sz="4" w:space="0"/>
              <w:right w:val="single" w:color="000000" w:sz="4" w:space="0"/>
              <w:tl2br w:val="nil"/>
              <w:tr2bl w:val="nil"/>
            </w:tcBorders>
          </w:tcPr>
          <w:p w14:paraId="72325031">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5000元</w:t>
            </w:r>
          </w:p>
        </w:tc>
      </w:tr>
      <w:tr w14:paraId="193E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tcBorders>
              <w:top w:val="single" w:color="000000" w:sz="4" w:space="0"/>
              <w:left w:val="single" w:color="000000" w:sz="4" w:space="0"/>
              <w:bottom w:val="single" w:color="000000" w:sz="4" w:space="0"/>
              <w:right w:val="single" w:color="000000" w:sz="4" w:space="0"/>
              <w:tl2br w:val="nil"/>
              <w:tr2bl w:val="nil"/>
            </w:tcBorders>
          </w:tcPr>
          <w:p w14:paraId="07525D7F">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检维修单位</w:t>
            </w:r>
          </w:p>
        </w:tc>
        <w:tc>
          <w:tcPr>
            <w:tcW w:w="2749" w:type="dxa"/>
            <w:tcBorders>
              <w:top w:val="single" w:color="000000" w:sz="4" w:space="0"/>
              <w:left w:val="single" w:color="000000" w:sz="4" w:space="0"/>
              <w:bottom w:val="single" w:color="000000" w:sz="4" w:space="0"/>
              <w:right w:val="single" w:color="000000" w:sz="4" w:space="0"/>
              <w:tl2br w:val="nil"/>
              <w:tr2bl w:val="nil"/>
            </w:tcBorders>
          </w:tcPr>
          <w:p w14:paraId="79BF17FA">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累计建安费≧1000万元</w:t>
            </w:r>
          </w:p>
        </w:tc>
        <w:tc>
          <w:tcPr>
            <w:tcW w:w="4111" w:type="dxa"/>
            <w:tcBorders>
              <w:top w:val="single" w:color="000000" w:sz="4" w:space="0"/>
              <w:left w:val="single" w:color="000000" w:sz="4" w:space="0"/>
              <w:bottom w:val="single" w:color="000000" w:sz="4" w:space="0"/>
              <w:right w:val="single" w:color="000000" w:sz="4" w:space="0"/>
              <w:tl2br w:val="nil"/>
              <w:tr2bl w:val="nil"/>
            </w:tcBorders>
          </w:tcPr>
          <w:p w14:paraId="6447F712">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火灾、环保、微伤事故为零</w:t>
            </w:r>
          </w:p>
        </w:tc>
        <w:tc>
          <w:tcPr>
            <w:tcW w:w="1451" w:type="dxa"/>
            <w:tcBorders>
              <w:top w:val="single" w:color="000000" w:sz="4" w:space="0"/>
              <w:left w:val="single" w:color="000000" w:sz="4" w:space="0"/>
              <w:bottom w:val="single" w:color="000000" w:sz="4" w:space="0"/>
              <w:right w:val="single" w:color="000000" w:sz="4" w:space="0"/>
              <w:tl2br w:val="nil"/>
              <w:tr2bl w:val="nil"/>
            </w:tcBorders>
          </w:tcPr>
          <w:p w14:paraId="2F6B65BC">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2万元</w:t>
            </w:r>
          </w:p>
        </w:tc>
      </w:tr>
      <w:tr w14:paraId="69617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7AB935E4">
            <w:pPr>
              <w:pStyle w:val="24"/>
              <w:keepNext w:val="0"/>
              <w:keepLines w:val="0"/>
              <w:widowControl/>
              <w:suppressLineNumbers w:val="0"/>
              <w:spacing w:before="0" w:beforeAutospacing="0" w:after="0" w:afterAutospacing="0"/>
              <w:ind w:left="0" w:right="0"/>
              <w:rPr>
                <w:rFonts w:hint="default"/>
                <w:szCs w:val="20"/>
              </w:rPr>
            </w:pPr>
            <w:r>
              <w:rPr>
                <w:rFonts w:hint="eastAsia"/>
                <w:szCs w:val="20"/>
              </w:rPr>
              <w:t>工程项目土建、安装单位</w:t>
            </w:r>
          </w:p>
        </w:tc>
        <w:tc>
          <w:tcPr>
            <w:tcW w:w="2749" w:type="dxa"/>
            <w:tcBorders>
              <w:top w:val="single" w:color="000000" w:sz="4" w:space="0"/>
              <w:left w:val="single" w:color="000000" w:sz="4" w:space="0"/>
              <w:bottom w:val="single" w:color="000000" w:sz="4" w:space="0"/>
              <w:right w:val="single" w:color="000000" w:sz="4" w:space="0"/>
              <w:tl2br w:val="nil"/>
              <w:tr2bl w:val="nil"/>
            </w:tcBorders>
          </w:tcPr>
          <w:p w14:paraId="0652E79E">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200万元≦建安费用Y≦1000万元</w:t>
            </w:r>
          </w:p>
        </w:tc>
        <w:tc>
          <w:tcPr>
            <w:tcW w:w="4111" w:type="dxa"/>
            <w:tcBorders>
              <w:top w:val="single" w:color="000000" w:sz="4" w:space="0"/>
              <w:left w:val="single" w:color="000000" w:sz="4" w:space="0"/>
              <w:bottom w:val="single" w:color="000000" w:sz="4" w:space="0"/>
              <w:right w:val="single" w:color="000000" w:sz="4" w:space="0"/>
              <w:tl2br w:val="nil"/>
              <w:tr2bl w:val="nil"/>
            </w:tcBorders>
          </w:tcPr>
          <w:p w14:paraId="05460066">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火灾、环保、微伤事故为零</w:t>
            </w:r>
          </w:p>
          <w:p w14:paraId="6C2908CE">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项目安全环保综合评价80分以上</w:t>
            </w:r>
          </w:p>
        </w:tc>
        <w:tc>
          <w:tcPr>
            <w:tcW w:w="1451" w:type="dxa"/>
            <w:tcBorders>
              <w:top w:val="single" w:color="000000" w:sz="4" w:space="0"/>
              <w:left w:val="single" w:color="000000" w:sz="4" w:space="0"/>
              <w:bottom w:val="single" w:color="000000" w:sz="4" w:space="0"/>
              <w:right w:val="single" w:color="000000" w:sz="4" w:space="0"/>
              <w:tl2br w:val="nil"/>
              <w:tr2bl w:val="nil"/>
            </w:tcBorders>
          </w:tcPr>
          <w:p w14:paraId="46E0DD87">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2万元</w:t>
            </w:r>
          </w:p>
        </w:tc>
      </w:tr>
      <w:tr w14:paraId="78C52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0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9A2A59E">
            <w:pPr>
              <w:pStyle w:val="24"/>
              <w:keepNext w:val="0"/>
              <w:keepLines w:val="0"/>
              <w:widowControl/>
              <w:suppressLineNumbers w:val="0"/>
              <w:spacing w:before="0" w:beforeAutospacing="0" w:after="0" w:afterAutospacing="0"/>
              <w:ind w:left="0" w:right="0" w:firstLine="0" w:firstLineChars="0"/>
              <w:rPr>
                <w:rFonts w:hint="default"/>
                <w:szCs w:val="20"/>
              </w:rPr>
            </w:pPr>
          </w:p>
        </w:tc>
        <w:tc>
          <w:tcPr>
            <w:tcW w:w="2749" w:type="dxa"/>
            <w:tcBorders>
              <w:top w:val="single" w:color="000000" w:sz="4" w:space="0"/>
              <w:left w:val="single" w:color="000000" w:sz="4" w:space="0"/>
              <w:bottom w:val="single" w:color="000000" w:sz="4" w:space="0"/>
              <w:right w:val="single" w:color="000000" w:sz="4" w:space="0"/>
              <w:tl2br w:val="nil"/>
              <w:tr2bl w:val="nil"/>
            </w:tcBorders>
          </w:tcPr>
          <w:p w14:paraId="582DFEB1">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1000万元≦建安费用Y≦3000万元</w:t>
            </w:r>
          </w:p>
        </w:tc>
        <w:tc>
          <w:tcPr>
            <w:tcW w:w="4111" w:type="dxa"/>
            <w:tcBorders>
              <w:top w:val="single" w:color="000000" w:sz="4" w:space="0"/>
              <w:left w:val="single" w:color="000000" w:sz="4" w:space="0"/>
              <w:bottom w:val="single" w:color="000000" w:sz="4" w:space="0"/>
              <w:right w:val="single" w:color="000000" w:sz="4" w:space="0"/>
              <w:tl2br w:val="nil"/>
              <w:tr2bl w:val="nil"/>
            </w:tcBorders>
          </w:tcPr>
          <w:p w14:paraId="22B2AFD0">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火灾、环保、微伤事故为零</w:t>
            </w:r>
          </w:p>
          <w:p w14:paraId="5B2F0EED">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项目安全环保综合评价80分以上</w:t>
            </w:r>
          </w:p>
        </w:tc>
        <w:tc>
          <w:tcPr>
            <w:tcW w:w="1468" w:type="dxa"/>
            <w:gridSpan w:val="2"/>
            <w:tcBorders>
              <w:top w:val="single" w:color="000000" w:sz="4" w:space="0"/>
              <w:left w:val="single" w:color="000000" w:sz="4" w:space="0"/>
              <w:bottom w:val="single" w:color="000000" w:sz="4" w:space="0"/>
              <w:right w:val="single" w:color="000000" w:sz="4" w:space="0"/>
              <w:tl2br w:val="nil"/>
              <w:tr2bl w:val="nil"/>
            </w:tcBorders>
          </w:tcPr>
          <w:p w14:paraId="62604494">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5万元</w:t>
            </w:r>
          </w:p>
        </w:tc>
      </w:tr>
      <w:tr w14:paraId="512CA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vMerge w:val="continue"/>
            <w:tcBorders>
              <w:top w:val="single" w:color="000000" w:sz="4" w:space="0"/>
              <w:left w:val="single" w:color="000000" w:sz="4" w:space="0"/>
              <w:bottom w:val="single" w:color="000000" w:sz="4" w:space="0"/>
              <w:right w:val="single" w:color="000000" w:sz="4" w:space="0"/>
              <w:tl2br w:val="nil"/>
              <w:tr2bl w:val="nil"/>
            </w:tcBorders>
          </w:tcPr>
          <w:p w14:paraId="72FB1BCB">
            <w:pPr>
              <w:pStyle w:val="24"/>
              <w:keepNext w:val="0"/>
              <w:keepLines w:val="0"/>
              <w:widowControl/>
              <w:suppressLineNumbers w:val="0"/>
              <w:spacing w:before="0" w:beforeAutospacing="0" w:after="0" w:afterAutospacing="0"/>
              <w:ind w:left="0" w:right="0" w:firstLine="0" w:firstLineChars="0"/>
              <w:rPr>
                <w:rFonts w:hint="default"/>
                <w:szCs w:val="20"/>
              </w:rPr>
            </w:pPr>
          </w:p>
        </w:tc>
        <w:tc>
          <w:tcPr>
            <w:tcW w:w="2749" w:type="dxa"/>
            <w:tcBorders>
              <w:top w:val="single" w:color="000000" w:sz="4" w:space="0"/>
              <w:left w:val="single" w:color="000000" w:sz="4" w:space="0"/>
              <w:bottom w:val="single" w:color="000000" w:sz="4" w:space="0"/>
              <w:right w:val="single" w:color="000000" w:sz="4" w:space="0"/>
              <w:tl2br w:val="nil"/>
              <w:tr2bl w:val="nil"/>
            </w:tcBorders>
          </w:tcPr>
          <w:p w14:paraId="7EFC904B">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3000万元≦建安费用Y≦1亿元</w:t>
            </w:r>
          </w:p>
        </w:tc>
        <w:tc>
          <w:tcPr>
            <w:tcW w:w="4111" w:type="dxa"/>
            <w:tcBorders>
              <w:top w:val="single" w:color="000000" w:sz="4" w:space="0"/>
              <w:left w:val="single" w:color="000000" w:sz="4" w:space="0"/>
              <w:bottom w:val="single" w:color="000000" w:sz="4" w:space="0"/>
              <w:right w:val="single" w:color="000000" w:sz="4" w:space="0"/>
              <w:tl2br w:val="nil"/>
              <w:tr2bl w:val="nil"/>
            </w:tcBorders>
          </w:tcPr>
          <w:p w14:paraId="7CD32E16">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微伤送医事故≦1起，火灾、环保、轻微伤及以上事故为零</w:t>
            </w:r>
          </w:p>
          <w:p w14:paraId="03BC58F7">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项目安全环保综合评价80分以上</w:t>
            </w:r>
          </w:p>
        </w:tc>
        <w:tc>
          <w:tcPr>
            <w:tcW w:w="1451" w:type="dxa"/>
            <w:tcBorders>
              <w:top w:val="single" w:color="000000" w:sz="4" w:space="0"/>
              <w:left w:val="single" w:color="000000" w:sz="4" w:space="0"/>
              <w:bottom w:val="single" w:color="000000" w:sz="4" w:space="0"/>
              <w:right w:val="single" w:color="000000" w:sz="4" w:space="0"/>
              <w:tl2br w:val="nil"/>
              <w:tr2bl w:val="nil"/>
            </w:tcBorders>
          </w:tcPr>
          <w:p w14:paraId="113D0A24">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10万元</w:t>
            </w:r>
          </w:p>
        </w:tc>
      </w:tr>
      <w:tr w14:paraId="0E17E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06" w:type="dxa"/>
            <w:vMerge w:val="continue"/>
            <w:tcBorders>
              <w:top w:val="single" w:color="000000" w:sz="4" w:space="0"/>
              <w:left w:val="single" w:color="000000" w:sz="4" w:space="0"/>
              <w:bottom w:val="single" w:color="000000" w:sz="4" w:space="0"/>
              <w:right w:val="single" w:color="000000" w:sz="4" w:space="0"/>
              <w:tl2br w:val="nil"/>
              <w:tr2bl w:val="nil"/>
            </w:tcBorders>
          </w:tcPr>
          <w:p w14:paraId="06F4BCFE">
            <w:pPr>
              <w:pStyle w:val="24"/>
              <w:keepNext w:val="0"/>
              <w:keepLines w:val="0"/>
              <w:widowControl/>
              <w:suppressLineNumbers w:val="0"/>
              <w:spacing w:before="0" w:beforeAutospacing="0" w:after="0" w:afterAutospacing="0"/>
              <w:ind w:left="0" w:right="0" w:firstLine="0" w:firstLineChars="0"/>
              <w:rPr>
                <w:rFonts w:hint="default"/>
                <w:szCs w:val="20"/>
              </w:rPr>
            </w:pPr>
          </w:p>
        </w:tc>
        <w:tc>
          <w:tcPr>
            <w:tcW w:w="2749" w:type="dxa"/>
            <w:tcBorders>
              <w:top w:val="single" w:color="000000" w:sz="4" w:space="0"/>
              <w:left w:val="single" w:color="000000" w:sz="4" w:space="0"/>
              <w:bottom w:val="single" w:color="000000" w:sz="4" w:space="0"/>
              <w:right w:val="single" w:color="000000" w:sz="4" w:space="0"/>
              <w:tl2br w:val="nil"/>
              <w:tr2bl w:val="nil"/>
            </w:tcBorders>
          </w:tcPr>
          <w:p w14:paraId="31B51E69">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1亿元≦建安费用Y≦3亿元</w:t>
            </w:r>
          </w:p>
        </w:tc>
        <w:tc>
          <w:tcPr>
            <w:tcW w:w="4111" w:type="dxa"/>
            <w:tcBorders>
              <w:top w:val="single" w:color="000000" w:sz="4" w:space="0"/>
              <w:left w:val="single" w:color="000000" w:sz="4" w:space="0"/>
              <w:bottom w:val="single" w:color="000000" w:sz="4" w:space="0"/>
              <w:right w:val="single" w:color="000000" w:sz="4" w:space="0"/>
              <w:tl2br w:val="nil"/>
              <w:tr2bl w:val="nil"/>
            </w:tcBorders>
          </w:tcPr>
          <w:p w14:paraId="0F247DF5">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微伤送医事故≦2起，火灾、环保、轻微伤及以上事故为零</w:t>
            </w:r>
          </w:p>
          <w:p w14:paraId="3F243832">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项目安全环保综合评价80分以上</w:t>
            </w:r>
          </w:p>
        </w:tc>
        <w:tc>
          <w:tcPr>
            <w:tcW w:w="1468" w:type="dxa"/>
            <w:gridSpan w:val="2"/>
            <w:tcBorders>
              <w:top w:val="single" w:color="000000" w:sz="4" w:space="0"/>
              <w:left w:val="single" w:color="000000" w:sz="4" w:space="0"/>
              <w:bottom w:val="single" w:color="000000" w:sz="4" w:space="0"/>
              <w:right w:val="single" w:color="000000" w:sz="4" w:space="0"/>
              <w:tl2br w:val="nil"/>
              <w:tr2bl w:val="nil"/>
            </w:tcBorders>
          </w:tcPr>
          <w:p w14:paraId="69E1CF99">
            <w:pPr>
              <w:pStyle w:val="24"/>
              <w:keepNext w:val="0"/>
              <w:keepLines w:val="0"/>
              <w:widowControl/>
              <w:suppressLineNumbers w:val="0"/>
              <w:spacing w:before="0" w:beforeAutospacing="0" w:after="0" w:afterAutospacing="0"/>
              <w:ind w:left="0" w:right="0" w:firstLine="0" w:firstLineChars="0"/>
              <w:rPr>
                <w:rFonts w:hint="default"/>
                <w:szCs w:val="20"/>
              </w:rPr>
            </w:pPr>
            <w:r>
              <w:rPr>
                <w:rFonts w:hint="eastAsia"/>
                <w:szCs w:val="20"/>
              </w:rPr>
              <w:t>30万元</w:t>
            </w:r>
          </w:p>
        </w:tc>
      </w:tr>
    </w:tbl>
    <w:p w14:paraId="31234B6D">
      <w:pPr>
        <w:tabs>
          <w:tab w:val="left" w:pos="2065"/>
          <w:tab w:val="left" w:pos="4770"/>
        </w:tabs>
        <w:spacing w:line="480" w:lineRule="auto"/>
        <w:rPr>
          <w:sz w:val="22"/>
        </w:rPr>
      </w:pPr>
    </w:p>
    <w:p w14:paraId="297BDE05"/>
    <w:p w14:paraId="21929A9E">
      <w:pPr>
        <w:pStyle w:val="25"/>
        <w:ind w:left="3600" w:hanging="3600" w:hangingChars="1200"/>
        <w:jc w:val="both"/>
      </w:pPr>
      <w:r>
        <w:rPr>
          <w:rFonts w:hint="eastAsia" w:ascii="Times New Roman" w:eastAsia="仿宋_GB2312"/>
          <w:color w:val="000000"/>
          <w:sz w:val="30"/>
        </w:rPr>
        <w:t>附件4：</w:t>
      </w:r>
      <w:r>
        <w:rPr>
          <w:rFonts w:hint="eastAsia"/>
        </w:rPr>
        <w:br w:type="textWrapping"/>
      </w:r>
      <w:r>
        <w:rPr>
          <w:rFonts w:hint="eastAsia"/>
        </w:rPr>
        <w:t>工程经济资料管理办法</w:t>
      </w:r>
    </w:p>
    <w:p w14:paraId="3D84CF6F">
      <w:pPr>
        <w:pStyle w:val="26"/>
        <w:spacing w:before="312" w:after="312"/>
      </w:pPr>
      <w:r>
        <w:rPr>
          <w:rFonts w:hint="eastAsia"/>
        </w:rPr>
        <w:t>目的</w:t>
      </w:r>
    </w:p>
    <w:p w14:paraId="37C2B760">
      <w:pPr>
        <w:pStyle w:val="24"/>
      </w:pPr>
      <w:r>
        <w:rPr>
          <w:rFonts w:hint="eastAsia"/>
        </w:rPr>
        <w:t>为了规范工程项目中经济资料办理的程序和流程，确保经济资料的真实性、准确性、完整性、时效性，明确相关人员的责任和义务。</w:t>
      </w:r>
    </w:p>
    <w:p w14:paraId="02E6F374">
      <w:pPr>
        <w:pStyle w:val="26"/>
        <w:spacing w:before="312" w:after="312"/>
      </w:pPr>
      <w:r>
        <w:rPr>
          <w:rFonts w:hint="eastAsia"/>
        </w:rPr>
        <w:t>范围</w:t>
      </w:r>
    </w:p>
    <w:p w14:paraId="00F0BC09">
      <w:pPr>
        <w:pStyle w:val="24"/>
      </w:pPr>
      <w:r>
        <w:rPr>
          <w:rFonts w:hint="eastAsia"/>
        </w:rPr>
        <w:t>本标准规定了工程建设过程中经济签证、技术联系的管理要求。</w:t>
      </w:r>
    </w:p>
    <w:p w14:paraId="4511674E">
      <w:pPr>
        <w:pStyle w:val="24"/>
      </w:pPr>
      <w:r>
        <w:rPr>
          <w:rFonts w:hint="eastAsia"/>
        </w:rPr>
        <w:t>本办法适用于国际复材、重庆庹展新材料科技有限公司、重庆天泽新材料有限公司的制度管理工作，其他分公司、全资子公司、控股子公司及相关单位的新建、扩建、改建、维修工程中发生的经济签证管理。</w:t>
      </w:r>
    </w:p>
    <w:p w14:paraId="0D3DABBF">
      <w:pPr>
        <w:pStyle w:val="26"/>
        <w:spacing w:before="312" w:after="312"/>
      </w:pPr>
      <w:r>
        <w:rPr>
          <w:rFonts w:hint="eastAsia"/>
        </w:rPr>
        <w:t>规范性引用文件</w:t>
      </w:r>
    </w:p>
    <w:p w14:paraId="691BC3EE">
      <w:pPr>
        <w:pStyle w:val="24"/>
      </w:pPr>
      <w:r>
        <w:rPr>
          <w:rFonts w:hint="eastAsia"/>
        </w:rPr>
        <w:t>下列文件对于本文件的应用是必不可少的。凡是注日期的引用文件，仅所注日期的版本适用于本文件。凡是不注日期的引用文件，其最新版本（包括所有的修改单）适用于本文件。</w:t>
      </w:r>
    </w:p>
    <w:p w14:paraId="7D714C05">
      <w:pPr>
        <w:pStyle w:val="24"/>
      </w:pPr>
      <w:r>
        <w:rPr>
          <w:rFonts w:hint="eastAsia"/>
        </w:rPr>
        <w:t>建筑工程施工发包与承包计价管理办法</w:t>
      </w:r>
    </w:p>
    <w:p w14:paraId="75B31E8D">
      <w:pPr>
        <w:pStyle w:val="24"/>
      </w:pPr>
      <w:r>
        <w:rPr>
          <w:rFonts w:hint="eastAsia"/>
        </w:rPr>
        <w:t>建设工程价款结算暂行办法</w:t>
      </w:r>
    </w:p>
    <w:p w14:paraId="5CD02A63">
      <w:pPr>
        <w:pStyle w:val="24"/>
      </w:pPr>
      <w:r>
        <w:rPr>
          <w:rFonts w:hint="eastAsia"/>
        </w:rPr>
        <w:t>重庆市建设工程造价管理规定</w:t>
      </w:r>
    </w:p>
    <w:p w14:paraId="31A009BB">
      <w:pPr>
        <w:pStyle w:val="24"/>
      </w:pPr>
      <w:r>
        <w:rPr>
          <w:rFonts w:hint="eastAsia"/>
        </w:rPr>
        <w:t>云天化集团有限责任公司招标投标管理办法</w:t>
      </w:r>
    </w:p>
    <w:p w14:paraId="15B7AA16">
      <w:pPr>
        <w:pStyle w:val="26"/>
        <w:spacing w:before="312" w:after="312"/>
      </w:pPr>
      <w:r>
        <w:rPr>
          <w:rFonts w:hint="eastAsia"/>
        </w:rPr>
        <w:t>经济签证单管理</w:t>
      </w:r>
    </w:p>
    <w:p w14:paraId="6B5FF0FB">
      <w:pPr>
        <w:pStyle w:val="27"/>
      </w:pPr>
      <w:r>
        <w:rPr>
          <w:rFonts w:hint="eastAsia"/>
        </w:rPr>
        <w:t>原则：实事求是，办理与审查及时；谁参加谁签；一事一单，工完签完。</w:t>
      </w:r>
    </w:p>
    <w:p w14:paraId="5E622AEB">
      <w:pPr>
        <w:pStyle w:val="27"/>
      </w:pPr>
      <w:r>
        <w:rPr>
          <w:rFonts w:hint="eastAsia"/>
        </w:rPr>
        <w:t>范围：施工图纸、设计变更所确定的工程内容之外，施工图预算、工程量清单计费、消耗量定额或费用定额（计价规则）取费中未含有，而施工过程中又实际发生费用的施工内容所办理的签证。包含经济签证、清单计价工程的计日工，以及由设计变更、工程洽商记录、施工组织设计、施工方案和特殊技术措施等转换而成的经济签证。</w:t>
      </w:r>
    </w:p>
    <w:p w14:paraId="1EB77979">
      <w:pPr>
        <w:pStyle w:val="27"/>
      </w:pPr>
      <w:r>
        <w:rPr>
          <w:rFonts w:hint="eastAsia"/>
        </w:rPr>
        <w:t>签证事由：此栏应由应现场专业负责人负责手写，字迹应工整、清晰，须详细说明发生签证事由的原因、依据。</w:t>
      </w:r>
    </w:p>
    <w:p w14:paraId="78CD65A5">
      <w:pPr>
        <w:pStyle w:val="27"/>
      </w:pPr>
      <w:r>
        <w:rPr>
          <w:rFonts w:hint="eastAsia"/>
        </w:rPr>
        <w:t>方式：办理经济签证时，原则上应附施工简图，不能附图的应注明工程量计算式，工程量很小可以直接签认工程量。对无法套用定额的、或虽能套用定额但比较繁琐且量小的签证事由，方可签认人工工日数量或机械台班数量，但应明确所使用的甲供材明细。经济签证不得直接签认费用金额，确须签认的，须经主管部门领导(或公司分管领导）对费用金额签署审核意见。</w:t>
      </w:r>
    </w:p>
    <w:p w14:paraId="6898CB1D">
      <w:pPr>
        <w:pStyle w:val="27"/>
      </w:pPr>
      <w:r>
        <w:rPr>
          <w:rFonts w:hint="eastAsia"/>
        </w:rPr>
        <w:t>内容: 必须明确工程名称(与施工合同中名称一致)、单项工程名称、专业、施工部位、施工简图或工程量计算式、签证日期、参加单位(含建设单位、施工单位、监理单位)有关人员签名并加盖公章（或经授权的项目章）等。</w:t>
      </w:r>
    </w:p>
    <w:p w14:paraId="04D3E4DE">
      <w:pPr>
        <w:pStyle w:val="28"/>
        <w:spacing w:before="156" w:after="156"/>
        <w:rPr>
          <w:rFonts w:hint="eastAsia" w:ascii="宋体" w:hAnsi="宋体" w:eastAsia="宋体"/>
        </w:rPr>
      </w:pPr>
      <w:r>
        <w:rPr>
          <w:rFonts w:hint="eastAsia" w:ascii="宋体" w:hAnsi="宋体" w:eastAsia="宋体"/>
        </w:rPr>
        <w:t>程序</w:t>
      </w:r>
      <w:r>
        <w:rPr>
          <w:rFonts w:hint="eastAsia" w:ascii="宋体" w:hAnsi="宋体" w:eastAsia="宋体"/>
        </w:rPr>
        <w:br w:type="textWrapping"/>
      </w:r>
      <w:r>
        <w:rPr>
          <w:rFonts w:hint="eastAsia" w:ascii="宋体" w:hAnsi="宋体" w:eastAsia="宋体"/>
        </w:rPr>
        <w:t xml:space="preserve">    1、施工单位应于签证事由施工完毕后7日内向现场专业负责人提交经济签证单(签证事由施工时间较长的或签证事由施工完毕后不能准确确定签证内容的，施工单位应在施工过程中提请监理单位和现场专业负责人组织预勘验，需进行现场收方的应提前24小时通知监理单位、现场专业负责人、造价管理人员)，否则，超过规定时限的一律不予办理；</w:t>
      </w:r>
      <w:r>
        <w:rPr>
          <w:rFonts w:hint="eastAsia" w:ascii="宋体" w:hAnsi="宋体" w:eastAsia="宋体"/>
        </w:rPr>
        <w:br w:type="textWrapping"/>
      </w:r>
      <w:r>
        <w:rPr>
          <w:rFonts w:hint="eastAsia" w:ascii="宋体" w:hAnsi="宋体" w:eastAsia="宋体"/>
        </w:rPr>
        <w:t xml:space="preserve">    2、现场专业负责人收到后72小时内组织造价管理人员、施工单位人员、监理人员及其他相关人员进行现场勘验；</w:t>
      </w:r>
      <w:r>
        <w:rPr>
          <w:rFonts w:hint="eastAsia" w:ascii="宋体" w:hAnsi="宋体" w:eastAsia="宋体"/>
        </w:rPr>
        <w:br w:type="textWrapping"/>
      </w:r>
      <w:r>
        <w:rPr>
          <w:rFonts w:hint="eastAsia" w:ascii="宋体" w:hAnsi="宋体" w:eastAsia="宋体"/>
        </w:rPr>
        <w:t xml:space="preserve">    3、现场专业负责人在勘验后72小时内审核完毕后移交监理人员；</w:t>
      </w:r>
      <w:r>
        <w:rPr>
          <w:rFonts w:hint="eastAsia" w:ascii="宋体" w:hAnsi="宋体" w:eastAsia="宋体"/>
        </w:rPr>
        <w:br w:type="textWrapping"/>
      </w:r>
      <w:r>
        <w:rPr>
          <w:rFonts w:hint="eastAsia" w:ascii="宋体" w:hAnsi="宋体" w:eastAsia="宋体"/>
        </w:rPr>
        <w:t xml:space="preserve">    4、监理人员在收到后72小时内审核完毕并移交造价管理人员；</w:t>
      </w:r>
      <w:r>
        <w:rPr>
          <w:rFonts w:hint="eastAsia" w:ascii="宋体" w:hAnsi="宋体" w:eastAsia="宋体"/>
        </w:rPr>
        <w:br w:type="textWrapping"/>
      </w:r>
      <w:r>
        <w:rPr>
          <w:rFonts w:hint="eastAsia" w:ascii="宋体" w:hAnsi="宋体" w:eastAsia="宋体"/>
        </w:rPr>
        <w:t xml:space="preserve">    5、造价管理人员在收到后72小时内审核完毕并提交项目负责人、主管部门领导签字（超过5万元需公司分管领导签字）并于次日内分发给建设单位、监理公司、施工单位各一份，造价管理人员须做签证登记；</w:t>
      </w:r>
      <w:r>
        <w:rPr>
          <w:rFonts w:hint="eastAsia" w:ascii="宋体" w:hAnsi="宋体" w:eastAsia="宋体"/>
        </w:rPr>
        <w:br w:type="textWrapping"/>
      </w:r>
      <w:r>
        <w:rPr>
          <w:rFonts w:hint="eastAsia" w:ascii="宋体" w:hAnsi="宋体" w:eastAsia="宋体"/>
        </w:rPr>
        <w:t xml:space="preserve">    6、现场专业负责人、造价管理人员（包含造价咨询公司审核时间）未分别在72小时内完成审核则由主管部门在对应人员当月绩效考核时减发绩效200元/人.次。</w:t>
      </w:r>
    </w:p>
    <w:p w14:paraId="5A6288EC">
      <w:pPr>
        <w:pStyle w:val="27"/>
      </w:pPr>
      <w:r>
        <w:rPr>
          <w:rFonts w:hint="eastAsia"/>
        </w:rPr>
        <w:t>经济签证单办理流程</w:t>
      </w:r>
      <w:bookmarkStart w:id="455" w:name="OLE_LINK3"/>
      <w:bookmarkStart w:id="456" w:name="OLE_LINK2"/>
      <w:r>
        <w:rPr>
          <w:rFonts w:hint="eastAsia"/>
        </w:rPr>
        <w:t>见附录C</w:t>
      </w:r>
      <w:bookmarkEnd w:id="455"/>
      <w:bookmarkEnd w:id="456"/>
    </w:p>
    <w:p w14:paraId="554B3699">
      <w:pPr>
        <w:pStyle w:val="27"/>
      </w:pPr>
      <w:r>
        <w:rPr>
          <w:rFonts w:hint="eastAsia"/>
        </w:rPr>
        <w:t>对于现场收方的情况，施工单位应先作原始记录单，在现场收方时根据参加人员商定的结果，在原始记录单上做好记录，所有参加人员必须签字认可，原件由造价管理人员保管。施工单位报送正式的经济签证单时，应提供该原始记录单。</w:t>
      </w:r>
    </w:p>
    <w:p w14:paraId="3A1C6EB1">
      <w:pPr>
        <w:pStyle w:val="27"/>
      </w:pPr>
      <w:r>
        <w:rPr>
          <w:rFonts w:hint="eastAsia"/>
        </w:rPr>
        <w:t>办理经济签证时，建设单位及监理公司现场代表应认真、仔细确定签证内容的真实性、准确性、完整性，严禁虚增经济签证的内容；造价管理人员根据造价计算相关规定，结合工程建设的实际情况确定费用划分、是否单列计算或不计算等。</w:t>
      </w:r>
    </w:p>
    <w:p w14:paraId="079466E2">
      <w:pPr>
        <w:pStyle w:val="27"/>
      </w:pPr>
      <w:r>
        <w:rPr>
          <w:rFonts w:hint="eastAsia"/>
        </w:rPr>
        <w:t>在经济签证单中，设备、材料需要回收的，施工单位在工程结算时应出具回收单位(部门）的相关证明，否则，我公司将在工程结算中扣除应回收部分的价款。</w:t>
      </w:r>
    </w:p>
    <w:p w14:paraId="4BE003DE">
      <w:pPr>
        <w:pStyle w:val="27"/>
      </w:pPr>
      <w:r>
        <w:rPr>
          <w:rFonts w:hint="eastAsia"/>
        </w:rPr>
        <w:t>建设单位有关人员因特殊原因不能参加的，由部门领导(或专业组负责人）安排其他人员参加，没有其他人员代为参加的，可在三天内补签。超过时限补签的应注明“补”，并签注补签日期。</w:t>
      </w:r>
    </w:p>
    <w:p w14:paraId="6FCF53B3">
      <w:pPr>
        <w:pStyle w:val="27"/>
      </w:pPr>
      <w:r>
        <w:rPr>
          <w:rFonts w:hint="eastAsia"/>
        </w:rPr>
        <w:t>工程竣工验收前的施工内容必须在工程竣工验收前办理完毕。</w:t>
      </w:r>
    </w:p>
    <w:p w14:paraId="2F4F499B">
      <w:pPr>
        <w:pStyle w:val="28"/>
        <w:spacing w:before="156" w:after="156"/>
      </w:pPr>
      <w:r>
        <w:rPr>
          <w:rFonts w:hint="eastAsia" w:ascii="宋体" w:eastAsia="宋体"/>
        </w:rPr>
        <w:t>经济签证单上必须具备建设单位的现场专业负责人员、造价管理人员、项目负责人和主管部门领导签字方为有效</w:t>
      </w:r>
      <w:r>
        <w:rPr>
          <w:rFonts w:hint="eastAsia"/>
        </w:rPr>
        <w:t>。</w:t>
      </w:r>
    </w:p>
    <w:p w14:paraId="260BAAE7">
      <w:pPr>
        <w:pStyle w:val="27"/>
      </w:pPr>
      <w:r>
        <w:rPr>
          <w:rFonts w:hint="eastAsia"/>
        </w:rPr>
        <w:t>单份经济签证单涉及的变更金额在五万元以下（含五万元）的，须经主管部门领导审核认可；单份经济签证单涉及的变更金额在五万元以上的，须经公司分管领导审核认可。</w:t>
      </w:r>
    </w:p>
    <w:p w14:paraId="47F08221">
      <w:pPr>
        <w:pStyle w:val="27"/>
      </w:pPr>
      <w:r>
        <w:rPr>
          <w:rFonts w:hint="eastAsia"/>
        </w:rPr>
        <w:t>施工单位提交的经济签证单不得有涂抹和更改，否则，一律不予受理；建设单位、监理单位的审核意见须及时反馈施工单位重新编制签证，不得以任何方式直接在签证单上进行修改。</w:t>
      </w:r>
    </w:p>
    <w:p w14:paraId="04F67A45">
      <w:pPr>
        <w:pStyle w:val="27"/>
      </w:pPr>
      <w:r>
        <w:rPr>
          <w:rFonts w:hint="eastAsia"/>
        </w:rPr>
        <w:t>经济签证单一式二份(原件）；</w:t>
      </w:r>
      <w:r>
        <w:rPr>
          <w:rFonts w:hint="eastAsia"/>
        </w:rPr>
        <w:br w:type="textWrapping"/>
      </w:r>
      <w:r>
        <w:rPr>
          <w:rFonts w:hint="eastAsia"/>
        </w:rPr>
        <w:t xml:space="preserve">    编号：专业代码－××号；</w:t>
      </w:r>
      <w:r>
        <w:rPr>
          <w:rFonts w:hint="eastAsia"/>
        </w:rPr>
        <w:br w:type="textWrapping"/>
      </w:r>
      <w:r>
        <w:rPr>
          <w:rFonts w:hint="eastAsia"/>
        </w:rPr>
        <w:t xml:space="preserve">    专业代码：土建－TJ；工艺管道－GD；设备－SB；仪表－YB；暖通—NT；电气－DQ；绝热防腐－FF；给排水－GPS；消防—XF；钢结构－GG；其它－QT；</w:t>
      </w:r>
      <w:r>
        <w:rPr>
          <w:rFonts w:hint="eastAsia"/>
        </w:rPr>
        <w:br w:type="textWrapping"/>
      </w:r>
      <w:r>
        <w:rPr>
          <w:rFonts w:hint="eastAsia"/>
        </w:rPr>
        <w:t xml:space="preserve">    连续编号，不得重号、空号、跳号。对于审核后不予确认的，仍应保留该编号的签证单，结算时依据的签证单必须编号连续。</w:t>
      </w:r>
    </w:p>
    <w:p w14:paraId="02C7E1CD">
      <w:pPr>
        <w:pStyle w:val="27"/>
      </w:pPr>
      <w:r>
        <w:rPr>
          <w:rFonts w:hint="eastAsia"/>
        </w:rPr>
        <w:t>主管部门应加强工程内容和工程量减少的签证管理。对工程内容和工程量减少的，现场专业人员或监理工程师应督促施工单位办理相关经济签证。对拒不办理的，由现场专业人员或监理工程师发出督办通知，督办通知发出后仍未办理的，按所减少工程费用的2倍在工程竣工结算时扣减。</w:t>
      </w:r>
    </w:p>
    <w:p w14:paraId="21E67CCF">
      <w:pPr>
        <w:pStyle w:val="28"/>
        <w:spacing w:before="156" w:after="156"/>
      </w:pPr>
      <w:r>
        <w:rPr>
          <w:rFonts w:hint="eastAsia" w:ascii="宋体" w:hAnsi="宋体" w:eastAsia="宋体"/>
        </w:rPr>
        <w:t>签证抽查：</w:t>
      </w:r>
      <w:r>
        <w:rPr>
          <w:rFonts w:hint="eastAsia"/>
        </w:rPr>
        <w:br w:type="textWrapping"/>
      </w:r>
      <w:r>
        <w:rPr>
          <w:rFonts w:hint="eastAsia"/>
        </w:rPr>
        <w:t xml:space="preserve">    </w:t>
      </w:r>
      <w:r>
        <w:rPr>
          <w:rFonts w:hint="eastAsia" w:ascii="宋体" w:eastAsia="宋体"/>
        </w:rPr>
        <w:t>主管部门派遣的其他专业负责人、造价管理人员每月对上月在建工程已完善签字盖章流程的签证中选取20%进行复核审查（抽查数量向上取整，当月完成签证不足10份的抽查2份，重点抽选金额较大的签证）。复核结果需形成现场抽查记录表（一式二份），如签证工程量与实际工程量不符或违背合同计价原则，则对相关签证经办专业负责人和造价管理人员进行考核。现场抽查记录表由参与抽查人员留底。</w:t>
      </w:r>
    </w:p>
    <w:p w14:paraId="382961A6">
      <w:pPr>
        <w:pStyle w:val="27"/>
      </w:pPr>
      <w:r>
        <w:rPr>
          <w:rFonts w:hint="eastAsia"/>
        </w:rPr>
        <w:t>签证考核：</w:t>
      </w:r>
      <w:r>
        <w:rPr>
          <w:rFonts w:hint="eastAsia"/>
        </w:rPr>
        <w:br w:type="textWrapping"/>
      </w:r>
      <w:r>
        <w:rPr>
          <w:rFonts w:hint="eastAsia"/>
        </w:rPr>
        <w:t xml:space="preserve">    当签证工程量与实际工程量不符或违背合同计价原则时，签证单按实进行修正；正偏差在3%以内不考核，正偏差大于3%时且单张签证金额偏差在5000元以内，对负责该签证的专业负责人、造价管理人员按250元/份签证进行绩效考核；正偏差大于3%时且单张签证金额偏差在5000元以上，对负责该签证的专业负责人、造价管理人员按500元/份签证进行绩效考核,当年次数达到3次,暂停工程管理相关工作，如发现恶意弄虚作假，按公司《员工违规行为处理规定》执行。</w:t>
      </w:r>
    </w:p>
    <w:p w14:paraId="5C5337A5">
      <w:pPr>
        <w:pStyle w:val="26"/>
        <w:spacing w:before="312" w:after="312"/>
      </w:pPr>
      <w:r>
        <w:rPr>
          <w:rFonts w:hint="eastAsia"/>
        </w:rPr>
        <w:t>施工组织设计、专项施工方案和特殊技术措施管理</w:t>
      </w:r>
    </w:p>
    <w:p w14:paraId="5B3E43FD">
      <w:pPr>
        <w:pStyle w:val="27"/>
      </w:pPr>
      <w:r>
        <w:rPr>
          <w:rFonts w:hint="eastAsia"/>
        </w:rPr>
        <w:t>施工组织设计、施工方案和特殊技术措施的书面批复意见内明确而具体的批复内容可作为工程竣工结算依据。而批复意见内未明确的，或概括性描述的，或对明确的内容有更改的，应根据工程实际实施情况办理工程经济签证单后方可作为结算依据。</w:t>
      </w:r>
    </w:p>
    <w:p w14:paraId="743F3899">
      <w:pPr>
        <w:pStyle w:val="27"/>
      </w:pPr>
      <w:r>
        <w:rPr>
          <w:rFonts w:hint="eastAsia"/>
        </w:rPr>
        <w:t>对于大型工程，为便于造价管理，可不以施工组织设计、施工方案和特殊技术措施的书面批复意见作为结算依据，而是根据实际实施情况转化为经济签证单后作为依据。</w:t>
      </w:r>
    </w:p>
    <w:p w14:paraId="692CA81E">
      <w:pPr>
        <w:pStyle w:val="27"/>
      </w:pPr>
      <w:r>
        <w:rPr>
          <w:rFonts w:hint="eastAsia"/>
        </w:rPr>
        <w:t>未实行会审和会签的施工组织设计、施工方案和特殊技术措施，为无效的技术经济文件，一律不得作为工程施工和工程竣工结算的依据。</w:t>
      </w:r>
    </w:p>
    <w:p w14:paraId="1890615F">
      <w:pPr>
        <w:pStyle w:val="26"/>
        <w:spacing w:before="312" w:after="312"/>
      </w:pPr>
      <w:r>
        <w:rPr>
          <w:rFonts w:hint="eastAsia"/>
        </w:rPr>
        <w:t>附则</w:t>
      </w:r>
    </w:p>
    <w:p w14:paraId="27B0BE07">
      <w:pPr>
        <w:pStyle w:val="27"/>
      </w:pPr>
      <w:r>
        <w:rPr>
          <w:rFonts w:hint="eastAsia"/>
        </w:rPr>
        <w:t>未按上述要求办理的，均为无效的技术经济文件。</w:t>
      </w:r>
    </w:p>
    <w:p w14:paraId="06D3BF99">
      <w:pPr>
        <w:pStyle w:val="27"/>
      </w:pPr>
      <w:r>
        <w:rPr>
          <w:rFonts w:hint="eastAsia"/>
        </w:rPr>
        <w:t>凡施工单位不提交费用减少的经济签证单，一经发现，由监理公司或建设单位发出通知，若通知后仍未提交的，我公司将在工程结算中双倍扣回所减少部分的费用。同时建设单位及监理公司现场代表应特别督促施工单位对涉及费用减少的项目办理经济签证。</w:t>
      </w:r>
    </w:p>
    <w:p w14:paraId="7EA81B6E">
      <w:pPr>
        <w:pStyle w:val="27"/>
      </w:pPr>
      <w:r>
        <w:rPr>
          <w:rFonts w:hint="eastAsia"/>
        </w:rPr>
        <w:t>其他部门业务涉及需要办理经济签证单可参照本管理办法执行。</w:t>
      </w:r>
      <w:r>
        <w:rPr>
          <w:rFonts w:hint="eastAsia"/>
        </w:rPr>
        <w:br w:type="textWrapping"/>
      </w:r>
    </w:p>
    <w:p w14:paraId="6F1795F6">
      <w:pPr>
        <w:widowControl/>
        <w:jc w:val="left"/>
        <w:rPr>
          <w:rFonts w:ascii="宋体"/>
          <w:kern w:val="0"/>
        </w:rPr>
      </w:pPr>
      <w:r>
        <w:br w:type="page"/>
      </w:r>
    </w:p>
    <w:p w14:paraId="331DC279">
      <w:pPr>
        <w:pStyle w:val="27"/>
        <w:numPr>
          <w:ilvl w:val="0"/>
          <w:numId w:val="0"/>
        </w:numPr>
        <w:jc w:val="center"/>
      </w:pPr>
      <w:r>
        <w:rPr>
          <w:rFonts w:hint="eastAsia"/>
        </w:rPr>
        <w:t>附录A</w:t>
      </w:r>
      <w:r>
        <w:rPr>
          <w:rFonts w:hint="eastAsia"/>
        </w:rPr>
        <w:br w:type="textWrapping"/>
      </w:r>
      <w:r>
        <w:rPr>
          <w:rFonts w:hint="eastAsia"/>
        </w:rPr>
        <w:t>（规范性附录）</w:t>
      </w:r>
    </w:p>
    <w:p w14:paraId="3DF00BA4">
      <w:pPr>
        <w:autoSpaceDE w:val="0"/>
        <w:autoSpaceDN w:val="0"/>
        <w:adjustRightInd w:val="0"/>
        <w:spacing w:line="360" w:lineRule="auto"/>
        <w:jc w:val="center"/>
        <w:rPr>
          <w:rFonts w:hint="eastAsia" w:ascii="宋体" w:hAnsi="宋体"/>
          <w:b/>
          <w:sz w:val="24"/>
        </w:rPr>
      </w:pPr>
      <w:r>
        <w:rPr>
          <w:rFonts w:hint="eastAsia" w:ascii="宋体" w:hAnsi="宋体"/>
          <w:b/>
          <w:sz w:val="24"/>
        </w:rPr>
        <w:t>经济签证单</w:t>
      </w:r>
    </w:p>
    <w:p w14:paraId="1D80D92D">
      <w:pPr>
        <w:autoSpaceDE w:val="0"/>
        <w:autoSpaceDN w:val="0"/>
        <w:adjustRightInd w:val="0"/>
        <w:spacing w:line="360" w:lineRule="auto"/>
        <w:jc w:val="center"/>
        <w:rPr>
          <w:rFonts w:hint="eastAsia" w:ascii="宋体" w:hAnsi="宋体"/>
          <w:b/>
          <w:sz w:val="18"/>
        </w:rPr>
      </w:pPr>
      <w:r>
        <w:rPr>
          <w:rFonts w:hint="eastAsia" w:ascii="宋体" w:hAnsi="宋体"/>
          <w:sz w:val="18"/>
        </w:rPr>
        <w:t>（五万元以下适用）</w:t>
      </w:r>
    </w:p>
    <w:tbl>
      <w:tblPr>
        <w:tblStyle w:val="14"/>
        <w:tblW w:w="9056" w:type="dxa"/>
        <w:jc w:val="center"/>
        <w:tblLayout w:type="fixed"/>
        <w:tblCellMar>
          <w:top w:w="0" w:type="dxa"/>
          <w:left w:w="108" w:type="dxa"/>
          <w:bottom w:w="0" w:type="dxa"/>
          <w:right w:w="108" w:type="dxa"/>
        </w:tblCellMar>
      </w:tblPr>
      <w:tblGrid>
        <w:gridCol w:w="1694"/>
        <w:gridCol w:w="1843"/>
        <w:gridCol w:w="1760"/>
        <w:gridCol w:w="83"/>
        <w:gridCol w:w="1283"/>
        <w:gridCol w:w="559"/>
        <w:gridCol w:w="1834"/>
      </w:tblGrid>
      <w:tr w14:paraId="686EFB31">
        <w:tblPrEx>
          <w:tblCellMar>
            <w:top w:w="0" w:type="dxa"/>
            <w:left w:w="108" w:type="dxa"/>
            <w:bottom w:w="0" w:type="dxa"/>
            <w:right w:w="108" w:type="dxa"/>
          </w:tblCellMar>
        </w:tblPrEx>
        <w:trPr>
          <w:trHeight w:val="356" w:hRule="atLeast"/>
          <w:jc w:val="center"/>
        </w:trPr>
        <w:tc>
          <w:tcPr>
            <w:tcW w:w="5297" w:type="dxa"/>
            <w:gridSpan w:val="3"/>
            <w:tcBorders>
              <w:top w:val="nil"/>
              <w:left w:val="nil"/>
              <w:bottom w:val="nil"/>
              <w:right w:val="nil"/>
              <w:tl2br w:val="nil"/>
              <w:tr2bl w:val="nil"/>
            </w:tcBorders>
            <w:vAlign w:val="center"/>
          </w:tcPr>
          <w:p w14:paraId="5D99E502">
            <w:pPr>
              <w:keepNext w:val="0"/>
              <w:keepLines w:val="0"/>
              <w:widowControl/>
              <w:suppressLineNumbers w:val="0"/>
              <w:spacing w:before="0" w:beforeAutospacing="0" w:after="0" w:afterAutospacing="0"/>
              <w:ind w:left="0" w:right="0"/>
              <w:jc w:val="left"/>
              <w:rPr>
                <w:rFonts w:hint="eastAsia" w:ascii="宋体" w:hAnsi="宋体"/>
                <w:kern w:val="0"/>
                <w:sz w:val="24"/>
              </w:rPr>
            </w:pPr>
            <w:r>
              <w:rPr>
                <w:rFonts w:hint="eastAsia" w:ascii="宋体" w:hAnsi="宋体"/>
                <w:kern w:val="0"/>
                <w:sz w:val="24"/>
              </w:rPr>
              <w:t>工程名称：                  分部工程：</w:t>
            </w:r>
          </w:p>
        </w:tc>
        <w:tc>
          <w:tcPr>
            <w:tcW w:w="3759" w:type="dxa"/>
            <w:gridSpan w:val="4"/>
            <w:tcBorders>
              <w:top w:val="nil"/>
              <w:left w:val="nil"/>
              <w:bottom w:val="nil"/>
              <w:right w:val="nil"/>
              <w:tl2br w:val="nil"/>
              <w:tr2bl w:val="nil"/>
            </w:tcBorders>
            <w:vAlign w:val="center"/>
          </w:tcPr>
          <w:p w14:paraId="5327585B">
            <w:pPr>
              <w:keepNext w:val="0"/>
              <w:keepLines w:val="0"/>
              <w:widowControl/>
              <w:suppressLineNumbers w:val="0"/>
              <w:spacing w:before="0" w:beforeAutospacing="0" w:after="0" w:afterAutospacing="0"/>
              <w:ind w:left="0" w:right="0"/>
              <w:rPr>
                <w:rFonts w:hint="eastAsia" w:ascii="宋体" w:hAnsi="宋体"/>
                <w:kern w:val="0"/>
                <w:sz w:val="24"/>
              </w:rPr>
            </w:pPr>
            <w:r>
              <w:rPr>
                <w:rFonts w:hint="eastAsia" w:ascii="宋体" w:hAnsi="宋体"/>
                <w:kern w:val="0"/>
                <w:sz w:val="24"/>
              </w:rPr>
              <w:t xml:space="preserve">日期：            </w:t>
            </w:r>
          </w:p>
        </w:tc>
      </w:tr>
      <w:tr w14:paraId="2ECA6BF6">
        <w:tblPrEx>
          <w:tblCellMar>
            <w:top w:w="0" w:type="dxa"/>
            <w:left w:w="108" w:type="dxa"/>
            <w:bottom w:w="0" w:type="dxa"/>
            <w:right w:w="108" w:type="dxa"/>
          </w:tblCellMar>
        </w:tblPrEx>
        <w:trPr>
          <w:trHeight w:val="634" w:hRule="atLeast"/>
          <w:jc w:val="center"/>
        </w:trPr>
        <w:tc>
          <w:tcPr>
            <w:tcW w:w="5380"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425A1AB0">
            <w:pPr>
              <w:keepNext w:val="0"/>
              <w:keepLines w:val="0"/>
              <w:widowControl/>
              <w:suppressLineNumbers w:val="0"/>
              <w:spacing w:before="0" w:beforeAutospacing="0" w:after="0" w:afterAutospacing="0"/>
              <w:ind w:left="0" w:right="0"/>
              <w:jc w:val="left"/>
              <w:rPr>
                <w:rFonts w:hint="eastAsia" w:ascii="宋体" w:hAnsi="宋体"/>
                <w:kern w:val="0"/>
                <w:sz w:val="24"/>
              </w:rPr>
            </w:pPr>
            <w:r>
              <w:rPr>
                <w:rFonts w:hint="eastAsia" w:ascii="宋体" w:hAnsi="宋体"/>
                <w:kern w:val="0"/>
                <w:sz w:val="24"/>
              </w:rPr>
              <w:t>施工单位：</w:t>
            </w:r>
          </w:p>
        </w:tc>
        <w:tc>
          <w:tcPr>
            <w:tcW w:w="1283" w:type="dxa"/>
            <w:tcBorders>
              <w:top w:val="single" w:color="auto" w:sz="4" w:space="0"/>
              <w:left w:val="nil"/>
              <w:bottom w:val="single" w:color="auto" w:sz="4" w:space="0"/>
              <w:right w:val="single" w:color="auto" w:sz="4" w:space="0"/>
              <w:tl2br w:val="nil"/>
              <w:tr2bl w:val="nil"/>
            </w:tcBorders>
            <w:vAlign w:val="center"/>
          </w:tcPr>
          <w:p w14:paraId="6AD9139A">
            <w:pPr>
              <w:keepNext w:val="0"/>
              <w:keepLines w:val="0"/>
              <w:widowControl/>
              <w:suppressLineNumbers w:val="0"/>
              <w:spacing w:before="0" w:beforeAutospacing="0" w:after="0" w:afterAutospacing="0"/>
              <w:ind w:left="0" w:right="0"/>
              <w:jc w:val="left"/>
              <w:rPr>
                <w:rFonts w:hint="eastAsia" w:ascii="宋体" w:hAnsi="宋体"/>
                <w:kern w:val="0"/>
                <w:sz w:val="24"/>
              </w:rPr>
            </w:pPr>
            <w:r>
              <w:rPr>
                <w:rFonts w:hint="eastAsia" w:ascii="宋体" w:hAnsi="宋体"/>
                <w:kern w:val="0"/>
                <w:sz w:val="24"/>
              </w:rPr>
              <w:t>专业：</w:t>
            </w:r>
          </w:p>
        </w:tc>
        <w:tc>
          <w:tcPr>
            <w:tcW w:w="2393" w:type="dxa"/>
            <w:gridSpan w:val="2"/>
            <w:tcBorders>
              <w:top w:val="single" w:color="auto" w:sz="4" w:space="0"/>
              <w:left w:val="nil"/>
              <w:bottom w:val="single" w:color="auto" w:sz="4" w:space="0"/>
              <w:right w:val="single" w:color="auto" w:sz="4" w:space="0"/>
              <w:tl2br w:val="nil"/>
              <w:tr2bl w:val="nil"/>
            </w:tcBorders>
            <w:vAlign w:val="center"/>
          </w:tcPr>
          <w:p w14:paraId="7C3A0D0A">
            <w:pPr>
              <w:keepNext w:val="0"/>
              <w:keepLines w:val="0"/>
              <w:widowControl/>
              <w:suppressLineNumbers w:val="0"/>
              <w:spacing w:before="0" w:beforeAutospacing="0" w:after="0" w:afterAutospacing="0"/>
              <w:ind w:left="0" w:right="0"/>
              <w:jc w:val="left"/>
              <w:rPr>
                <w:rFonts w:hint="eastAsia" w:ascii="宋体" w:hAnsi="宋体"/>
                <w:kern w:val="0"/>
                <w:sz w:val="24"/>
              </w:rPr>
            </w:pPr>
            <w:r>
              <w:rPr>
                <w:rFonts w:hint="eastAsia" w:ascii="宋体" w:hAnsi="宋体"/>
                <w:kern w:val="0"/>
                <w:sz w:val="24"/>
              </w:rPr>
              <w:t>编号：</w:t>
            </w:r>
          </w:p>
        </w:tc>
      </w:tr>
      <w:tr w14:paraId="75E3021D">
        <w:tblPrEx>
          <w:tblCellMar>
            <w:top w:w="0" w:type="dxa"/>
            <w:left w:w="108" w:type="dxa"/>
            <w:bottom w:w="0" w:type="dxa"/>
            <w:right w:w="108" w:type="dxa"/>
          </w:tblCellMar>
        </w:tblPrEx>
        <w:trPr>
          <w:trHeight w:val="1656" w:hRule="atLeast"/>
          <w:jc w:val="center"/>
        </w:trPr>
        <w:tc>
          <w:tcPr>
            <w:tcW w:w="9056" w:type="dxa"/>
            <w:gridSpan w:val="7"/>
            <w:vMerge w:val="restart"/>
            <w:tcBorders>
              <w:top w:val="single" w:color="auto" w:sz="4" w:space="0"/>
              <w:left w:val="single" w:color="auto" w:sz="4" w:space="0"/>
              <w:bottom w:val="nil"/>
              <w:right w:val="single" w:color="000000" w:sz="4" w:space="0"/>
              <w:tl2br w:val="nil"/>
              <w:tr2bl w:val="nil"/>
            </w:tcBorders>
          </w:tcPr>
          <w:p w14:paraId="57D9BB55">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签证事由：</w:t>
            </w:r>
          </w:p>
        </w:tc>
      </w:tr>
      <w:tr w14:paraId="3E2DB2C3">
        <w:tblPrEx>
          <w:tblCellMar>
            <w:top w:w="0" w:type="dxa"/>
            <w:left w:w="108" w:type="dxa"/>
            <w:bottom w:w="0" w:type="dxa"/>
            <w:right w:w="108" w:type="dxa"/>
          </w:tblCellMar>
        </w:tblPrEx>
        <w:trPr>
          <w:trHeight w:val="312" w:hRule="atLeast"/>
          <w:jc w:val="center"/>
        </w:trPr>
        <w:tc>
          <w:tcPr>
            <w:tcW w:w="9056" w:type="dxa"/>
            <w:gridSpan w:val="7"/>
            <w:vMerge w:val="continue"/>
            <w:tcBorders>
              <w:top w:val="single" w:color="auto" w:sz="4" w:space="0"/>
              <w:left w:val="single" w:color="auto" w:sz="4" w:space="0"/>
              <w:bottom w:val="single" w:color="auto" w:sz="4" w:space="0"/>
              <w:right w:val="single" w:color="000000" w:sz="4" w:space="0"/>
              <w:tl2br w:val="nil"/>
              <w:tr2bl w:val="nil"/>
            </w:tcBorders>
            <w:vAlign w:val="center"/>
          </w:tcPr>
          <w:p w14:paraId="6FF51153">
            <w:pPr>
              <w:keepNext w:val="0"/>
              <w:keepLines w:val="0"/>
              <w:widowControl/>
              <w:suppressLineNumbers w:val="0"/>
              <w:spacing w:before="0" w:beforeAutospacing="0" w:after="0" w:afterAutospacing="0"/>
              <w:ind w:left="0" w:right="0"/>
              <w:jc w:val="left"/>
              <w:rPr>
                <w:rFonts w:hint="eastAsia" w:ascii="宋体" w:hAnsi="宋体"/>
                <w:kern w:val="0"/>
                <w:sz w:val="22"/>
              </w:rPr>
            </w:pPr>
          </w:p>
        </w:tc>
      </w:tr>
      <w:tr w14:paraId="51BD3253">
        <w:tblPrEx>
          <w:tblCellMar>
            <w:top w:w="0" w:type="dxa"/>
            <w:left w:w="108" w:type="dxa"/>
            <w:bottom w:w="0" w:type="dxa"/>
            <w:right w:w="108" w:type="dxa"/>
          </w:tblCellMar>
        </w:tblPrEx>
        <w:trPr>
          <w:trHeight w:val="4175" w:hRule="atLeast"/>
          <w:jc w:val="center"/>
        </w:trPr>
        <w:tc>
          <w:tcPr>
            <w:tcW w:w="9056" w:type="dxa"/>
            <w:gridSpan w:val="7"/>
            <w:tcBorders>
              <w:top w:val="single" w:color="auto" w:sz="4" w:space="0"/>
              <w:left w:val="single" w:color="auto" w:sz="4" w:space="0"/>
              <w:bottom w:val="single" w:color="auto" w:sz="4" w:space="0"/>
              <w:right w:val="single" w:color="000000" w:sz="4" w:space="0"/>
              <w:tl2br w:val="nil"/>
              <w:tr2bl w:val="nil"/>
            </w:tcBorders>
            <w:vAlign w:val="center"/>
          </w:tcPr>
          <w:p w14:paraId="274371B6">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内容（部位、数量、草图、说明、相片）：</w:t>
            </w:r>
          </w:p>
          <w:p w14:paraId="621C3B0E">
            <w:pPr>
              <w:keepNext w:val="0"/>
              <w:keepLines w:val="0"/>
              <w:widowControl/>
              <w:suppressLineNumbers w:val="0"/>
              <w:spacing w:before="0" w:beforeAutospacing="0" w:after="0" w:afterAutospacing="0"/>
              <w:ind w:left="0" w:right="0"/>
              <w:jc w:val="left"/>
              <w:rPr>
                <w:rFonts w:hint="eastAsia" w:ascii="宋体" w:hAnsi="宋体"/>
                <w:kern w:val="0"/>
                <w:sz w:val="22"/>
              </w:rPr>
            </w:pPr>
          </w:p>
          <w:p w14:paraId="6649045C">
            <w:pPr>
              <w:keepNext w:val="0"/>
              <w:keepLines w:val="0"/>
              <w:widowControl/>
              <w:suppressLineNumbers w:val="0"/>
              <w:spacing w:before="0" w:beforeAutospacing="0" w:after="0" w:afterAutospacing="0"/>
              <w:ind w:left="0" w:right="0"/>
              <w:jc w:val="left"/>
              <w:rPr>
                <w:rFonts w:hint="eastAsia" w:ascii="宋体" w:hAnsi="宋体"/>
                <w:kern w:val="0"/>
                <w:sz w:val="22"/>
              </w:rPr>
            </w:pPr>
          </w:p>
          <w:p w14:paraId="650C1BAB">
            <w:pPr>
              <w:keepNext w:val="0"/>
              <w:keepLines w:val="0"/>
              <w:widowControl/>
              <w:suppressLineNumbers w:val="0"/>
              <w:spacing w:before="0" w:beforeAutospacing="0" w:after="0" w:afterAutospacing="0"/>
              <w:ind w:left="0" w:right="0"/>
              <w:jc w:val="left"/>
              <w:rPr>
                <w:rFonts w:hint="eastAsia" w:ascii="宋体" w:hAnsi="宋体"/>
                <w:kern w:val="0"/>
                <w:sz w:val="22"/>
              </w:rPr>
            </w:pPr>
          </w:p>
          <w:p w14:paraId="6C20ED56">
            <w:pPr>
              <w:keepNext w:val="0"/>
              <w:keepLines w:val="0"/>
              <w:widowControl/>
              <w:suppressLineNumbers w:val="0"/>
              <w:spacing w:before="0" w:beforeAutospacing="0" w:after="0" w:afterAutospacing="0"/>
              <w:ind w:left="0" w:right="0"/>
              <w:jc w:val="left"/>
              <w:rPr>
                <w:rFonts w:hint="eastAsia" w:ascii="宋体" w:hAnsi="宋体"/>
                <w:kern w:val="0"/>
                <w:sz w:val="22"/>
              </w:rPr>
            </w:pPr>
          </w:p>
          <w:p w14:paraId="7B8FAAC2">
            <w:pPr>
              <w:keepNext w:val="0"/>
              <w:keepLines w:val="0"/>
              <w:widowControl/>
              <w:suppressLineNumbers w:val="0"/>
              <w:spacing w:before="0" w:beforeAutospacing="0" w:after="0" w:afterAutospacing="0"/>
              <w:ind w:left="0" w:right="0"/>
              <w:jc w:val="left"/>
              <w:rPr>
                <w:rFonts w:hint="eastAsia" w:ascii="宋体" w:hAnsi="宋体"/>
                <w:kern w:val="0"/>
                <w:sz w:val="22"/>
              </w:rPr>
            </w:pPr>
          </w:p>
          <w:p w14:paraId="215EF07D">
            <w:pPr>
              <w:keepNext w:val="0"/>
              <w:keepLines w:val="0"/>
              <w:widowControl/>
              <w:suppressLineNumbers w:val="0"/>
              <w:spacing w:before="0" w:beforeAutospacing="0" w:after="0" w:afterAutospacing="0"/>
              <w:ind w:left="0" w:right="0"/>
              <w:jc w:val="left"/>
              <w:rPr>
                <w:rFonts w:hint="eastAsia" w:ascii="宋体" w:hAnsi="宋体"/>
                <w:kern w:val="0"/>
                <w:sz w:val="22"/>
              </w:rPr>
            </w:pPr>
          </w:p>
          <w:p w14:paraId="2CC4639E">
            <w:pPr>
              <w:keepNext w:val="0"/>
              <w:keepLines w:val="0"/>
              <w:widowControl/>
              <w:suppressLineNumbers w:val="0"/>
              <w:spacing w:before="0" w:beforeAutospacing="0" w:after="0" w:afterAutospacing="0"/>
              <w:ind w:left="0" w:right="0"/>
              <w:jc w:val="left"/>
              <w:rPr>
                <w:rFonts w:hint="eastAsia" w:ascii="宋体" w:hAnsi="宋体"/>
                <w:kern w:val="0"/>
                <w:sz w:val="22"/>
              </w:rPr>
            </w:pPr>
          </w:p>
          <w:p w14:paraId="5B2804F1">
            <w:pPr>
              <w:keepNext w:val="0"/>
              <w:keepLines w:val="0"/>
              <w:widowControl/>
              <w:suppressLineNumbers w:val="0"/>
              <w:spacing w:before="0" w:beforeAutospacing="0" w:after="0" w:afterAutospacing="0"/>
              <w:ind w:left="0" w:right="0"/>
              <w:jc w:val="left"/>
              <w:rPr>
                <w:rFonts w:hint="eastAsia" w:ascii="宋体" w:hAnsi="宋体"/>
                <w:kern w:val="0"/>
                <w:sz w:val="22"/>
              </w:rPr>
            </w:pPr>
          </w:p>
          <w:p w14:paraId="793B9E0E">
            <w:pPr>
              <w:keepNext w:val="0"/>
              <w:keepLines w:val="0"/>
              <w:widowControl/>
              <w:suppressLineNumbers w:val="0"/>
              <w:spacing w:before="0" w:beforeAutospacing="0" w:after="0" w:afterAutospacing="0"/>
              <w:ind w:left="0" w:right="0"/>
              <w:jc w:val="left"/>
              <w:rPr>
                <w:rFonts w:hint="eastAsia" w:ascii="宋体" w:hAnsi="宋体"/>
                <w:kern w:val="0"/>
                <w:sz w:val="22"/>
              </w:rPr>
            </w:pPr>
          </w:p>
          <w:p w14:paraId="17E04E31">
            <w:pPr>
              <w:keepNext w:val="0"/>
              <w:keepLines w:val="0"/>
              <w:widowControl/>
              <w:suppressLineNumbers w:val="0"/>
              <w:spacing w:before="0" w:beforeAutospacing="0" w:after="0" w:afterAutospacing="0"/>
              <w:ind w:left="0" w:right="0"/>
              <w:jc w:val="left"/>
              <w:rPr>
                <w:rFonts w:hint="eastAsia" w:ascii="宋体" w:hAnsi="宋体"/>
                <w:kern w:val="0"/>
                <w:sz w:val="22"/>
              </w:rPr>
            </w:pPr>
          </w:p>
          <w:p w14:paraId="5BA2A790">
            <w:pPr>
              <w:keepNext w:val="0"/>
              <w:keepLines w:val="0"/>
              <w:widowControl/>
              <w:suppressLineNumbers w:val="0"/>
              <w:spacing w:before="100" w:beforeAutospacing="1" w:after="0" w:afterAutospacing="0"/>
              <w:ind w:left="0" w:right="0"/>
              <w:jc w:val="left"/>
              <w:rPr>
                <w:rFonts w:hint="eastAsia" w:ascii="宋体" w:hAnsi="宋体"/>
                <w:kern w:val="0"/>
                <w:sz w:val="22"/>
              </w:rPr>
            </w:pPr>
          </w:p>
        </w:tc>
      </w:tr>
      <w:tr w14:paraId="2EF43AA7">
        <w:tblPrEx>
          <w:tblCellMar>
            <w:top w:w="0" w:type="dxa"/>
            <w:left w:w="108" w:type="dxa"/>
            <w:bottom w:w="0" w:type="dxa"/>
            <w:right w:w="108" w:type="dxa"/>
          </w:tblCellMar>
        </w:tblPrEx>
        <w:trPr>
          <w:trHeight w:val="906" w:hRule="atLeast"/>
          <w:jc w:val="center"/>
        </w:trPr>
        <w:tc>
          <w:tcPr>
            <w:tcW w:w="9056" w:type="dxa"/>
            <w:gridSpan w:val="7"/>
            <w:vMerge w:val="restart"/>
            <w:tcBorders>
              <w:top w:val="single" w:color="auto" w:sz="4" w:space="0"/>
              <w:left w:val="single" w:color="auto" w:sz="4" w:space="0"/>
              <w:bottom w:val="nil"/>
              <w:right w:val="single" w:color="000000" w:sz="4" w:space="0"/>
              <w:tl2br w:val="nil"/>
              <w:tr2bl w:val="nil"/>
            </w:tcBorders>
          </w:tcPr>
          <w:p w14:paraId="308D8D0F">
            <w:pPr>
              <w:keepNext w:val="0"/>
              <w:keepLines w:val="0"/>
              <w:suppressLineNumbers w:val="0"/>
              <w:spacing w:before="0" w:beforeAutospacing="0" w:after="0" w:afterAutospacing="0"/>
              <w:ind w:left="0" w:right="0"/>
              <w:rPr>
                <w:rFonts w:hint="eastAsia" w:ascii="宋体" w:hAnsi="宋体"/>
                <w:kern w:val="0"/>
                <w:sz w:val="22"/>
              </w:rPr>
            </w:pPr>
            <w:r>
              <w:rPr>
                <w:rFonts w:hint="eastAsia" w:ascii="宋体" w:hAnsi="宋体"/>
                <w:kern w:val="0"/>
                <w:sz w:val="22"/>
              </w:rPr>
              <w:t>审核人员意见：</w:t>
            </w:r>
          </w:p>
        </w:tc>
      </w:tr>
      <w:tr w14:paraId="4FC0552E">
        <w:tblPrEx>
          <w:tblCellMar>
            <w:top w:w="0" w:type="dxa"/>
            <w:left w:w="108" w:type="dxa"/>
            <w:bottom w:w="0" w:type="dxa"/>
            <w:right w:w="108" w:type="dxa"/>
          </w:tblCellMar>
        </w:tblPrEx>
        <w:trPr>
          <w:trHeight w:val="496" w:hRule="atLeast"/>
          <w:jc w:val="center"/>
        </w:trPr>
        <w:tc>
          <w:tcPr>
            <w:tcW w:w="9056" w:type="dxa"/>
            <w:gridSpan w:val="7"/>
            <w:vMerge w:val="continue"/>
            <w:tcBorders>
              <w:top w:val="single" w:color="auto" w:sz="4" w:space="0"/>
              <w:left w:val="single" w:color="auto" w:sz="4" w:space="0"/>
              <w:bottom w:val="nil"/>
              <w:right w:val="single" w:color="000000" w:sz="4" w:space="0"/>
              <w:tl2br w:val="nil"/>
              <w:tr2bl w:val="nil"/>
            </w:tcBorders>
            <w:vAlign w:val="center"/>
          </w:tcPr>
          <w:p w14:paraId="32AD12E4">
            <w:pPr>
              <w:keepNext w:val="0"/>
              <w:keepLines w:val="0"/>
              <w:widowControl/>
              <w:suppressLineNumbers w:val="0"/>
              <w:spacing w:before="0" w:beforeAutospacing="0" w:after="0" w:afterAutospacing="0"/>
              <w:ind w:left="0" w:right="0"/>
              <w:jc w:val="left"/>
              <w:rPr>
                <w:rFonts w:hint="eastAsia" w:ascii="宋体" w:hAnsi="宋体"/>
                <w:kern w:val="0"/>
                <w:sz w:val="22"/>
              </w:rPr>
            </w:pPr>
          </w:p>
        </w:tc>
      </w:tr>
      <w:tr w14:paraId="44B6BA1B">
        <w:tblPrEx>
          <w:tblCellMar>
            <w:top w:w="0" w:type="dxa"/>
            <w:left w:w="108" w:type="dxa"/>
            <w:bottom w:w="0" w:type="dxa"/>
            <w:right w:w="108" w:type="dxa"/>
          </w:tblCellMar>
        </w:tblPrEx>
        <w:trPr>
          <w:trHeight w:val="1248" w:hRule="atLeast"/>
          <w:jc w:val="center"/>
        </w:trPr>
        <w:tc>
          <w:tcPr>
            <w:tcW w:w="1694" w:type="dxa"/>
            <w:tcBorders>
              <w:top w:val="single" w:color="auto" w:sz="4" w:space="0"/>
              <w:left w:val="single" w:color="auto" w:sz="4" w:space="0"/>
              <w:bottom w:val="single" w:color="auto" w:sz="4" w:space="0"/>
              <w:right w:val="single" w:color="auto" w:sz="4" w:space="0"/>
              <w:tl2br w:val="nil"/>
              <w:tr2bl w:val="nil"/>
            </w:tcBorders>
          </w:tcPr>
          <w:p w14:paraId="01F9DEE4">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 xml:space="preserve">施工单位签章                           </w:t>
            </w:r>
          </w:p>
        </w:tc>
        <w:tc>
          <w:tcPr>
            <w:tcW w:w="1843" w:type="dxa"/>
            <w:tcBorders>
              <w:top w:val="single" w:color="auto" w:sz="4" w:space="0"/>
              <w:left w:val="single" w:color="auto" w:sz="4" w:space="0"/>
              <w:bottom w:val="single" w:color="auto" w:sz="4" w:space="0"/>
              <w:right w:val="single" w:color="auto" w:sz="4" w:space="0"/>
              <w:tl2br w:val="nil"/>
              <w:tr2bl w:val="nil"/>
            </w:tcBorders>
          </w:tcPr>
          <w:p w14:paraId="5B4FA427">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监理公司签章</w:t>
            </w:r>
          </w:p>
        </w:tc>
        <w:tc>
          <w:tcPr>
            <w:tcW w:w="1843" w:type="dxa"/>
            <w:gridSpan w:val="2"/>
            <w:tcBorders>
              <w:top w:val="single" w:color="auto" w:sz="4" w:space="0"/>
              <w:left w:val="single" w:color="auto" w:sz="4" w:space="0"/>
              <w:bottom w:val="single" w:color="auto" w:sz="4" w:space="0"/>
              <w:right w:val="single" w:color="auto" w:sz="4" w:space="0"/>
              <w:tl2br w:val="nil"/>
              <w:tr2bl w:val="nil"/>
            </w:tcBorders>
          </w:tcPr>
          <w:p w14:paraId="4B51EA0E">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现场专业负责人（项目负责人）</w:t>
            </w:r>
          </w:p>
          <w:p w14:paraId="1D999583">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部门签章</w:t>
            </w:r>
          </w:p>
        </w:tc>
        <w:tc>
          <w:tcPr>
            <w:tcW w:w="1842" w:type="dxa"/>
            <w:gridSpan w:val="2"/>
            <w:tcBorders>
              <w:top w:val="single" w:color="auto" w:sz="4" w:space="0"/>
              <w:left w:val="single" w:color="auto" w:sz="4" w:space="0"/>
              <w:bottom w:val="single" w:color="auto" w:sz="4" w:space="0"/>
              <w:right w:val="single" w:color="auto" w:sz="4" w:space="0"/>
              <w:tl2br w:val="nil"/>
              <w:tr2bl w:val="nil"/>
            </w:tcBorders>
          </w:tcPr>
          <w:p w14:paraId="68AABBB3">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造价管理人员</w:t>
            </w:r>
          </w:p>
        </w:tc>
        <w:tc>
          <w:tcPr>
            <w:tcW w:w="1834" w:type="dxa"/>
            <w:tcBorders>
              <w:top w:val="single" w:color="auto" w:sz="4" w:space="0"/>
              <w:left w:val="single" w:color="auto" w:sz="4" w:space="0"/>
              <w:bottom w:val="nil"/>
              <w:right w:val="single" w:color="auto" w:sz="4" w:space="0"/>
              <w:tl2br w:val="nil"/>
              <w:tr2bl w:val="nil"/>
            </w:tcBorders>
          </w:tcPr>
          <w:p w14:paraId="0CEDAA99">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部门领导</w:t>
            </w:r>
          </w:p>
        </w:tc>
      </w:tr>
      <w:tr w14:paraId="675F9893">
        <w:tblPrEx>
          <w:tblCellMar>
            <w:top w:w="0" w:type="dxa"/>
            <w:left w:w="108" w:type="dxa"/>
            <w:bottom w:w="0" w:type="dxa"/>
            <w:right w:w="108" w:type="dxa"/>
          </w:tblCellMar>
        </w:tblPrEx>
        <w:trPr>
          <w:trHeight w:val="1273" w:hRule="atLeast"/>
          <w:jc w:val="center"/>
        </w:trPr>
        <w:tc>
          <w:tcPr>
            <w:tcW w:w="1694" w:type="dxa"/>
            <w:tcBorders>
              <w:top w:val="single" w:color="auto" w:sz="4" w:space="0"/>
              <w:left w:val="single" w:color="auto" w:sz="4" w:space="0"/>
              <w:bottom w:val="single" w:color="auto" w:sz="4" w:space="0"/>
              <w:right w:val="single" w:color="auto" w:sz="4" w:space="0"/>
              <w:tl2br w:val="nil"/>
              <w:tr2bl w:val="nil"/>
            </w:tcBorders>
          </w:tcPr>
          <w:p w14:paraId="0CD39FFA">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经办人：</w:t>
            </w:r>
          </w:p>
        </w:tc>
        <w:tc>
          <w:tcPr>
            <w:tcW w:w="1843" w:type="dxa"/>
            <w:tcBorders>
              <w:top w:val="single" w:color="auto" w:sz="4" w:space="0"/>
              <w:left w:val="nil"/>
              <w:bottom w:val="single" w:color="auto" w:sz="4" w:space="0"/>
              <w:right w:val="single" w:color="auto" w:sz="4" w:space="0"/>
              <w:tl2br w:val="nil"/>
              <w:tr2bl w:val="nil"/>
            </w:tcBorders>
          </w:tcPr>
          <w:p w14:paraId="1D4F37EB">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经办人：</w:t>
            </w:r>
          </w:p>
        </w:tc>
        <w:tc>
          <w:tcPr>
            <w:tcW w:w="1843" w:type="dxa"/>
            <w:gridSpan w:val="2"/>
            <w:tcBorders>
              <w:top w:val="single" w:color="auto" w:sz="4" w:space="0"/>
              <w:left w:val="nil"/>
              <w:bottom w:val="single" w:color="auto" w:sz="4" w:space="0"/>
              <w:right w:val="single" w:color="auto" w:sz="4" w:space="0"/>
              <w:tl2br w:val="nil"/>
              <w:tr2bl w:val="nil"/>
            </w:tcBorders>
          </w:tcPr>
          <w:p w14:paraId="327157A4">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经办人：</w:t>
            </w:r>
          </w:p>
        </w:tc>
        <w:tc>
          <w:tcPr>
            <w:tcW w:w="1842" w:type="dxa"/>
            <w:gridSpan w:val="2"/>
            <w:tcBorders>
              <w:top w:val="single" w:color="auto" w:sz="4" w:space="0"/>
              <w:left w:val="nil"/>
              <w:bottom w:val="single" w:color="auto" w:sz="4" w:space="0"/>
              <w:right w:val="single" w:color="auto" w:sz="4" w:space="0"/>
              <w:tl2br w:val="nil"/>
              <w:tr2bl w:val="nil"/>
            </w:tcBorders>
          </w:tcPr>
          <w:p w14:paraId="109F26D6">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经办人：</w:t>
            </w:r>
          </w:p>
        </w:tc>
        <w:tc>
          <w:tcPr>
            <w:tcW w:w="1834" w:type="dxa"/>
            <w:tcBorders>
              <w:top w:val="single" w:color="auto" w:sz="4" w:space="0"/>
              <w:left w:val="nil"/>
              <w:bottom w:val="single" w:color="auto" w:sz="4" w:space="0"/>
              <w:right w:val="single" w:color="auto" w:sz="4" w:space="0"/>
              <w:tl2br w:val="nil"/>
              <w:tr2bl w:val="nil"/>
            </w:tcBorders>
          </w:tcPr>
          <w:p w14:paraId="1A8ACDE7">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审批人：</w:t>
            </w:r>
          </w:p>
        </w:tc>
      </w:tr>
    </w:tbl>
    <w:p w14:paraId="724EC624">
      <w:pPr>
        <w:autoSpaceDE w:val="0"/>
        <w:autoSpaceDN w:val="0"/>
        <w:adjustRightInd w:val="0"/>
        <w:spacing w:line="360" w:lineRule="auto"/>
        <w:ind w:left="201" w:leftChars="96"/>
        <w:rPr>
          <w:rFonts w:hint="eastAsia" w:ascii="宋体" w:hAnsi="宋体"/>
        </w:rPr>
      </w:pPr>
      <w:r>
        <w:rPr>
          <w:rFonts w:hint="eastAsia" w:ascii="宋体" w:hAnsi="宋体"/>
        </w:rPr>
        <w:t>注：1、本记录表二份原件，施工单位、建设单位工程管理部各执一份原件；</w:t>
      </w:r>
    </w:p>
    <w:p w14:paraId="7FC860ED">
      <w:r>
        <w:br w:type="page"/>
      </w:r>
    </w:p>
    <w:p w14:paraId="46C591E5">
      <w:pPr>
        <w:jc w:val="center"/>
      </w:pPr>
      <w:r>
        <w:rPr>
          <w:rFonts w:hint="eastAsia"/>
        </w:rPr>
        <w:t>附录B</w:t>
      </w:r>
      <w:r>
        <w:br w:type="textWrapping"/>
      </w:r>
      <w:r>
        <w:rPr>
          <w:rFonts w:hint="eastAsia"/>
        </w:rPr>
        <w:t>（规范性附录）</w:t>
      </w:r>
    </w:p>
    <w:p w14:paraId="28BD624E">
      <w:pPr>
        <w:autoSpaceDE w:val="0"/>
        <w:autoSpaceDN w:val="0"/>
        <w:adjustRightInd w:val="0"/>
        <w:spacing w:line="360" w:lineRule="auto"/>
        <w:jc w:val="center"/>
        <w:rPr>
          <w:rFonts w:hint="eastAsia" w:ascii="宋体" w:hAnsi="宋体"/>
          <w:b/>
          <w:sz w:val="24"/>
        </w:rPr>
      </w:pPr>
      <w:r>
        <w:rPr>
          <w:rFonts w:hint="eastAsia" w:ascii="宋体" w:hAnsi="宋体"/>
          <w:b/>
          <w:sz w:val="24"/>
        </w:rPr>
        <w:t>经济签证单</w:t>
      </w:r>
    </w:p>
    <w:p w14:paraId="00A28474">
      <w:pPr>
        <w:autoSpaceDE w:val="0"/>
        <w:autoSpaceDN w:val="0"/>
        <w:adjustRightInd w:val="0"/>
        <w:spacing w:line="360" w:lineRule="auto"/>
        <w:jc w:val="center"/>
        <w:rPr>
          <w:rFonts w:hint="eastAsia" w:ascii="宋体" w:hAnsi="宋体"/>
          <w:b/>
          <w:sz w:val="18"/>
        </w:rPr>
      </w:pPr>
      <w:r>
        <w:rPr>
          <w:rFonts w:hint="eastAsia" w:ascii="宋体" w:hAnsi="宋体"/>
          <w:sz w:val="18"/>
        </w:rPr>
        <w:t>（五万元以上适用）</w:t>
      </w:r>
    </w:p>
    <w:tbl>
      <w:tblPr>
        <w:tblStyle w:val="14"/>
        <w:tblW w:w="9056" w:type="dxa"/>
        <w:jc w:val="center"/>
        <w:tblLayout w:type="fixed"/>
        <w:tblCellMar>
          <w:top w:w="0" w:type="dxa"/>
          <w:left w:w="108" w:type="dxa"/>
          <w:bottom w:w="0" w:type="dxa"/>
          <w:right w:w="108" w:type="dxa"/>
        </w:tblCellMar>
      </w:tblPr>
      <w:tblGrid>
        <w:gridCol w:w="1411"/>
        <w:gridCol w:w="1417"/>
        <w:gridCol w:w="1559"/>
        <w:gridCol w:w="8"/>
        <w:gridCol w:w="902"/>
        <w:gridCol w:w="650"/>
        <w:gridCol w:w="716"/>
        <w:gridCol w:w="843"/>
        <w:gridCol w:w="1550"/>
      </w:tblGrid>
      <w:tr w14:paraId="15251C30">
        <w:tblPrEx>
          <w:tblCellMar>
            <w:top w:w="0" w:type="dxa"/>
            <w:left w:w="108" w:type="dxa"/>
            <w:bottom w:w="0" w:type="dxa"/>
            <w:right w:w="108" w:type="dxa"/>
          </w:tblCellMar>
        </w:tblPrEx>
        <w:trPr>
          <w:trHeight w:val="356" w:hRule="atLeast"/>
          <w:jc w:val="center"/>
        </w:trPr>
        <w:tc>
          <w:tcPr>
            <w:tcW w:w="5297" w:type="dxa"/>
            <w:gridSpan w:val="5"/>
            <w:tcBorders>
              <w:top w:val="nil"/>
              <w:left w:val="nil"/>
              <w:bottom w:val="nil"/>
              <w:right w:val="nil"/>
              <w:tl2br w:val="nil"/>
              <w:tr2bl w:val="nil"/>
            </w:tcBorders>
            <w:vAlign w:val="center"/>
          </w:tcPr>
          <w:p w14:paraId="6016A2A9">
            <w:pPr>
              <w:keepNext w:val="0"/>
              <w:keepLines w:val="0"/>
              <w:widowControl/>
              <w:suppressLineNumbers w:val="0"/>
              <w:spacing w:before="0" w:beforeAutospacing="0" w:after="0" w:afterAutospacing="0"/>
              <w:ind w:left="0" w:right="0"/>
              <w:jc w:val="left"/>
              <w:rPr>
                <w:rFonts w:hint="eastAsia" w:ascii="宋体" w:hAnsi="宋体"/>
                <w:kern w:val="0"/>
                <w:sz w:val="24"/>
              </w:rPr>
            </w:pPr>
            <w:r>
              <w:rPr>
                <w:rFonts w:hint="eastAsia" w:ascii="宋体" w:hAnsi="宋体"/>
                <w:kern w:val="0"/>
                <w:sz w:val="24"/>
              </w:rPr>
              <w:t>工程名称：                  分部工程：</w:t>
            </w:r>
          </w:p>
        </w:tc>
        <w:tc>
          <w:tcPr>
            <w:tcW w:w="3759" w:type="dxa"/>
            <w:gridSpan w:val="4"/>
            <w:tcBorders>
              <w:top w:val="nil"/>
              <w:left w:val="nil"/>
              <w:bottom w:val="nil"/>
              <w:right w:val="nil"/>
              <w:tl2br w:val="nil"/>
              <w:tr2bl w:val="nil"/>
            </w:tcBorders>
            <w:vAlign w:val="center"/>
          </w:tcPr>
          <w:p w14:paraId="503B7B2A">
            <w:pPr>
              <w:keepNext w:val="0"/>
              <w:keepLines w:val="0"/>
              <w:widowControl/>
              <w:suppressLineNumbers w:val="0"/>
              <w:spacing w:before="0" w:beforeAutospacing="0" w:after="0" w:afterAutospacing="0"/>
              <w:ind w:left="0" w:right="0"/>
              <w:rPr>
                <w:rFonts w:hint="eastAsia" w:ascii="宋体" w:hAnsi="宋体"/>
                <w:kern w:val="0"/>
                <w:sz w:val="24"/>
              </w:rPr>
            </w:pPr>
            <w:r>
              <w:rPr>
                <w:rFonts w:hint="eastAsia" w:ascii="宋体" w:hAnsi="宋体"/>
                <w:kern w:val="0"/>
                <w:sz w:val="24"/>
              </w:rPr>
              <w:t xml:space="preserve">日期：            </w:t>
            </w:r>
          </w:p>
        </w:tc>
      </w:tr>
      <w:tr w14:paraId="118DAE9D">
        <w:tblPrEx>
          <w:tblCellMar>
            <w:top w:w="0" w:type="dxa"/>
            <w:left w:w="108" w:type="dxa"/>
            <w:bottom w:w="0" w:type="dxa"/>
            <w:right w:w="108" w:type="dxa"/>
          </w:tblCellMar>
        </w:tblPrEx>
        <w:trPr>
          <w:trHeight w:val="634" w:hRule="atLeast"/>
          <w:jc w:val="center"/>
        </w:trPr>
        <w:tc>
          <w:tcPr>
            <w:tcW w:w="4395"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17C405CA">
            <w:pPr>
              <w:keepNext w:val="0"/>
              <w:keepLines w:val="0"/>
              <w:widowControl/>
              <w:suppressLineNumbers w:val="0"/>
              <w:spacing w:before="0" w:beforeAutospacing="0" w:after="0" w:afterAutospacing="0"/>
              <w:ind w:left="0" w:right="0"/>
              <w:jc w:val="left"/>
              <w:rPr>
                <w:rFonts w:hint="eastAsia" w:ascii="宋体" w:hAnsi="宋体"/>
                <w:kern w:val="0"/>
                <w:sz w:val="24"/>
              </w:rPr>
            </w:pPr>
            <w:r>
              <w:rPr>
                <w:rFonts w:hint="eastAsia" w:ascii="宋体" w:hAnsi="宋体"/>
                <w:kern w:val="0"/>
                <w:sz w:val="24"/>
              </w:rPr>
              <w:t>施工单位：</w:t>
            </w:r>
          </w:p>
        </w:tc>
        <w:tc>
          <w:tcPr>
            <w:tcW w:w="2268" w:type="dxa"/>
            <w:gridSpan w:val="3"/>
            <w:tcBorders>
              <w:top w:val="single" w:color="auto" w:sz="4" w:space="0"/>
              <w:left w:val="nil"/>
              <w:bottom w:val="single" w:color="auto" w:sz="4" w:space="0"/>
              <w:right w:val="single" w:color="auto" w:sz="4" w:space="0"/>
              <w:tl2br w:val="nil"/>
              <w:tr2bl w:val="nil"/>
            </w:tcBorders>
            <w:vAlign w:val="center"/>
          </w:tcPr>
          <w:p w14:paraId="17B2284B">
            <w:pPr>
              <w:keepNext w:val="0"/>
              <w:keepLines w:val="0"/>
              <w:widowControl/>
              <w:suppressLineNumbers w:val="0"/>
              <w:spacing w:before="0" w:beforeAutospacing="0" w:after="0" w:afterAutospacing="0"/>
              <w:ind w:left="0" w:right="0"/>
              <w:jc w:val="left"/>
              <w:rPr>
                <w:rFonts w:hint="eastAsia" w:ascii="宋体" w:hAnsi="宋体"/>
                <w:kern w:val="0"/>
                <w:sz w:val="24"/>
              </w:rPr>
            </w:pPr>
            <w:r>
              <w:rPr>
                <w:rFonts w:hint="eastAsia" w:ascii="宋体" w:hAnsi="宋体"/>
                <w:kern w:val="0"/>
                <w:sz w:val="24"/>
              </w:rPr>
              <w:t>专业：</w:t>
            </w:r>
          </w:p>
        </w:tc>
        <w:tc>
          <w:tcPr>
            <w:tcW w:w="2393" w:type="dxa"/>
            <w:gridSpan w:val="2"/>
            <w:tcBorders>
              <w:top w:val="single" w:color="auto" w:sz="4" w:space="0"/>
              <w:left w:val="nil"/>
              <w:bottom w:val="single" w:color="auto" w:sz="4" w:space="0"/>
              <w:right w:val="single" w:color="auto" w:sz="4" w:space="0"/>
              <w:tl2br w:val="nil"/>
              <w:tr2bl w:val="nil"/>
            </w:tcBorders>
            <w:vAlign w:val="center"/>
          </w:tcPr>
          <w:p w14:paraId="31484EAD">
            <w:pPr>
              <w:keepNext w:val="0"/>
              <w:keepLines w:val="0"/>
              <w:widowControl/>
              <w:suppressLineNumbers w:val="0"/>
              <w:spacing w:before="0" w:beforeAutospacing="0" w:after="0" w:afterAutospacing="0"/>
              <w:ind w:left="0" w:right="0"/>
              <w:jc w:val="left"/>
              <w:rPr>
                <w:rFonts w:hint="eastAsia" w:ascii="宋体" w:hAnsi="宋体"/>
                <w:kern w:val="0"/>
                <w:sz w:val="24"/>
              </w:rPr>
            </w:pPr>
            <w:r>
              <w:rPr>
                <w:rFonts w:hint="eastAsia" w:ascii="宋体" w:hAnsi="宋体"/>
                <w:kern w:val="0"/>
                <w:sz w:val="24"/>
              </w:rPr>
              <w:t>编号：</w:t>
            </w:r>
          </w:p>
        </w:tc>
      </w:tr>
      <w:tr w14:paraId="4A89422B">
        <w:tblPrEx>
          <w:tblCellMar>
            <w:top w:w="0" w:type="dxa"/>
            <w:left w:w="108" w:type="dxa"/>
            <w:bottom w:w="0" w:type="dxa"/>
            <w:right w:w="108" w:type="dxa"/>
          </w:tblCellMar>
        </w:tblPrEx>
        <w:trPr>
          <w:trHeight w:val="1883" w:hRule="atLeast"/>
          <w:jc w:val="center"/>
        </w:trPr>
        <w:tc>
          <w:tcPr>
            <w:tcW w:w="9056" w:type="dxa"/>
            <w:gridSpan w:val="9"/>
            <w:tcBorders>
              <w:top w:val="single" w:color="auto" w:sz="4" w:space="0"/>
              <w:left w:val="single" w:color="auto" w:sz="4" w:space="0"/>
              <w:bottom w:val="single" w:color="auto" w:sz="4" w:space="0"/>
              <w:right w:val="single" w:color="auto" w:sz="4" w:space="0"/>
              <w:tl2br w:val="nil"/>
              <w:tr2bl w:val="nil"/>
            </w:tcBorders>
            <w:vAlign w:val="center"/>
          </w:tcPr>
          <w:p w14:paraId="0402BDB0">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签证事由：</w:t>
            </w:r>
          </w:p>
          <w:p w14:paraId="381FA8A1">
            <w:pPr>
              <w:keepNext w:val="0"/>
              <w:keepLines w:val="0"/>
              <w:widowControl/>
              <w:suppressLineNumbers w:val="0"/>
              <w:spacing w:before="0" w:beforeAutospacing="0" w:after="0" w:afterAutospacing="0"/>
              <w:ind w:left="0" w:right="0"/>
              <w:jc w:val="left"/>
              <w:rPr>
                <w:rFonts w:hint="eastAsia" w:ascii="宋体" w:hAnsi="宋体"/>
                <w:kern w:val="0"/>
                <w:sz w:val="22"/>
              </w:rPr>
            </w:pPr>
          </w:p>
          <w:p w14:paraId="6EE9C7BC">
            <w:pPr>
              <w:keepNext w:val="0"/>
              <w:keepLines w:val="0"/>
              <w:widowControl/>
              <w:suppressLineNumbers w:val="0"/>
              <w:spacing w:before="0" w:beforeAutospacing="0" w:after="0" w:afterAutospacing="0"/>
              <w:ind w:left="0" w:right="0"/>
              <w:jc w:val="left"/>
              <w:rPr>
                <w:rFonts w:hint="eastAsia" w:ascii="宋体" w:hAnsi="宋体"/>
                <w:kern w:val="0"/>
                <w:sz w:val="22"/>
              </w:rPr>
            </w:pPr>
          </w:p>
          <w:p w14:paraId="5A3CBE49">
            <w:pPr>
              <w:keepNext w:val="0"/>
              <w:keepLines w:val="0"/>
              <w:widowControl/>
              <w:suppressLineNumbers w:val="0"/>
              <w:spacing w:before="0" w:beforeAutospacing="0" w:after="0" w:afterAutospacing="0"/>
              <w:ind w:left="0" w:right="0"/>
              <w:jc w:val="left"/>
              <w:rPr>
                <w:rFonts w:hint="eastAsia" w:ascii="宋体" w:hAnsi="宋体"/>
                <w:kern w:val="0"/>
                <w:sz w:val="22"/>
              </w:rPr>
            </w:pPr>
          </w:p>
          <w:p w14:paraId="76897125">
            <w:pPr>
              <w:keepNext w:val="0"/>
              <w:keepLines w:val="0"/>
              <w:widowControl/>
              <w:suppressLineNumbers w:val="0"/>
              <w:spacing w:before="0" w:beforeAutospacing="0" w:after="0" w:afterAutospacing="0"/>
              <w:ind w:left="0" w:right="0"/>
              <w:jc w:val="left"/>
              <w:rPr>
                <w:rFonts w:hint="eastAsia" w:ascii="宋体" w:hAnsi="宋体"/>
                <w:kern w:val="0"/>
                <w:sz w:val="22"/>
              </w:rPr>
            </w:pPr>
          </w:p>
          <w:p w14:paraId="434C8337">
            <w:pPr>
              <w:keepNext w:val="0"/>
              <w:keepLines w:val="0"/>
              <w:widowControl/>
              <w:suppressLineNumbers w:val="0"/>
              <w:spacing w:before="0" w:beforeAutospacing="0" w:after="0" w:afterAutospacing="0"/>
              <w:ind w:left="0" w:right="0"/>
              <w:jc w:val="left"/>
              <w:rPr>
                <w:rFonts w:hint="eastAsia" w:ascii="宋体" w:hAnsi="宋体"/>
                <w:kern w:val="0"/>
                <w:sz w:val="24"/>
              </w:rPr>
            </w:pPr>
          </w:p>
        </w:tc>
      </w:tr>
      <w:tr w14:paraId="0343FDDE">
        <w:tblPrEx>
          <w:tblCellMar>
            <w:top w:w="0" w:type="dxa"/>
            <w:left w:w="108" w:type="dxa"/>
            <w:bottom w:w="0" w:type="dxa"/>
            <w:right w:w="108" w:type="dxa"/>
          </w:tblCellMar>
        </w:tblPrEx>
        <w:trPr>
          <w:trHeight w:val="1656" w:hRule="atLeast"/>
          <w:jc w:val="center"/>
        </w:trPr>
        <w:tc>
          <w:tcPr>
            <w:tcW w:w="9056" w:type="dxa"/>
            <w:gridSpan w:val="9"/>
            <w:vMerge w:val="restart"/>
            <w:tcBorders>
              <w:top w:val="single" w:color="auto" w:sz="4" w:space="0"/>
              <w:left w:val="single" w:color="auto" w:sz="4" w:space="0"/>
              <w:bottom w:val="nil"/>
              <w:right w:val="single" w:color="000000" w:sz="4" w:space="0"/>
              <w:tl2br w:val="nil"/>
              <w:tr2bl w:val="nil"/>
            </w:tcBorders>
          </w:tcPr>
          <w:p w14:paraId="07B9D1F3">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内容（部位、数量、草图、说明、相片）：</w:t>
            </w:r>
          </w:p>
        </w:tc>
      </w:tr>
      <w:tr w14:paraId="76B0ED0E">
        <w:tblPrEx>
          <w:tblCellMar>
            <w:top w:w="0" w:type="dxa"/>
            <w:left w:w="108" w:type="dxa"/>
            <w:bottom w:w="0" w:type="dxa"/>
            <w:right w:w="108" w:type="dxa"/>
          </w:tblCellMar>
        </w:tblPrEx>
        <w:trPr>
          <w:trHeight w:val="1753" w:hRule="atLeast"/>
          <w:jc w:val="center"/>
        </w:trPr>
        <w:tc>
          <w:tcPr>
            <w:tcW w:w="9056" w:type="dxa"/>
            <w:gridSpan w:val="9"/>
            <w:vMerge w:val="continue"/>
            <w:tcBorders>
              <w:top w:val="single" w:color="auto" w:sz="4" w:space="0"/>
              <w:left w:val="single" w:color="auto" w:sz="4" w:space="0"/>
              <w:bottom w:val="nil"/>
              <w:right w:val="single" w:color="000000" w:sz="4" w:space="0"/>
              <w:tl2br w:val="nil"/>
              <w:tr2bl w:val="nil"/>
            </w:tcBorders>
            <w:vAlign w:val="center"/>
          </w:tcPr>
          <w:p w14:paraId="19A668E4">
            <w:pPr>
              <w:keepNext w:val="0"/>
              <w:keepLines w:val="0"/>
              <w:widowControl/>
              <w:suppressLineNumbers w:val="0"/>
              <w:spacing w:before="0" w:beforeAutospacing="0" w:after="0" w:afterAutospacing="0"/>
              <w:ind w:left="0" w:right="0"/>
              <w:jc w:val="left"/>
              <w:rPr>
                <w:rFonts w:hint="eastAsia" w:ascii="宋体" w:hAnsi="宋体"/>
                <w:kern w:val="0"/>
                <w:sz w:val="22"/>
              </w:rPr>
            </w:pPr>
          </w:p>
        </w:tc>
      </w:tr>
      <w:tr w14:paraId="2368963F">
        <w:tblPrEx>
          <w:tblCellMar>
            <w:top w:w="0" w:type="dxa"/>
            <w:left w:w="108" w:type="dxa"/>
            <w:bottom w:w="0" w:type="dxa"/>
            <w:right w:w="108" w:type="dxa"/>
          </w:tblCellMar>
        </w:tblPrEx>
        <w:trPr>
          <w:trHeight w:val="433" w:hRule="atLeast"/>
          <w:jc w:val="center"/>
        </w:trPr>
        <w:tc>
          <w:tcPr>
            <w:tcW w:w="9056" w:type="dxa"/>
            <w:gridSpan w:val="9"/>
            <w:vMerge w:val="continue"/>
            <w:tcBorders>
              <w:top w:val="single" w:color="auto" w:sz="4" w:space="0"/>
              <w:left w:val="single" w:color="auto" w:sz="4" w:space="0"/>
              <w:bottom w:val="nil"/>
              <w:right w:val="single" w:color="000000" w:sz="4" w:space="0"/>
              <w:tl2br w:val="nil"/>
              <w:tr2bl w:val="nil"/>
            </w:tcBorders>
            <w:vAlign w:val="center"/>
          </w:tcPr>
          <w:p w14:paraId="09611237">
            <w:pPr>
              <w:keepNext w:val="0"/>
              <w:keepLines w:val="0"/>
              <w:widowControl/>
              <w:suppressLineNumbers w:val="0"/>
              <w:spacing w:before="0" w:beforeAutospacing="0" w:after="0" w:afterAutospacing="0"/>
              <w:ind w:left="0" w:right="0"/>
              <w:jc w:val="left"/>
              <w:rPr>
                <w:rFonts w:hint="eastAsia" w:ascii="宋体" w:hAnsi="宋体"/>
                <w:kern w:val="0"/>
                <w:sz w:val="22"/>
              </w:rPr>
            </w:pPr>
          </w:p>
        </w:tc>
      </w:tr>
      <w:tr w14:paraId="761B03E0">
        <w:tblPrEx>
          <w:tblCellMar>
            <w:top w:w="0" w:type="dxa"/>
            <w:left w:w="108" w:type="dxa"/>
            <w:bottom w:w="0" w:type="dxa"/>
            <w:right w:w="108" w:type="dxa"/>
          </w:tblCellMar>
        </w:tblPrEx>
        <w:trPr>
          <w:trHeight w:val="312" w:hRule="atLeast"/>
          <w:jc w:val="center"/>
        </w:trPr>
        <w:tc>
          <w:tcPr>
            <w:tcW w:w="9056" w:type="dxa"/>
            <w:gridSpan w:val="9"/>
            <w:vMerge w:val="continue"/>
            <w:tcBorders>
              <w:top w:val="single" w:color="auto" w:sz="4" w:space="0"/>
              <w:left w:val="single" w:color="auto" w:sz="4" w:space="0"/>
              <w:bottom w:val="single" w:color="auto" w:sz="4" w:space="0"/>
              <w:right w:val="single" w:color="000000" w:sz="4" w:space="0"/>
              <w:tl2br w:val="nil"/>
              <w:tr2bl w:val="nil"/>
            </w:tcBorders>
            <w:vAlign w:val="center"/>
          </w:tcPr>
          <w:p w14:paraId="77D5D6DD">
            <w:pPr>
              <w:keepNext w:val="0"/>
              <w:keepLines w:val="0"/>
              <w:widowControl/>
              <w:suppressLineNumbers w:val="0"/>
              <w:spacing w:before="0" w:beforeAutospacing="0" w:after="0" w:afterAutospacing="0"/>
              <w:ind w:left="0" w:right="0"/>
              <w:jc w:val="left"/>
              <w:rPr>
                <w:rFonts w:hint="eastAsia" w:ascii="宋体" w:hAnsi="宋体"/>
                <w:kern w:val="0"/>
                <w:sz w:val="22"/>
              </w:rPr>
            </w:pPr>
          </w:p>
        </w:tc>
      </w:tr>
      <w:tr w14:paraId="39547BF2">
        <w:tblPrEx>
          <w:tblCellMar>
            <w:top w:w="0" w:type="dxa"/>
            <w:left w:w="108" w:type="dxa"/>
            <w:bottom w:w="0" w:type="dxa"/>
            <w:right w:w="108" w:type="dxa"/>
          </w:tblCellMar>
        </w:tblPrEx>
        <w:trPr>
          <w:trHeight w:val="906" w:hRule="atLeast"/>
          <w:jc w:val="center"/>
        </w:trPr>
        <w:tc>
          <w:tcPr>
            <w:tcW w:w="9056" w:type="dxa"/>
            <w:gridSpan w:val="9"/>
            <w:vMerge w:val="restart"/>
            <w:tcBorders>
              <w:top w:val="single" w:color="auto" w:sz="4" w:space="0"/>
              <w:left w:val="single" w:color="auto" w:sz="4" w:space="0"/>
              <w:bottom w:val="nil"/>
              <w:right w:val="single" w:color="000000" w:sz="4" w:space="0"/>
              <w:tl2br w:val="nil"/>
              <w:tr2bl w:val="nil"/>
            </w:tcBorders>
          </w:tcPr>
          <w:p w14:paraId="2390780C">
            <w:pPr>
              <w:keepNext w:val="0"/>
              <w:keepLines w:val="0"/>
              <w:suppressLineNumbers w:val="0"/>
              <w:spacing w:before="0" w:beforeAutospacing="0" w:after="0" w:afterAutospacing="0"/>
              <w:ind w:left="0" w:right="0"/>
              <w:rPr>
                <w:rFonts w:hint="eastAsia" w:ascii="宋体" w:hAnsi="宋体"/>
                <w:kern w:val="0"/>
                <w:sz w:val="22"/>
              </w:rPr>
            </w:pPr>
            <w:r>
              <w:rPr>
                <w:rFonts w:hint="eastAsia" w:ascii="宋体" w:hAnsi="宋体"/>
                <w:kern w:val="0"/>
                <w:sz w:val="22"/>
              </w:rPr>
              <w:t>审核人员意见：</w:t>
            </w:r>
          </w:p>
        </w:tc>
      </w:tr>
      <w:tr w14:paraId="47109163">
        <w:tblPrEx>
          <w:tblCellMar>
            <w:top w:w="0" w:type="dxa"/>
            <w:left w:w="108" w:type="dxa"/>
            <w:bottom w:w="0" w:type="dxa"/>
            <w:right w:w="108" w:type="dxa"/>
          </w:tblCellMar>
        </w:tblPrEx>
        <w:trPr>
          <w:trHeight w:val="312" w:hRule="atLeast"/>
          <w:jc w:val="center"/>
        </w:trPr>
        <w:tc>
          <w:tcPr>
            <w:tcW w:w="9056" w:type="dxa"/>
            <w:gridSpan w:val="9"/>
            <w:vMerge w:val="continue"/>
            <w:tcBorders>
              <w:top w:val="single" w:color="auto" w:sz="4" w:space="0"/>
              <w:left w:val="single" w:color="auto" w:sz="4" w:space="0"/>
              <w:bottom w:val="nil"/>
              <w:right w:val="single" w:color="000000" w:sz="4" w:space="0"/>
              <w:tl2br w:val="nil"/>
              <w:tr2bl w:val="nil"/>
            </w:tcBorders>
            <w:vAlign w:val="center"/>
          </w:tcPr>
          <w:p w14:paraId="6D934E93">
            <w:pPr>
              <w:keepNext w:val="0"/>
              <w:keepLines w:val="0"/>
              <w:widowControl/>
              <w:suppressLineNumbers w:val="0"/>
              <w:spacing w:before="0" w:beforeAutospacing="0" w:after="0" w:afterAutospacing="0"/>
              <w:ind w:left="0" w:right="0"/>
              <w:jc w:val="left"/>
              <w:rPr>
                <w:rFonts w:hint="eastAsia" w:ascii="宋体" w:hAnsi="宋体"/>
                <w:kern w:val="0"/>
                <w:sz w:val="22"/>
              </w:rPr>
            </w:pPr>
          </w:p>
        </w:tc>
      </w:tr>
      <w:tr w14:paraId="34B4F9FB">
        <w:tblPrEx>
          <w:tblCellMar>
            <w:top w:w="0" w:type="dxa"/>
            <w:left w:w="108" w:type="dxa"/>
            <w:bottom w:w="0" w:type="dxa"/>
            <w:right w:w="108" w:type="dxa"/>
          </w:tblCellMar>
        </w:tblPrEx>
        <w:trPr>
          <w:trHeight w:val="415" w:hRule="atLeast"/>
          <w:jc w:val="center"/>
        </w:trPr>
        <w:tc>
          <w:tcPr>
            <w:tcW w:w="1411" w:type="dxa"/>
            <w:vMerge w:val="restart"/>
            <w:tcBorders>
              <w:top w:val="single" w:color="auto" w:sz="4" w:space="0"/>
              <w:left w:val="single" w:color="auto" w:sz="4" w:space="0"/>
              <w:bottom w:val="single" w:color="auto" w:sz="4" w:space="0"/>
              <w:right w:val="single" w:color="auto" w:sz="4" w:space="0"/>
              <w:tl2br w:val="nil"/>
              <w:tr2bl w:val="nil"/>
            </w:tcBorders>
          </w:tcPr>
          <w:p w14:paraId="0F169268">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 xml:space="preserve">施工单位签章                           </w:t>
            </w:r>
          </w:p>
        </w:tc>
        <w:tc>
          <w:tcPr>
            <w:tcW w:w="1417" w:type="dxa"/>
            <w:vMerge w:val="restart"/>
            <w:tcBorders>
              <w:top w:val="single" w:color="auto" w:sz="4" w:space="0"/>
              <w:left w:val="single" w:color="auto" w:sz="4" w:space="0"/>
              <w:bottom w:val="single" w:color="auto" w:sz="4" w:space="0"/>
              <w:right w:val="single" w:color="auto" w:sz="4" w:space="0"/>
              <w:tl2br w:val="nil"/>
              <w:tr2bl w:val="nil"/>
            </w:tcBorders>
          </w:tcPr>
          <w:p w14:paraId="4FB76053">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监理公司签章</w:t>
            </w:r>
          </w:p>
        </w:tc>
        <w:tc>
          <w:tcPr>
            <w:tcW w:w="1559" w:type="dxa"/>
            <w:vMerge w:val="restart"/>
            <w:tcBorders>
              <w:top w:val="single" w:color="auto" w:sz="4" w:space="0"/>
              <w:left w:val="single" w:color="auto" w:sz="4" w:space="0"/>
              <w:bottom w:val="single" w:color="auto" w:sz="4" w:space="0"/>
              <w:right w:val="single" w:color="auto" w:sz="4" w:space="0"/>
              <w:tl2br w:val="nil"/>
              <w:tr2bl w:val="nil"/>
            </w:tcBorders>
          </w:tcPr>
          <w:p w14:paraId="5880B2E9">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现场专业负责人（项目负责人）</w:t>
            </w:r>
          </w:p>
          <w:p w14:paraId="3D0BA84F">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部门签章</w:t>
            </w:r>
          </w:p>
        </w:tc>
        <w:tc>
          <w:tcPr>
            <w:tcW w:w="1560" w:type="dxa"/>
            <w:gridSpan w:val="3"/>
            <w:vMerge w:val="restart"/>
            <w:tcBorders>
              <w:top w:val="single" w:color="auto" w:sz="4" w:space="0"/>
              <w:left w:val="single" w:color="auto" w:sz="4" w:space="0"/>
              <w:bottom w:val="single" w:color="auto" w:sz="4" w:space="0"/>
              <w:right w:val="single" w:color="auto" w:sz="4" w:space="0"/>
              <w:tl2br w:val="nil"/>
              <w:tr2bl w:val="nil"/>
            </w:tcBorders>
          </w:tcPr>
          <w:p w14:paraId="45E1E2BE">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造价管理人员</w:t>
            </w:r>
          </w:p>
        </w:tc>
        <w:tc>
          <w:tcPr>
            <w:tcW w:w="1559" w:type="dxa"/>
            <w:gridSpan w:val="2"/>
            <w:vMerge w:val="restart"/>
            <w:tcBorders>
              <w:top w:val="single" w:color="auto" w:sz="4" w:space="0"/>
              <w:left w:val="single" w:color="auto" w:sz="4" w:space="0"/>
              <w:bottom w:val="single" w:color="auto" w:sz="4" w:space="0"/>
              <w:right w:val="single" w:color="auto" w:sz="4" w:space="0"/>
              <w:tl2br w:val="nil"/>
              <w:tr2bl w:val="nil"/>
            </w:tcBorders>
          </w:tcPr>
          <w:p w14:paraId="374BCED3">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部门领导</w:t>
            </w:r>
          </w:p>
        </w:tc>
        <w:tc>
          <w:tcPr>
            <w:tcW w:w="1550" w:type="dxa"/>
            <w:vMerge w:val="restart"/>
            <w:tcBorders>
              <w:top w:val="single" w:color="auto" w:sz="4" w:space="0"/>
              <w:left w:val="single" w:color="auto" w:sz="4" w:space="0"/>
              <w:bottom w:val="single" w:color="auto" w:sz="4" w:space="0"/>
              <w:right w:val="single" w:color="auto" w:sz="4" w:space="0"/>
              <w:tl2br w:val="nil"/>
              <w:tr2bl w:val="nil"/>
            </w:tcBorders>
          </w:tcPr>
          <w:p w14:paraId="308968E9">
            <w:pPr>
              <w:keepNext w:val="0"/>
              <w:keepLines w:val="0"/>
              <w:widowControl/>
              <w:suppressLineNumbers w:val="0"/>
              <w:spacing w:before="0" w:beforeAutospacing="0" w:after="0" w:afterAutospacing="0"/>
              <w:ind w:left="0" w:right="0"/>
              <w:jc w:val="center"/>
              <w:rPr>
                <w:rFonts w:hint="eastAsia" w:ascii="宋体" w:hAnsi="宋体"/>
                <w:kern w:val="0"/>
                <w:sz w:val="22"/>
              </w:rPr>
            </w:pPr>
            <w:r>
              <w:rPr>
                <w:rFonts w:hint="eastAsia" w:ascii="宋体" w:hAnsi="宋体"/>
                <w:kern w:val="0"/>
                <w:sz w:val="22"/>
              </w:rPr>
              <w:t>公司分管领导</w:t>
            </w:r>
          </w:p>
        </w:tc>
      </w:tr>
      <w:tr w14:paraId="2943ABA6">
        <w:tblPrEx>
          <w:tblCellMar>
            <w:top w:w="0" w:type="dxa"/>
            <w:left w:w="108" w:type="dxa"/>
            <w:bottom w:w="0" w:type="dxa"/>
            <w:right w:w="108" w:type="dxa"/>
          </w:tblCellMar>
        </w:tblPrEx>
        <w:trPr>
          <w:trHeight w:val="767" w:hRule="atLeast"/>
          <w:jc w:val="center"/>
        </w:trPr>
        <w:tc>
          <w:tcPr>
            <w:tcW w:w="1411"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BD0E31B">
            <w:pPr>
              <w:keepNext w:val="0"/>
              <w:keepLines w:val="0"/>
              <w:widowControl/>
              <w:suppressLineNumbers w:val="0"/>
              <w:spacing w:before="0" w:beforeAutospacing="0" w:after="0" w:afterAutospacing="0"/>
              <w:ind w:left="0" w:right="0"/>
              <w:jc w:val="left"/>
              <w:rPr>
                <w:rFonts w:hint="eastAsia" w:ascii="宋体" w:hAnsi="宋体"/>
                <w:kern w:val="0"/>
                <w:sz w:val="22"/>
              </w:rPr>
            </w:pPr>
          </w:p>
        </w:tc>
        <w:tc>
          <w:tcPr>
            <w:tcW w:w="141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73970D5">
            <w:pPr>
              <w:keepNext w:val="0"/>
              <w:keepLines w:val="0"/>
              <w:widowControl/>
              <w:suppressLineNumbers w:val="0"/>
              <w:spacing w:before="0" w:beforeAutospacing="0" w:after="0" w:afterAutospacing="0"/>
              <w:ind w:left="0" w:right="0"/>
              <w:jc w:val="left"/>
              <w:rPr>
                <w:rFonts w:hint="eastAsia" w:ascii="宋体" w:hAnsi="宋体"/>
                <w:kern w:val="0"/>
                <w:sz w:val="22"/>
              </w:rPr>
            </w:pPr>
          </w:p>
        </w:tc>
        <w:tc>
          <w:tcPr>
            <w:tcW w:w="1559"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F5CD40A">
            <w:pPr>
              <w:keepNext w:val="0"/>
              <w:keepLines w:val="0"/>
              <w:widowControl/>
              <w:suppressLineNumbers w:val="0"/>
              <w:spacing w:before="0" w:beforeAutospacing="0" w:after="0" w:afterAutospacing="0"/>
              <w:ind w:left="0" w:right="0"/>
              <w:jc w:val="left"/>
              <w:rPr>
                <w:rFonts w:hint="eastAsia" w:ascii="宋体" w:hAnsi="宋体"/>
                <w:kern w:val="0"/>
                <w:sz w:val="22"/>
              </w:rPr>
            </w:pPr>
          </w:p>
        </w:tc>
        <w:tc>
          <w:tcPr>
            <w:tcW w:w="156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14:paraId="20648A9C">
            <w:pPr>
              <w:keepNext w:val="0"/>
              <w:keepLines w:val="0"/>
              <w:widowControl/>
              <w:suppressLineNumbers w:val="0"/>
              <w:spacing w:before="0" w:beforeAutospacing="0" w:after="0" w:afterAutospacing="0"/>
              <w:ind w:left="0" w:right="0"/>
              <w:jc w:val="left"/>
              <w:rPr>
                <w:rFonts w:hint="eastAsia" w:ascii="宋体" w:hAnsi="宋体"/>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2E383519">
            <w:pPr>
              <w:keepNext w:val="0"/>
              <w:keepLines w:val="0"/>
              <w:widowControl/>
              <w:suppressLineNumbers w:val="0"/>
              <w:spacing w:before="0" w:beforeAutospacing="0" w:after="0" w:afterAutospacing="0"/>
              <w:ind w:left="0" w:right="0"/>
              <w:jc w:val="left"/>
              <w:rPr>
                <w:rFonts w:hint="eastAsia" w:ascii="宋体" w:hAnsi="宋体"/>
                <w:kern w:val="0"/>
                <w:sz w:val="22"/>
              </w:rPr>
            </w:pPr>
          </w:p>
        </w:tc>
        <w:tc>
          <w:tcPr>
            <w:tcW w:w="15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422CD28">
            <w:pPr>
              <w:keepNext w:val="0"/>
              <w:keepLines w:val="0"/>
              <w:widowControl/>
              <w:suppressLineNumbers w:val="0"/>
              <w:spacing w:before="0" w:beforeAutospacing="0" w:after="0" w:afterAutospacing="0"/>
              <w:ind w:left="0" w:right="0"/>
              <w:jc w:val="left"/>
              <w:rPr>
                <w:rFonts w:hint="eastAsia" w:ascii="宋体" w:hAnsi="宋体"/>
                <w:kern w:val="0"/>
                <w:sz w:val="22"/>
              </w:rPr>
            </w:pPr>
          </w:p>
        </w:tc>
      </w:tr>
      <w:tr w14:paraId="3676C416">
        <w:tblPrEx>
          <w:tblCellMar>
            <w:top w:w="0" w:type="dxa"/>
            <w:left w:w="108" w:type="dxa"/>
            <w:bottom w:w="0" w:type="dxa"/>
            <w:right w:w="108" w:type="dxa"/>
          </w:tblCellMar>
        </w:tblPrEx>
        <w:trPr>
          <w:trHeight w:val="1118" w:hRule="atLeast"/>
          <w:jc w:val="center"/>
        </w:trPr>
        <w:tc>
          <w:tcPr>
            <w:tcW w:w="1411" w:type="dxa"/>
            <w:tcBorders>
              <w:top w:val="single" w:color="auto" w:sz="4" w:space="0"/>
              <w:left w:val="single" w:color="auto" w:sz="4" w:space="0"/>
              <w:bottom w:val="single" w:color="auto" w:sz="4" w:space="0"/>
              <w:right w:val="single" w:color="auto" w:sz="4" w:space="0"/>
              <w:tl2br w:val="nil"/>
              <w:tr2bl w:val="nil"/>
            </w:tcBorders>
          </w:tcPr>
          <w:p w14:paraId="0B351BD1">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经办人：</w:t>
            </w:r>
          </w:p>
        </w:tc>
        <w:tc>
          <w:tcPr>
            <w:tcW w:w="1417" w:type="dxa"/>
            <w:tcBorders>
              <w:top w:val="single" w:color="auto" w:sz="4" w:space="0"/>
              <w:left w:val="nil"/>
              <w:bottom w:val="single" w:color="auto" w:sz="4" w:space="0"/>
              <w:right w:val="single" w:color="auto" w:sz="4" w:space="0"/>
              <w:tl2br w:val="nil"/>
              <w:tr2bl w:val="nil"/>
            </w:tcBorders>
          </w:tcPr>
          <w:p w14:paraId="3639D100">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经办人：</w:t>
            </w:r>
          </w:p>
        </w:tc>
        <w:tc>
          <w:tcPr>
            <w:tcW w:w="1559" w:type="dxa"/>
            <w:tcBorders>
              <w:top w:val="single" w:color="auto" w:sz="4" w:space="0"/>
              <w:left w:val="nil"/>
              <w:bottom w:val="single" w:color="auto" w:sz="4" w:space="0"/>
              <w:right w:val="single" w:color="auto" w:sz="4" w:space="0"/>
              <w:tl2br w:val="nil"/>
              <w:tr2bl w:val="nil"/>
            </w:tcBorders>
          </w:tcPr>
          <w:p w14:paraId="55B53C1F">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经办人：</w:t>
            </w:r>
          </w:p>
        </w:tc>
        <w:tc>
          <w:tcPr>
            <w:tcW w:w="1560" w:type="dxa"/>
            <w:gridSpan w:val="3"/>
            <w:tcBorders>
              <w:top w:val="single" w:color="auto" w:sz="4" w:space="0"/>
              <w:left w:val="nil"/>
              <w:bottom w:val="single" w:color="auto" w:sz="4" w:space="0"/>
              <w:right w:val="single" w:color="auto" w:sz="4" w:space="0"/>
              <w:tl2br w:val="nil"/>
              <w:tr2bl w:val="nil"/>
            </w:tcBorders>
          </w:tcPr>
          <w:p w14:paraId="689FA8F1">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经办人：</w:t>
            </w:r>
          </w:p>
        </w:tc>
        <w:tc>
          <w:tcPr>
            <w:tcW w:w="1559" w:type="dxa"/>
            <w:gridSpan w:val="2"/>
            <w:tcBorders>
              <w:top w:val="single" w:color="auto" w:sz="4" w:space="0"/>
              <w:left w:val="nil"/>
              <w:bottom w:val="single" w:color="auto" w:sz="4" w:space="0"/>
              <w:right w:val="single" w:color="auto" w:sz="4" w:space="0"/>
              <w:tl2br w:val="nil"/>
              <w:tr2bl w:val="nil"/>
            </w:tcBorders>
          </w:tcPr>
          <w:p w14:paraId="57E36D6C">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审批人：</w:t>
            </w:r>
          </w:p>
        </w:tc>
        <w:tc>
          <w:tcPr>
            <w:tcW w:w="1550" w:type="dxa"/>
            <w:tcBorders>
              <w:top w:val="single" w:color="auto" w:sz="4" w:space="0"/>
              <w:left w:val="nil"/>
              <w:bottom w:val="single" w:color="auto" w:sz="4" w:space="0"/>
              <w:right w:val="single" w:color="auto" w:sz="4" w:space="0"/>
              <w:tl2br w:val="nil"/>
              <w:tr2bl w:val="nil"/>
            </w:tcBorders>
          </w:tcPr>
          <w:p w14:paraId="1ECAA958">
            <w:pPr>
              <w:keepNext w:val="0"/>
              <w:keepLines w:val="0"/>
              <w:widowControl/>
              <w:suppressLineNumbers w:val="0"/>
              <w:spacing w:before="0" w:beforeAutospacing="0" w:after="0" w:afterAutospacing="0"/>
              <w:ind w:left="0" w:right="0"/>
              <w:jc w:val="left"/>
              <w:rPr>
                <w:rFonts w:hint="eastAsia" w:ascii="宋体" w:hAnsi="宋体"/>
                <w:kern w:val="0"/>
                <w:sz w:val="22"/>
              </w:rPr>
            </w:pPr>
            <w:r>
              <w:rPr>
                <w:rFonts w:hint="eastAsia" w:ascii="宋体" w:hAnsi="宋体"/>
                <w:kern w:val="0"/>
                <w:sz w:val="22"/>
              </w:rPr>
              <w:t>审批人：</w:t>
            </w:r>
          </w:p>
        </w:tc>
      </w:tr>
    </w:tbl>
    <w:p w14:paraId="0229E38C">
      <w:pPr>
        <w:autoSpaceDE w:val="0"/>
        <w:autoSpaceDN w:val="0"/>
        <w:adjustRightInd w:val="0"/>
        <w:spacing w:line="360" w:lineRule="auto"/>
        <w:ind w:left="201" w:leftChars="96"/>
        <w:rPr>
          <w:rFonts w:hint="eastAsia" w:ascii="宋体" w:hAnsi="宋体"/>
        </w:rPr>
      </w:pPr>
      <w:r>
        <w:rPr>
          <w:rFonts w:hint="eastAsia" w:ascii="宋体" w:hAnsi="宋体"/>
        </w:rPr>
        <w:t>注：1、本记录表二份原件，施工单位、建设单位工程管理部各执一份原件；</w:t>
      </w:r>
    </w:p>
    <w:p w14:paraId="39F442B5">
      <w:pPr>
        <w:autoSpaceDE w:val="0"/>
        <w:autoSpaceDN w:val="0"/>
        <w:adjustRightInd w:val="0"/>
        <w:spacing w:line="360" w:lineRule="auto"/>
        <w:ind w:left="201" w:leftChars="96"/>
        <w:rPr>
          <w:rFonts w:hint="eastAsia" w:ascii="宋体" w:hAnsi="宋体"/>
        </w:rPr>
      </w:pPr>
    </w:p>
    <w:p w14:paraId="4A93FC36">
      <w:pPr>
        <w:autoSpaceDE w:val="0"/>
        <w:autoSpaceDN w:val="0"/>
        <w:adjustRightInd w:val="0"/>
        <w:spacing w:line="360" w:lineRule="auto"/>
        <w:ind w:left="201" w:leftChars="96"/>
        <w:rPr>
          <w:rFonts w:hint="eastAsia" w:ascii="宋体" w:hAnsi="宋体"/>
        </w:rPr>
        <w:sectPr>
          <w:type w:val="continuous"/>
          <w:pgSz w:w="11906" w:h="16838"/>
          <w:pgMar w:top="720" w:right="720" w:bottom="720" w:left="720" w:header="1418" w:footer="1134" w:gutter="0"/>
          <w:pgNumType w:start="1"/>
          <w:cols w:space="720" w:num="1"/>
          <w:docGrid w:type="linesAndChars" w:linePitch="312" w:charSpace="0"/>
        </w:sectPr>
      </w:pPr>
    </w:p>
    <w:p w14:paraId="0D6F168D">
      <w:pPr>
        <w:jc w:val="center"/>
      </w:pPr>
      <w:r>
        <w:rPr>
          <w:rFonts w:hint="eastAsia"/>
        </w:rPr>
        <w:t>附录</w:t>
      </w:r>
      <w:r>
        <w:t>C</w:t>
      </w:r>
      <w:r>
        <w:br w:type="textWrapping"/>
      </w:r>
      <w:r>
        <w:rPr>
          <w:rFonts w:hint="eastAsia"/>
        </w:rPr>
        <w:t>（规范性附录）</w:t>
      </w:r>
    </w:p>
    <w:p w14:paraId="256AE662">
      <w:pPr>
        <w:pStyle w:val="29"/>
        <w:spacing w:before="156" w:after="156"/>
        <w:rPr>
          <w:lang w:val="zh-CN"/>
        </w:rPr>
      </w:pPr>
      <w:r>
        <w:rPr>
          <w:rFonts w:hint="eastAsia"/>
        </w:rPr>
        <w:t>经济签证单办理程序</w:t>
      </w:r>
    </w:p>
    <w:p w14:paraId="4D0EFFE4">
      <w:pPr>
        <w:autoSpaceDE w:val="0"/>
        <w:autoSpaceDN w:val="0"/>
        <w:adjustRightInd w:val="0"/>
        <w:spacing w:line="360" w:lineRule="auto"/>
        <w:jc w:val="center"/>
        <w:rPr>
          <w:rFonts w:hint="eastAsia" w:ascii="宋体" w:hAnsi="宋体"/>
        </w:rPr>
      </w:pPr>
      <w:r>
        <w:drawing>
          <wp:inline distT="0" distB="0" distL="114300" distR="114300">
            <wp:extent cx="5651500" cy="4178935"/>
            <wp:effectExtent l="0" t="0" r="2540" b="12065"/>
            <wp:docPr id="15" name="图片 2" descr="F:\360MoveData\Users\shixiaoli\Documents\Tencent Files\1149962068\nt_qq\nt_data\Pic\2024-10\Ori\b411cad96a6021b6a8d88e7b3603f7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F:\360MoveData\Users\shixiaoli\Documents\Tencent Files\1149962068\nt_qq\nt_data\Pic\2024-10\Ori\b411cad96a6021b6a8d88e7b3603f759.png"/>
                    <pic:cNvPicPr>
                      <a:picLocks noChangeAspect="1"/>
                    </pic:cNvPicPr>
                  </pic:nvPicPr>
                  <pic:blipFill>
                    <a:blip r:embed="rId6"/>
                    <a:stretch>
                      <a:fillRect/>
                    </a:stretch>
                  </pic:blipFill>
                  <pic:spPr>
                    <a:xfrm>
                      <a:off x="0" y="0"/>
                      <a:ext cx="5651500" cy="4178935"/>
                    </a:xfrm>
                    <a:prstGeom prst="rect">
                      <a:avLst/>
                    </a:prstGeom>
                    <a:noFill/>
                    <a:ln>
                      <a:noFill/>
                    </a:ln>
                  </pic:spPr>
                </pic:pic>
              </a:graphicData>
            </a:graphic>
          </wp:inline>
        </w:drawing>
      </w:r>
    </w:p>
    <w:p w14:paraId="6D6261FC">
      <w:pPr>
        <w:pStyle w:val="2"/>
        <w:ind w:left="63" w:right="63"/>
        <w:jc w:val="left"/>
        <w:rPr>
          <w:rFonts w:hint="eastAsia" w:ascii="宋体" w:hAnsi="宋体"/>
        </w:rPr>
      </w:pPr>
    </w:p>
    <w:p w14:paraId="391E8E17">
      <w:pPr>
        <w:pStyle w:val="25"/>
        <w:jc w:val="both"/>
      </w:pPr>
      <w:r>
        <w:rPr>
          <w:rFonts w:hint="eastAsia" w:ascii="Times New Roman" w:eastAsia="仿宋_GB2312"/>
          <w:color w:val="000000"/>
          <w:sz w:val="30"/>
        </w:rPr>
        <w:t>附件5：</w:t>
      </w:r>
    </w:p>
    <w:p w14:paraId="0E5310A9">
      <w:pPr>
        <w:jc w:val="center"/>
        <w:rPr>
          <w:rFonts w:ascii="方正小标宋简体" w:eastAsia="方正小标宋简体"/>
          <w:b/>
          <w:kern w:val="44"/>
          <w:sz w:val="32"/>
        </w:rPr>
      </w:pPr>
      <w:r>
        <w:rPr>
          <w:rFonts w:hint="eastAsia" w:ascii="方正小标宋简体" w:eastAsia="方正小标宋简体"/>
          <w:b/>
          <w:kern w:val="44"/>
          <w:sz w:val="32"/>
        </w:rPr>
        <w:t>工程项目质量管理考核细则</w:t>
      </w:r>
    </w:p>
    <w:p w14:paraId="7899E2C0">
      <w:pPr>
        <w:pStyle w:val="22"/>
        <w:numPr>
          <w:ilvl w:val="0"/>
          <w:numId w:val="11"/>
        </w:numPr>
        <w:ind w:firstLineChars="0"/>
        <w:rPr>
          <w:b/>
        </w:rPr>
      </w:pPr>
      <w:r>
        <w:rPr>
          <w:rFonts w:hint="eastAsia"/>
          <w:b/>
        </w:rPr>
        <w:t>目的</w:t>
      </w:r>
    </w:p>
    <w:p w14:paraId="119EE757">
      <w:pPr>
        <w:ind w:firstLine="420" w:firstLineChars="200"/>
      </w:pPr>
      <w:r>
        <w:rPr>
          <w:rFonts w:hint="eastAsia"/>
        </w:rPr>
        <w:t>为了加强对工程质量的管理，保证工程质量，进一步明确质量责任和责任追究办法，特制定本制度。</w:t>
      </w:r>
    </w:p>
    <w:p w14:paraId="283F23F9">
      <w:pPr>
        <w:pStyle w:val="22"/>
        <w:numPr>
          <w:ilvl w:val="0"/>
          <w:numId w:val="11"/>
        </w:numPr>
        <w:ind w:firstLineChars="0"/>
        <w:rPr>
          <w:b/>
        </w:rPr>
      </w:pPr>
      <w:bookmarkStart w:id="457" w:name="_Toc122791548"/>
      <w:r>
        <w:rPr>
          <w:rFonts w:hint="eastAsia"/>
          <w:b/>
        </w:rPr>
        <w:t>适用范围</w:t>
      </w:r>
      <w:bookmarkEnd w:id="457"/>
    </w:p>
    <w:p w14:paraId="0C28BDBA">
      <w:pPr>
        <w:ind w:firstLine="420" w:firstLineChars="200"/>
      </w:pPr>
      <w:r>
        <w:rPr>
          <w:rFonts w:hint="eastAsia"/>
        </w:rPr>
        <w:t>本规定的适用于重庆国际复合材料股份有限公司工程项目的施工质量管理，适用对象为承担本工程的各个承包商，适用期为整个工程建设期。</w:t>
      </w:r>
    </w:p>
    <w:p w14:paraId="6E074AF7">
      <w:pPr>
        <w:pStyle w:val="22"/>
        <w:numPr>
          <w:ilvl w:val="0"/>
          <w:numId w:val="11"/>
        </w:numPr>
        <w:ind w:firstLineChars="0"/>
        <w:rPr>
          <w:b/>
        </w:rPr>
      </w:pPr>
      <w:bookmarkStart w:id="458" w:name="_Toc122791549"/>
      <w:r>
        <w:rPr>
          <w:rFonts w:hint="eastAsia"/>
          <w:b/>
        </w:rPr>
        <w:t>制定依据</w:t>
      </w:r>
      <w:bookmarkEnd w:id="458"/>
    </w:p>
    <w:p w14:paraId="6AC1D8A2">
      <w:pPr>
        <w:ind w:firstLine="420" w:firstLineChars="200"/>
      </w:pPr>
      <w:r>
        <w:rPr>
          <w:rFonts w:hint="eastAsia"/>
        </w:rPr>
        <w:t>本规定的制定依据为《中华人民共和国建筑法》、《建设工程质量管理条例》、国家标准和行业规范、施工承包商签订的《施工承包合同》。</w:t>
      </w:r>
    </w:p>
    <w:p w14:paraId="31954FAC">
      <w:pPr>
        <w:pStyle w:val="22"/>
        <w:numPr>
          <w:ilvl w:val="0"/>
          <w:numId w:val="11"/>
        </w:numPr>
        <w:ind w:firstLineChars="0"/>
        <w:rPr>
          <w:b/>
        </w:rPr>
      </w:pPr>
      <w:bookmarkStart w:id="459" w:name="_Toc122791550"/>
      <w:r>
        <w:rPr>
          <w:rFonts w:hint="eastAsia"/>
          <w:b/>
        </w:rPr>
        <w:t>《建设工程质量管理条例》相关条文</w:t>
      </w:r>
      <w:bookmarkEnd w:id="459"/>
    </w:p>
    <w:p w14:paraId="424E99F5">
      <w:pPr>
        <w:ind w:firstLine="420" w:firstLineChars="200"/>
      </w:pPr>
      <w:r>
        <w:rPr>
          <w:rFonts w:hint="eastAsia"/>
        </w:rPr>
        <w:t>本部分引用《建设工程质量管理条例》关于施工承包商的质量责任和义务部分的原条文。</w:t>
      </w:r>
    </w:p>
    <w:p w14:paraId="44F2236F">
      <w:r>
        <w:t xml:space="preserve">4.1 </w:t>
      </w:r>
      <w:r>
        <w:rPr>
          <w:rFonts w:hint="eastAsia"/>
        </w:rPr>
        <w:t>施工单位不得转包或者违法分包工程。</w:t>
      </w:r>
    </w:p>
    <w:p w14:paraId="1C5E9C6C">
      <w:r>
        <w:t>4.2</w:t>
      </w:r>
      <w:r>
        <w:rPr>
          <w:rFonts w:hint="eastAsia"/>
        </w:rPr>
        <w:t>施工单位必须按照工程设计图纸和施工技术标准施工，不得擅自修改工程设计，不得偷工减料。</w:t>
      </w:r>
    </w:p>
    <w:p w14:paraId="2CEA07DC">
      <w:r>
        <w:t>4.3</w:t>
      </w:r>
      <w:r>
        <w:rPr>
          <w:rFonts w:hint="eastAsia"/>
        </w:rPr>
        <w:t>施工单位在施工过程中发现设计文件和图纸有差错的，应当及时提出意见和建议。</w:t>
      </w:r>
    </w:p>
    <w:p w14:paraId="5FC9DE91">
      <w:r>
        <w:t>4.4</w:t>
      </w:r>
      <w:r>
        <w:rPr>
          <w:rFonts w:hint="eastAsia"/>
        </w:rPr>
        <w:t>施工单位必须按照工程设计要求、施工技术标准和合同约定，对建筑材料、建筑构配件、 设备和自拌混凝土进行检验、检验应当有书面记录和专人签字；未经检验和检验不合格的，不得使用。</w:t>
      </w:r>
    </w:p>
    <w:p w14:paraId="32FE4120">
      <w:r>
        <w:t>4.5</w:t>
      </w:r>
      <w:r>
        <w:rPr>
          <w:rFonts w:hint="eastAsia"/>
        </w:rPr>
        <w:t>施工单位必须建立、健全施工质量检验制度，严格工序管理，作好隐蔽工程的质量检查和记录。隐蔽工程在隐蔽前，施工单位应当通知监理单位、建设单位。</w:t>
      </w:r>
    </w:p>
    <w:p w14:paraId="6920886D">
      <w:r>
        <w:t>4.6</w:t>
      </w:r>
      <w:r>
        <w:rPr>
          <w:rFonts w:hint="eastAsia"/>
        </w:rPr>
        <w:t>施工人员对涉及结构安全的试块、试件以及有关材料，应当在建设单位或者工程监理单位监督下现场取样，并送具有相应资质等级的质量检测单位进行检测。</w:t>
      </w:r>
    </w:p>
    <w:p w14:paraId="240D3A72">
      <w:r>
        <w:t>4.7</w:t>
      </w:r>
      <w:r>
        <w:rPr>
          <w:rFonts w:hint="eastAsia"/>
        </w:rPr>
        <w:t>施工单位对施工中出现质量问题的建设工程或者竣工验收不合格的建设工程，应当负责返修。</w:t>
      </w:r>
    </w:p>
    <w:p w14:paraId="1BC3D4E1">
      <w:r>
        <w:t>4.8</w:t>
      </w:r>
      <w:r>
        <w:rPr>
          <w:rFonts w:hint="eastAsia"/>
        </w:rPr>
        <w:t>施工单位应当建立、健全质量教育培训制度，坚持对职工的质量教育培训；未经质量教育培训或者考核不合格的人员，不得上岗作业。</w:t>
      </w:r>
    </w:p>
    <w:p w14:paraId="33A9959E">
      <w:pPr>
        <w:pStyle w:val="22"/>
        <w:numPr>
          <w:ilvl w:val="0"/>
          <w:numId w:val="11"/>
        </w:numPr>
        <w:ind w:firstLineChars="0"/>
        <w:rPr>
          <w:b/>
        </w:rPr>
      </w:pPr>
      <w:bookmarkStart w:id="460" w:name="_Toc122791551"/>
      <w:r>
        <w:rPr>
          <w:rFonts w:hint="eastAsia"/>
          <w:b/>
        </w:rPr>
        <w:t>对施工承包商的质量责任和义务的解释和扩充</w:t>
      </w:r>
      <w:bookmarkEnd w:id="460"/>
    </w:p>
    <w:p w14:paraId="5D57C3D6">
      <w:r>
        <w:t xml:space="preserve">5.1  </w:t>
      </w:r>
      <w:r>
        <w:rPr>
          <w:rFonts w:hint="eastAsia"/>
        </w:rPr>
        <w:t>施工分包商在隐蔽工程隐蔽前应提前48小时通监理单位（或建设单位）。</w:t>
      </w:r>
    </w:p>
    <w:p w14:paraId="201DE1DE">
      <w:r>
        <w:t xml:space="preserve">5.2  </w:t>
      </w:r>
      <w:r>
        <w:rPr>
          <w:rFonts w:hint="eastAsia"/>
        </w:rPr>
        <w:t>施工分包商必须健全质量管理组织机构，每个专业都必须配备足够的专职质量监督人员，管理人员要持证上岗，要切实保证各专业人员到位。</w:t>
      </w:r>
    </w:p>
    <w:p w14:paraId="78EA06FA">
      <w:r>
        <w:t xml:space="preserve">5.3  </w:t>
      </w:r>
      <w:r>
        <w:rPr>
          <w:rFonts w:hint="eastAsia"/>
        </w:rPr>
        <w:t>针对4.8条的扩充为，本工程现场施工人员必须经过质量培训并通过考试，才能上岗。特殊作业人员要持政府部门颁发的有效上岗证才能上岗。</w:t>
      </w:r>
    </w:p>
    <w:p w14:paraId="7C794F06">
      <w:r>
        <w:t xml:space="preserve">5.4  </w:t>
      </w:r>
      <w:r>
        <w:rPr>
          <w:rFonts w:hint="eastAsia"/>
        </w:rPr>
        <w:t>在每个专业的施工准备阶段，各承包商都要将测量仪器送有校验资质的单位进行校验，保证测量仪器准确。并将校验证书报监理部备案。</w:t>
      </w:r>
    </w:p>
    <w:p w14:paraId="3FA86D3B">
      <w:r>
        <w:t xml:space="preserve">5.5  </w:t>
      </w:r>
      <w:r>
        <w:rPr>
          <w:rFonts w:hint="eastAsia"/>
        </w:rPr>
        <w:t xml:space="preserve">凡由施工承包商采购的材料、设备等，在采购订货前应向建设单位、监理单位申报，在建设单位确认后方可进行采购。 </w:t>
      </w:r>
    </w:p>
    <w:p w14:paraId="7572F763">
      <w:r>
        <w:t xml:space="preserve">5.6  </w:t>
      </w:r>
      <w:r>
        <w:rPr>
          <w:rFonts w:hint="eastAsia"/>
        </w:rPr>
        <w:t>凡运到施工现场的原材料、半成品或构配件，应有产品合格证或技术说明书、试验报告，并由施工单位按规范要求进行检验，向建设单位、监理工程师提出检验或试验报告，确认质量合格后，方可使用。</w:t>
      </w:r>
    </w:p>
    <w:p w14:paraId="71AAC251">
      <w:r>
        <w:t xml:space="preserve">5.7  </w:t>
      </w:r>
      <w:r>
        <w:rPr>
          <w:rFonts w:hint="eastAsia"/>
        </w:rPr>
        <w:t>设备、材料的存放必须进行可靠保护，要保证设备和材料不受损坏。</w:t>
      </w:r>
    </w:p>
    <w:p w14:paraId="5FA1C022">
      <w:r>
        <w:t xml:space="preserve">5.8  </w:t>
      </w:r>
      <w:r>
        <w:rPr>
          <w:rFonts w:hint="eastAsia"/>
        </w:rPr>
        <w:t>重大施工作业前，施工单位必须编制作业指导书（或施工方案），并提前7天上报建设或监理方审核，作业指导书或施工方案未经批准前不得进行该部分的施工，批准后的作业指导书在施工前要进行技术交底，并有技术交底记录。</w:t>
      </w:r>
    </w:p>
    <w:p w14:paraId="0D0A33F7">
      <w:r>
        <w:t xml:space="preserve">5.9  </w:t>
      </w:r>
      <w:r>
        <w:rPr>
          <w:rFonts w:hint="eastAsia"/>
        </w:rPr>
        <w:t>《施工方案》经审核、审批、正式出版后，作为建设单位、监理单位监督管理的依据，现场施工必须按照施工方案中描述的措施和工艺进行施工。</w:t>
      </w:r>
    </w:p>
    <w:p w14:paraId="58CE26BA">
      <w:r>
        <w:t xml:space="preserve">5.10  </w:t>
      </w:r>
      <w:r>
        <w:rPr>
          <w:rFonts w:hint="eastAsia"/>
        </w:rPr>
        <w:t>单位工程开工前，施工单位必须按开工报告要求完成准备工作，向建设单位或监理单位提交开工申请。单位工程完工且自检查合格达到报验条件后，施工单位必须提前24小时准备好相关材料，向建设单位提交单位工程验收申请。</w:t>
      </w:r>
    </w:p>
    <w:p w14:paraId="4C3CD72D">
      <w:r>
        <w:t xml:space="preserve">5.11  </w:t>
      </w:r>
      <w:r>
        <w:rPr>
          <w:rFonts w:hint="eastAsia"/>
        </w:rPr>
        <w:t>对主要的工序交接作业，办理工序交接签证，不得在未办理工序交接手续前进行下道工序。施工过程的的检查验收要严格按照各专业的“验评项目划分表执行”，施工单位要严格执行质量验收制度，上一级质检员未自检，无施工记录、自检记录，不得通知下一级质检。</w:t>
      </w:r>
    </w:p>
    <w:p w14:paraId="1BD39CC8">
      <w:r>
        <w:t>5.12</w:t>
      </w:r>
      <w:r>
        <w:rPr>
          <w:rFonts w:hint="eastAsia"/>
        </w:rPr>
        <w:t>成品保护措施</w:t>
      </w:r>
    </w:p>
    <w:p w14:paraId="17E07E1B">
      <w:pPr>
        <w:pStyle w:val="22"/>
        <w:ind w:firstLine="0" w:firstLineChars="0"/>
      </w:pPr>
      <w:r>
        <w:t>5.12.1</w:t>
      </w:r>
      <w:r>
        <w:rPr>
          <w:rFonts w:hint="eastAsia"/>
        </w:rPr>
        <w:t>施工单位在成品保护管理上应实行项目经理负责制，各班组、各技术专业组、各职能人员应明确职责，分工负责，各专业队或作业班组必须配备认真负责的专职或兼职的成品保护专管员。</w:t>
      </w:r>
    </w:p>
    <w:p w14:paraId="11DF7446">
      <w:pPr>
        <w:pStyle w:val="22"/>
        <w:ind w:firstLine="0" w:firstLineChars="0"/>
      </w:pPr>
      <w:r>
        <w:t>5.12.2</w:t>
      </w:r>
      <w:r>
        <w:rPr>
          <w:rFonts w:hint="eastAsia"/>
        </w:rPr>
        <w:t>各施工单位应建立健全成品保护工作体系，严格执行本单位的工程施工安装产品保护程序，在安排施工生产的同时明确成品保护的基本要求和重点，对成品保护措施纳入技术交底。</w:t>
      </w:r>
    </w:p>
    <w:p w14:paraId="06052338">
      <w:pPr>
        <w:pStyle w:val="22"/>
        <w:ind w:firstLine="0" w:firstLineChars="0"/>
      </w:pPr>
      <w:r>
        <w:t>5.12.3</w:t>
      </w:r>
      <w:r>
        <w:rPr>
          <w:rFonts w:hint="eastAsia"/>
        </w:rPr>
        <w:t>各施工单位应加强成品保护的宣传教育，使有关人员明白做好成品保护是满足施工正常进行的必要条件和维护职业道德的基本要求。</w:t>
      </w:r>
    </w:p>
    <w:p w14:paraId="77ED5F31">
      <w:pPr>
        <w:pStyle w:val="22"/>
        <w:ind w:firstLine="0" w:firstLineChars="0"/>
      </w:pPr>
      <w:r>
        <w:t>5.12.4</w:t>
      </w:r>
      <w:r>
        <w:rPr>
          <w:rFonts w:hint="eastAsia"/>
        </w:rPr>
        <w:t>工序全部或部分完成后，本工序施工责任单位应设立醒目明确的标识，警戒、围挡等措施，涉及安全风险的还应做好安全防护。</w:t>
      </w:r>
    </w:p>
    <w:p w14:paraId="636AD09B">
      <w:pPr>
        <w:pStyle w:val="22"/>
        <w:ind w:firstLine="0" w:firstLineChars="0"/>
      </w:pPr>
      <w:r>
        <w:t>5.12.5</w:t>
      </w:r>
      <w:r>
        <w:rPr>
          <w:rFonts w:hint="eastAsia"/>
        </w:rPr>
        <w:t>其他相邻施工单位不得随意拆除、破坏成品保护标识、警戒、围挡，应严格按照设置标识妥善保护已完工程。</w:t>
      </w:r>
    </w:p>
    <w:p w14:paraId="295D157C">
      <w:pPr>
        <w:pStyle w:val="22"/>
        <w:ind w:firstLine="0" w:firstLineChars="0"/>
      </w:pPr>
      <w:r>
        <w:t>5.12.6</w:t>
      </w:r>
      <w:r>
        <w:rPr>
          <w:rFonts w:hint="eastAsia"/>
        </w:rPr>
        <w:t>已完工程施工单位应加大成品保护工作的监督力度，落实好成品保护措施的有效性，及时发现和制止成品损坏的行为。</w:t>
      </w:r>
    </w:p>
    <w:p w14:paraId="7100C42B">
      <w:pPr>
        <w:pStyle w:val="22"/>
        <w:ind w:firstLine="0" w:firstLineChars="0"/>
      </w:pPr>
      <w:r>
        <w:t>5.12.7</w:t>
      </w:r>
      <w:r>
        <w:rPr>
          <w:rFonts w:hint="eastAsia"/>
        </w:rPr>
        <w:t>施工单位内部和各施工单位存在工序交接时，应组织办理书面的成品保护交接手续。</w:t>
      </w:r>
    </w:p>
    <w:p w14:paraId="2164D5A3">
      <w:pPr>
        <w:pStyle w:val="22"/>
        <w:numPr>
          <w:ilvl w:val="0"/>
          <w:numId w:val="11"/>
        </w:numPr>
        <w:ind w:firstLineChars="0"/>
        <w:rPr>
          <w:b/>
        </w:rPr>
      </w:pPr>
      <w:bookmarkStart w:id="461" w:name="_Toc122791553"/>
      <w:r>
        <w:rPr>
          <w:rFonts w:hint="eastAsia"/>
          <w:b/>
        </w:rPr>
        <w:t>质量问题（事故）处理程序</w:t>
      </w:r>
      <w:bookmarkEnd w:id="461"/>
    </w:p>
    <w:p w14:paraId="6F1EF224">
      <w:pPr>
        <w:pStyle w:val="22"/>
        <w:numPr>
          <w:ilvl w:val="1"/>
          <w:numId w:val="11"/>
        </w:numPr>
        <w:ind w:firstLineChars="0"/>
      </w:pPr>
      <w:r>
        <w:rPr>
          <w:rFonts w:hint="eastAsia"/>
        </w:rPr>
        <w:t>施工单位在施工过程，如模板拆除等工作中，如果发现质量缺陷（包括甲供材料、构配件、设备等等），必须立刻报建设或监理方，不许私自隐蔽。</w:t>
      </w:r>
    </w:p>
    <w:p w14:paraId="524A4932">
      <w:pPr>
        <w:pStyle w:val="22"/>
        <w:numPr>
          <w:ilvl w:val="1"/>
          <w:numId w:val="11"/>
        </w:numPr>
        <w:ind w:firstLineChars="0"/>
      </w:pPr>
      <w:r>
        <w:rPr>
          <w:rFonts w:hint="eastAsia"/>
        </w:rPr>
        <w:t>质量缺陷、质量问题、质量事故发生后，施工单位应停止与其有关部位的施工，并通知建设或监理单位。施工承包商立即进行质量事故的调查，写出调查分析报告并制定出处理方案。</w:t>
      </w:r>
    </w:p>
    <w:p w14:paraId="3165087F">
      <w:pPr>
        <w:pStyle w:val="22"/>
        <w:numPr>
          <w:ilvl w:val="1"/>
          <w:numId w:val="11"/>
        </w:numPr>
        <w:ind w:firstLineChars="0"/>
      </w:pPr>
      <w:r>
        <w:rPr>
          <w:rFonts w:hint="eastAsia"/>
        </w:rPr>
        <w:t>质量缺陷处理完毕后，施工单位应组织监理和建设单位人员对处理的结果进行严格的鉴定和验收，写出事故处理报告，提交建设单位。</w:t>
      </w:r>
    </w:p>
    <w:p w14:paraId="525CE81A">
      <w:pPr>
        <w:pStyle w:val="22"/>
        <w:numPr>
          <w:ilvl w:val="0"/>
          <w:numId w:val="11"/>
        </w:numPr>
        <w:ind w:firstLineChars="0"/>
        <w:rPr>
          <w:b/>
        </w:rPr>
      </w:pPr>
      <w:r>
        <w:rPr>
          <w:rFonts w:hint="eastAsia"/>
          <w:b/>
        </w:rPr>
        <w:t>考核的实施</w:t>
      </w:r>
    </w:p>
    <w:p w14:paraId="4C4A5D12">
      <w:pPr>
        <w:ind w:firstLine="420" w:firstLineChars="200"/>
      </w:pPr>
      <w:r>
        <w:rPr>
          <w:rFonts w:hint="eastAsia"/>
        </w:rPr>
        <w:t>承包商违反相应的质量管理程序和规范要求，建设单位根据本规定作出考核的，由建设单位指定人员将违约通知单以书面的形式（纸质或电子邮件均可）通知到承包商，承包商在收到违约单起五个工作日内如有异议可书面回复，建设单位根据回复判定是否撤销原违约单。承包商有异议的根据合同争议条款进行处理。</w:t>
      </w:r>
    </w:p>
    <w:p w14:paraId="4C42925E">
      <w:pPr>
        <w:ind w:firstLine="420" w:firstLineChars="200"/>
      </w:pPr>
      <w:r>
        <w:rPr>
          <w:rFonts w:hint="eastAsia"/>
        </w:rPr>
        <w:t xml:space="preserve">生效的工程质量考核单由施工单位签字盖章后由工程造价管理人员在当期工程进度款中扣除， </w:t>
      </w:r>
    </w:p>
    <w:p w14:paraId="2BBA2B4C">
      <w:pPr>
        <w:pStyle w:val="22"/>
        <w:numPr>
          <w:ilvl w:val="0"/>
          <w:numId w:val="11"/>
        </w:numPr>
        <w:ind w:firstLineChars="0"/>
        <w:rPr>
          <w:b/>
        </w:rPr>
      </w:pPr>
      <w:r>
        <w:rPr>
          <w:rFonts w:hint="eastAsia"/>
          <w:b/>
        </w:rPr>
        <w:t>工程质量考核标准见附表1</w:t>
      </w:r>
    </w:p>
    <w:tbl>
      <w:tblPr>
        <w:tblStyle w:val="14"/>
        <w:tblW w:w="8364" w:type="dxa"/>
        <w:tblInd w:w="108" w:type="dxa"/>
        <w:tblLayout w:type="fixed"/>
        <w:tblCellMar>
          <w:top w:w="0" w:type="dxa"/>
          <w:left w:w="108" w:type="dxa"/>
          <w:bottom w:w="0" w:type="dxa"/>
          <w:right w:w="108" w:type="dxa"/>
        </w:tblCellMar>
      </w:tblPr>
      <w:tblGrid>
        <w:gridCol w:w="851"/>
        <w:gridCol w:w="1069"/>
        <w:gridCol w:w="4459"/>
        <w:gridCol w:w="1985"/>
      </w:tblGrid>
      <w:tr w14:paraId="5F465239">
        <w:tblPrEx>
          <w:tblCellMar>
            <w:top w:w="0" w:type="dxa"/>
            <w:left w:w="108" w:type="dxa"/>
            <w:bottom w:w="0" w:type="dxa"/>
            <w:right w:w="108" w:type="dxa"/>
          </w:tblCellMar>
        </w:tblPrEx>
        <w:trPr>
          <w:trHeight w:val="996" w:hRule="atLeast"/>
        </w:trPr>
        <w:tc>
          <w:tcPr>
            <w:tcW w:w="8364" w:type="dxa"/>
            <w:gridSpan w:val="4"/>
            <w:tcBorders>
              <w:top w:val="nil"/>
              <w:left w:val="nil"/>
              <w:bottom w:val="nil"/>
              <w:right w:val="nil"/>
              <w:tl2br w:val="nil"/>
              <w:tr2bl w:val="nil"/>
            </w:tcBorders>
            <w:vAlign w:val="bottom"/>
          </w:tcPr>
          <w:p w14:paraId="0F59A506">
            <w:pPr>
              <w:pStyle w:val="22"/>
              <w:keepNext w:val="0"/>
              <w:keepLines w:val="0"/>
              <w:numPr>
                <w:ilvl w:val="0"/>
                <w:numId w:val="11"/>
              </w:numPr>
              <w:suppressLineNumbers w:val="0"/>
              <w:spacing w:before="0" w:beforeAutospacing="0" w:after="0" w:afterAutospacing="0"/>
              <w:ind w:right="0" w:firstLineChars="0"/>
              <w:rPr>
                <w:rFonts w:hint="default"/>
                <w:b/>
              </w:rPr>
            </w:pPr>
            <w:r>
              <w:rPr>
                <w:rFonts w:hint="eastAsia"/>
                <w:b/>
              </w:rPr>
              <w:t>违约单见附表2</w:t>
            </w:r>
          </w:p>
          <w:p w14:paraId="39391757">
            <w:pPr>
              <w:keepNext w:val="0"/>
              <w:keepLines w:val="0"/>
              <w:widowControl/>
              <w:suppressLineNumbers w:val="0"/>
              <w:spacing w:before="0" w:beforeAutospacing="0" w:after="0" w:afterAutospacing="0"/>
              <w:ind w:left="0" w:right="0"/>
              <w:jc w:val="left"/>
              <w:rPr>
                <w:rFonts w:hint="eastAsia" w:ascii="等线" w:hAnsi="等线" w:eastAsia="等线"/>
                <w:color w:val="000000"/>
                <w:kern w:val="0"/>
                <w:sz w:val="22"/>
              </w:rPr>
            </w:pPr>
          </w:p>
          <w:p w14:paraId="6003860C">
            <w:pPr>
              <w:keepNext w:val="0"/>
              <w:keepLines w:val="0"/>
              <w:widowControl/>
              <w:suppressLineNumbers w:val="0"/>
              <w:spacing w:before="0" w:beforeAutospacing="0" w:after="0" w:afterAutospacing="0"/>
              <w:ind w:left="0" w:right="0"/>
              <w:jc w:val="left"/>
              <w:rPr>
                <w:rFonts w:hint="eastAsia" w:ascii="等线" w:hAnsi="等线" w:eastAsia="等线"/>
                <w:color w:val="000000"/>
                <w:kern w:val="0"/>
                <w:sz w:val="22"/>
              </w:rPr>
            </w:pPr>
          </w:p>
          <w:p w14:paraId="07E686C4">
            <w:pPr>
              <w:keepNext w:val="0"/>
              <w:keepLines w:val="0"/>
              <w:widowControl/>
              <w:suppressLineNumbers w:val="0"/>
              <w:spacing w:before="0" w:beforeAutospacing="0" w:after="0" w:afterAutospacing="0"/>
              <w:ind w:left="0" w:right="0" w:firstLine="440" w:firstLineChars="200"/>
              <w:jc w:val="left"/>
              <w:rPr>
                <w:rFonts w:hint="eastAsia" w:ascii="等线" w:hAnsi="等线" w:eastAsia="等线"/>
                <w:color w:val="000000"/>
                <w:kern w:val="0"/>
                <w:sz w:val="22"/>
              </w:rPr>
            </w:pPr>
            <w:r>
              <w:rPr>
                <w:rFonts w:hint="eastAsia" w:ascii="等线" w:hAnsi="等线" w:eastAsia="等线"/>
                <w:color w:val="000000"/>
                <w:kern w:val="0"/>
                <w:sz w:val="22"/>
              </w:rPr>
              <w:t>附表1</w:t>
            </w:r>
          </w:p>
          <w:p w14:paraId="47A67CDD">
            <w:pPr>
              <w:keepNext w:val="0"/>
              <w:keepLines w:val="0"/>
              <w:widowControl/>
              <w:suppressLineNumbers w:val="0"/>
              <w:spacing w:before="0" w:beforeAutospacing="0" w:after="0" w:afterAutospacing="0"/>
              <w:ind w:left="0" w:right="0" w:firstLine="560" w:firstLineChars="200"/>
              <w:jc w:val="center"/>
              <w:rPr>
                <w:rFonts w:hint="eastAsia" w:ascii="等线" w:hAnsi="等线" w:eastAsia="等线"/>
                <w:color w:val="000000"/>
                <w:kern w:val="0"/>
                <w:sz w:val="28"/>
              </w:rPr>
            </w:pPr>
            <w:r>
              <w:rPr>
                <w:rFonts w:hint="eastAsia"/>
                <w:sz w:val="28"/>
              </w:rPr>
              <w:t>工程质量考核标准</w:t>
            </w:r>
          </w:p>
          <w:p w14:paraId="6B4A4A5C">
            <w:pPr>
              <w:keepNext w:val="0"/>
              <w:keepLines w:val="0"/>
              <w:widowControl/>
              <w:suppressLineNumbers w:val="0"/>
              <w:spacing w:before="0" w:beforeAutospacing="0" w:after="0" w:afterAutospacing="0"/>
              <w:ind w:left="0" w:right="0" w:firstLine="440" w:firstLineChars="200"/>
              <w:jc w:val="left"/>
              <w:rPr>
                <w:rFonts w:hint="eastAsia" w:ascii="等线" w:hAnsi="等线" w:eastAsia="等线"/>
                <w:color w:val="000000"/>
                <w:kern w:val="0"/>
                <w:sz w:val="22"/>
              </w:rPr>
            </w:pPr>
            <w:r>
              <w:rPr>
                <w:rFonts w:hint="eastAsia" w:ascii="等线" w:hAnsi="等线" w:eastAsia="等线"/>
                <w:color w:val="000000"/>
                <w:kern w:val="0"/>
                <w:sz w:val="22"/>
              </w:rPr>
              <w:t xml:space="preserve"> 说明：考核标准为每次或每项扣罚标准，单位为人民币。扣罚不能免除施工单位修复、施工至合格以及由此造成的直接损失和工期延误而带来的间接损失。</w:t>
            </w:r>
          </w:p>
        </w:tc>
      </w:tr>
      <w:tr w14:paraId="11ABF9C1">
        <w:tblPrEx>
          <w:tblCellMar>
            <w:top w:w="0" w:type="dxa"/>
            <w:left w:w="108" w:type="dxa"/>
            <w:bottom w:w="0" w:type="dxa"/>
            <w:right w:w="108" w:type="dxa"/>
          </w:tblCellMar>
        </w:tblPrEx>
        <w:trPr>
          <w:trHeight w:val="276" w:hRule="atLeast"/>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14:paraId="6E327DDE">
            <w:pPr>
              <w:keepNext w:val="0"/>
              <w:keepLines w:val="0"/>
              <w:widowControl/>
              <w:suppressLineNumbers w:val="0"/>
              <w:spacing w:before="0" w:beforeAutospacing="0" w:after="0" w:afterAutospacing="0"/>
              <w:ind w:left="0" w:right="0"/>
              <w:jc w:val="center"/>
              <w:rPr>
                <w:rFonts w:hint="eastAsia" w:ascii="等线" w:hAnsi="等线" w:eastAsia="等线"/>
                <w:b/>
                <w:color w:val="000000"/>
                <w:kern w:val="0"/>
              </w:rPr>
            </w:pPr>
            <w:r>
              <w:rPr>
                <w:rFonts w:hint="eastAsia" w:ascii="等线" w:hAnsi="等线" w:eastAsia="等线"/>
                <w:b/>
                <w:color w:val="000000"/>
                <w:kern w:val="0"/>
              </w:rPr>
              <w:t>序号</w:t>
            </w:r>
          </w:p>
        </w:tc>
        <w:tc>
          <w:tcPr>
            <w:tcW w:w="1069" w:type="dxa"/>
            <w:tcBorders>
              <w:top w:val="single" w:color="auto" w:sz="4" w:space="0"/>
              <w:left w:val="nil"/>
              <w:bottom w:val="single" w:color="auto" w:sz="4" w:space="0"/>
              <w:right w:val="single" w:color="auto" w:sz="4" w:space="0"/>
              <w:tl2br w:val="nil"/>
              <w:tr2bl w:val="nil"/>
            </w:tcBorders>
            <w:vAlign w:val="center"/>
          </w:tcPr>
          <w:p w14:paraId="7AA0520A">
            <w:pPr>
              <w:keepNext w:val="0"/>
              <w:keepLines w:val="0"/>
              <w:widowControl/>
              <w:suppressLineNumbers w:val="0"/>
              <w:spacing w:before="0" w:beforeAutospacing="0" w:after="0" w:afterAutospacing="0"/>
              <w:ind w:left="0" w:right="0"/>
              <w:jc w:val="center"/>
              <w:rPr>
                <w:rFonts w:hint="eastAsia" w:ascii="等线" w:hAnsi="等线" w:eastAsia="等线"/>
                <w:b/>
                <w:color w:val="000000"/>
                <w:kern w:val="0"/>
              </w:rPr>
            </w:pPr>
            <w:r>
              <w:rPr>
                <w:rFonts w:hint="eastAsia" w:ascii="等线" w:hAnsi="等线" w:eastAsia="等线"/>
                <w:b/>
                <w:color w:val="000000"/>
                <w:kern w:val="0"/>
              </w:rPr>
              <w:t>类别</w:t>
            </w:r>
          </w:p>
        </w:tc>
        <w:tc>
          <w:tcPr>
            <w:tcW w:w="4459" w:type="dxa"/>
            <w:tcBorders>
              <w:top w:val="single" w:color="auto" w:sz="4" w:space="0"/>
              <w:left w:val="nil"/>
              <w:bottom w:val="single" w:color="auto" w:sz="4" w:space="0"/>
              <w:right w:val="single" w:color="auto" w:sz="4" w:space="0"/>
              <w:tl2br w:val="nil"/>
              <w:tr2bl w:val="nil"/>
            </w:tcBorders>
            <w:vAlign w:val="center"/>
          </w:tcPr>
          <w:p w14:paraId="20C5B67D">
            <w:pPr>
              <w:keepNext w:val="0"/>
              <w:keepLines w:val="0"/>
              <w:widowControl/>
              <w:suppressLineNumbers w:val="0"/>
              <w:spacing w:before="0" w:beforeAutospacing="0" w:after="0" w:afterAutospacing="0"/>
              <w:ind w:left="0" w:right="0"/>
              <w:jc w:val="center"/>
              <w:rPr>
                <w:rFonts w:hint="eastAsia" w:ascii="等线" w:hAnsi="等线" w:eastAsia="等线"/>
                <w:b/>
                <w:color w:val="000000"/>
                <w:kern w:val="0"/>
              </w:rPr>
            </w:pPr>
            <w:r>
              <w:rPr>
                <w:rFonts w:hint="eastAsia" w:ascii="等线" w:hAnsi="等线" w:eastAsia="等线"/>
                <w:b/>
                <w:color w:val="000000"/>
                <w:kern w:val="0"/>
              </w:rPr>
              <w:t>考核指标</w:t>
            </w:r>
          </w:p>
        </w:tc>
        <w:tc>
          <w:tcPr>
            <w:tcW w:w="1985" w:type="dxa"/>
            <w:tcBorders>
              <w:top w:val="single" w:color="auto" w:sz="4" w:space="0"/>
              <w:left w:val="nil"/>
              <w:bottom w:val="single" w:color="auto" w:sz="4" w:space="0"/>
              <w:right w:val="single" w:color="auto" w:sz="4" w:space="0"/>
              <w:tl2br w:val="nil"/>
              <w:tr2bl w:val="nil"/>
            </w:tcBorders>
            <w:vAlign w:val="center"/>
          </w:tcPr>
          <w:p w14:paraId="2F4BA240">
            <w:pPr>
              <w:keepNext w:val="0"/>
              <w:keepLines w:val="0"/>
              <w:widowControl/>
              <w:suppressLineNumbers w:val="0"/>
              <w:spacing w:before="0" w:beforeAutospacing="0" w:after="0" w:afterAutospacing="0"/>
              <w:ind w:left="0" w:right="0"/>
              <w:jc w:val="center"/>
              <w:rPr>
                <w:rFonts w:hint="eastAsia" w:ascii="等线" w:hAnsi="等线" w:eastAsia="等线"/>
                <w:b/>
                <w:color w:val="000000"/>
                <w:kern w:val="0"/>
              </w:rPr>
            </w:pPr>
            <w:r>
              <w:rPr>
                <w:rFonts w:hint="eastAsia" w:ascii="等线" w:hAnsi="等线" w:eastAsia="等线"/>
                <w:b/>
                <w:color w:val="000000"/>
                <w:kern w:val="0"/>
              </w:rPr>
              <w:t>违约金</w:t>
            </w:r>
          </w:p>
        </w:tc>
      </w:tr>
      <w:tr w14:paraId="0B87541D">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29218792">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1</w:t>
            </w:r>
          </w:p>
        </w:tc>
        <w:tc>
          <w:tcPr>
            <w:tcW w:w="1069" w:type="dxa"/>
            <w:vMerge w:val="restart"/>
            <w:tcBorders>
              <w:top w:val="nil"/>
              <w:left w:val="single" w:color="auto" w:sz="4" w:space="0"/>
              <w:bottom w:val="single" w:color="auto" w:sz="4" w:space="0"/>
              <w:right w:val="single" w:color="auto" w:sz="4" w:space="0"/>
              <w:tl2br w:val="nil"/>
              <w:tr2bl w:val="nil"/>
            </w:tcBorders>
            <w:vAlign w:val="center"/>
          </w:tcPr>
          <w:p w14:paraId="30D3B2E4">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质量保证措施</w:t>
            </w:r>
          </w:p>
        </w:tc>
        <w:tc>
          <w:tcPr>
            <w:tcW w:w="4459" w:type="dxa"/>
            <w:tcBorders>
              <w:top w:val="nil"/>
              <w:left w:val="nil"/>
              <w:bottom w:val="single" w:color="auto" w:sz="4" w:space="0"/>
              <w:right w:val="single" w:color="auto" w:sz="4" w:space="0"/>
              <w:tl2br w:val="nil"/>
              <w:tr2bl w:val="nil"/>
            </w:tcBorders>
            <w:vAlign w:val="bottom"/>
          </w:tcPr>
          <w:p w14:paraId="53C10DFF">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无质量责任体系或体系不健全</w:t>
            </w:r>
          </w:p>
        </w:tc>
        <w:tc>
          <w:tcPr>
            <w:tcW w:w="1985" w:type="dxa"/>
            <w:tcBorders>
              <w:top w:val="nil"/>
              <w:left w:val="nil"/>
              <w:bottom w:val="single" w:color="auto" w:sz="4" w:space="0"/>
              <w:right w:val="single" w:color="auto" w:sz="4" w:space="0"/>
              <w:tl2br w:val="nil"/>
              <w:tr2bl w:val="nil"/>
            </w:tcBorders>
            <w:noWrap/>
            <w:vAlign w:val="bottom"/>
          </w:tcPr>
          <w:p w14:paraId="237328CE">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14:paraId="54099508">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7E608C11">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2</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14:paraId="56E653B3">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bottom"/>
          </w:tcPr>
          <w:p w14:paraId="4C633746">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质量保证制度不健全</w:t>
            </w:r>
          </w:p>
        </w:tc>
        <w:tc>
          <w:tcPr>
            <w:tcW w:w="1985" w:type="dxa"/>
            <w:tcBorders>
              <w:top w:val="nil"/>
              <w:left w:val="nil"/>
              <w:bottom w:val="single" w:color="auto" w:sz="4" w:space="0"/>
              <w:right w:val="single" w:color="auto" w:sz="4" w:space="0"/>
              <w:tl2br w:val="nil"/>
              <w:tr2bl w:val="nil"/>
            </w:tcBorders>
            <w:noWrap/>
            <w:vAlign w:val="bottom"/>
          </w:tcPr>
          <w:p w14:paraId="7A5045C4">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14:paraId="0C581863">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649BFD51">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3</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14:paraId="65F52BFA">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bottom"/>
          </w:tcPr>
          <w:p w14:paraId="61FA3DA1">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重要工序缺少作业指导书</w:t>
            </w:r>
          </w:p>
        </w:tc>
        <w:tc>
          <w:tcPr>
            <w:tcW w:w="1985" w:type="dxa"/>
            <w:tcBorders>
              <w:top w:val="nil"/>
              <w:left w:val="nil"/>
              <w:bottom w:val="single" w:color="auto" w:sz="4" w:space="0"/>
              <w:right w:val="single" w:color="auto" w:sz="4" w:space="0"/>
              <w:tl2br w:val="nil"/>
              <w:tr2bl w:val="nil"/>
            </w:tcBorders>
            <w:noWrap/>
            <w:vAlign w:val="bottom"/>
          </w:tcPr>
          <w:p w14:paraId="6AF77CF3">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14:paraId="2E61EB01">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541CCEF2">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4</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14:paraId="740BB0DD">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bottom"/>
          </w:tcPr>
          <w:p w14:paraId="64D26842">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未经建设单位审查同意使用专业劳务队或分包队</w:t>
            </w:r>
          </w:p>
        </w:tc>
        <w:tc>
          <w:tcPr>
            <w:tcW w:w="1985" w:type="dxa"/>
            <w:tcBorders>
              <w:top w:val="nil"/>
              <w:left w:val="nil"/>
              <w:bottom w:val="single" w:color="auto" w:sz="4" w:space="0"/>
              <w:right w:val="single" w:color="auto" w:sz="4" w:space="0"/>
              <w:tl2br w:val="nil"/>
              <w:tr2bl w:val="nil"/>
            </w:tcBorders>
            <w:noWrap/>
            <w:vAlign w:val="bottom"/>
          </w:tcPr>
          <w:p w14:paraId="5FDC756B">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3000~5000元</w:t>
            </w:r>
          </w:p>
        </w:tc>
      </w:tr>
      <w:tr w14:paraId="44EB237F">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6166A3AF">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5</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14:paraId="052B4AAF">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bottom"/>
          </w:tcPr>
          <w:p w14:paraId="7AC0C112">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检验员、质检员、特殊工种无证上岗</w:t>
            </w:r>
          </w:p>
        </w:tc>
        <w:tc>
          <w:tcPr>
            <w:tcW w:w="1985" w:type="dxa"/>
            <w:tcBorders>
              <w:top w:val="nil"/>
              <w:left w:val="nil"/>
              <w:bottom w:val="single" w:color="auto" w:sz="4" w:space="0"/>
              <w:right w:val="single" w:color="auto" w:sz="4" w:space="0"/>
              <w:tl2br w:val="nil"/>
              <w:tr2bl w:val="nil"/>
            </w:tcBorders>
            <w:noWrap/>
            <w:vAlign w:val="bottom"/>
          </w:tcPr>
          <w:p w14:paraId="5E77FA97">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14:paraId="2372DD14">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2E989CA1">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6</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14:paraId="479EC970">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bottom"/>
          </w:tcPr>
          <w:p w14:paraId="601505A9">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施工作业人员未经上岗培训，考核合格的，施工作业人员水平不能满足施工需要</w:t>
            </w:r>
          </w:p>
        </w:tc>
        <w:tc>
          <w:tcPr>
            <w:tcW w:w="1985" w:type="dxa"/>
            <w:tcBorders>
              <w:top w:val="nil"/>
              <w:left w:val="nil"/>
              <w:bottom w:val="single" w:color="auto" w:sz="4" w:space="0"/>
              <w:right w:val="single" w:color="auto" w:sz="4" w:space="0"/>
              <w:tl2br w:val="nil"/>
              <w:tr2bl w:val="nil"/>
            </w:tcBorders>
            <w:noWrap/>
            <w:vAlign w:val="bottom"/>
          </w:tcPr>
          <w:p w14:paraId="41D7DA4D">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14:paraId="3A3A6977">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649716DD">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7</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14:paraId="441473F5">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bottom"/>
          </w:tcPr>
          <w:p w14:paraId="59D9D66A">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入场设备有缺陷，或选用不当不能保证工程质量</w:t>
            </w:r>
          </w:p>
        </w:tc>
        <w:tc>
          <w:tcPr>
            <w:tcW w:w="1985" w:type="dxa"/>
            <w:tcBorders>
              <w:top w:val="nil"/>
              <w:left w:val="nil"/>
              <w:bottom w:val="single" w:color="auto" w:sz="4" w:space="0"/>
              <w:right w:val="single" w:color="auto" w:sz="4" w:space="0"/>
              <w:tl2br w:val="nil"/>
              <w:tr2bl w:val="nil"/>
            </w:tcBorders>
            <w:noWrap/>
            <w:vAlign w:val="bottom"/>
          </w:tcPr>
          <w:p w14:paraId="6FBB9089">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14:paraId="0B9887DC">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3B4FBF22">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8</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14:paraId="600F10B4">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bottom"/>
          </w:tcPr>
          <w:p w14:paraId="002A1951">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乙供材料品牌、型号未报请建设单位同意就开始使用</w:t>
            </w:r>
          </w:p>
        </w:tc>
        <w:tc>
          <w:tcPr>
            <w:tcW w:w="1985" w:type="dxa"/>
            <w:tcBorders>
              <w:top w:val="nil"/>
              <w:left w:val="nil"/>
              <w:bottom w:val="single" w:color="auto" w:sz="4" w:space="0"/>
              <w:right w:val="single" w:color="auto" w:sz="4" w:space="0"/>
              <w:tl2br w:val="nil"/>
              <w:tr2bl w:val="nil"/>
            </w:tcBorders>
            <w:noWrap/>
            <w:vAlign w:val="bottom"/>
          </w:tcPr>
          <w:p w14:paraId="6DB07EA0">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3000~5000元</w:t>
            </w:r>
          </w:p>
        </w:tc>
      </w:tr>
      <w:tr w14:paraId="0ED4801F">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08034E82">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9</w:t>
            </w:r>
          </w:p>
        </w:tc>
        <w:tc>
          <w:tcPr>
            <w:tcW w:w="1069" w:type="dxa"/>
            <w:vMerge w:val="restart"/>
            <w:tcBorders>
              <w:top w:val="nil"/>
              <w:left w:val="single" w:color="auto" w:sz="4" w:space="0"/>
              <w:bottom w:val="single" w:color="auto" w:sz="4" w:space="0"/>
              <w:right w:val="single" w:color="auto" w:sz="4" w:space="0"/>
              <w:tl2br w:val="nil"/>
              <w:tr2bl w:val="nil"/>
            </w:tcBorders>
            <w:vAlign w:val="center"/>
          </w:tcPr>
          <w:p w14:paraId="62CEED06">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质量控制程序</w:t>
            </w:r>
          </w:p>
        </w:tc>
        <w:tc>
          <w:tcPr>
            <w:tcW w:w="4459" w:type="dxa"/>
            <w:tcBorders>
              <w:top w:val="nil"/>
              <w:left w:val="nil"/>
              <w:bottom w:val="single" w:color="auto" w:sz="4" w:space="0"/>
              <w:right w:val="single" w:color="auto" w:sz="4" w:space="0"/>
              <w:tl2br w:val="nil"/>
              <w:tr2bl w:val="nil"/>
            </w:tcBorders>
            <w:vAlign w:val="center"/>
          </w:tcPr>
          <w:p w14:paraId="6BD7AC8A">
            <w:pPr>
              <w:keepNext w:val="0"/>
              <w:keepLines w:val="0"/>
              <w:widowControl/>
              <w:suppressLineNumbers w:val="0"/>
              <w:spacing w:before="0" w:beforeAutospacing="0" w:after="0" w:afterAutospacing="0"/>
              <w:ind w:left="0" w:right="0"/>
              <w:rPr>
                <w:rFonts w:hint="eastAsia" w:ascii="等线" w:hAnsi="等线" w:eastAsia="等线"/>
                <w:color w:val="000000"/>
                <w:kern w:val="0"/>
              </w:rPr>
            </w:pPr>
            <w:r>
              <w:rPr>
                <w:rFonts w:hint="eastAsia" w:ascii="等线" w:hAnsi="等线" w:eastAsia="等线"/>
                <w:color w:val="000000"/>
                <w:kern w:val="0"/>
              </w:rPr>
              <w:t>工程开工报告未经批准擅自开工</w:t>
            </w:r>
          </w:p>
        </w:tc>
        <w:tc>
          <w:tcPr>
            <w:tcW w:w="1985" w:type="dxa"/>
            <w:tcBorders>
              <w:top w:val="nil"/>
              <w:left w:val="nil"/>
              <w:bottom w:val="single" w:color="auto" w:sz="4" w:space="0"/>
              <w:right w:val="single" w:color="auto" w:sz="4" w:space="0"/>
              <w:tl2br w:val="nil"/>
              <w:tr2bl w:val="nil"/>
            </w:tcBorders>
            <w:noWrap/>
            <w:vAlign w:val="bottom"/>
          </w:tcPr>
          <w:p w14:paraId="3DF3801B">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14:paraId="2D0C159B">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67D8BC49">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10</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14:paraId="1D72DFD3">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nil"/>
              <w:right w:val="nil"/>
              <w:tl2br w:val="nil"/>
              <w:tr2bl w:val="nil"/>
            </w:tcBorders>
            <w:vAlign w:val="bottom"/>
          </w:tcPr>
          <w:p w14:paraId="332F3905">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交接桩、施工复测及测量控制网资料不齐全</w:t>
            </w:r>
          </w:p>
        </w:tc>
        <w:tc>
          <w:tcPr>
            <w:tcW w:w="1985" w:type="dxa"/>
            <w:tcBorders>
              <w:top w:val="nil"/>
              <w:left w:val="single" w:color="auto" w:sz="4" w:space="0"/>
              <w:bottom w:val="single" w:color="auto" w:sz="4" w:space="0"/>
              <w:right w:val="single" w:color="auto" w:sz="4" w:space="0"/>
              <w:tl2br w:val="nil"/>
              <w:tr2bl w:val="nil"/>
            </w:tcBorders>
            <w:noWrap/>
            <w:vAlign w:val="bottom"/>
          </w:tcPr>
          <w:p w14:paraId="4491EA2A">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14:paraId="19BD10FA">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3B3192C8">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11</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14:paraId="10CE1590">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single" w:color="auto" w:sz="4" w:space="0"/>
              <w:left w:val="nil"/>
              <w:bottom w:val="single" w:color="auto" w:sz="4" w:space="0"/>
              <w:right w:val="single" w:color="auto" w:sz="4" w:space="0"/>
              <w:tl2br w:val="nil"/>
              <w:tr2bl w:val="nil"/>
            </w:tcBorders>
            <w:vAlign w:val="center"/>
          </w:tcPr>
          <w:p w14:paraId="688E9266">
            <w:pPr>
              <w:keepNext w:val="0"/>
              <w:keepLines w:val="0"/>
              <w:widowControl/>
              <w:suppressLineNumbers w:val="0"/>
              <w:spacing w:before="0" w:beforeAutospacing="0" w:after="0" w:afterAutospacing="0"/>
              <w:ind w:left="0" w:right="0"/>
              <w:rPr>
                <w:rFonts w:hint="eastAsia" w:ascii="等线" w:hAnsi="等线" w:eastAsia="等线"/>
                <w:color w:val="000000"/>
                <w:kern w:val="0"/>
              </w:rPr>
            </w:pPr>
            <w:r>
              <w:rPr>
                <w:rFonts w:hint="eastAsia" w:ascii="等线" w:hAnsi="等线" w:eastAsia="等线"/>
                <w:color w:val="000000"/>
                <w:kern w:val="0"/>
              </w:rPr>
              <w:t>图纸未经设计方或业主方认可，未经会审、会签，擅自施工</w:t>
            </w:r>
          </w:p>
        </w:tc>
        <w:tc>
          <w:tcPr>
            <w:tcW w:w="1985" w:type="dxa"/>
            <w:tcBorders>
              <w:top w:val="nil"/>
              <w:left w:val="nil"/>
              <w:bottom w:val="single" w:color="auto" w:sz="4" w:space="0"/>
              <w:right w:val="single" w:color="auto" w:sz="4" w:space="0"/>
              <w:tl2br w:val="nil"/>
              <w:tr2bl w:val="nil"/>
            </w:tcBorders>
            <w:noWrap/>
            <w:vAlign w:val="bottom"/>
          </w:tcPr>
          <w:p w14:paraId="50FADF3D">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14:paraId="6ABC22C5">
        <w:tblPrEx>
          <w:tblCellMar>
            <w:top w:w="0" w:type="dxa"/>
            <w:left w:w="108" w:type="dxa"/>
            <w:bottom w:w="0" w:type="dxa"/>
            <w:right w:w="108" w:type="dxa"/>
          </w:tblCellMar>
        </w:tblPrEx>
        <w:trPr>
          <w:trHeight w:val="828"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139FE40C">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12</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14:paraId="68705427">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center"/>
          </w:tcPr>
          <w:p w14:paraId="2501E24D">
            <w:pPr>
              <w:keepNext w:val="0"/>
              <w:keepLines w:val="0"/>
              <w:widowControl/>
              <w:suppressLineNumbers w:val="0"/>
              <w:spacing w:before="0" w:beforeAutospacing="0" w:after="0" w:afterAutospacing="0"/>
              <w:ind w:left="0" w:right="0"/>
              <w:rPr>
                <w:rFonts w:hint="eastAsia" w:ascii="等线" w:hAnsi="等线" w:eastAsia="等线"/>
                <w:color w:val="000000"/>
                <w:kern w:val="0"/>
              </w:rPr>
            </w:pPr>
            <w:r>
              <w:rPr>
                <w:rFonts w:hint="eastAsia" w:ascii="等线" w:hAnsi="等线" w:eastAsia="等线"/>
                <w:color w:val="000000"/>
                <w:kern w:val="0"/>
              </w:rPr>
              <w:t>未按照设计图纸进行施工，擅自变更设计或图纸进行施工，设计变更（变更设计）未会签完，擅自施工</w:t>
            </w:r>
          </w:p>
        </w:tc>
        <w:tc>
          <w:tcPr>
            <w:tcW w:w="1985" w:type="dxa"/>
            <w:tcBorders>
              <w:top w:val="nil"/>
              <w:left w:val="nil"/>
              <w:bottom w:val="single" w:color="auto" w:sz="4" w:space="0"/>
              <w:right w:val="single" w:color="auto" w:sz="4" w:space="0"/>
              <w:tl2br w:val="nil"/>
              <w:tr2bl w:val="nil"/>
            </w:tcBorders>
            <w:noWrap/>
            <w:vAlign w:val="bottom"/>
          </w:tcPr>
          <w:p w14:paraId="7FCDF659">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14:paraId="662E0DB1">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2B7756E8">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13</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14:paraId="0502CCBC">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bottom"/>
          </w:tcPr>
          <w:p w14:paraId="21F20DAB">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有设计变更而未按照变更施工的</w:t>
            </w:r>
          </w:p>
        </w:tc>
        <w:tc>
          <w:tcPr>
            <w:tcW w:w="1985" w:type="dxa"/>
            <w:tcBorders>
              <w:top w:val="nil"/>
              <w:left w:val="nil"/>
              <w:bottom w:val="single" w:color="auto" w:sz="4" w:space="0"/>
              <w:right w:val="single" w:color="auto" w:sz="4" w:space="0"/>
              <w:tl2br w:val="nil"/>
              <w:tr2bl w:val="nil"/>
            </w:tcBorders>
            <w:noWrap/>
            <w:vAlign w:val="bottom"/>
          </w:tcPr>
          <w:p w14:paraId="4B88550A">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14:paraId="17202E65">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3B76CBB5">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14</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14:paraId="0E44759A">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bottom"/>
          </w:tcPr>
          <w:p w14:paraId="0855655B">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材料入场检验记录不全或记录作假</w:t>
            </w:r>
          </w:p>
        </w:tc>
        <w:tc>
          <w:tcPr>
            <w:tcW w:w="1985" w:type="dxa"/>
            <w:tcBorders>
              <w:top w:val="nil"/>
              <w:left w:val="nil"/>
              <w:bottom w:val="single" w:color="auto" w:sz="4" w:space="0"/>
              <w:right w:val="single" w:color="auto" w:sz="4" w:space="0"/>
              <w:tl2br w:val="nil"/>
              <w:tr2bl w:val="nil"/>
            </w:tcBorders>
            <w:noWrap/>
            <w:vAlign w:val="bottom"/>
          </w:tcPr>
          <w:p w14:paraId="5172A597">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14:paraId="60CFE9B9">
        <w:tblPrEx>
          <w:tblCellMar>
            <w:top w:w="0" w:type="dxa"/>
            <w:left w:w="108" w:type="dxa"/>
            <w:bottom w:w="0" w:type="dxa"/>
            <w:right w:w="108" w:type="dxa"/>
          </w:tblCellMar>
        </w:tblPrEx>
        <w:trPr>
          <w:trHeight w:val="828"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63559098">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15</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14:paraId="1F497588">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center"/>
          </w:tcPr>
          <w:p w14:paraId="474DE996">
            <w:pPr>
              <w:keepNext w:val="0"/>
              <w:keepLines w:val="0"/>
              <w:widowControl/>
              <w:suppressLineNumbers w:val="0"/>
              <w:spacing w:before="0" w:beforeAutospacing="0" w:after="0" w:afterAutospacing="0"/>
              <w:ind w:left="0" w:right="0"/>
              <w:rPr>
                <w:rFonts w:hint="eastAsia" w:ascii="等线" w:hAnsi="等线" w:eastAsia="等线"/>
                <w:color w:val="000000"/>
                <w:kern w:val="0"/>
              </w:rPr>
            </w:pPr>
            <w:r>
              <w:rPr>
                <w:rFonts w:hint="eastAsia" w:ascii="等线" w:hAnsi="等线" w:eastAsia="等线"/>
                <w:color w:val="000000"/>
                <w:kern w:val="0"/>
              </w:rPr>
              <w:t>使用的原材料、成品、半成品、预制构件及外构件，无出厂合格证件、或按规定应复试而未复试，未经报验而擅自使用</w:t>
            </w:r>
          </w:p>
        </w:tc>
        <w:tc>
          <w:tcPr>
            <w:tcW w:w="1985" w:type="dxa"/>
            <w:tcBorders>
              <w:top w:val="nil"/>
              <w:left w:val="nil"/>
              <w:bottom w:val="single" w:color="auto" w:sz="4" w:space="0"/>
              <w:right w:val="single" w:color="auto" w:sz="4" w:space="0"/>
              <w:tl2br w:val="nil"/>
              <w:tr2bl w:val="nil"/>
            </w:tcBorders>
            <w:noWrap/>
            <w:vAlign w:val="bottom"/>
          </w:tcPr>
          <w:p w14:paraId="56BDB98C">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14:paraId="3DD617F7">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52B9CBDE">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16</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14:paraId="0129F8CD">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center"/>
          </w:tcPr>
          <w:p w14:paraId="71A406B5">
            <w:pPr>
              <w:keepNext w:val="0"/>
              <w:keepLines w:val="0"/>
              <w:widowControl/>
              <w:suppressLineNumbers w:val="0"/>
              <w:spacing w:before="0" w:beforeAutospacing="0" w:after="0" w:afterAutospacing="0"/>
              <w:ind w:left="0" w:right="0"/>
              <w:rPr>
                <w:rFonts w:hint="eastAsia" w:ascii="等线" w:hAnsi="等线" w:eastAsia="等线"/>
                <w:color w:val="000000"/>
                <w:kern w:val="0"/>
              </w:rPr>
            </w:pPr>
            <w:r>
              <w:rPr>
                <w:rFonts w:hint="eastAsia" w:ascii="等线" w:hAnsi="等线" w:eastAsia="等线"/>
                <w:color w:val="000000"/>
                <w:kern w:val="0"/>
              </w:rPr>
              <w:t>凡属监理单位规定应见证取样的项目，未通知擅自取样者</w:t>
            </w:r>
          </w:p>
        </w:tc>
        <w:tc>
          <w:tcPr>
            <w:tcW w:w="1985" w:type="dxa"/>
            <w:tcBorders>
              <w:top w:val="nil"/>
              <w:left w:val="nil"/>
              <w:bottom w:val="single" w:color="auto" w:sz="4" w:space="0"/>
              <w:right w:val="single" w:color="auto" w:sz="4" w:space="0"/>
              <w:tl2br w:val="nil"/>
              <w:tr2bl w:val="nil"/>
            </w:tcBorders>
            <w:noWrap/>
            <w:vAlign w:val="bottom"/>
          </w:tcPr>
          <w:p w14:paraId="31702898">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14:paraId="798F9564">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35924C53">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17</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14:paraId="07DE1E76">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center"/>
          </w:tcPr>
          <w:p w14:paraId="0EC8910B">
            <w:pPr>
              <w:keepNext w:val="0"/>
              <w:keepLines w:val="0"/>
              <w:widowControl/>
              <w:suppressLineNumbers w:val="0"/>
              <w:spacing w:before="0" w:beforeAutospacing="0" w:after="0" w:afterAutospacing="0"/>
              <w:ind w:left="0" w:right="0"/>
              <w:rPr>
                <w:rFonts w:hint="eastAsia" w:ascii="等线" w:hAnsi="等线" w:eastAsia="等线"/>
                <w:color w:val="000000"/>
                <w:kern w:val="0"/>
              </w:rPr>
            </w:pPr>
            <w:r>
              <w:rPr>
                <w:rFonts w:hint="eastAsia" w:ascii="等线" w:hAnsi="等线" w:eastAsia="等线"/>
                <w:color w:val="000000"/>
                <w:kern w:val="0"/>
              </w:rPr>
              <w:t>工序完成后应进行检验未经检验，擅自进行下步工序施工的</w:t>
            </w:r>
          </w:p>
        </w:tc>
        <w:tc>
          <w:tcPr>
            <w:tcW w:w="1985" w:type="dxa"/>
            <w:tcBorders>
              <w:top w:val="nil"/>
              <w:left w:val="nil"/>
              <w:bottom w:val="single" w:color="auto" w:sz="4" w:space="0"/>
              <w:right w:val="single" w:color="auto" w:sz="4" w:space="0"/>
              <w:tl2br w:val="nil"/>
              <w:tr2bl w:val="nil"/>
            </w:tcBorders>
            <w:noWrap/>
            <w:vAlign w:val="bottom"/>
          </w:tcPr>
          <w:p w14:paraId="023D6FC5">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14:paraId="79FA5DBF">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681495CE">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18</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14:paraId="0E7B0128">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center"/>
          </w:tcPr>
          <w:p w14:paraId="5DD1150C">
            <w:pPr>
              <w:keepNext w:val="0"/>
              <w:keepLines w:val="0"/>
              <w:widowControl/>
              <w:suppressLineNumbers w:val="0"/>
              <w:spacing w:before="0" w:beforeAutospacing="0" w:after="0" w:afterAutospacing="0"/>
              <w:ind w:left="0" w:right="0"/>
              <w:rPr>
                <w:rFonts w:hint="eastAsia" w:ascii="等线" w:hAnsi="等线" w:eastAsia="等线"/>
                <w:color w:val="000000"/>
                <w:kern w:val="0"/>
              </w:rPr>
            </w:pPr>
            <w:r>
              <w:rPr>
                <w:rFonts w:hint="eastAsia" w:ascii="等线" w:hAnsi="等线" w:eastAsia="等线"/>
                <w:color w:val="000000"/>
                <w:kern w:val="0"/>
              </w:rPr>
              <w:t>施工组织设计、施工技术方案、环境保护方案及施工进程控制文件无审批</w:t>
            </w:r>
          </w:p>
        </w:tc>
        <w:tc>
          <w:tcPr>
            <w:tcW w:w="1985" w:type="dxa"/>
            <w:tcBorders>
              <w:top w:val="nil"/>
              <w:left w:val="nil"/>
              <w:bottom w:val="single" w:color="auto" w:sz="4" w:space="0"/>
              <w:right w:val="single" w:color="auto" w:sz="4" w:space="0"/>
              <w:tl2br w:val="nil"/>
              <w:tr2bl w:val="nil"/>
            </w:tcBorders>
            <w:noWrap/>
            <w:vAlign w:val="bottom"/>
          </w:tcPr>
          <w:p w14:paraId="30C53B1D">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14:paraId="784EC37E">
        <w:tblPrEx>
          <w:tblCellMar>
            <w:top w:w="0" w:type="dxa"/>
            <w:left w:w="108" w:type="dxa"/>
            <w:bottom w:w="0" w:type="dxa"/>
            <w:right w:w="108" w:type="dxa"/>
          </w:tblCellMar>
        </w:tblPrEx>
        <w:trPr>
          <w:trHeight w:val="828"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407AD443">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19</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14:paraId="46C2A6C9">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bottom"/>
          </w:tcPr>
          <w:p w14:paraId="7E43F3F0">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各作业项目施工前未按要求编制作业指导书（包括现场质量计划措施）或没有进行技术交底的项目</w:t>
            </w:r>
          </w:p>
        </w:tc>
        <w:tc>
          <w:tcPr>
            <w:tcW w:w="1985" w:type="dxa"/>
            <w:tcBorders>
              <w:top w:val="nil"/>
              <w:left w:val="nil"/>
              <w:bottom w:val="single" w:color="auto" w:sz="4" w:space="0"/>
              <w:right w:val="single" w:color="auto" w:sz="4" w:space="0"/>
              <w:tl2br w:val="nil"/>
              <w:tr2bl w:val="nil"/>
            </w:tcBorders>
            <w:noWrap/>
            <w:vAlign w:val="bottom"/>
          </w:tcPr>
          <w:p w14:paraId="70D3060F">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14:paraId="691268CC">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7403EB27">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20</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14:paraId="3C0E4D01">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center"/>
          </w:tcPr>
          <w:p w14:paraId="3276A69C">
            <w:pPr>
              <w:keepNext w:val="0"/>
              <w:keepLines w:val="0"/>
              <w:widowControl/>
              <w:suppressLineNumbers w:val="0"/>
              <w:spacing w:before="0" w:beforeAutospacing="0" w:after="0" w:afterAutospacing="0"/>
              <w:ind w:left="0" w:right="0"/>
              <w:rPr>
                <w:rFonts w:hint="eastAsia" w:ascii="等线" w:hAnsi="等线" w:eastAsia="等线"/>
                <w:color w:val="000000"/>
                <w:kern w:val="0"/>
              </w:rPr>
            </w:pPr>
            <w:r>
              <w:rPr>
                <w:rFonts w:hint="eastAsia" w:ascii="等线" w:hAnsi="等线" w:eastAsia="等线"/>
                <w:color w:val="000000"/>
                <w:kern w:val="0"/>
              </w:rPr>
              <w:t>已开工项目未经交底或无书面交底手续者</w:t>
            </w:r>
          </w:p>
        </w:tc>
        <w:tc>
          <w:tcPr>
            <w:tcW w:w="1985" w:type="dxa"/>
            <w:tcBorders>
              <w:top w:val="nil"/>
              <w:left w:val="nil"/>
              <w:bottom w:val="single" w:color="auto" w:sz="4" w:space="0"/>
              <w:right w:val="single" w:color="auto" w:sz="4" w:space="0"/>
              <w:tl2br w:val="nil"/>
              <w:tr2bl w:val="nil"/>
            </w:tcBorders>
            <w:noWrap/>
            <w:vAlign w:val="bottom"/>
          </w:tcPr>
          <w:p w14:paraId="20632B64">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14:paraId="0EF169B0">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616C1835">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21</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14:paraId="2678802A">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center"/>
          </w:tcPr>
          <w:p w14:paraId="4FF3C76F">
            <w:pPr>
              <w:keepNext w:val="0"/>
              <w:keepLines w:val="0"/>
              <w:widowControl/>
              <w:suppressLineNumbers w:val="0"/>
              <w:spacing w:before="0" w:beforeAutospacing="0" w:after="0" w:afterAutospacing="0"/>
              <w:ind w:left="0" w:right="0"/>
              <w:rPr>
                <w:rFonts w:hint="eastAsia" w:ascii="等线" w:hAnsi="等线" w:eastAsia="等线"/>
                <w:color w:val="000000"/>
                <w:kern w:val="0"/>
              </w:rPr>
            </w:pPr>
            <w:r>
              <w:rPr>
                <w:rFonts w:hint="eastAsia" w:ascii="等线" w:hAnsi="等线" w:eastAsia="等线"/>
                <w:color w:val="000000"/>
                <w:kern w:val="0"/>
              </w:rPr>
              <w:t>未按施工技术措施（或技术交底）执行或执行不力的</w:t>
            </w:r>
          </w:p>
        </w:tc>
        <w:tc>
          <w:tcPr>
            <w:tcW w:w="1985" w:type="dxa"/>
            <w:tcBorders>
              <w:top w:val="nil"/>
              <w:left w:val="nil"/>
              <w:bottom w:val="single" w:color="auto" w:sz="4" w:space="0"/>
              <w:right w:val="single" w:color="auto" w:sz="4" w:space="0"/>
              <w:tl2br w:val="nil"/>
              <w:tr2bl w:val="nil"/>
            </w:tcBorders>
            <w:noWrap/>
            <w:vAlign w:val="bottom"/>
          </w:tcPr>
          <w:p w14:paraId="78992821">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14:paraId="74A9B428">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71D39520">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22</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14:paraId="725FBBF5">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center"/>
          </w:tcPr>
          <w:p w14:paraId="7420C982">
            <w:pPr>
              <w:keepNext w:val="0"/>
              <w:keepLines w:val="0"/>
              <w:widowControl/>
              <w:suppressLineNumbers w:val="0"/>
              <w:spacing w:before="0" w:beforeAutospacing="0" w:after="0" w:afterAutospacing="0"/>
              <w:ind w:left="0" w:right="0"/>
              <w:rPr>
                <w:rFonts w:hint="eastAsia" w:ascii="等线" w:hAnsi="等线" w:eastAsia="等线"/>
                <w:color w:val="000000"/>
                <w:kern w:val="0"/>
              </w:rPr>
            </w:pPr>
            <w:r>
              <w:rPr>
                <w:rFonts w:hint="eastAsia" w:ascii="等线" w:hAnsi="等线" w:eastAsia="等线"/>
                <w:color w:val="000000"/>
                <w:kern w:val="0"/>
              </w:rPr>
              <w:t>隐蔽工程未经验收擅自或强行隐蔽</w:t>
            </w:r>
          </w:p>
        </w:tc>
        <w:tc>
          <w:tcPr>
            <w:tcW w:w="1985" w:type="dxa"/>
            <w:tcBorders>
              <w:top w:val="nil"/>
              <w:left w:val="nil"/>
              <w:bottom w:val="single" w:color="auto" w:sz="4" w:space="0"/>
              <w:right w:val="single" w:color="auto" w:sz="4" w:space="0"/>
              <w:tl2br w:val="nil"/>
              <w:tr2bl w:val="nil"/>
            </w:tcBorders>
            <w:noWrap/>
            <w:vAlign w:val="bottom"/>
          </w:tcPr>
          <w:p w14:paraId="245E91D7">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3000~5000元</w:t>
            </w:r>
          </w:p>
        </w:tc>
      </w:tr>
      <w:tr w14:paraId="4EA76CC8">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245B16B8">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23</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14:paraId="7AD7F241">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center"/>
          </w:tcPr>
          <w:p w14:paraId="171B538D">
            <w:pPr>
              <w:keepNext w:val="0"/>
              <w:keepLines w:val="0"/>
              <w:widowControl/>
              <w:suppressLineNumbers w:val="0"/>
              <w:spacing w:before="0" w:beforeAutospacing="0" w:after="0" w:afterAutospacing="0"/>
              <w:ind w:left="0" w:right="0"/>
              <w:rPr>
                <w:rFonts w:hint="eastAsia" w:ascii="等线" w:hAnsi="等线" w:eastAsia="等线"/>
                <w:color w:val="000000"/>
                <w:kern w:val="0"/>
              </w:rPr>
            </w:pPr>
            <w:r>
              <w:rPr>
                <w:rFonts w:hint="eastAsia" w:ascii="等线" w:hAnsi="等线" w:eastAsia="等线"/>
                <w:color w:val="000000"/>
                <w:kern w:val="0"/>
              </w:rPr>
              <w:t>质量过程日志、记录、签证不齐全、造假记录或靠事后补记录者</w:t>
            </w:r>
          </w:p>
        </w:tc>
        <w:tc>
          <w:tcPr>
            <w:tcW w:w="1985" w:type="dxa"/>
            <w:tcBorders>
              <w:top w:val="nil"/>
              <w:left w:val="nil"/>
              <w:bottom w:val="single" w:color="auto" w:sz="4" w:space="0"/>
              <w:right w:val="single" w:color="auto" w:sz="4" w:space="0"/>
              <w:tl2br w:val="nil"/>
              <w:tr2bl w:val="nil"/>
            </w:tcBorders>
            <w:noWrap/>
            <w:vAlign w:val="bottom"/>
          </w:tcPr>
          <w:p w14:paraId="6ED1A526">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14:paraId="0CAE0397">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465E9FEE">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24</w:t>
            </w:r>
          </w:p>
        </w:tc>
        <w:tc>
          <w:tcPr>
            <w:tcW w:w="1069" w:type="dxa"/>
            <w:vMerge w:val="restart"/>
            <w:tcBorders>
              <w:top w:val="nil"/>
              <w:left w:val="single" w:color="auto" w:sz="4" w:space="0"/>
              <w:bottom w:val="single" w:color="auto" w:sz="4" w:space="0"/>
              <w:right w:val="single" w:color="auto" w:sz="4" w:space="0"/>
              <w:tl2br w:val="nil"/>
              <w:tr2bl w:val="nil"/>
            </w:tcBorders>
            <w:vAlign w:val="center"/>
          </w:tcPr>
          <w:p w14:paraId="5A1BF5DF">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现场质量管理</w:t>
            </w:r>
          </w:p>
        </w:tc>
        <w:tc>
          <w:tcPr>
            <w:tcW w:w="4459" w:type="dxa"/>
            <w:tcBorders>
              <w:top w:val="nil"/>
              <w:left w:val="nil"/>
              <w:bottom w:val="single" w:color="auto" w:sz="4" w:space="0"/>
              <w:right w:val="single" w:color="auto" w:sz="4" w:space="0"/>
              <w:tl2br w:val="nil"/>
              <w:tr2bl w:val="nil"/>
            </w:tcBorders>
            <w:vAlign w:val="bottom"/>
          </w:tcPr>
          <w:p w14:paraId="3BDA2B38">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监理单位组织的质量管理体系及现场实物质量检查提出问题，责任单位在规定期限内未完成</w:t>
            </w:r>
          </w:p>
        </w:tc>
        <w:tc>
          <w:tcPr>
            <w:tcW w:w="1985" w:type="dxa"/>
            <w:tcBorders>
              <w:top w:val="nil"/>
              <w:left w:val="nil"/>
              <w:bottom w:val="single" w:color="auto" w:sz="4" w:space="0"/>
              <w:right w:val="single" w:color="auto" w:sz="4" w:space="0"/>
              <w:tl2br w:val="nil"/>
              <w:tr2bl w:val="nil"/>
            </w:tcBorders>
            <w:noWrap/>
            <w:vAlign w:val="bottom"/>
          </w:tcPr>
          <w:p w14:paraId="1B89846E">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14:paraId="62299911">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486610EA">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25</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14:paraId="3DED522F">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bottom"/>
          </w:tcPr>
          <w:p w14:paraId="4904363E">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不按照规程、标准及作业指导书进行施工，造成质量缺陷的</w:t>
            </w:r>
          </w:p>
        </w:tc>
        <w:tc>
          <w:tcPr>
            <w:tcW w:w="1985" w:type="dxa"/>
            <w:tcBorders>
              <w:top w:val="nil"/>
              <w:left w:val="nil"/>
              <w:bottom w:val="single" w:color="auto" w:sz="4" w:space="0"/>
              <w:right w:val="single" w:color="auto" w:sz="4" w:space="0"/>
              <w:tl2br w:val="nil"/>
              <w:tr2bl w:val="nil"/>
            </w:tcBorders>
            <w:noWrap/>
            <w:vAlign w:val="bottom"/>
          </w:tcPr>
          <w:p w14:paraId="68022160">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14:paraId="40A92D2F">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6DB7EAF4">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26</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14:paraId="63A45DC2">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bottom"/>
          </w:tcPr>
          <w:p w14:paraId="72D33B86">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野蛮施工造成后果的</w:t>
            </w:r>
          </w:p>
        </w:tc>
        <w:tc>
          <w:tcPr>
            <w:tcW w:w="1985" w:type="dxa"/>
            <w:tcBorders>
              <w:top w:val="nil"/>
              <w:left w:val="nil"/>
              <w:bottom w:val="single" w:color="auto" w:sz="4" w:space="0"/>
              <w:right w:val="single" w:color="auto" w:sz="4" w:space="0"/>
              <w:tl2br w:val="nil"/>
              <w:tr2bl w:val="nil"/>
            </w:tcBorders>
            <w:noWrap/>
            <w:vAlign w:val="bottom"/>
          </w:tcPr>
          <w:p w14:paraId="26A344A9">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14:paraId="565D74B7">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4BCF944B">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27</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14:paraId="76974654">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bottom"/>
          </w:tcPr>
          <w:p w14:paraId="427155E2">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发生质量问题，隐瞒不报或未经监理单位许可，擅自掩盖或处理</w:t>
            </w:r>
          </w:p>
        </w:tc>
        <w:tc>
          <w:tcPr>
            <w:tcW w:w="1985" w:type="dxa"/>
            <w:tcBorders>
              <w:top w:val="nil"/>
              <w:left w:val="nil"/>
              <w:bottom w:val="single" w:color="auto" w:sz="4" w:space="0"/>
              <w:right w:val="single" w:color="auto" w:sz="4" w:space="0"/>
              <w:tl2br w:val="nil"/>
              <w:tr2bl w:val="nil"/>
            </w:tcBorders>
            <w:noWrap/>
            <w:vAlign w:val="bottom"/>
          </w:tcPr>
          <w:p w14:paraId="021868DE">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14:paraId="6D748D09">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41652522">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28</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14:paraId="0681015C">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bottom"/>
          </w:tcPr>
          <w:p w14:paraId="0F21A012">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对重复出现类似质量问题，没有得到有效改进</w:t>
            </w:r>
          </w:p>
        </w:tc>
        <w:tc>
          <w:tcPr>
            <w:tcW w:w="1985" w:type="dxa"/>
            <w:tcBorders>
              <w:top w:val="nil"/>
              <w:left w:val="nil"/>
              <w:bottom w:val="single" w:color="auto" w:sz="4" w:space="0"/>
              <w:right w:val="single" w:color="auto" w:sz="4" w:space="0"/>
              <w:tl2br w:val="nil"/>
              <w:tr2bl w:val="nil"/>
            </w:tcBorders>
            <w:noWrap/>
            <w:vAlign w:val="bottom"/>
          </w:tcPr>
          <w:p w14:paraId="2B10891F">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3000~5000元</w:t>
            </w:r>
          </w:p>
        </w:tc>
      </w:tr>
      <w:tr w14:paraId="7C91A523">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2B4DEA04">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29</w:t>
            </w:r>
          </w:p>
        </w:tc>
        <w:tc>
          <w:tcPr>
            <w:tcW w:w="1069" w:type="dxa"/>
            <w:vMerge w:val="continue"/>
            <w:tcBorders>
              <w:top w:val="nil"/>
              <w:left w:val="single" w:color="auto" w:sz="4" w:space="0"/>
              <w:bottom w:val="single" w:color="auto" w:sz="4" w:space="0"/>
              <w:right w:val="single" w:color="auto" w:sz="4" w:space="0"/>
              <w:tl2br w:val="nil"/>
              <w:tr2bl w:val="nil"/>
            </w:tcBorders>
            <w:vAlign w:val="center"/>
          </w:tcPr>
          <w:p w14:paraId="29265300">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bottom"/>
          </w:tcPr>
          <w:p w14:paraId="7C91AA7F">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在施工过程中不服从工程部业主代表、监理工程师的正确指导，态度恶劣的</w:t>
            </w:r>
          </w:p>
        </w:tc>
        <w:tc>
          <w:tcPr>
            <w:tcW w:w="1985" w:type="dxa"/>
            <w:tcBorders>
              <w:top w:val="nil"/>
              <w:left w:val="nil"/>
              <w:bottom w:val="single" w:color="auto" w:sz="4" w:space="0"/>
              <w:right w:val="single" w:color="auto" w:sz="4" w:space="0"/>
              <w:tl2br w:val="nil"/>
              <w:tr2bl w:val="nil"/>
            </w:tcBorders>
            <w:noWrap/>
            <w:vAlign w:val="bottom"/>
          </w:tcPr>
          <w:p w14:paraId="22BE7FC0">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14:paraId="4B8D862A">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1D5378CA">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30</w:t>
            </w:r>
          </w:p>
        </w:tc>
        <w:tc>
          <w:tcPr>
            <w:tcW w:w="1069" w:type="dxa"/>
            <w:vMerge w:val="restart"/>
            <w:tcBorders>
              <w:top w:val="nil"/>
              <w:left w:val="single" w:color="auto" w:sz="4" w:space="0"/>
              <w:bottom w:val="single" w:color="000000" w:sz="4" w:space="0"/>
              <w:right w:val="single" w:color="auto" w:sz="4" w:space="0"/>
              <w:tl2br w:val="nil"/>
              <w:tr2bl w:val="nil"/>
            </w:tcBorders>
            <w:vAlign w:val="center"/>
          </w:tcPr>
          <w:p w14:paraId="2EEA268A">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成品保护</w:t>
            </w:r>
          </w:p>
        </w:tc>
        <w:tc>
          <w:tcPr>
            <w:tcW w:w="4459" w:type="dxa"/>
            <w:tcBorders>
              <w:top w:val="nil"/>
              <w:left w:val="nil"/>
              <w:bottom w:val="single" w:color="auto" w:sz="4" w:space="0"/>
              <w:right w:val="single" w:color="auto" w:sz="4" w:space="0"/>
              <w:tl2br w:val="nil"/>
              <w:tr2bl w:val="nil"/>
            </w:tcBorders>
            <w:vAlign w:val="bottom"/>
          </w:tcPr>
          <w:p w14:paraId="21730D45">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对野蛮施工，造成破坏的</w:t>
            </w:r>
          </w:p>
        </w:tc>
        <w:tc>
          <w:tcPr>
            <w:tcW w:w="1985" w:type="dxa"/>
            <w:tcBorders>
              <w:top w:val="nil"/>
              <w:left w:val="nil"/>
              <w:bottom w:val="single" w:color="auto" w:sz="4" w:space="0"/>
              <w:right w:val="single" w:color="auto" w:sz="4" w:space="0"/>
              <w:tl2br w:val="nil"/>
              <w:tr2bl w:val="nil"/>
            </w:tcBorders>
            <w:noWrap/>
            <w:vAlign w:val="bottom"/>
          </w:tcPr>
          <w:p w14:paraId="5C5E04A8">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3000~10000元</w:t>
            </w:r>
          </w:p>
        </w:tc>
      </w:tr>
      <w:tr w14:paraId="45310180">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1D3C7D11">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31</w:t>
            </w:r>
          </w:p>
        </w:tc>
        <w:tc>
          <w:tcPr>
            <w:tcW w:w="1069" w:type="dxa"/>
            <w:vMerge w:val="continue"/>
            <w:tcBorders>
              <w:top w:val="nil"/>
              <w:left w:val="single" w:color="auto" w:sz="4" w:space="0"/>
              <w:bottom w:val="single" w:color="000000" w:sz="4" w:space="0"/>
              <w:right w:val="single" w:color="auto" w:sz="4" w:space="0"/>
              <w:tl2br w:val="nil"/>
              <w:tr2bl w:val="nil"/>
            </w:tcBorders>
            <w:vAlign w:val="center"/>
          </w:tcPr>
          <w:p w14:paraId="51F400C4">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bottom"/>
          </w:tcPr>
          <w:p w14:paraId="784159C2">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未落实成品保护交底、交接手续、设置警告、警示标识、围挡的</w:t>
            </w:r>
          </w:p>
        </w:tc>
        <w:tc>
          <w:tcPr>
            <w:tcW w:w="1985" w:type="dxa"/>
            <w:tcBorders>
              <w:top w:val="nil"/>
              <w:left w:val="nil"/>
              <w:bottom w:val="single" w:color="auto" w:sz="4" w:space="0"/>
              <w:right w:val="single" w:color="auto" w:sz="4" w:space="0"/>
              <w:tl2br w:val="nil"/>
              <w:tr2bl w:val="nil"/>
            </w:tcBorders>
            <w:noWrap/>
            <w:vAlign w:val="bottom"/>
          </w:tcPr>
          <w:p w14:paraId="32FF709E">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1000~3000元</w:t>
            </w:r>
          </w:p>
        </w:tc>
      </w:tr>
      <w:tr w14:paraId="5A0D56BE">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7666A31F">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32</w:t>
            </w:r>
          </w:p>
        </w:tc>
        <w:tc>
          <w:tcPr>
            <w:tcW w:w="1069" w:type="dxa"/>
            <w:vMerge w:val="continue"/>
            <w:tcBorders>
              <w:top w:val="nil"/>
              <w:left w:val="single" w:color="auto" w:sz="4" w:space="0"/>
              <w:bottom w:val="single" w:color="000000" w:sz="4" w:space="0"/>
              <w:right w:val="single" w:color="auto" w:sz="4" w:space="0"/>
              <w:tl2br w:val="nil"/>
              <w:tr2bl w:val="nil"/>
            </w:tcBorders>
            <w:vAlign w:val="center"/>
          </w:tcPr>
          <w:p w14:paraId="237FC08B">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bottom"/>
          </w:tcPr>
          <w:p w14:paraId="52E840BB">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成品保护措施不力，造成成品损毁、破坏的，应赔偿损失并处责任单位违约金3000~10000元；</w:t>
            </w:r>
          </w:p>
        </w:tc>
        <w:tc>
          <w:tcPr>
            <w:tcW w:w="1985" w:type="dxa"/>
            <w:tcBorders>
              <w:top w:val="nil"/>
              <w:left w:val="nil"/>
              <w:bottom w:val="single" w:color="auto" w:sz="4" w:space="0"/>
              <w:right w:val="single" w:color="auto" w:sz="4" w:space="0"/>
              <w:tl2br w:val="nil"/>
              <w:tr2bl w:val="nil"/>
            </w:tcBorders>
            <w:noWrap/>
            <w:vAlign w:val="bottom"/>
          </w:tcPr>
          <w:p w14:paraId="33FE1492">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3000~10000元</w:t>
            </w:r>
          </w:p>
        </w:tc>
      </w:tr>
      <w:tr w14:paraId="1645D90F">
        <w:tblPrEx>
          <w:tblCellMar>
            <w:top w:w="0" w:type="dxa"/>
            <w:left w:w="108" w:type="dxa"/>
            <w:bottom w:w="0" w:type="dxa"/>
            <w:right w:w="108" w:type="dxa"/>
          </w:tblCellMar>
        </w:tblPrEx>
        <w:trPr>
          <w:trHeight w:val="828" w:hRule="atLeast"/>
        </w:trPr>
        <w:tc>
          <w:tcPr>
            <w:tcW w:w="851" w:type="dxa"/>
            <w:tcBorders>
              <w:top w:val="nil"/>
              <w:left w:val="single" w:color="auto" w:sz="4" w:space="0"/>
              <w:bottom w:val="single" w:color="auto" w:sz="4" w:space="0"/>
              <w:right w:val="single" w:color="auto" w:sz="4" w:space="0"/>
              <w:tl2br w:val="nil"/>
              <w:tr2bl w:val="nil"/>
            </w:tcBorders>
            <w:noWrap/>
            <w:vAlign w:val="center"/>
          </w:tcPr>
          <w:p w14:paraId="7AA6064C">
            <w:pPr>
              <w:keepNext w:val="0"/>
              <w:keepLines w:val="0"/>
              <w:widowControl/>
              <w:suppressLineNumbers w:val="0"/>
              <w:spacing w:before="0" w:beforeAutospacing="0" w:after="0" w:afterAutospacing="0"/>
              <w:ind w:left="0" w:right="0"/>
              <w:jc w:val="center"/>
              <w:rPr>
                <w:rFonts w:hint="eastAsia" w:ascii="等线" w:hAnsi="等线" w:eastAsia="等线"/>
                <w:color w:val="000000"/>
                <w:kern w:val="0"/>
              </w:rPr>
            </w:pPr>
            <w:r>
              <w:rPr>
                <w:rFonts w:hint="eastAsia" w:ascii="等线" w:hAnsi="等线" w:eastAsia="等线"/>
                <w:color w:val="000000"/>
                <w:kern w:val="0"/>
              </w:rPr>
              <w:t>33</w:t>
            </w:r>
          </w:p>
        </w:tc>
        <w:tc>
          <w:tcPr>
            <w:tcW w:w="1069" w:type="dxa"/>
            <w:vMerge w:val="continue"/>
            <w:tcBorders>
              <w:top w:val="nil"/>
              <w:left w:val="single" w:color="auto" w:sz="4" w:space="0"/>
              <w:bottom w:val="single" w:color="000000" w:sz="4" w:space="0"/>
              <w:right w:val="single" w:color="auto" w:sz="4" w:space="0"/>
              <w:tl2br w:val="nil"/>
              <w:tr2bl w:val="nil"/>
            </w:tcBorders>
            <w:vAlign w:val="center"/>
          </w:tcPr>
          <w:p w14:paraId="0EB97A13">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p>
        </w:tc>
        <w:tc>
          <w:tcPr>
            <w:tcW w:w="4459" w:type="dxa"/>
            <w:tcBorders>
              <w:top w:val="nil"/>
              <w:left w:val="nil"/>
              <w:bottom w:val="single" w:color="auto" w:sz="4" w:space="0"/>
              <w:right w:val="single" w:color="auto" w:sz="4" w:space="0"/>
              <w:tl2br w:val="nil"/>
              <w:tr2bl w:val="nil"/>
            </w:tcBorders>
            <w:vAlign w:val="bottom"/>
          </w:tcPr>
          <w:p w14:paraId="5969E432">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完工交接前，未尽到检查责任，发生成品损毁、破坏的，由原施工单位负责修复，处责任单位违约金3000~10000元。</w:t>
            </w:r>
          </w:p>
        </w:tc>
        <w:tc>
          <w:tcPr>
            <w:tcW w:w="1985" w:type="dxa"/>
            <w:tcBorders>
              <w:top w:val="nil"/>
              <w:left w:val="nil"/>
              <w:bottom w:val="single" w:color="auto" w:sz="4" w:space="0"/>
              <w:right w:val="single" w:color="auto" w:sz="4" w:space="0"/>
              <w:tl2br w:val="nil"/>
              <w:tr2bl w:val="nil"/>
            </w:tcBorders>
            <w:noWrap/>
            <w:vAlign w:val="bottom"/>
          </w:tcPr>
          <w:p w14:paraId="61E9A9B3">
            <w:pPr>
              <w:keepNext w:val="0"/>
              <w:keepLines w:val="0"/>
              <w:widowControl/>
              <w:suppressLineNumbers w:val="0"/>
              <w:spacing w:before="0" w:beforeAutospacing="0" w:after="0" w:afterAutospacing="0"/>
              <w:ind w:left="0" w:right="0"/>
              <w:jc w:val="left"/>
              <w:rPr>
                <w:rFonts w:hint="eastAsia" w:ascii="等线" w:hAnsi="等线" w:eastAsia="等线"/>
                <w:color w:val="000000"/>
                <w:kern w:val="0"/>
              </w:rPr>
            </w:pPr>
            <w:r>
              <w:rPr>
                <w:rFonts w:hint="eastAsia" w:ascii="等线" w:hAnsi="等线" w:eastAsia="等线"/>
                <w:color w:val="000000"/>
                <w:kern w:val="0"/>
              </w:rPr>
              <w:t>3000~10000元</w:t>
            </w:r>
          </w:p>
        </w:tc>
      </w:tr>
    </w:tbl>
    <w:p w14:paraId="3B4BCFF6"/>
    <w:p w14:paraId="437AC559"/>
    <w:p w14:paraId="5CE90C85"/>
    <w:p w14:paraId="7E4AF491"/>
    <w:p w14:paraId="22F3B5F5"/>
    <w:p w14:paraId="57980A28"/>
    <w:p w14:paraId="5FEE9740"/>
    <w:p w14:paraId="455412B6"/>
    <w:p w14:paraId="184C9E8B"/>
    <w:p w14:paraId="0FE9438C"/>
    <w:p w14:paraId="1420FEE1"/>
    <w:p w14:paraId="674D8B5C"/>
    <w:p w14:paraId="1236C46B"/>
    <w:p w14:paraId="746B3F2E"/>
    <w:p w14:paraId="4F0E46D6"/>
    <w:p w14:paraId="4A90232D"/>
    <w:p w14:paraId="57B5AEA4"/>
    <w:p w14:paraId="51926CE9"/>
    <w:p w14:paraId="0EEDDCE3"/>
    <w:p w14:paraId="67A9D7C1">
      <w:pPr>
        <w:jc w:val="left"/>
        <w:rPr>
          <w:sz w:val="28"/>
        </w:rPr>
      </w:pPr>
      <w:r>
        <w:br w:type="page"/>
      </w:r>
      <w:r>
        <w:rPr>
          <w:rFonts w:hint="eastAsia"/>
        </w:rPr>
        <w:t>附表2</w:t>
      </w:r>
    </w:p>
    <w:p w14:paraId="1B550A6F">
      <w:pPr>
        <w:jc w:val="center"/>
        <w:rPr>
          <w:rFonts w:hint="eastAsia" w:ascii="黑体" w:hAnsi="黑体" w:eastAsia="黑体"/>
          <w:sz w:val="32"/>
        </w:rPr>
      </w:pPr>
      <w:r>
        <w:rPr>
          <w:rFonts w:hint="eastAsia" w:ascii="黑体" w:hAnsi="黑体" w:eastAsia="黑体"/>
          <w:sz w:val="32"/>
        </w:rPr>
        <w:t>质量违约函</w:t>
      </w:r>
    </w:p>
    <w:p w14:paraId="2B76608C">
      <w:pPr>
        <w:jc w:val="left"/>
        <w:rPr>
          <w:sz w:val="28"/>
        </w:rPr>
      </w:pPr>
      <w:r>
        <w:rPr>
          <w:sz w:val="28"/>
          <w:u w:val="single"/>
        </w:rPr>
        <w:t>XXXX</w:t>
      </w:r>
      <w:r>
        <w:rPr>
          <w:rFonts w:hint="eastAsia"/>
          <w:sz w:val="28"/>
          <w:u w:val="single"/>
        </w:rPr>
        <w:t>公司</w:t>
      </w:r>
      <w:r>
        <w:rPr>
          <w:rFonts w:hint="eastAsia"/>
          <w:sz w:val="28"/>
        </w:rPr>
        <w:t>：</w:t>
      </w:r>
    </w:p>
    <w:p w14:paraId="005D0C8B">
      <w:pPr>
        <w:ind w:firstLine="560" w:firstLineChars="200"/>
        <w:jc w:val="left"/>
        <w:rPr>
          <w:sz w:val="28"/>
        </w:rPr>
      </w:pPr>
      <w:r>
        <w:rPr>
          <w:rFonts w:hint="eastAsia"/>
          <w:sz w:val="28"/>
        </w:rPr>
        <w:t>你单位人员在我公司XX年X月施工中存在如下违反质量管理规定的行为，按照双方施工承包合同和协议，相关处理如下：</w:t>
      </w:r>
    </w:p>
    <w:tbl>
      <w:tblPr>
        <w:tblStyle w:val="1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3402"/>
        <w:gridCol w:w="2205"/>
      </w:tblGrid>
      <w:tr w14:paraId="64DD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Borders>
              <w:top w:val="single" w:color="auto" w:sz="4" w:space="0"/>
              <w:left w:val="single" w:color="auto" w:sz="4" w:space="0"/>
              <w:bottom w:val="single" w:color="auto" w:sz="4" w:space="0"/>
              <w:right w:val="single" w:color="auto" w:sz="4" w:space="0"/>
              <w:tl2br w:val="nil"/>
              <w:tr2bl w:val="nil"/>
            </w:tcBorders>
            <w:vAlign w:val="center"/>
          </w:tcPr>
          <w:p w14:paraId="018A8F25">
            <w:pPr>
              <w:keepNext w:val="0"/>
              <w:keepLines w:val="0"/>
              <w:widowControl/>
              <w:suppressLineNumbers w:val="0"/>
              <w:spacing w:before="0" w:beforeAutospacing="0" w:after="0" w:afterAutospacing="0"/>
              <w:ind w:left="0" w:right="0"/>
              <w:jc w:val="center"/>
              <w:rPr>
                <w:rFonts w:hint="eastAsia" w:ascii="等线" w:hAnsi="等线" w:eastAsia="等线"/>
                <w:color w:val="000000"/>
                <w:sz w:val="28"/>
              </w:rPr>
            </w:pPr>
            <w:r>
              <w:rPr>
                <w:rFonts w:hint="eastAsia" w:ascii="等线" w:hAnsi="等线" w:eastAsia="等线"/>
                <w:color w:val="000000"/>
                <w:sz w:val="28"/>
              </w:rPr>
              <w:t>事件经过</w:t>
            </w:r>
          </w:p>
        </w:tc>
        <w:tc>
          <w:tcPr>
            <w:tcW w:w="3402" w:type="dxa"/>
            <w:tcBorders>
              <w:top w:val="single" w:color="auto" w:sz="4" w:space="0"/>
              <w:left w:val="single" w:color="auto" w:sz="4" w:space="0"/>
              <w:bottom w:val="single" w:color="auto" w:sz="4" w:space="0"/>
              <w:right w:val="single" w:color="auto" w:sz="4" w:space="0"/>
              <w:tl2br w:val="nil"/>
              <w:tr2bl w:val="nil"/>
            </w:tcBorders>
            <w:vAlign w:val="center"/>
          </w:tcPr>
          <w:p w14:paraId="45D213B0">
            <w:pPr>
              <w:keepNext w:val="0"/>
              <w:keepLines w:val="0"/>
              <w:suppressLineNumbers w:val="0"/>
              <w:spacing w:before="0" w:beforeAutospacing="0" w:after="0" w:afterAutospacing="0"/>
              <w:ind w:left="0" w:right="0"/>
              <w:jc w:val="center"/>
              <w:rPr>
                <w:rFonts w:hint="eastAsia" w:ascii="等线" w:hAnsi="等线" w:eastAsia="等线"/>
                <w:color w:val="000000"/>
                <w:sz w:val="28"/>
              </w:rPr>
            </w:pPr>
            <w:r>
              <w:rPr>
                <w:rFonts w:hint="eastAsia" w:ascii="等线" w:hAnsi="等线" w:eastAsia="等线"/>
                <w:color w:val="000000"/>
                <w:sz w:val="28"/>
              </w:rPr>
              <w:t>照 片</w:t>
            </w:r>
          </w:p>
        </w:tc>
        <w:tc>
          <w:tcPr>
            <w:tcW w:w="2205" w:type="dxa"/>
            <w:tcBorders>
              <w:top w:val="single" w:color="auto" w:sz="4" w:space="0"/>
              <w:left w:val="single" w:color="auto" w:sz="4" w:space="0"/>
              <w:bottom w:val="single" w:color="auto" w:sz="4" w:space="0"/>
              <w:right w:val="single" w:color="auto" w:sz="4" w:space="0"/>
              <w:tl2br w:val="nil"/>
              <w:tr2bl w:val="nil"/>
            </w:tcBorders>
            <w:vAlign w:val="center"/>
          </w:tcPr>
          <w:p w14:paraId="78DE8D35">
            <w:pPr>
              <w:keepNext w:val="0"/>
              <w:keepLines w:val="0"/>
              <w:suppressLineNumbers w:val="0"/>
              <w:spacing w:before="0" w:beforeAutospacing="0" w:after="0" w:afterAutospacing="0"/>
              <w:ind w:left="0" w:right="0"/>
              <w:jc w:val="center"/>
              <w:rPr>
                <w:rFonts w:hint="eastAsia" w:ascii="等线" w:hAnsi="等线" w:eastAsia="等线"/>
                <w:color w:val="000000"/>
                <w:sz w:val="28"/>
              </w:rPr>
            </w:pPr>
            <w:r>
              <w:rPr>
                <w:rFonts w:hint="eastAsia" w:ascii="等线" w:hAnsi="等线" w:eastAsia="等线"/>
                <w:color w:val="000000"/>
                <w:sz w:val="28"/>
              </w:rPr>
              <w:t>处理决定</w:t>
            </w:r>
          </w:p>
        </w:tc>
      </w:tr>
      <w:tr w14:paraId="3028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9" w:hRule="atLeast"/>
        </w:trPr>
        <w:tc>
          <w:tcPr>
            <w:tcW w:w="2689" w:type="dxa"/>
            <w:tcBorders>
              <w:top w:val="single" w:color="auto" w:sz="4" w:space="0"/>
              <w:left w:val="single" w:color="auto" w:sz="4" w:space="0"/>
              <w:bottom w:val="single" w:color="auto" w:sz="4" w:space="0"/>
              <w:right w:val="single" w:color="auto" w:sz="4" w:space="0"/>
              <w:tl2br w:val="nil"/>
              <w:tr2bl w:val="nil"/>
            </w:tcBorders>
          </w:tcPr>
          <w:p w14:paraId="0AE40BAE">
            <w:pPr>
              <w:keepNext w:val="0"/>
              <w:keepLines w:val="0"/>
              <w:suppressLineNumbers w:val="0"/>
              <w:spacing w:before="0" w:beforeAutospacing="0" w:after="0" w:afterAutospacing="0"/>
              <w:ind w:left="0" w:right="0"/>
              <w:jc w:val="left"/>
              <w:rPr>
                <w:rFonts w:hint="eastAsia" w:ascii="等线" w:hAnsi="等线" w:eastAsia="等线"/>
              </w:rPr>
            </w:pPr>
          </w:p>
        </w:tc>
        <w:tc>
          <w:tcPr>
            <w:tcW w:w="3402" w:type="dxa"/>
            <w:tcBorders>
              <w:top w:val="single" w:color="auto" w:sz="4" w:space="0"/>
              <w:left w:val="single" w:color="auto" w:sz="4" w:space="0"/>
              <w:bottom w:val="single" w:color="auto" w:sz="4" w:space="0"/>
              <w:right w:val="single" w:color="auto" w:sz="4" w:space="0"/>
              <w:tl2br w:val="nil"/>
              <w:tr2bl w:val="nil"/>
            </w:tcBorders>
          </w:tcPr>
          <w:p w14:paraId="051F5F29">
            <w:pPr>
              <w:keepNext w:val="0"/>
              <w:keepLines w:val="0"/>
              <w:suppressLineNumbers w:val="0"/>
              <w:spacing w:before="0" w:beforeAutospacing="0" w:after="0" w:afterAutospacing="0"/>
              <w:ind w:left="0" w:right="0"/>
              <w:jc w:val="left"/>
              <w:rPr>
                <w:rFonts w:hint="eastAsia" w:ascii="等线" w:hAnsi="等线" w:eastAsia="等线"/>
              </w:rPr>
            </w:pPr>
          </w:p>
        </w:tc>
        <w:tc>
          <w:tcPr>
            <w:tcW w:w="2205" w:type="dxa"/>
            <w:tcBorders>
              <w:top w:val="single" w:color="auto" w:sz="4" w:space="0"/>
              <w:left w:val="single" w:color="auto" w:sz="4" w:space="0"/>
              <w:bottom w:val="single" w:color="auto" w:sz="4" w:space="0"/>
              <w:right w:val="single" w:color="auto" w:sz="4" w:space="0"/>
              <w:tl2br w:val="nil"/>
              <w:tr2bl w:val="nil"/>
            </w:tcBorders>
          </w:tcPr>
          <w:p w14:paraId="7EA934C5">
            <w:pPr>
              <w:keepNext w:val="0"/>
              <w:keepLines w:val="0"/>
              <w:suppressLineNumbers w:val="0"/>
              <w:spacing w:before="0" w:beforeAutospacing="0" w:after="0" w:afterAutospacing="0"/>
              <w:ind w:left="0" w:right="0"/>
              <w:jc w:val="left"/>
              <w:rPr>
                <w:rFonts w:hint="eastAsia" w:ascii="等线" w:hAnsi="等线" w:eastAsia="等线"/>
              </w:rPr>
            </w:pPr>
          </w:p>
        </w:tc>
      </w:tr>
    </w:tbl>
    <w:p w14:paraId="63544ADA">
      <w:pPr>
        <w:rPr>
          <w:vanish/>
        </w:rPr>
      </w:pPr>
    </w:p>
    <w:tbl>
      <w:tblPr>
        <w:tblStyle w:val="14"/>
        <w:tblW w:w="8700" w:type="dxa"/>
        <w:tblInd w:w="108" w:type="dxa"/>
        <w:tblLayout w:type="fixed"/>
        <w:tblCellMar>
          <w:top w:w="0" w:type="dxa"/>
          <w:left w:w="108" w:type="dxa"/>
          <w:bottom w:w="0" w:type="dxa"/>
          <w:right w:w="108" w:type="dxa"/>
        </w:tblCellMar>
      </w:tblPr>
      <w:tblGrid>
        <w:gridCol w:w="8700"/>
      </w:tblGrid>
      <w:tr w14:paraId="45396619">
        <w:tblPrEx>
          <w:tblCellMar>
            <w:top w:w="0" w:type="dxa"/>
            <w:left w:w="108" w:type="dxa"/>
            <w:bottom w:w="0" w:type="dxa"/>
            <w:right w:w="108" w:type="dxa"/>
          </w:tblCellMar>
        </w:tblPrEx>
        <w:trPr>
          <w:trHeight w:val="348" w:hRule="atLeast"/>
        </w:trPr>
        <w:tc>
          <w:tcPr>
            <w:tcW w:w="8700" w:type="dxa"/>
            <w:tcBorders>
              <w:top w:val="nil"/>
              <w:left w:val="nil"/>
              <w:bottom w:val="nil"/>
              <w:right w:val="nil"/>
              <w:tl2br w:val="nil"/>
              <w:tr2bl w:val="nil"/>
            </w:tcBorders>
            <w:vAlign w:val="bottom"/>
          </w:tcPr>
          <w:p w14:paraId="01D670C5">
            <w:pPr>
              <w:keepNext w:val="0"/>
              <w:keepLines w:val="0"/>
              <w:widowControl/>
              <w:suppressLineNumbers w:val="0"/>
              <w:spacing w:before="0" w:beforeAutospacing="0" w:after="0" w:afterAutospacing="0"/>
              <w:ind w:left="0" w:right="0" w:firstLine="560" w:firstLineChars="200"/>
              <w:jc w:val="left"/>
              <w:rPr>
                <w:rFonts w:hint="eastAsia" w:ascii="等线" w:hAnsi="等线" w:eastAsia="等线"/>
                <w:color w:val="000000"/>
                <w:kern w:val="0"/>
                <w:sz w:val="28"/>
              </w:rPr>
            </w:pPr>
            <w:r>
              <w:rPr>
                <w:rFonts w:hint="eastAsia" w:ascii="等线" w:hAnsi="等线" w:eastAsia="等线"/>
                <w:color w:val="000000"/>
                <w:kern w:val="0"/>
                <w:sz w:val="28"/>
              </w:rPr>
              <w:t>如存在异议，请你方在接到通报后5个工作日内将书面意见反馈到项目办，过期视为同意。</w:t>
            </w:r>
          </w:p>
        </w:tc>
      </w:tr>
      <w:tr w14:paraId="5D8C3D42">
        <w:tblPrEx>
          <w:tblCellMar>
            <w:top w:w="0" w:type="dxa"/>
            <w:left w:w="108" w:type="dxa"/>
            <w:bottom w:w="0" w:type="dxa"/>
            <w:right w:w="108" w:type="dxa"/>
          </w:tblCellMar>
        </w:tblPrEx>
        <w:trPr>
          <w:trHeight w:val="348" w:hRule="atLeast"/>
        </w:trPr>
        <w:tc>
          <w:tcPr>
            <w:tcW w:w="8700" w:type="dxa"/>
            <w:tcBorders>
              <w:top w:val="nil"/>
              <w:left w:val="nil"/>
              <w:bottom w:val="nil"/>
              <w:right w:val="nil"/>
              <w:tl2br w:val="nil"/>
              <w:tr2bl w:val="nil"/>
            </w:tcBorders>
            <w:noWrap/>
            <w:vAlign w:val="bottom"/>
          </w:tcPr>
          <w:p w14:paraId="601D33D1">
            <w:pPr>
              <w:keepNext w:val="0"/>
              <w:keepLines w:val="0"/>
              <w:widowControl/>
              <w:suppressLineNumbers w:val="0"/>
              <w:spacing w:before="0" w:beforeAutospacing="0" w:after="0" w:afterAutospacing="0"/>
              <w:ind w:left="0" w:right="0"/>
              <w:jc w:val="left"/>
              <w:rPr>
                <w:rFonts w:hint="eastAsia" w:ascii="等线" w:hAnsi="等线" w:eastAsia="等线"/>
                <w:color w:val="000000"/>
                <w:kern w:val="0"/>
                <w:sz w:val="28"/>
              </w:rPr>
            </w:pPr>
            <w:r>
              <w:rPr>
                <w:rFonts w:hint="eastAsia" w:ascii="等线" w:hAnsi="等线" w:eastAsia="等线"/>
                <w:color w:val="000000"/>
                <w:kern w:val="0"/>
                <w:sz w:val="28"/>
              </w:rPr>
              <w:t>特此函告</w:t>
            </w:r>
          </w:p>
        </w:tc>
      </w:tr>
      <w:tr w14:paraId="409B7373">
        <w:tblPrEx>
          <w:tblCellMar>
            <w:top w:w="0" w:type="dxa"/>
            <w:left w:w="108" w:type="dxa"/>
            <w:bottom w:w="0" w:type="dxa"/>
            <w:right w:w="108" w:type="dxa"/>
          </w:tblCellMar>
        </w:tblPrEx>
        <w:trPr>
          <w:trHeight w:val="348" w:hRule="atLeast"/>
        </w:trPr>
        <w:tc>
          <w:tcPr>
            <w:tcW w:w="8700" w:type="dxa"/>
            <w:tcBorders>
              <w:top w:val="nil"/>
              <w:left w:val="nil"/>
              <w:bottom w:val="nil"/>
              <w:right w:val="nil"/>
              <w:tl2br w:val="nil"/>
              <w:tr2bl w:val="nil"/>
            </w:tcBorders>
            <w:noWrap/>
            <w:vAlign w:val="bottom"/>
          </w:tcPr>
          <w:p w14:paraId="3A403FE8">
            <w:pPr>
              <w:keepNext w:val="0"/>
              <w:keepLines w:val="0"/>
              <w:widowControl/>
              <w:suppressLineNumbers w:val="0"/>
              <w:spacing w:before="0" w:beforeAutospacing="0" w:after="0" w:afterAutospacing="0"/>
              <w:ind w:left="0" w:right="0"/>
              <w:jc w:val="right"/>
              <w:rPr>
                <w:rFonts w:hint="eastAsia" w:ascii="等线" w:hAnsi="等线" w:eastAsia="等线"/>
                <w:color w:val="000000"/>
                <w:kern w:val="0"/>
                <w:sz w:val="28"/>
              </w:rPr>
            </w:pPr>
            <w:r>
              <w:rPr>
                <w:rFonts w:hint="eastAsia" w:ascii="等线" w:hAnsi="等线" w:eastAsia="等线"/>
                <w:color w:val="000000"/>
                <w:kern w:val="0"/>
                <w:sz w:val="28"/>
              </w:rPr>
              <w:t>项目办</w:t>
            </w:r>
          </w:p>
        </w:tc>
      </w:tr>
      <w:tr w14:paraId="19AEBE2A">
        <w:tblPrEx>
          <w:tblCellMar>
            <w:top w:w="0" w:type="dxa"/>
            <w:left w:w="108" w:type="dxa"/>
            <w:bottom w:w="0" w:type="dxa"/>
            <w:right w:w="108" w:type="dxa"/>
          </w:tblCellMar>
        </w:tblPrEx>
        <w:trPr>
          <w:trHeight w:val="348" w:hRule="atLeast"/>
        </w:trPr>
        <w:tc>
          <w:tcPr>
            <w:tcW w:w="8700" w:type="dxa"/>
            <w:tcBorders>
              <w:top w:val="nil"/>
              <w:left w:val="nil"/>
              <w:bottom w:val="nil"/>
              <w:right w:val="nil"/>
              <w:tl2br w:val="nil"/>
              <w:tr2bl w:val="nil"/>
            </w:tcBorders>
            <w:noWrap/>
            <w:vAlign w:val="bottom"/>
          </w:tcPr>
          <w:p w14:paraId="35BE968D">
            <w:pPr>
              <w:keepNext w:val="0"/>
              <w:keepLines w:val="0"/>
              <w:widowControl/>
              <w:suppressLineNumbers w:val="0"/>
              <w:spacing w:before="0" w:beforeAutospacing="0" w:after="0" w:afterAutospacing="0"/>
              <w:ind w:left="0" w:right="0"/>
              <w:jc w:val="right"/>
              <w:rPr>
                <w:rFonts w:hint="eastAsia" w:ascii="等线" w:hAnsi="等线" w:eastAsia="等线"/>
                <w:color w:val="000000"/>
                <w:kern w:val="0"/>
                <w:sz w:val="28"/>
              </w:rPr>
            </w:pPr>
            <w:r>
              <w:rPr>
                <w:rFonts w:hint="eastAsia" w:ascii="等线" w:hAnsi="等线" w:eastAsia="等线"/>
                <w:color w:val="000000"/>
                <w:kern w:val="0"/>
                <w:sz w:val="28"/>
              </w:rPr>
              <w:t>年  月  日</w:t>
            </w:r>
          </w:p>
        </w:tc>
      </w:tr>
    </w:tbl>
    <w:p w14:paraId="201284B1">
      <w:pPr>
        <w:ind w:firstLine="420" w:firstLineChars="200"/>
        <w:jc w:val="left"/>
      </w:pPr>
    </w:p>
    <w:p w14:paraId="09BF62A8">
      <w:pPr>
        <w:spacing w:line="360" w:lineRule="auto"/>
        <w:rPr>
          <w:rFonts w:eastAsia="仿宋_GB2312"/>
          <w:color w:val="000000"/>
          <w:sz w:val="30"/>
        </w:rPr>
      </w:pPr>
      <w:r>
        <w:rPr>
          <w:rFonts w:eastAsia="仿宋_GB2312"/>
          <w:color w:val="000000"/>
          <w:sz w:val="30"/>
        </w:rPr>
        <w:br w:type="page"/>
      </w:r>
      <w:r>
        <w:rPr>
          <w:rFonts w:hint="eastAsia" w:eastAsia="仿宋_GB2312"/>
          <w:color w:val="000000"/>
          <w:sz w:val="30"/>
        </w:rPr>
        <w:t>附件6：</w:t>
      </w:r>
    </w:p>
    <w:p w14:paraId="7BE69D00">
      <w:pPr>
        <w:spacing w:line="360" w:lineRule="auto"/>
        <w:jc w:val="center"/>
        <w:rPr>
          <w:b/>
          <w:sz w:val="32"/>
        </w:rPr>
      </w:pPr>
      <w:r>
        <w:rPr>
          <w:rFonts w:hint="eastAsia"/>
          <w:b/>
          <w:sz w:val="32"/>
        </w:rPr>
        <w:t>工程项目设计变更管理办法</w:t>
      </w:r>
    </w:p>
    <w:p w14:paraId="22E2A182">
      <w:pPr>
        <w:pStyle w:val="26"/>
        <w:numPr>
          <w:ilvl w:val="0"/>
          <w:numId w:val="12"/>
        </w:numPr>
        <w:spacing w:before="312" w:after="312"/>
        <w:jc w:val="left"/>
      </w:pPr>
      <w:bookmarkStart w:id="462" w:name="_Toc180489608"/>
      <w:bookmarkStart w:id="463" w:name="_Toc15868"/>
      <w:bookmarkStart w:id="464" w:name="_Toc21640_WPSOffice_Level1"/>
      <w:bookmarkStart w:id="465" w:name="_Toc29571"/>
      <w:bookmarkStart w:id="466" w:name="_Toc327262748"/>
      <w:bookmarkStart w:id="467" w:name="_Toc18402_WPSOffice_Level1"/>
      <w:bookmarkStart w:id="468" w:name="_Toc13459"/>
      <w:bookmarkStart w:id="469" w:name="_Toc325380253"/>
      <w:bookmarkStart w:id="470" w:name="_Toc22219_WPSOffice_Level1"/>
      <w:bookmarkStart w:id="471" w:name="_Toc325035189"/>
      <w:bookmarkStart w:id="472" w:name="_Toc325035050"/>
      <w:bookmarkStart w:id="473" w:name="_Toc325380244"/>
      <w:bookmarkStart w:id="474" w:name="_Toc3613_WPSOffice_Level1"/>
      <w:bookmarkStart w:id="475" w:name="_Toc19649_WPSOffice_Level1"/>
      <w:r>
        <w:rPr>
          <w:rFonts w:hint="eastAsia"/>
        </w:rPr>
        <w:t>目的</w:t>
      </w:r>
      <w:bookmarkEnd w:id="462"/>
    </w:p>
    <w:p w14:paraId="5E13FC85">
      <w:pPr>
        <w:pStyle w:val="24"/>
        <w:spacing w:before="109" w:beforeLines="35" w:after="109" w:afterLines="35"/>
      </w:pPr>
      <w:r>
        <w:rPr>
          <w:rFonts w:hint="eastAsia"/>
        </w:rPr>
        <w:t>为规范重庆国际复合材料股份有限公司（以下简称“国际复材”“公司”）</w:t>
      </w:r>
      <w:r>
        <w:rPr>
          <w:rFonts w:hint="eastAsia" w:hAnsi="宋体"/>
        </w:rPr>
        <w:t>工程建设过程发生</w:t>
      </w:r>
      <w:r>
        <w:rPr>
          <w:rFonts w:hint="eastAsia"/>
        </w:rPr>
        <w:t>的工程项目</w:t>
      </w:r>
      <w:r>
        <w:rPr>
          <w:rFonts w:hint="eastAsia" w:hAnsi="宋体"/>
        </w:rPr>
        <w:t>设计变更（以下简称“设计变更”）</w:t>
      </w:r>
      <w:r>
        <w:rPr>
          <w:rFonts w:hint="eastAsia"/>
        </w:rPr>
        <w:t>管理工作，规范工程项目设计变更审批管理，特制定本办法。</w:t>
      </w:r>
    </w:p>
    <w:p w14:paraId="4E2D6123">
      <w:pPr>
        <w:pStyle w:val="26"/>
        <w:numPr>
          <w:ilvl w:val="0"/>
          <w:numId w:val="12"/>
        </w:numPr>
        <w:spacing w:before="312" w:after="312"/>
        <w:ind w:left="0"/>
      </w:pPr>
      <w:bookmarkStart w:id="476" w:name="_Toc180489609"/>
      <w:r>
        <w:rPr>
          <w:rFonts w:hint="eastAsia"/>
        </w:rPr>
        <w:t>范围</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11DA6E0D">
      <w:pPr>
        <w:pStyle w:val="24"/>
        <w:spacing w:line="288" w:lineRule="auto"/>
      </w:pPr>
      <w:r>
        <w:rPr>
          <w:rFonts w:hint="eastAsia"/>
        </w:rPr>
        <w:t>本制度适用于重庆国际复合材料股份有限公司（下称“公司”）及各级公司全资（控股）子公司、分公司（下称“各分子公司”）。</w:t>
      </w:r>
    </w:p>
    <w:p w14:paraId="1B3D3405">
      <w:pPr>
        <w:pStyle w:val="26"/>
        <w:numPr>
          <w:ilvl w:val="0"/>
          <w:numId w:val="12"/>
        </w:numPr>
        <w:spacing w:before="312" w:after="312"/>
        <w:ind w:left="0"/>
      </w:pPr>
      <w:bookmarkStart w:id="477" w:name="_Toc325380246"/>
      <w:bookmarkStart w:id="478" w:name="_Toc327262750"/>
      <w:bookmarkStart w:id="479" w:name="_Toc325035052"/>
      <w:bookmarkStart w:id="480" w:name="_Toc325380255"/>
      <w:bookmarkStart w:id="481" w:name="_Toc325035191"/>
      <w:bookmarkStart w:id="482" w:name="_Toc3537_WPSOffice_Level1"/>
      <w:bookmarkStart w:id="483" w:name="_Toc5719"/>
      <w:bookmarkStart w:id="484" w:name="_Toc5572"/>
      <w:bookmarkStart w:id="485" w:name="_Toc959"/>
      <w:bookmarkStart w:id="486" w:name="_Toc20062_WPSOffice_Level1"/>
      <w:bookmarkStart w:id="487" w:name="_Toc180489611"/>
      <w:bookmarkStart w:id="488" w:name="_Toc14162_WPSOffice_Level1"/>
      <w:bookmarkStart w:id="489" w:name="_Toc7014_WPSOffice_Level1"/>
      <w:r>
        <w:rPr>
          <w:rFonts w:hint="eastAsia"/>
        </w:rPr>
        <w:t>术语</w:t>
      </w:r>
      <w:bookmarkEnd w:id="477"/>
      <w:bookmarkEnd w:id="478"/>
      <w:bookmarkEnd w:id="479"/>
      <w:bookmarkEnd w:id="480"/>
      <w:bookmarkEnd w:id="481"/>
      <w:r>
        <w:rPr>
          <w:rFonts w:hint="eastAsia"/>
        </w:rPr>
        <w:t>和定义</w:t>
      </w:r>
      <w:bookmarkEnd w:id="482"/>
      <w:bookmarkEnd w:id="483"/>
      <w:bookmarkEnd w:id="484"/>
      <w:bookmarkEnd w:id="485"/>
      <w:bookmarkEnd w:id="486"/>
      <w:bookmarkEnd w:id="487"/>
      <w:bookmarkEnd w:id="488"/>
      <w:bookmarkEnd w:id="489"/>
    </w:p>
    <w:p w14:paraId="6FDBDF5A">
      <w:pPr>
        <w:pStyle w:val="27"/>
        <w:numPr>
          <w:ilvl w:val="1"/>
          <w:numId w:val="12"/>
        </w:numPr>
        <w:spacing w:before="156" w:beforeLines="50" w:after="156" w:afterLines="50"/>
        <w:ind w:left="0"/>
      </w:pPr>
      <w:bookmarkStart w:id="490" w:name="_Toc180489615"/>
      <w:r>
        <w:rPr>
          <w:rFonts w:hint="eastAsia"/>
        </w:rPr>
        <w:t>设计变更</w:t>
      </w:r>
    </w:p>
    <w:p w14:paraId="6134B039">
      <w:pPr>
        <w:pStyle w:val="24"/>
      </w:pPr>
      <w:r>
        <w:rPr>
          <w:rFonts w:hint="eastAsia"/>
        </w:rPr>
        <w:t>项目自初步设计批准之日起至通过竣工验收正式交付使用之日止，对已批准的初步设计文件、技术设计文件或施工图设计文件所进行的修改、完善、优化等活动。</w:t>
      </w:r>
    </w:p>
    <w:p w14:paraId="4FDFDCCE">
      <w:pPr>
        <w:pStyle w:val="27"/>
        <w:numPr>
          <w:ilvl w:val="1"/>
          <w:numId w:val="12"/>
        </w:numPr>
        <w:spacing w:before="156" w:beforeLines="50" w:after="156" w:afterLines="50"/>
        <w:ind w:left="0"/>
      </w:pPr>
      <w:r>
        <w:rPr>
          <w:rFonts w:hint="eastAsia"/>
        </w:rPr>
        <w:t>一般变更</w:t>
      </w:r>
    </w:p>
    <w:p w14:paraId="54D09958">
      <w:pPr>
        <w:pStyle w:val="30"/>
        <w:numPr>
          <w:ilvl w:val="2"/>
          <w:numId w:val="12"/>
        </w:numPr>
        <w:spacing w:before="0" w:after="0"/>
      </w:pPr>
      <w:r>
        <w:rPr>
          <w:rFonts w:hint="eastAsia"/>
        </w:rPr>
        <w:t>设备及材料的名称、规格、安装方式等发生变化，没有超出原设计或工艺技术要求的。</w:t>
      </w:r>
    </w:p>
    <w:p w14:paraId="72928E5C">
      <w:pPr>
        <w:pStyle w:val="30"/>
        <w:numPr>
          <w:ilvl w:val="2"/>
          <w:numId w:val="12"/>
        </w:numPr>
        <w:spacing w:before="0" w:after="0"/>
      </w:pPr>
      <w:r>
        <w:rPr>
          <w:rFonts w:hint="eastAsia"/>
        </w:rPr>
        <w:t>设备、材料及工程量的数量发生变化，不改变工艺技术要求且在单项批复估算内的。</w:t>
      </w:r>
    </w:p>
    <w:p w14:paraId="59893A1C">
      <w:pPr>
        <w:pStyle w:val="27"/>
        <w:numPr>
          <w:ilvl w:val="1"/>
          <w:numId w:val="12"/>
        </w:numPr>
        <w:spacing w:before="156" w:beforeLines="50" w:after="156" w:afterLines="50"/>
        <w:ind w:left="0"/>
      </w:pPr>
      <w:r>
        <w:rPr>
          <w:rFonts w:hint="eastAsia"/>
        </w:rPr>
        <w:t>重大变更</w:t>
      </w:r>
    </w:p>
    <w:p w14:paraId="023E935F">
      <w:pPr>
        <w:pStyle w:val="30"/>
        <w:numPr>
          <w:ilvl w:val="2"/>
          <w:numId w:val="12"/>
        </w:numPr>
        <w:spacing w:before="0" w:after="0"/>
      </w:pPr>
      <w:r>
        <w:rPr>
          <w:rFonts w:hint="eastAsia"/>
        </w:rPr>
        <w:t>重大工艺变更、产品结构调整等发生变化，与可研报告不一致的。</w:t>
      </w:r>
    </w:p>
    <w:p w14:paraId="210F50B6">
      <w:pPr>
        <w:pStyle w:val="30"/>
        <w:numPr>
          <w:ilvl w:val="2"/>
          <w:numId w:val="12"/>
        </w:numPr>
        <w:spacing w:before="0" w:after="0"/>
      </w:pPr>
      <w:r>
        <w:rPr>
          <w:rFonts w:hint="eastAsia"/>
        </w:rPr>
        <w:t>设备材料名称、规格、安装方式等发生变化，超出原设计或工艺技术要求的。</w:t>
      </w:r>
    </w:p>
    <w:p w14:paraId="7A696898">
      <w:pPr>
        <w:pStyle w:val="30"/>
        <w:numPr>
          <w:ilvl w:val="2"/>
          <w:numId w:val="12"/>
        </w:numPr>
        <w:spacing w:before="0" w:after="0"/>
      </w:pPr>
      <w:r>
        <w:rPr>
          <w:rFonts w:hint="eastAsia"/>
        </w:rPr>
        <w:t>设备、材料及工程量的数量发生变化，超出单项批复估算但未超出项目总批复估算的。</w:t>
      </w:r>
    </w:p>
    <w:p w14:paraId="6072729E">
      <w:pPr>
        <w:pStyle w:val="30"/>
        <w:numPr>
          <w:ilvl w:val="2"/>
          <w:numId w:val="12"/>
        </w:numPr>
        <w:spacing w:before="0" w:after="0"/>
      </w:pPr>
      <w:r>
        <w:rPr>
          <w:rFonts w:hint="eastAsia"/>
        </w:rPr>
        <w:t>因实施方案漏项，或新增加的超出原设计工艺内容的。</w:t>
      </w:r>
    </w:p>
    <w:p w14:paraId="2FF411C3">
      <w:pPr>
        <w:pStyle w:val="30"/>
        <w:numPr>
          <w:ilvl w:val="2"/>
          <w:numId w:val="12"/>
        </w:numPr>
        <w:spacing w:before="0" w:after="0"/>
      </w:pPr>
      <w:r>
        <w:rPr>
          <w:rFonts w:hint="eastAsia"/>
        </w:rPr>
        <w:t xml:space="preserve">特种设备实施内容发生变化的。 </w:t>
      </w:r>
    </w:p>
    <w:bookmarkEnd w:id="490"/>
    <w:p w14:paraId="6D92E746">
      <w:pPr>
        <w:pStyle w:val="26"/>
        <w:numPr>
          <w:ilvl w:val="0"/>
          <w:numId w:val="12"/>
        </w:numPr>
        <w:spacing w:before="312" w:after="312"/>
        <w:ind w:left="0"/>
      </w:pPr>
      <w:r>
        <w:rPr>
          <w:rFonts w:hint="eastAsia"/>
        </w:rPr>
        <w:t>原则</w:t>
      </w:r>
    </w:p>
    <w:p w14:paraId="07ED8DD9">
      <w:pPr>
        <w:pStyle w:val="30"/>
        <w:numPr>
          <w:ilvl w:val="2"/>
          <w:numId w:val="12"/>
        </w:numPr>
        <w:spacing w:before="0" w:after="0"/>
      </w:pPr>
      <w:r>
        <w:rPr>
          <w:rFonts w:hint="eastAsia"/>
        </w:rPr>
        <w:t>原设计不能保证工程质量要求、设计遗漏、有错误与现场不符无法施工、生产工艺重大变更。</w:t>
      </w:r>
    </w:p>
    <w:p w14:paraId="66A46099">
      <w:pPr>
        <w:pStyle w:val="30"/>
        <w:numPr>
          <w:ilvl w:val="2"/>
          <w:numId w:val="12"/>
        </w:numPr>
        <w:spacing w:before="0" w:after="0"/>
      </w:pPr>
      <w:r>
        <w:rPr>
          <w:rFonts w:hint="eastAsia"/>
        </w:rPr>
        <w:t>建设单位和公司相关部门对设计图纸的合理修改意见，应在施工之前提出。在施工试车或验收过程中，只要不影响生产，原则上不再接受设计变更要求。</w:t>
      </w:r>
    </w:p>
    <w:p w14:paraId="5F0755E5">
      <w:pPr>
        <w:pStyle w:val="30"/>
        <w:numPr>
          <w:ilvl w:val="2"/>
          <w:numId w:val="12"/>
        </w:numPr>
        <w:spacing w:before="0" w:after="0"/>
      </w:pPr>
      <w:r>
        <w:rPr>
          <w:rFonts w:hint="eastAsia"/>
        </w:rPr>
        <w:t>坚决杜绝内容不明确、没有详图或具体使用部位而只是增加材料用量的变更。</w:t>
      </w:r>
    </w:p>
    <w:p w14:paraId="08144F84">
      <w:pPr>
        <w:pStyle w:val="30"/>
        <w:numPr>
          <w:ilvl w:val="2"/>
          <w:numId w:val="12"/>
        </w:numPr>
        <w:spacing w:before="0" w:after="0"/>
      </w:pPr>
      <w:r>
        <w:rPr>
          <w:rFonts w:hint="eastAsia"/>
        </w:rPr>
        <w:t>严禁一次设计变更分多次提出，逃避审核程序。</w:t>
      </w:r>
    </w:p>
    <w:p w14:paraId="0016995D">
      <w:pPr>
        <w:pStyle w:val="30"/>
        <w:numPr>
          <w:ilvl w:val="2"/>
          <w:numId w:val="12"/>
        </w:numPr>
        <w:spacing w:before="0" w:after="0"/>
      </w:pPr>
      <w:r>
        <w:rPr>
          <w:rFonts w:hint="eastAsia"/>
        </w:rPr>
        <w:t>工程造价增减幅度是否控制在总概算的范围之内，若确需变更但有可能超概算时，必须经过公司项目变更审议流程。</w:t>
      </w:r>
    </w:p>
    <w:p w14:paraId="2C6664A1">
      <w:pPr>
        <w:pStyle w:val="26"/>
        <w:numPr>
          <w:ilvl w:val="0"/>
          <w:numId w:val="12"/>
        </w:numPr>
        <w:spacing w:before="312" w:after="312"/>
        <w:ind w:left="0"/>
      </w:pPr>
      <w:r>
        <w:rPr>
          <w:rFonts w:hint="eastAsia"/>
        </w:rPr>
        <w:t>职责</w:t>
      </w:r>
    </w:p>
    <w:p w14:paraId="4BF9E4DD">
      <w:pPr>
        <w:pStyle w:val="30"/>
        <w:numPr>
          <w:ilvl w:val="2"/>
          <w:numId w:val="12"/>
        </w:numPr>
        <w:spacing w:before="0" w:after="0"/>
      </w:pPr>
      <w:r>
        <w:rPr>
          <w:rFonts w:hint="eastAsia"/>
        </w:rPr>
        <w:t>属地部门负责提出项目变更，由属地部门按照项目办项目变更管理制度要求，完善项目变更手续。</w:t>
      </w:r>
    </w:p>
    <w:p w14:paraId="23FDB7AC">
      <w:pPr>
        <w:pStyle w:val="30"/>
        <w:numPr>
          <w:ilvl w:val="2"/>
          <w:numId w:val="12"/>
        </w:numPr>
        <w:spacing w:before="0" w:after="0"/>
      </w:pPr>
      <w:r>
        <w:rPr>
          <w:rFonts w:hint="eastAsia"/>
        </w:rPr>
        <w:t>建设单位、设计单位、施工单位负责设计变更提报，详见附件B、附件C、附件D。</w:t>
      </w:r>
    </w:p>
    <w:p w14:paraId="3191D9D4">
      <w:pPr>
        <w:pStyle w:val="30"/>
        <w:numPr>
          <w:ilvl w:val="2"/>
          <w:numId w:val="12"/>
        </w:numPr>
        <w:spacing w:before="0" w:after="0"/>
      </w:pPr>
      <w:r>
        <w:rPr>
          <w:rFonts w:hint="eastAsia"/>
        </w:rPr>
        <w:t>项目办负责设计变更的技术审核、设计变更费用预决算。</w:t>
      </w:r>
    </w:p>
    <w:p w14:paraId="27AA373B">
      <w:pPr>
        <w:pStyle w:val="30"/>
        <w:numPr>
          <w:ilvl w:val="2"/>
          <w:numId w:val="12"/>
        </w:numPr>
        <w:spacing w:before="0" w:after="0"/>
      </w:pPr>
      <w:r>
        <w:rPr>
          <w:rFonts w:hint="eastAsia"/>
        </w:rPr>
        <w:t>数智化工装技术中心负责设计变更的审核、档案归档。</w:t>
      </w:r>
    </w:p>
    <w:p w14:paraId="20CC2EB0">
      <w:pPr>
        <w:pStyle w:val="26"/>
        <w:numPr>
          <w:ilvl w:val="0"/>
          <w:numId w:val="12"/>
        </w:numPr>
        <w:spacing w:before="312" w:after="312"/>
        <w:ind w:left="0"/>
      </w:pPr>
      <w:r>
        <w:rPr>
          <w:rFonts w:hint="eastAsia"/>
        </w:rPr>
        <w:t>管理内容</w:t>
      </w:r>
    </w:p>
    <w:p w14:paraId="4496788A">
      <w:pPr>
        <w:pStyle w:val="28"/>
        <w:numPr>
          <w:ilvl w:val="1"/>
          <w:numId w:val="12"/>
        </w:numPr>
        <w:spacing w:before="156" w:after="156"/>
        <w:ind w:left="0"/>
      </w:pPr>
      <w:bookmarkStart w:id="491" w:name="_Toc180489622"/>
      <w:bookmarkStart w:id="492" w:name="_Toc28607"/>
      <w:bookmarkStart w:id="493" w:name="_Toc25939_WPSOffice_Level1"/>
      <w:bookmarkStart w:id="494" w:name="_Toc11779_WPSOffice_Level1"/>
      <w:bookmarkStart w:id="495" w:name="_Toc20031_WPSOffice_Level1"/>
      <w:bookmarkStart w:id="496" w:name="_Toc5661"/>
      <w:bookmarkStart w:id="497" w:name="_Toc4905_WPSOffice_Level1"/>
      <w:bookmarkStart w:id="498" w:name="_Toc9144_WPSOffice_Level1"/>
      <w:bookmarkStart w:id="499" w:name="_Toc28486"/>
      <w:r>
        <w:rPr>
          <w:rFonts w:hint="eastAsia"/>
        </w:rPr>
        <w:t>设计变更的原因</w:t>
      </w:r>
    </w:p>
    <w:p w14:paraId="41B13AA2">
      <w:pPr>
        <w:pStyle w:val="30"/>
        <w:numPr>
          <w:ilvl w:val="2"/>
          <w:numId w:val="12"/>
        </w:numPr>
        <w:spacing w:before="0" w:after="0"/>
      </w:pPr>
      <w:r>
        <w:rPr>
          <w:rFonts w:hint="eastAsia"/>
        </w:rPr>
        <w:t>修改工艺技术，包括设备的改变。</w:t>
      </w:r>
    </w:p>
    <w:p w14:paraId="08A05B7F">
      <w:pPr>
        <w:pStyle w:val="30"/>
        <w:numPr>
          <w:ilvl w:val="2"/>
          <w:numId w:val="12"/>
        </w:numPr>
        <w:spacing w:before="0" w:after="0"/>
      </w:pPr>
      <w:r>
        <w:rPr>
          <w:rFonts w:hint="eastAsia"/>
        </w:rPr>
        <w:t>增减工程内容。</w:t>
      </w:r>
    </w:p>
    <w:p w14:paraId="1692E0AB">
      <w:pPr>
        <w:pStyle w:val="30"/>
        <w:numPr>
          <w:ilvl w:val="2"/>
          <w:numId w:val="12"/>
        </w:numPr>
        <w:spacing w:before="0" w:after="0"/>
      </w:pPr>
      <w:r>
        <w:rPr>
          <w:rFonts w:hint="eastAsia"/>
        </w:rPr>
        <w:t>改变使用功能。</w:t>
      </w:r>
    </w:p>
    <w:p w14:paraId="5EB99C89">
      <w:pPr>
        <w:pStyle w:val="30"/>
        <w:numPr>
          <w:ilvl w:val="2"/>
          <w:numId w:val="12"/>
        </w:numPr>
        <w:spacing w:before="0" w:after="0"/>
      </w:pPr>
      <w:r>
        <w:rPr>
          <w:rFonts w:hint="eastAsia"/>
        </w:rPr>
        <w:t>设计错误、遗漏。</w:t>
      </w:r>
    </w:p>
    <w:p w14:paraId="1FA8E38F">
      <w:pPr>
        <w:pStyle w:val="30"/>
        <w:numPr>
          <w:ilvl w:val="2"/>
          <w:numId w:val="12"/>
        </w:numPr>
        <w:spacing w:before="0" w:after="0"/>
      </w:pPr>
      <w:r>
        <w:rPr>
          <w:rFonts w:hint="eastAsia"/>
        </w:rPr>
        <w:t>现场提出的合理化建议。</w:t>
      </w:r>
    </w:p>
    <w:p w14:paraId="1A089488">
      <w:pPr>
        <w:pStyle w:val="30"/>
        <w:numPr>
          <w:ilvl w:val="2"/>
          <w:numId w:val="12"/>
        </w:numPr>
        <w:spacing w:before="0" w:after="0"/>
      </w:pPr>
      <w:r>
        <w:rPr>
          <w:rFonts w:hint="eastAsia"/>
        </w:rPr>
        <w:t>施工过程中产生的错误。</w:t>
      </w:r>
    </w:p>
    <w:p w14:paraId="469FB257">
      <w:pPr>
        <w:pStyle w:val="30"/>
        <w:numPr>
          <w:ilvl w:val="2"/>
          <w:numId w:val="12"/>
        </w:numPr>
        <w:spacing w:before="0" w:after="0"/>
      </w:pPr>
      <w:r>
        <w:rPr>
          <w:rFonts w:hint="eastAsia"/>
        </w:rPr>
        <w:t>使用的材料品种的改变。</w:t>
      </w:r>
    </w:p>
    <w:p w14:paraId="74BB010F">
      <w:pPr>
        <w:pStyle w:val="30"/>
        <w:numPr>
          <w:ilvl w:val="2"/>
          <w:numId w:val="12"/>
        </w:numPr>
        <w:spacing w:before="0" w:after="0"/>
      </w:pPr>
      <w:r>
        <w:rPr>
          <w:rFonts w:hint="eastAsia"/>
        </w:rPr>
        <w:t>工程地质勘察资料不准确而引起的修改，如基础加深等。</w:t>
      </w:r>
    </w:p>
    <w:p w14:paraId="281D25BC">
      <w:pPr>
        <w:pStyle w:val="28"/>
        <w:numPr>
          <w:ilvl w:val="1"/>
          <w:numId w:val="12"/>
        </w:numPr>
        <w:spacing w:before="156" w:after="156"/>
        <w:ind w:left="0"/>
      </w:pPr>
      <w:r>
        <w:rPr>
          <w:rFonts w:hint="eastAsia"/>
        </w:rPr>
        <w:t>设计变更的时效性：</w:t>
      </w:r>
    </w:p>
    <w:p w14:paraId="2D23E552">
      <w:pPr>
        <w:pStyle w:val="30"/>
        <w:numPr>
          <w:ilvl w:val="2"/>
          <w:numId w:val="12"/>
        </w:numPr>
        <w:spacing w:before="0" w:after="0"/>
      </w:pPr>
      <w:r>
        <w:rPr>
          <w:rFonts w:hint="eastAsia"/>
        </w:rPr>
        <w:t>项目专业设计人员对设计单位、施工单位提出的设计变更在2个工作日内完成审核。</w:t>
      </w:r>
    </w:p>
    <w:p w14:paraId="7C9548FE">
      <w:pPr>
        <w:pStyle w:val="30"/>
        <w:numPr>
          <w:ilvl w:val="2"/>
          <w:numId w:val="12"/>
        </w:numPr>
        <w:spacing w:before="0" w:after="0"/>
      </w:pPr>
      <w:r>
        <w:rPr>
          <w:rFonts w:hint="eastAsia"/>
        </w:rPr>
        <w:t>项目（执行）经理在收到设计变更申请表和会议纪要后1个工作日内完成审核。</w:t>
      </w:r>
    </w:p>
    <w:p w14:paraId="7C9D634D">
      <w:pPr>
        <w:pStyle w:val="30"/>
        <w:numPr>
          <w:ilvl w:val="2"/>
          <w:numId w:val="12"/>
        </w:numPr>
        <w:spacing w:before="0" w:after="0"/>
      </w:pPr>
      <w:r>
        <w:rPr>
          <w:rFonts w:hint="eastAsia"/>
        </w:rPr>
        <w:t>设计院在2个工作日内组织讨论、审核及初步方案等。</w:t>
      </w:r>
    </w:p>
    <w:p w14:paraId="7F3C1DE9">
      <w:pPr>
        <w:pStyle w:val="30"/>
        <w:numPr>
          <w:ilvl w:val="2"/>
          <w:numId w:val="12"/>
        </w:numPr>
        <w:spacing w:before="0" w:after="0"/>
      </w:pPr>
      <w:r>
        <w:rPr>
          <w:rFonts w:hint="eastAsia"/>
        </w:rPr>
        <w:t>项目负责人在1个工作日内完成审批。</w:t>
      </w:r>
    </w:p>
    <w:p w14:paraId="7A4E48AF">
      <w:pPr>
        <w:pStyle w:val="30"/>
        <w:numPr>
          <w:ilvl w:val="2"/>
          <w:numId w:val="12"/>
        </w:numPr>
        <w:spacing w:before="0" w:after="0"/>
      </w:pPr>
      <w:r>
        <w:rPr>
          <w:rFonts w:hint="eastAsia"/>
        </w:rPr>
        <w:t>项目办造价人员在收到项目变更、初步方案后在2个工作日完成造价估算。</w:t>
      </w:r>
    </w:p>
    <w:p w14:paraId="5030F719">
      <w:pPr>
        <w:pStyle w:val="30"/>
        <w:numPr>
          <w:ilvl w:val="2"/>
          <w:numId w:val="12"/>
        </w:numPr>
        <w:spacing w:before="0" w:after="0"/>
      </w:pPr>
      <w:r>
        <w:rPr>
          <w:rFonts w:hint="eastAsia"/>
        </w:rPr>
        <w:t>数智化工装技术中心、项目办领导审核和公司项目分管领导在2个工作日完成审批。</w:t>
      </w:r>
    </w:p>
    <w:p w14:paraId="43FCE357">
      <w:pPr>
        <w:pStyle w:val="30"/>
        <w:numPr>
          <w:ilvl w:val="2"/>
          <w:numId w:val="12"/>
        </w:numPr>
        <w:spacing w:before="0" w:after="0"/>
      </w:pPr>
      <w:r>
        <w:rPr>
          <w:rFonts w:hint="eastAsia"/>
        </w:rPr>
        <w:t>项目竣工验收后30日内各专业设计人员收集整理设计变更，并交项目技术负责人核对后交档案管理人员归档。</w:t>
      </w:r>
    </w:p>
    <w:p w14:paraId="2C2AD92A">
      <w:pPr>
        <w:pStyle w:val="30"/>
        <w:numPr>
          <w:ilvl w:val="2"/>
          <w:numId w:val="12"/>
        </w:numPr>
        <w:spacing w:before="0" w:after="0"/>
      </w:pPr>
      <w:r>
        <w:rPr>
          <w:rFonts w:hint="eastAsia"/>
        </w:rPr>
        <w:t>若现场出现紧急情况需要立即实施变更的，在变更完成后3日内补充完善流程。</w:t>
      </w:r>
    </w:p>
    <w:p w14:paraId="1A8F40DF">
      <w:pPr>
        <w:pStyle w:val="28"/>
        <w:numPr>
          <w:ilvl w:val="1"/>
          <w:numId w:val="12"/>
        </w:numPr>
        <w:spacing w:before="156" w:after="156"/>
        <w:ind w:left="0"/>
      </w:pPr>
      <w:r>
        <w:rPr>
          <w:rFonts w:hint="eastAsia"/>
        </w:rPr>
        <w:t>设计变更的提出审批程序</w:t>
      </w:r>
    </w:p>
    <w:p w14:paraId="0C60BD31">
      <w:pPr>
        <w:pStyle w:val="30"/>
        <w:numPr>
          <w:ilvl w:val="2"/>
          <w:numId w:val="12"/>
        </w:numPr>
        <w:spacing w:before="0" w:after="0"/>
      </w:pPr>
      <w:r>
        <w:rPr>
          <w:rFonts w:hint="eastAsia"/>
        </w:rPr>
        <w:t>设计变更提出前，必须先经施工预算。</w:t>
      </w:r>
    </w:p>
    <w:p w14:paraId="1A84215F">
      <w:pPr>
        <w:pStyle w:val="30"/>
        <w:numPr>
          <w:ilvl w:val="2"/>
          <w:numId w:val="12"/>
        </w:numPr>
        <w:spacing w:before="0" w:after="0"/>
      </w:pPr>
      <w:r>
        <w:rPr>
          <w:rFonts w:hint="eastAsia"/>
        </w:rPr>
        <w:t>设计变更须说明变更产生的背景（变更提出单位、主要参与人员、时间等）、变更原因（工艺变更、工艺要求、设备选型不当、设计漏项、设计失误、提高或降低标准等），并进行经济效益分析及造价分析。</w:t>
      </w:r>
    </w:p>
    <w:p w14:paraId="2EB8BD29">
      <w:pPr>
        <w:pStyle w:val="30"/>
        <w:numPr>
          <w:ilvl w:val="2"/>
          <w:numId w:val="12"/>
        </w:numPr>
        <w:spacing w:before="0" w:after="0"/>
      </w:pPr>
      <w:r>
        <w:rPr>
          <w:rFonts w:hint="eastAsia"/>
        </w:rPr>
        <w:t>设计变更的审批程序按照造价金额进行分级审批。</w:t>
      </w:r>
    </w:p>
    <w:p w14:paraId="17C1ACB5">
      <w:pPr>
        <w:pStyle w:val="30"/>
        <w:numPr>
          <w:ilvl w:val="2"/>
          <w:numId w:val="12"/>
        </w:numPr>
        <w:spacing w:before="0" w:after="0"/>
      </w:pPr>
      <w:r>
        <w:rPr>
          <w:rFonts w:hint="eastAsia"/>
        </w:rPr>
        <w:t>建设单位提出的设计变更审批程序：</w:t>
      </w:r>
    </w:p>
    <w:p w14:paraId="4D1BF245">
      <w:pPr>
        <w:pStyle w:val="32"/>
        <w:numPr>
          <w:ilvl w:val="3"/>
          <w:numId w:val="12"/>
        </w:numPr>
        <w:ind w:left="284"/>
      </w:pPr>
      <w:r>
        <w:rPr>
          <w:rFonts w:hint="eastAsia"/>
        </w:rPr>
        <w:t>项目专业设计人员组织有关单位和部门的人员讨论后提出项目设计变更内容；提交项目技术负责人审批后送交设计院审核，然后报给预决算测算设计变更造价；设计变更造价在5万元以下，由项目（执行）经理和数智化工装技术中心总经理并行审核后，项目办负责人审批。</w:t>
      </w:r>
    </w:p>
    <w:p w14:paraId="6F617656">
      <w:pPr>
        <w:pStyle w:val="32"/>
        <w:numPr>
          <w:ilvl w:val="3"/>
          <w:numId w:val="12"/>
        </w:numPr>
        <w:ind w:left="284"/>
      </w:pPr>
      <w:r>
        <w:rPr>
          <w:rFonts w:hint="eastAsia"/>
        </w:rPr>
        <w:t>设计变更造价在5万元以上，由项目（执行）经理和数智化工装技术中心总经理并行审核后，项目办负责人审核和公司项目分管领导审批。</w:t>
      </w:r>
    </w:p>
    <w:p w14:paraId="5DA46498">
      <w:pPr>
        <w:pStyle w:val="31"/>
        <w:numPr>
          <w:ilvl w:val="2"/>
          <w:numId w:val="12"/>
        </w:numPr>
        <w:spacing w:before="156" w:after="156"/>
        <w:rPr>
          <w:rFonts w:hint="eastAsia" w:ascii="宋体" w:hAnsi="宋体" w:eastAsia="宋体"/>
        </w:rPr>
      </w:pPr>
      <w:r>
        <w:rPr>
          <w:rFonts w:hint="eastAsia" w:ascii="宋体" w:hAnsi="宋体" w:eastAsia="宋体"/>
        </w:rPr>
        <w:t>设计单位提出的设计变更审批程序：</w:t>
      </w:r>
    </w:p>
    <w:p w14:paraId="67ED6196">
      <w:pPr>
        <w:pStyle w:val="32"/>
        <w:numPr>
          <w:ilvl w:val="3"/>
          <w:numId w:val="12"/>
        </w:numPr>
        <w:ind w:left="284"/>
      </w:pPr>
      <w:r>
        <w:rPr>
          <w:rFonts w:hint="eastAsia"/>
        </w:rPr>
        <w:t>设计单位提出项目设计变更内容；送交项目专业设计人员，项目专业设计人员组织有关单位和部门的人员讨论审核，提交项目技术负责人审批后报给预决算测算设计变更造价；设计变更造价在5万元以下，由项目（执行）经理和数智化工装技术中心总经理并行审核后，项目办领导审批。</w:t>
      </w:r>
    </w:p>
    <w:p w14:paraId="105DA01E">
      <w:pPr>
        <w:pStyle w:val="32"/>
        <w:numPr>
          <w:ilvl w:val="3"/>
          <w:numId w:val="12"/>
        </w:numPr>
        <w:ind w:left="284"/>
      </w:pPr>
      <w:r>
        <w:rPr>
          <w:rFonts w:hint="eastAsia"/>
        </w:rPr>
        <w:t>设计变更造价在5万元以上，由项目（执行）经理和数智化工装技术中心总经理并行审核后，项目办负责人审核和公司项目分管领导审批。</w:t>
      </w:r>
    </w:p>
    <w:p w14:paraId="59CF0E7E">
      <w:pPr>
        <w:pStyle w:val="31"/>
        <w:numPr>
          <w:ilvl w:val="2"/>
          <w:numId w:val="12"/>
        </w:numPr>
        <w:spacing w:before="156" w:after="156"/>
        <w:rPr>
          <w:rFonts w:hint="eastAsia" w:ascii="宋体" w:hAnsi="宋体" w:eastAsia="宋体"/>
        </w:rPr>
      </w:pPr>
      <w:r>
        <w:rPr>
          <w:rFonts w:hint="eastAsia" w:ascii="宋体" w:hAnsi="宋体" w:eastAsia="宋体"/>
        </w:rPr>
        <w:t>施工单位提出的设计变更审批程序：</w:t>
      </w:r>
    </w:p>
    <w:p w14:paraId="08B07D69">
      <w:pPr>
        <w:pStyle w:val="32"/>
        <w:numPr>
          <w:ilvl w:val="3"/>
          <w:numId w:val="12"/>
        </w:numPr>
        <w:ind w:left="284"/>
      </w:pPr>
      <w:r>
        <w:rPr>
          <w:rFonts w:hint="eastAsia"/>
        </w:rPr>
        <w:t>施工单位提出项目设计变更内容；送交项目专业设计人员，项目专业设计人员组织有关单位和部门的人员讨论审核，提交项目技术负责人审批后送交设计院审核；然后报给预决算测算设计变更造价；设计变更造价在5万元以下，由项目（执行）经理和数智化工装技术中心总经理并行审核后，项目办负责人审批。</w:t>
      </w:r>
    </w:p>
    <w:p w14:paraId="41F7C873">
      <w:pPr>
        <w:pStyle w:val="32"/>
        <w:numPr>
          <w:ilvl w:val="3"/>
          <w:numId w:val="12"/>
        </w:numPr>
        <w:ind w:left="284"/>
      </w:pPr>
      <w:r>
        <w:rPr>
          <w:rFonts w:hint="eastAsia"/>
        </w:rPr>
        <w:t>设计变更造价在5万元以上，由项目（执行）经理和数智化工装技术中心总经理并行审核后，项目办负责人审核和公司项目分管领导审批。</w:t>
      </w:r>
    </w:p>
    <w:bookmarkEnd w:id="491"/>
    <w:p w14:paraId="542B6A06">
      <w:pPr>
        <w:pStyle w:val="26"/>
        <w:numPr>
          <w:ilvl w:val="0"/>
          <w:numId w:val="12"/>
        </w:numPr>
        <w:spacing w:before="312" w:after="312"/>
        <w:ind w:left="0"/>
      </w:pPr>
      <w:r>
        <w:rPr>
          <w:rFonts w:hint="eastAsia"/>
        </w:rPr>
        <w:t>监督管理要求</w:t>
      </w:r>
    </w:p>
    <w:p w14:paraId="0738A0C4">
      <w:pPr>
        <w:pStyle w:val="28"/>
        <w:numPr>
          <w:ilvl w:val="1"/>
          <w:numId w:val="12"/>
        </w:numPr>
        <w:spacing w:before="156" w:after="156"/>
        <w:ind w:left="0"/>
        <w:rPr>
          <w:rFonts w:hint="eastAsia" w:ascii="宋体" w:hAnsi="宋体" w:eastAsia="宋体"/>
        </w:rPr>
      </w:pPr>
      <w:bookmarkStart w:id="500" w:name="_Hlk153955397"/>
      <w:r>
        <w:rPr>
          <w:rFonts w:hint="eastAsia" w:ascii="宋体" w:hAnsi="宋体" w:eastAsia="宋体"/>
        </w:rPr>
        <w:t>一般变更：由项目（执行）经理根据变更原因提出考核建议，由项目办领导审核，并经公司项目分管领导审批后，出具考核单。考核金额为从当月绩效中减发100-500元/次。完善手续后提交人力资源部进行考核。</w:t>
      </w:r>
    </w:p>
    <w:p w14:paraId="25AC6940">
      <w:pPr>
        <w:pStyle w:val="28"/>
        <w:numPr>
          <w:ilvl w:val="1"/>
          <w:numId w:val="12"/>
        </w:numPr>
        <w:spacing w:before="156" w:after="156"/>
        <w:ind w:left="0"/>
        <w:rPr>
          <w:rFonts w:hint="eastAsia" w:ascii="宋体" w:hAnsi="宋体" w:eastAsia="宋体"/>
        </w:rPr>
      </w:pPr>
      <w:r>
        <w:rPr>
          <w:rFonts w:hint="eastAsia" w:ascii="宋体" w:hAnsi="宋体" w:eastAsia="宋体"/>
        </w:rPr>
        <w:t>重大变更：由项目（执行）经理根据变更原因判定是否提报考核，并提出考核建议，由项目办领导审核，并经公司项目分管领导审批后，出具考核单。考核责任部门绩效2000-10000元/次，同时考核相关责任人200-1000元/次。完善手续后提交人力资源部进行考核。</w:t>
      </w:r>
    </w:p>
    <w:p w14:paraId="2CE93560">
      <w:pPr>
        <w:pStyle w:val="28"/>
        <w:numPr>
          <w:ilvl w:val="1"/>
          <w:numId w:val="12"/>
        </w:numPr>
        <w:spacing w:before="156" w:after="156"/>
        <w:ind w:left="0"/>
        <w:rPr>
          <w:rFonts w:hint="eastAsia" w:ascii="宋体" w:hAnsi="宋体" w:eastAsia="宋体"/>
        </w:rPr>
      </w:pPr>
      <w:r>
        <w:rPr>
          <w:rFonts w:hint="eastAsia" w:ascii="宋体" w:hAnsi="宋体" w:eastAsia="宋体"/>
        </w:rPr>
        <w:t>时效性考核：如果没有在规定的时间内完成，考核100元/次。</w:t>
      </w:r>
    </w:p>
    <w:p w14:paraId="6587B1DE">
      <w:pPr>
        <w:pStyle w:val="28"/>
        <w:numPr>
          <w:ilvl w:val="1"/>
          <w:numId w:val="12"/>
        </w:numPr>
        <w:spacing w:before="156" w:after="156"/>
        <w:ind w:left="0"/>
        <w:rPr>
          <w:rFonts w:hint="eastAsia" w:ascii="宋体" w:hAnsi="宋体" w:eastAsia="宋体"/>
        </w:rPr>
      </w:pPr>
      <w:r>
        <w:rPr>
          <w:rFonts w:hint="eastAsia" w:ascii="宋体" w:hAnsi="宋体" w:eastAsia="宋体"/>
        </w:rPr>
        <w:t>若同时进行了项目变更和设计变更，项目变更时已进行了考核，则不重复考核。</w:t>
      </w:r>
    </w:p>
    <w:p w14:paraId="1A562A9A">
      <w:pPr>
        <w:pStyle w:val="28"/>
        <w:numPr>
          <w:ilvl w:val="1"/>
          <w:numId w:val="12"/>
        </w:numPr>
        <w:spacing w:before="156" w:after="156"/>
        <w:ind w:left="0"/>
        <w:rPr>
          <w:rFonts w:hint="eastAsia" w:ascii="宋体" w:hAnsi="宋体" w:eastAsia="宋体"/>
        </w:rPr>
      </w:pPr>
      <w:r>
        <w:rPr>
          <w:rFonts w:hint="eastAsia" w:ascii="宋体" w:hAnsi="宋体" w:eastAsia="宋体"/>
        </w:rPr>
        <w:t>由设计院发起的设计变更，对公司造成实质性损失的，由数智化工装技术中心相关人员依据合同约定提出考核。</w:t>
      </w:r>
    </w:p>
    <w:p w14:paraId="7D531771">
      <w:pPr>
        <w:pStyle w:val="28"/>
        <w:numPr>
          <w:ilvl w:val="1"/>
          <w:numId w:val="12"/>
        </w:numPr>
        <w:spacing w:before="156" w:after="156"/>
        <w:ind w:left="0"/>
        <w:rPr>
          <w:rFonts w:hint="eastAsia" w:ascii="宋体" w:hAnsi="宋体" w:eastAsia="宋体"/>
        </w:rPr>
      </w:pPr>
      <w:r>
        <w:rPr>
          <w:rFonts w:hint="eastAsia" w:ascii="宋体" w:hAnsi="宋体" w:eastAsia="宋体"/>
        </w:rPr>
        <w:t>由施工单位发起的设计变更，对公司造成实质性损失的，由项目办相关人员依据合同约定提出考核。</w:t>
      </w:r>
    </w:p>
    <w:bookmarkEnd w:id="492"/>
    <w:bookmarkEnd w:id="493"/>
    <w:bookmarkEnd w:id="494"/>
    <w:bookmarkEnd w:id="495"/>
    <w:bookmarkEnd w:id="496"/>
    <w:bookmarkEnd w:id="497"/>
    <w:bookmarkEnd w:id="498"/>
    <w:bookmarkEnd w:id="499"/>
    <w:bookmarkEnd w:id="500"/>
    <w:p w14:paraId="7647BDA2">
      <w:pPr>
        <w:jc w:val="center"/>
      </w:pPr>
      <w:bookmarkStart w:id="501" w:name="_Toc20393"/>
      <w:bookmarkStart w:id="502" w:name="_Toc9166"/>
      <w:bookmarkStart w:id="503" w:name="_Toc21804"/>
    </w:p>
    <w:p w14:paraId="1E97F267">
      <w:pPr>
        <w:jc w:val="center"/>
      </w:pPr>
    </w:p>
    <w:p w14:paraId="1B2F11AE">
      <w:pPr>
        <w:jc w:val="center"/>
      </w:pPr>
    </w:p>
    <w:p w14:paraId="0C9E19B7"/>
    <w:p w14:paraId="37263293"/>
    <w:p w14:paraId="2D2161E5">
      <w:pPr>
        <w:jc w:val="center"/>
      </w:pPr>
      <w:r>
        <w:br w:type="page"/>
      </w:r>
    </w:p>
    <w:p w14:paraId="1BE53135">
      <w:pPr>
        <w:jc w:val="center"/>
        <w:rPr>
          <w:sz w:val="36"/>
        </w:rPr>
      </w:pPr>
      <w:r>
        <w:rPr>
          <w:rFonts w:hint="eastAsia"/>
        </w:rPr>
        <w:t>附录A</w:t>
      </w:r>
      <w:r>
        <w:br w:type="textWrapping"/>
      </w:r>
      <w:r>
        <w:rPr>
          <w:rFonts w:hint="eastAsia"/>
        </w:rPr>
        <w:t>（规范性附录）</w:t>
      </w:r>
      <w:r>
        <w:br w:type="textWrapping"/>
      </w:r>
      <w:r>
        <w:rPr>
          <w:rFonts w:hint="eastAsia"/>
        </w:rPr>
        <w:t>项目设计变更纪要</w:t>
      </w:r>
    </w:p>
    <w:p w14:paraId="5529E409">
      <w:pPr>
        <w:pStyle w:val="24"/>
        <w:jc w:val="left"/>
        <w:rPr>
          <w:u w:val="single"/>
        </w:rPr>
      </w:pPr>
      <w:r>
        <w:rPr>
          <w:rFonts w:hint="eastAsia"/>
        </w:rPr>
        <w:t>单位：</w:t>
      </w:r>
      <w:r>
        <w:rPr>
          <w:rFonts w:hint="eastAsia"/>
          <w:u w:val="single"/>
        </w:rPr>
        <w:t xml:space="preserve">                   </w:t>
      </w:r>
      <w:r>
        <w:rPr>
          <w:rFonts w:hint="eastAsia"/>
        </w:rPr>
        <w:t xml:space="preserve">   记录编号</w:t>
      </w:r>
      <w:r>
        <w:rPr>
          <w:rFonts w:hint="eastAsia"/>
          <w:u w:val="single"/>
        </w:rPr>
        <w:t>：J/SZ S05.007.3-1</w:t>
      </w:r>
      <w:r>
        <w:rPr>
          <w:rFonts w:hint="eastAsia"/>
        </w:rPr>
        <w:t xml:space="preserve">               保存期 </w:t>
      </w:r>
      <w:r>
        <w:rPr>
          <w:rFonts w:hint="eastAsia"/>
          <w:u w:val="single"/>
        </w:rPr>
        <w:t>长期</w:t>
      </w:r>
    </w:p>
    <w:tbl>
      <w:tblPr>
        <w:tblStyle w:val="14"/>
        <w:tblW w:w="90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704"/>
      </w:tblGrid>
      <w:tr w14:paraId="310CE1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130" w:type="dxa"/>
            <w:tcBorders>
              <w:top w:val="single" w:color="auto" w:sz="12" w:space="0"/>
              <w:left w:val="single" w:color="auto" w:sz="12" w:space="0"/>
              <w:bottom w:val="single" w:color="auto" w:sz="4" w:space="0"/>
              <w:right w:val="single" w:color="auto" w:sz="4" w:space="0"/>
              <w:tl2br w:val="nil"/>
              <w:tr2bl w:val="nil"/>
            </w:tcBorders>
          </w:tcPr>
          <w:p w14:paraId="1427AE29">
            <w:pPr>
              <w:keepNext w:val="0"/>
              <w:keepLines w:val="0"/>
              <w:suppressLineNumbers w:val="0"/>
              <w:spacing w:before="0" w:beforeAutospacing="0" w:after="0" w:afterAutospacing="0"/>
              <w:ind w:left="0" w:right="0"/>
              <w:jc w:val="center"/>
              <w:rPr>
                <w:rFonts w:hint="default" w:ascii="宋体"/>
              </w:rPr>
            </w:pPr>
            <w:r>
              <w:rPr>
                <w:rFonts w:hint="eastAsia" w:ascii="宋体"/>
              </w:rPr>
              <w:t>项目名称</w:t>
            </w:r>
          </w:p>
        </w:tc>
        <w:tc>
          <w:tcPr>
            <w:tcW w:w="6965" w:type="dxa"/>
            <w:gridSpan w:val="3"/>
            <w:tcBorders>
              <w:top w:val="single" w:color="auto" w:sz="12" w:space="0"/>
              <w:left w:val="single" w:color="auto" w:sz="4" w:space="0"/>
              <w:bottom w:val="single" w:color="auto" w:sz="4" w:space="0"/>
              <w:right w:val="single" w:color="auto" w:sz="12" w:space="0"/>
              <w:tl2br w:val="nil"/>
              <w:tr2bl w:val="nil"/>
            </w:tcBorders>
          </w:tcPr>
          <w:p w14:paraId="7CA3B48C">
            <w:pPr>
              <w:keepNext w:val="0"/>
              <w:keepLines w:val="0"/>
              <w:suppressLineNumbers w:val="0"/>
              <w:spacing w:before="0" w:beforeAutospacing="0" w:after="0" w:afterAutospacing="0"/>
              <w:ind w:left="0" w:right="0"/>
              <w:jc w:val="center"/>
              <w:rPr>
                <w:rFonts w:hint="default" w:ascii="宋体"/>
              </w:rPr>
            </w:pPr>
          </w:p>
        </w:tc>
      </w:tr>
      <w:tr w14:paraId="34003C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12" w:space="0"/>
              <w:bottom w:val="single" w:color="auto" w:sz="4" w:space="0"/>
              <w:right w:val="single" w:color="auto" w:sz="4" w:space="0"/>
              <w:tl2br w:val="nil"/>
              <w:tr2bl w:val="nil"/>
            </w:tcBorders>
          </w:tcPr>
          <w:p w14:paraId="72678541">
            <w:pPr>
              <w:keepNext w:val="0"/>
              <w:keepLines w:val="0"/>
              <w:suppressLineNumbers w:val="0"/>
              <w:spacing w:before="0" w:beforeAutospacing="0" w:after="0" w:afterAutospacing="0"/>
              <w:ind w:left="0" w:right="0"/>
              <w:jc w:val="center"/>
              <w:rPr>
                <w:rFonts w:hint="default" w:ascii="宋体"/>
              </w:rPr>
            </w:pPr>
            <w:r>
              <w:rPr>
                <w:rFonts w:hint="eastAsia" w:ascii="宋体"/>
              </w:rPr>
              <w:t>主 持 人</w:t>
            </w:r>
          </w:p>
        </w:tc>
        <w:tc>
          <w:tcPr>
            <w:tcW w:w="2130" w:type="dxa"/>
            <w:tcBorders>
              <w:top w:val="single" w:color="auto" w:sz="4" w:space="0"/>
              <w:left w:val="single" w:color="auto" w:sz="4" w:space="0"/>
              <w:bottom w:val="single" w:color="auto" w:sz="4" w:space="0"/>
              <w:right w:val="single" w:color="auto" w:sz="4" w:space="0"/>
              <w:tl2br w:val="nil"/>
              <w:tr2bl w:val="nil"/>
            </w:tcBorders>
          </w:tcPr>
          <w:p w14:paraId="11F163DA">
            <w:pPr>
              <w:keepNext w:val="0"/>
              <w:keepLines w:val="0"/>
              <w:suppressLineNumbers w:val="0"/>
              <w:spacing w:before="0" w:beforeAutospacing="0" w:after="0" w:afterAutospacing="0"/>
              <w:ind w:left="0" w:right="0"/>
              <w:jc w:val="center"/>
              <w:rPr>
                <w:rFonts w:hint="default" w:ascii="宋体"/>
              </w:rPr>
            </w:pPr>
          </w:p>
        </w:tc>
        <w:tc>
          <w:tcPr>
            <w:tcW w:w="2131" w:type="dxa"/>
            <w:tcBorders>
              <w:top w:val="single" w:color="auto" w:sz="4" w:space="0"/>
              <w:left w:val="single" w:color="auto" w:sz="4" w:space="0"/>
              <w:bottom w:val="single" w:color="auto" w:sz="4" w:space="0"/>
              <w:right w:val="single" w:color="auto" w:sz="4" w:space="0"/>
              <w:tl2br w:val="nil"/>
              <w:tr2bl w:val="nil"/>
            </w:tcBorders>
          </w:tcPr>
          <w:p w14:paraId="386E7818">
            <w:pPr>
              <w:keepNext w:val="0"/>
              <w:keepLines w:val="0"/>
              <w:suppressLineNumbers w:val="0"/>
              <w:spacing w:before="0" w:beforeAutospacing="0" w:after="0" w:afterAutospacing="0"/>
              <w:ind w:left="0" w:right="0"/>
              <w:jc w:val="center"/>
              <w:rPr>
                <w:rFonts w:hint="default" w:ascii="宋体"/>
              </w:rPr>
            </w:pPr>
            <w:r>
              <w:rPr>
                <w:rFonts w:hint="eastAsia" w:ascii="宋体"/>
              </w:rPr>
              <w:t>组织部门</w:t>
            </w:r>
          </w:p>
        </w:tc>
        <w:tc>
          <w:tcPr>
            <w:tcW w:w="2704" w:type="dxa"/>
            <w:tcBorders>
              <w:top w:val="single" w:color="auto" w:sz="4" w:space="0"/>
              <w:left w:val="single" w:color="auto" w:sz="4" w:space="0"/>
              <w:bottom w:val="single" w:color="auto" w:sz="4" w:space="0"/>
              <w:right w:val="single" w:color="auto" w:sz="12" w:space="0"/>
              <w:tl2br w:val="nil"/>
              <w:tr2bl w:val="nil"/>
            </w:tcBorders>
          </w:tcPr>
          <w:p w14:paraId="5B593A9A">
            <w:pPr>
              <w:keepNext w:val="0"/>
              <w:keepLines w:val="0"/>
              <w:suppressLineNumbers w:val="0"/>
              <w:spacing w:before="0" w:beforeAutospacing="0" w:after="0" w:afterAutospacing="0"/>
              <w:ind w:left="0" w:right="0"/>
              <w:jc w:val="center"/>
              <w:rPr>
                <w:rFonts w:hint="default" w:ascii="宋体"/>
              </w:rPr>
            </w:pPr>
          </w:p>
        </w:tc>
      </w:tr>
      <w:tr w14:paraId="21D4BD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12" w:space="0"/>
              <w:bottom w:val="single" w:color="auto" w:sz="4" w:space="0"/>
              <w:right w:val="single" w:color="auto" w:sz="4" w:space="0"/>
              <w:tl2br w:val="nil"/>
              <w:tr2bl w:val="nil"/>
            </w:tcBorders>
          </w:tcPr>
          <w:p w14:paraId="15BB569F">
            <w:pPr>
              <w:keepNext w:val="0"/>
              <w:keepLines w:val="0"/>
              <w:suppressLineNumbers w:val="0"/>
              <w:spacing w:before="0" w:beforeAutospacing="0" w:after="0" w:afterAutospacing="0"/>
              <w:ind w:left="0" w:right="0"/>
              <w:jc w:val="center"/>
              <w:rPr>
                <w:rFonts w:hint="default" w:ascii="宋体"/>
              </w:rPr>
            </w:pPr>
            <w:r>
              <w:rPr>
                <w:rFonts w:hint="eastAsia" w:ascii="宋体"/>
              </w:rPr>
              <w:t>会议时间</w:t>
            </w:r>
          </w:p>
        </w:tc>
        <w:tc>
          <w:tcPr>
            <w:tcW w:w="2130" w:type="dxa"/>
            <w:tcBorders>
              <w:top w:val="single" w:color="auto" w:sz="4" w:space="0"/>
              <w:left w:val="single" w:color="auto" w:sz="4" w:space="0"/>
              <w:bottom w:val="single" w:color="auto" w:sz="4" w:space="0"/>
              <w:right w:val="single" w:color="auto" w:sz="4" w:space="0"/>
              <w:tl2br w:val="nil"/>
              <w:tr2bl w:val="nil"/>
            </w:tcBorders>
          </w:tcPr>
          <w:p w14:paraId="5821F074">
            <w:pPr>
              <w:keepNext w:val="0"/>
              <w:keepLines w:val="0"/>
              <w:suppressLineNumbers w:val="0"/>
              <w:spacing w:before="0" w:beforeAutospacing="0" w:after="0" w:afterAutospacing="0"/>
              <w:ind w:left="0" w:right="0"/>
              <w:jc w:val="center"/>
              <w:rPr>
                <w:rFonts w:hint="default" w:ascii="宋体"/>
              </w:rPr>
            </w:pPr>
          </w:p>
        </w:tc>
        <w:tc>
          <w:tcPr>
            <w:tcW w:w="2131" w:type="dxa"/>
            <w:tcBorders>
              <w:top w:val="single" w:color="auto" w:sz="4" w:space="0"/>
              <w:left w:val="single" w:color="auto" w:sz="4" w:space="0"/>
              <w:bottom w:val="single" w:color="auto" w:sz="4" w:space="0"/>
              <w:right w:val="single" w:color="auto" w:sz="4" w:space="0"/>
              <w:tl2br w:val="nil"/>
              <w:tr2bl w:val="nil"/>
            </w:tcBorders>
          </w:tcPr>
          <w:p w14:paraId="15E6D9FC">
            <w:pPr>
              <w:keepNext w:val="0"/>
              <w:keepLines w:val="0"/>
              <w:suppressLineNumbers w:val="0"/>
              <w:spacing w:before="0" w:beforeAutospacing="0" w:after="0" w:afterAutospacing="0"/>
              <w:ind w:left="0" w:right="0"/>
              <w:jc w:val="center"/>
              <w:rPr>
                <w:rFonts w:hint="default" w:ascii="宋体"/>
              </w:rPr>
            </w:pPr>
            <w:r>
              <w:rPr>
                <w:rFonts w:hint="eastAsia" w:ascii="宋体"/>
              </w:rPr>
              <w:t>会议地点</w:t>
            </w:r>
          </w:p>
        </w:tc>
        <w:tc>
          <w:tcPr>
            <w:tcW w:w="2704" w:type="dxa"/>
            <w:tcBorders>
              <w:top w:val="single" w:color="auto" w:sz="4" w:space="0"/>
              <w:left w:val="single" w:color="auto" w:sz="4" w:space="0"/>
              <w:bottom w:val="single" w:color="auto" w:sz="4" w:space="0"/>
              <w:right w:val="single" w:color="auto" w:sz="12" w:space="0"/>
              <w:tl2br w:val="nil"/>
              <w:tr2bl w:val="nil"/>
            </w:tcBorders>
          </w:tcPr>
          <w:p w14:paraId="2E20BB04">
            <w:pPr>
              <w:keepNext w:val="0"/>
              <w:keepLines w:val="0"/>
              <w:suppressLineNumbers w:val="0"/>
              <w:spacing w:before="0" w:beforeAutospacing="0" w:after="0" w:afterAutospacing="0"/>
              <w:ind w:left="0" w:right="0"/>
              <w:jc w:val="center"/>
              <w:rPr>
                <w:rFonts w:hint="default" w:ascii="宋体"/>
              </w:rPr>
            </w:pPr>
          </w:p>
        </w:tc>
      </w:tr>
      <w:tr w14:paraId="4C3603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12" w:space="0"/>
              <w:bottom w:val="single" w:color="auto" w:sz="4" w:space="0"/>
              <w:right w:val="single" w:color="auto" w:sz="4" w:space="0"/>
              <w:tl2br w:val="nil"/>
              <w:tr2bl w:val="nil"/>
            </w:tcBorders>
          </w:tcPr>
          <w:p w14:paraId="4D0AB88C">
            <w:pPr>
              <w:keepNext w:val="0"/>
              <w:keepLines w:val="0"/>
              <w:suppressLineNumbers w:val="0"/>
              <w:spacing w:before="0" w:beforeAutospacing="0" w:after="0" w:afterAutospacing="0"/>
              <w:ind w:left="0" w:right="0"/>
              <w:jc w:val="center"/>
              <w:rPr>
                <w:rFonts w:hint="default" w:ascii="宋体"/>
              </w:rPr>
            </w:pPr>
            <w:r>
              <w:rPr>
                <w:rFonts w:hint="eastAsia" w:ascii="宋体"/>
              </w:rPr>
              <w:t>设计变更名称</w:t>
            </w:r>
          </w:p>
        </w:tc>
        <w:tc>
          <w:tcPr>
            <w:tcW w:w="6965" w:type="dxa"/>
            <w:gridSpan w:val="3"/>
            <w:tcBorders>
              <w:top w:val="single" w:color="auto" w:sz="4" w:space="0"/>
              <w:left w:val="single" w:color="auto" w:sz="4" w:space="0"/>
              <w:bottom w:val="single" w:color="auto" w:sz="4" w:space="0"/>
              <w:right w:val="single" w:color="auto" w:sz="12" w:space="0"/>
              <w:tl2br w:val="nil"/>
              <w:tr2bl w:val="nil"/>
            </w:tcBorders>
          </w:tcPr>
          <w:p w14:paraId="13D51EBD">
            <w:pPr>
              <w:keepNext w:val="0"/>
              <w:keepLines w:val="0"/>
              <w:suppressLineNumbers w:val="0"/>
              <w:spacing w:before="0" w:beforeAutospacing="0" w:after="0" w:afterAutospacing="0"/>
              <w:ind w:left="0" w:right="0"/>
              <w:jc w:val="center"/>
              <w:rPr>
                <w:rFonts w:hint="default" w:ascii="宋体"/>
              </w:rPr>
            </w:pPr>
          </w:p>
        </w:tc>
      </w:tr>
      <w:tr w14:paraId="210198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8" w:hRule="atLeast"/>
          <w:jc w:val="center"/>
        </w:trPr>
        <w:tc>
          <w:tcPr>
            <w:tcW w:w="9095" w:type="dxa"/>
            <w:gridSpan w:val="4"/>
            <w:tcBorders>
              <w:top w:val="single" w:color="auto" w:sz="4" w:space="0"/>
              <w:left w:val="single" w:color="auto" w:sz="12" w:space="0"/>
              <w:bottom w:val="single" w:color="auto" w:sz="4" w:space="0"/>
              <w:right w:val="single" w:color="auto" w:sz="12" w:space="0"/>
              <w:tl2br w:val="nil"/>
              <w:tr2bl w:val="nil"/>
            </w:tcBorders>
          </w:tcPr>
          <w:p w14:paraId="55211041">
            <w:pPr>
              <w:keepNext w:val="0"/>
              <w:keepLines w:val="0"/>
              <w:suppressLineNumbers w:val="0"/>
              <w:spacing w:before="0" w:beforeAutospacing="0" w:after="0" w:afterAutospacing="0"/>
              <w:ind w:left="0" w:right="0"/>
              <w:rPr>
                <w:rFonts w:hint="default" w:ascii="宋体"/>
              </w:rPr>
            </w:pPr>
            <w:r>
              <w:rPr>
                <w:rFonts w:hint="eastAsia" w:ascii="宋体"/>
              </w:rPr>
              <w:t>参会人员签字：</w:t>
            </w:r>
          </w:p>
          <w:p w14:paraId="2C638086">
            <w:pPr>
              <w:keepNext w:val="0"/>
              <w:keepLines w:val="0"/>
              <w:suppressLineNumbers w:val="0"/>
              <w:spacing w:before="0" w:beforeAutospacing="0" w:after="0" w:afterAutospacing="0"/>
              <w:ind w:left="0" w:right="0"/>
              <w:jc w:val="left"/>
              <w:rPr>
                <w:rFonts w:hint="default" w:ascii="宋体"/>
              </w:rPr>
            </w:pPr>
          </w:p>
          <w:p w14:paraId="73032C00">
            <w:pPr>
              <w:keepNext w:val="0"/>
              <w:keepLines w:val="0"/>
              <w:suppressLineNumbers w:val="0"/>
              <w:spacing w:before="0" w:beforeAutospacing="0" w:after="0" w:afterAutospacing="0"/>
              <w:ind w:left="0" w:right="0"/>
              <w:rPr>
                <w:rFonts w:hint="default" w:ascii="宋体"/>
              </w:rPr>
            </w:pPr>
          </w:p>
          <w:p w14:paraId="42535A15">
            <w:pPr>
              <w:keepNext w:val="0"/>
              <w:keepLines w:val="0"/>
              <w:suppressLineNumbers w:val="0"/>
              <w:spacing w:before="0" w:beforeAutospacing="0" w:after="0" w:afterAutospacing="0"/>
              <w:ind w:left="0" w:right="0"/>
              <w:rPr>
                <w:rFonts w:hint="default" w:ascii="宋体"/>
              </w:rPr>
            </w:pPr>
          </w:p>
          <w:p w14:paraId="21DF7309">
            <w:pPr>
              <w:keepNext w:val="0"/>
              <w:keepLines w:val="0"/>
              <w:suppressLineNumbers w:val="0"/>
              <w:spacing w:before="0" w:beforeAutospacing="0" w:after="0" w:afterAutospacing="0"/>
              <w:ind w:left="0" w:right="0"/>
              <w:rPr>
                <w:rFonts w:hint="default" w:ascii="宋体"/>
              </w:rPr>
            </w:pPr>
          </w:p>
          <w:p w14:paraId="39BC9EB6">
            <w:pPr>
              <w:keepNext w:val="0"/>
              <w:keepLines w:val="0"/>
              <w:suppressLineNumbers w:val="0"/>
              <w:spacing w:before="0" w:beforeAutospacing="0" w:after="0" w:afterAutospacing="0"/>
              <w:ind w:left="0" w:right="0"/>
              <w:rPr>
                <w:rFonts w:hint="default" w:ascii="宋体"/>
              </w:rPr>
            </w:pPr>
          </w:p>
          <w:p w14:paraId="76161D0B">
            <w:pPr>
              <w:keepNext w:val="0"/>
              <w:keepLines w:val="0"/>
              <w:suppressLineNumbers w:val="0"/>
              <w:spacing w:before="0" w:beforeAutospacing="0" w:after="0" w:afterAutospacing="0"/>
              <w:ind w:left="0" w:right="0"/>
              <w:rPr>
                <w:rFonts w:hint="default" w:ascii="宋体"/>
              </w:rPr>
            </w:pPr>
          </w:p>
        </w:tc>
      </w:tr>
      <w:tr w14:paraId="31B54B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095" w:type="dxa"/>
            <w:gridSpan w:val="4"/>
            <w:tcBorders>
              <w:top w:val="single" w:color="auto" w:sz="4" w:space="0"/>
              <w:left w:val="single" w:color="auto" w:sz="12" w:space="0"/>
              <w:bottom w:val="single" w:color="auto" w:sz="4" w:space="0"/>
              <w:right w:val="single" w:color="auto" w:sz="12" w:space="0"/>
              <w:tl2br w:val="nil"/>
              <w:tr2bl w:val="nil"/>
            </w:tcBorders>
          </w:tcPr>
          <w:p w14:paraId="23BC39BC">
            <w:pPr>
              <w:keepNext w:val="0"/>
              <w:keepLines w:val="0"/>
              <w:suppressLineNumbers w:val="0"/>
              <w:spacing w:before="0" w:beforeAutospacing="0" w:after="0" w:afterAutospacing="0"/>
              <w:ind w:left="0" w:right="0"/>
              <w:rPr>
                <w:rFonts w:hint="default" w:ascii="宋体"/>
              </w:rPr>
            </w:pPr>
            <w:r>
              <w:rPr>
                <w:rFonts w:hint="eastAsia" w:ascii="宋体"/>
              </w:rPr>
              <w:t>设计变更会议内容：</w:t>
            </w:r>
          </w:p>
          <w:p w14:paraId="57E38DB6">
            <w:pPr>
              <w:keepNext w:val="0"/>
              <w:keepLines w:val="0"/>
              <w:suppressLineNumbers w:val="0"/>
              <w:spacing w:before="0" w:beforeAutospacing="0" w:after="0" w:afterAutospacing="0"/>
              <w:ind w:left="0" w:right="0"/>
              <w:rPr>
                <w:rFonts w:hint="default" w:ascii="宋体"/>
                <w:b/>
              </w:rPr>
            </w:pPr>
          </w:p>
          <w:p w14:paraId="3B6E4E14">
            <w:pPr>
              <w:keepNext w:val="0"/>
              <w:keepLines w:val="0"/>
              <w:suppressLineNumbers w:val="0"/>
              <w:spacing w:before="0" w:beforeAutospacing="0" w:after="0" w:afterAutospacing="0"/>
              <w:ind w:left="0" w:right="0"/>
              <w:rPr>
                <w:rFonts w:hint="default" w:ascii="宋体"/>
                <w:b/>
              </w:rPr>
            </w:pPr>
          </w:p>
          <w:p w14:paraId="03843C23">
            <w:pPr>
              <w:keepNext w:val="0"/>
              <w:keepLines w:val="0"/>
              <w:suppressLineNumbers w:val="0"/>
              <w:spacing w:before="0" w:beforeAutospacing="0" w:after="0" w:afterAutospacing="0"/>
              <w:ind w:left="0" w:right="0"/>
              <w:rPr>
                <w:rFonts w:hint="default" w:ascii="宋体"/>
                <w:b/>
              </w:rPr>
            </w:pPr>
          </w:p>
          <w:p w14:paraId="4974E827">
            <w:pPr>
              <w:keepNext w:val="0"/>
              <w:keepLines w:val="0"/>
              <w:suppressLineNumbers w:val="0"/>
              <w:spacing w:before="0" w:beforeAutospacing="0" w:after="0" w:afterAutospacing="0"/>
              <w:ind w:left="0" w:right="0"/>
              <w:rPr>
                <w:rFonts w:hint="default" w:ascii="宋体"/>
                <w:b/>
              </w:rPr>
            </w:pPr>
          </w:p>
          <w:p w14:paraId="46D8340E">
            <w:pPr>
              <w:keepNext w:val="0"/>
              <w:keepLines w:val="0"/>
              <w:suppressLineNumbers w:val="0"/>
              <w:spacing w:before="0" w:beforeAutospacing="0" w:after="0" w:afterAutospacing="0"/>
              <w:ind w:left="0" w:right="0"/>
              <w:rPr>
                <w:rFonts w:hint="default" w:ascii="宋体"/>
                <w:b/>
              </w:rPr>
            </w:pPr>
          </w:p>
          <w:p w14:paraId="3936A65E">
            <w:pPr>
              <w:keepNext w:val="0"/>
              <w:keepLines w:val="0"/>
              <w:suppressLineNumbers w:val="0"/>
              <w:spacing w:before="0" w:beforeAutospacing="0" w:after="0" w:afterAutospacing="0"/>
              <w:ind w:left="0" w:right="0"/>
              <w:rPr>
                <w:rFonts w:hint="default" w:ascii="宋体"/>
                <w:b/>
              </w:rPr>
            </w:pPr>
          </w:p>
          <w:p w14:paraId="55161828">
            <w:pPr>
              <w:keepNext w:val="0"/>
              <w:keepLines w:val="0"/>
              <w:suppressLineNumbers w:val="0"/>
              <w:spacing w:before="0" w:beforeAutospacing="0" w:after="0" w:afterAutospacing="0"/>
              <w:ind w:left="0" w:right="0"/>
              <w:rPr>
                <w:rFonts w:hint="default" w:ascii="宋体"/>
                <w:b/>
              </w:rPr>
            </w:pPr>
          </w:p>
          <w:p w14:paraId="69649B68">
            <w:pPr>
              <w:keepNext w:val="0"/>
              <w:keepLines w:val="0"/>
              <w:suppressLineNumbers w:val="0"/>
              <w:spacing w:before="0" w:beforeAutospacing="0" w:after="0" w:afterAutospacing="0"/>
              <w:ind w:left="0" w:right="0"/>
              <w:rPr>
                <w:rFonts w:hint="default" w:ascii="宋体"/>
                <w:b/>
              </w:rPr>
            </w:pPr>
          </w:p>
          <w:p w14:paraId="125C18BD">
            <w:pPr>
              <w:keepNext w:val="0"/>
              <w:keepLines w:val="0"/>
              <w:suppressLineNumbers w:val="0"/>
              <w:spacing w:before="0" w:beforeAutospacing="0" w:after="0" w:afterAutospacing="0"/>
              <w:ind w:left="0" w:right="0"/>
              <w:rPr>
                <w:rFonts w:hint="default" w:ascii="宋体"/>
                <w:b/>
              </w:rPr>
            </w:pPr>
          </w:p>
          <w:p w14:paraId="56541C57">
            <w:pPr>
              <w:keepNext w:val="0"/>
              <w:keepLines w:val="0"/>
              <w:suppressLineNumbers w:val="0"/>
              <w:spacing w:before="0" w:beforeAutospacing="0" w:after="0" w:afterAutospacing="0"/>
              <w:ind w:left="0" w:right="0"/>
              <w:rPr>
                <w:rFonts w:hint="default" w:ascii="宋体"/>
                <w:b/>
              </w:rPr>
            </w:pPr>
          </w:p>
          <w:p w14:paraId="7762527F">
            <w:pPr>
              <w:keepNext w:val="0"/>
              <w:keepLines w:val="0"/>
              <w:suppressLineNumbers w:val="0"/>
              <w:spacing w:before="0" w:beforeAutospacing="0" w:after="0" w:afterAutospacing="0"/>
              <w:ind w:left="0" w:right="0"/>
              <w:rPr>
                <w:rFonts w:hint="default" w:ascii="宋体"/>
                <w:b/>
              </w:rPr>
            </w:pPr>
          </w:p>
          <w:p w14:paraId="765E0453">
            <w:pPr>
              <w:keepNext w:val="0"/>
              <w:keepLines w:val="0"/>
              <w:suppressLineNumbers w:val="0"/>
              <w:spacing w:before="0" w:beforeAutospacing="0" w:after="0" w:afterAutospacing="0"/>
              <w:ind w:left="0" w:right="0"/>
              <w:rPr>
                <w:rFonts w:hint="default" w:ascii="宋体"/>
                <w:b/>
              </w:rPr>
            </w:pPr>
          </w:p>
          <w:p w14:paraId="25C11D79">
            <w:pPr>
              <w:keepNext w:val="0"/>
              <w:keepLines w:val="0"/>
              <w:suppressLineNumbers w:val="0"/>
              <w:spacing w:before="0" w:beforeAutospacing="0" w:after="0" w:afterAutospacing="0"/>
              <w:ind w:left="0" w:right="0"/>
              <w:rPr>
                <w:rFonts w:hint="default" w:ascii="宋体"/>
                <w:b/>
              </w:rPr>
            </w:pPr>
          </w:p>
          <w:p w14:paraId="7CA4CFEE">
            <w:pPr>
              <w:keepNext w:val="0"/>
              <w:keepLines w:val="0"/>
              <w:suppressLineNumbers w:val="0"/>
              <w:spacing w:before="0" w:beforeAutospacing="0" w:after="0" w:afterAutospacing="0"/>
              <w:ind w:left="0" w:right="0"/>
              <w:rPr>
                <w:rFonts w:hint="default" w:ascii="宋体"/>
                <w:b/>
              </w:rPr>
            </w:pPr>
          </w:p>
          <w:p w14:paraId="79DD727A">
            <w:pPr>
              <w:keepNext w:val="0"/>
              <w:keepLines w:val="0"/>
              <w:suppressLineNumbers w:val="0"/>
              <w:spacing w:before="0" w:beforeAutospacing="0" w:after="0" w:afterAutospacing="0"/>
              <w:ind w:left="0" w:right="0"/>
              <w:rPr>
                <w:rFonts w:hint="default" w:ascii="宋体"/>
                <w:b/>
              </w:rPr>
            </w:pPr>
          </w:p>
          <w:p w14:paraId="5764964B">
            <w:pPr>
              <w:keepNext w:val="0"/>
              <w:keepLines w:val="0"/>
              <w:suppressLineNumbers w:val="0"/>
              <w:spacing w:before="0" w:beforeAutospacing="0" w:after="0" w:afterAutospacing="0"/>
              <w:ind w:left="0" w:right="240"/>
              <w:jc w:val="right"/>
              <w:rPr>
                <w:rFonts w:hint="default" w:ascii="宋体"/>
              </w:rPr>
            </w:pPr>
          </w:p>
        </w:tc>
      </w:tr>
      <w:tr w14:paraId="60AFDA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30" w:type="dxa"/>
            <w:tcBorders>
              <w:top w:val="single" w:color="auto" w:sz="4" w:space="0"/>
              <w:left w:val="single" w:color="auto" w:sz="12" w:space="0"/>
              <w:bottom w:val="single" w:color="auto" w:sz="12" w:space="0"/>
              <w:right w:val="single" w:color="auto" w:sz="4" w:space="0"/>
              <w:tl2br w:val="nil"/>
              <w:tr2bl w:val="nil"/>
            </w:tcBorders>
            <w:vAlign w:val="center"/>
          </w:tcPr>
          <w:p w14:paraId="09F3C241">
            <w:pPr>
              <w:keepNext w:val="0"/>
              <w:keepLines w:val="0"/>
              <w:suppressLineNumbers w:val="0"/>
              <w:spacing w:before="0" w:beforeAutospacing="0" w:after="0" w:afterAutospacing="0"/>
              <w:ind w:left="0" w:right="0"/>
              <w:jc w:val="center"/>
              <w:rPr>
                <w:rFonts w:hint="default" w:ascii="宋体"/>
              </w:rPr>
            </w:pPr>
            <w:r>
              <w:rPr>
                <w:rFonts w:hint="eastAsia" w:ascii="宋体"/>
              </w:rPr>
              <w:t>记录人</w:t>
            </w:r>
          </w:p>
        </w:tc>
        <w:tc>
          <w:tcPr>
            <w:tcW w:w="2130" w:type="dxa"/>
            <w:tcBorders>
              <w:top w:val="single" w:color="auto" w:sz="4" w:space="0"/>
              <w:left w:val="single" w:color="auto" w:sz="4" w:space="0"/>
              <w:bottom w:val="single" w:color="auto" w:sz="12" w:space="0"/>
              <w:right w:val="single" w:color="auto" w:sz="4" w:space="0"/>
              <w:tl2br w:val="nil"/>
              <w:tr2bl w:val="nil"/>
            </w:tcBorders>
            <w:vAlign w:val="center"/>
          </w:tcPr>
          <w:p w14:paraId="3F7C0706">
            <w:pPr>
              <w:keepNext w:val="0"/>
              <w:keepLines w:val="0"/>
              <w:suppressLineNumbers w:val="0"/>
              <w:spacing w:before="0" w:beforeAutospacing="0" w:after="0" w:afterAutospacing="0"/>
              <w:ind w:left="0" w:right="0"/>
              <w:rPr>
                <w:rFonts w:hint="default" w:ascii="宋体"/>
              </w:rPr>
            </w:pPr>
          </w:p>
        </w:tc>
        <w:tc>
          <w:tcPr>
            <w:tcW w:w="2131" w:type="dxa"/>
            <w:tcBorders>
              <w:top w:val="single" w:color="auto" w:sz="4" w:space="0"/>
              <w:left w:val="single" w:color="auto" w:sz="4" w:space="0"/>
              <w:bottom w:val="single" w:color="auto" w:sz="12" w:space="0"/>
              <w:right w:val="single" w:color="auto" w:sz="4" w:space="0"/>
              <w:tl2br w:val="nil"/>
              <w:tr2bl w:val="nil"/>
            </w:tcBorders>
            <w:vAlign w:val="center"/>
          </w:tcPr>
          <w:p w14:paraId="65AD9296">
            <w:pPr>
              <w:keepNext w:val="0"/>
              <w:keepLines w:val="0"/>
              <w:suppressLineNumbers w:val="0"/>
              <w:spacing w:before="0" w:beforeAutospacing="0" w:after="0" w:afterAutospacing="0"/>
              <w:ind w:left="0" w:right="0"/>
              <w:jc w:val="center"/>
              <w:rPr>
                <w:rFonts w:hint="default" w:ascii="宋体"/>
              </w:rPr>
            </w:pPr>
            <w:r>
              <w:rPr>
                <w:rFonts w:hint="eastAsia" w:ascii="宋体"/>
              </w:rPr>
              <w:t>审核</w:t>
            </w:r>
          </w:p>
        </w:tc>
        <w:tc>
          <w:tcPr>
            <w:tcW w:w="2704" w:type="dxa"/>
            <w:tcBorders>
              <w:top w:val="single" w:color="auto" w:sz="4" w:space="0"/>
              <w:left w:val="single" w:color="auto" w:sz="4" w:space="0"/>
              <w:bottom w:val="single" w:color="auto" w:sz="12" w:space="0"/>
              <w:right w:val="single" w:color="auto" w:sz="12" w:space="0"/>
              <w:tl2br w:val="nil"/>
              <w:tr2bl w:val="nil"/>
            </w:tcBorders>
            <w:vAlign w:val="center"/>
          </w:tcPr>
          <w:p w14:paraId="117A232D">
            <w:pPr>
              <w:keepNext w:val="0"/>
              <w:keepLines w:val="0"/>
              <w:suppressLineNumbers w:val="0"/>
              <w:spacing w:before="0" w:beforeAutospacing="0" w:after="0" w:afterAutospacing="0"/>
              <w:ind w:left="0" w:right="0"/>
              <w:rPr>
                <w:rFonts w:hint="default" w:ascii="宋体"/>
              </w:rPr>
            </w:pPr>
          </w:p>
        </w:tc>
      </w:tr>
    </w:tbl>
    <w:p w14:paraId="7D273228">
      <w:pPr>
        <w:jc w:val="center"/>
      </w:pPr>
    </w:p>
    <w:p w14:paraId="21A4D621">
      <w:pPr>
        <w:jc w:val="center"/>
      </w:pPr>
    </w:p>
    <w:p w14:paraId="1C906C4C">
      <w:pPr>
        <w:jc w:val="center"/>
      </w:pPr>
    </w:p>
    <w:p w14:paraId="70F1D90E"/>
    <w:p w14:paraId="3248A190">
      <w:pPr>
        <w:jc w:val="center"/>
      </w:pPr>
    </w:p>
    <w:p w14:paraId="05E2D694">
      <w:pPr>
        <w:jc w:val="center"/>
      </w:pPr>
    </w:p>
    <w:bookmarkEnd w:id="501"/>
    <w:bookmarkEnd w:id="502"/>
    <w:bookmarkEnd w:id="503"/>
    <w:p w14:paraId="60B3156C">
      <w:pPr>
        <w:jc w:val="center"/>
      </w:pPr>
      <w:bookmarkStart w:id="504" w:name="_Toc12503"/>
      <w:bookmarkEnd w:id="504"/>
      <w:bookmarkStart w:id="505" w:name="_Toc6085"/>
      <w:bookmarkEnd w:id="505"/>
      <w:bookmarkStart w:id="506" w:name="_Toc7361"/>
      <w:bookmarkEnd w:id="506"/>
      <w:bookmarkStart w:id="507" w:name="_Toc17657"/>
      <w:bookmarkEnd w:id="507"/>
      <w:r>
        <w:rPr>
          <w:rFonts w:hint="eastAsia"/>
        </w:rPr>
        <w:t>附录B</w:t>
      </w:r>
      <w:r>
        <w:br w:type="textWrapping"/>
      </w:r>
      <w:r>
        <w:rPr>
          <w:rFonts w:hint="eastAsia"/>
        </w:rPr>
        <w:t>（规范性附录）</w:t>
      </w:r>
    </w:p>
    <w:p w14:paraId="709E6F6F">
      <w:pPr>
        <w:jc w:val="center"/>
      </w:pPr>
      <w:r>
        <w:rPr>
          <w:rFonts w:hint="eastAsia"/>
        </w:rPr>
        <w:t>工程设计变更申请审批表（建设单位）</w:t>
      </w:r>
    </w:p>
    <w:p w14:paraId="71304614">
      <w:pPr>
        <w:pStyle w:val="24"/>
        <w:ind w:firstLine="630" w:firstLineChars="300"/>
        <w:rPr>
          <w:u w:val="single"/>
        </w:rPr>
      </w:pPr>
      <w:r>
        <w:rPr>
          <w:rFonts w:hint="eastAsia"/>
        </w:rPr>
        <w:t>合同编号</w:t>
      </w:r>
      <w:r>
        <w:rPr>
          <w:rFonts w:hint="eastAsia"/>
          <w:u w:val="single"/>
        </w:rPr>
        <w:t xml:space="preserve">                </w:t>
      </w:r>
      <w:r>
        <w:rPr>
          <w:rFonts w:hint="eastAsia"/>
        </w:rPr>
        <w:t xml:space="preserve">   记录编号</w:t>
      </w:r>
      <w:r>
        <w:rPr>
          <w:rFonts w:hint="eastAsia"/>
          <w:u w:val="single"/>
        </w:rPr>
        <w:t xml:space="preserve">：J/SZ S05.007.3-2 </w:t>
      </w:r>
      <w:r>
        <w:rPr>
          <w:rFonts w:hint="eastAsia"/>
        </w:rPr>
        <w:t xml:space="preserve">               保存期</w:t>
      </w:r>
      <w:r>
        <w:rPr>
          <w:rFonts w:hint="eastAsia"/>
          <w:u w:val="single"/>
        </w:rPr>
        <w:t xml:space="preserve"> 长期</w:t>
      </w:r>
    </w:p>
    <w:tbl>
      <w:tblPr>
        <w:tblStyle w:val="14"/>
        <w:tblW w:w="92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49"/>
        <w:gridCol w:w="1605"/>
        <w:gridCol w:w="48"/>
        <w:gridCol w:w="1241"/>
        <w:gridCol w:w="1565"/>
        <w:gridCol w:w="2793"/>
      </w:tblGrid>
      <w:tr w14:paraId="09EA9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1949" w:type="dxa"/>
            <w:tcBorders>
              <w:top w:val="single" w:color="auto" w:sz="12" w:space="0"/>
              <w:left w:val="single" w:color="auto" w:sz="12" w:space="0"/>
              <w:bottom w:val="single" w:color="auto" w:sz="6" w:space="0"/>
              <w:right w:val="single" w:color="auto" w:sz="6" w:space="0"/>
              <w:tl2br w:val="nil"/>
              <w:tr2bl w:val="nil"/>
            </w:tcBorders>
            <w:vAlign w:val="center"/>
          </w:tcPr>
          <w:p w14:paraId="39E58F14">
            <w:pPr>
              <w:keepNext w:val="0"/>
              <w:keepLines w:val="0"/>
              <w:suppressLineNumbers w:val="0"/>
              <w:snapToGrid w:val="0"/>
              <w:spacing w:before="0" w:beforeAutospacing="0" w:after="0" w:afterAutospacing="0"/>
              <w:ind w:left="0" w:right="0"/>
              <w:jc w:val="center"/>
              <w:rPr>
                <w:rFonts w:hint="default"/>
                <w:sz w:val="24"/>
              </w:rPr>
            </w:pPr>
            <w:r>
              <w:rPr>
                <w:rFonts w:hint="eastAsia"/>
                <w:sz w:val="24"/>
              </w:rPr>
              <w:t>工程名称</w:t>
            </w:r>
          </w:p>
        </w:tc>
        <w:tc>
          <w:tcPr>
            <w:tcW w:w="2894" w:type="dxa"/>
            <w:gridSpan w:val="3"/>
            <w:tcBorders>
              <w:top w:val="single" w:color="auto" w:sz="12" w:space="0"/>
              <w:left w:val="single" w:color="auto" w:sz="6" w:space="0"/>
              <w:bottom w:val="single" w:color="auto" w:sz="6" w:space="0"/>
              <w:right w:val="single" w:color="auto" w:sz="6" w:space="0"/>
              <w:tl2br w:val="nil"/>
              <w:tr2bl w:val="nil"/>
            </w:tcBorders>
            <w:vAlign w:val="center"/>
          </w:tcPr>
          <w:p w14:paraId="065CDBE8">
            <w:pPr>
              <w:keepNext w:val="0"/>
              <w:keepLines w:val="0"/>
              <w:suppressLineNumbers w:val="0"/>
              <w:snapToGrid w:val="0"/>
              <w:spacing w:before="0" w:beforeAutospacing="0" w:after="0" w:afterAutospacing="0"/>
              <w:ind w:left="0" w:right="0"/>
              <w:jc w:val="center"/>
              <w:rPr>
                <w:rFonts w:hint="default"/>
                <w:sz w:val="24"/>
              </w:rPr>
            </w:pPr>
          </w:p>
        </w:tc>
        <w:tc>
          <w:tcPr>
            <w:tcW w:w="1565" w:type="dxa"/>
            <w:tcBorders>
              <w:top w:val="single" w:color="auto" w:sz="12" w:space="0"/>
              <w:left w:val="single" w:color="auto" w:sz="6" w:space="0"/>
              <w:bottom w:val="single" w:color="auto" w:sz="6" w:space="0"/>
              <w:right w:val="single" w:color="auto" w:sz="6" w:space="0"/>
              <w:tl2br w:val="nil"/>
              <w:tr2bl w:val="nil"/>
            </w:tcBorders>
            <w:vAlign w:val="center"/>
          </w:tcPr>
          <w:p w14:paraId="66943CC8">
            <w:pPr>
              <w:keepNext w:val="0"/>
              <w:keepLines w:val="0"/>
              <w:suppressLineNumbers w:val="0"/>
              <w:snapToGrid w:val="0"/>
              <w:spacing w:before="0" w:beforeAutospacing="0" w:after="0" w:afterAutospacing="0"/>
              <w:ind w:left="0" w:right="0"/>
              <w:jc w:val="center"/>
              <w:rPr>
                <w:rFonts w:hint="default"/>
                <w:sz w:val="24"/>
              </w:rPr>
            </w:pPr>
            <w:r>
              <w:rPr>
                <w:rFonts w:hint="eastAsia"/>
                <w:sz w:val="24"/>
              </w:rPr>
              <w:t>变更部位</w:t>
            </w:r>
          </w:p>
        </w:tc>
        <w:tc>
          <w:tcPr>
            <w:tcW w:w="2793" w:type="dxa"/>
            <w:tcBorders>
              <w:top w:val="single" w:color="auto" w:sz="12" w:space="0"/>
              <w:left w:val="single" w:color="auto" w:sz="6" w:space="0"/>
              <w:bottom w:val="single" w:color="auto" w:sz="6" w:space="0"/>
              <w:right w:val="single" w:color="auto" w:sz="12" w:space="0"/>
              <w:tl2br w:val="nil"/>
              <w:tr2bl w:val="nil"/>
            </w:tcBorders>
            <w:vAlign w:val="center"/>
          </w:tcPr>
          <w:p w14:paraId="51D3D6FB">
            <w:pPr>
              <w:keepNext w:val="0"/>
              <w:keepLines w:val="0"/>
              <w:suppressLineNumbers w:val="0"/>
              <w:snapToGrid w:val="0"/>
              <w:spacing w:before="0" w:beforeAutospacing="0" w:after="0" w:afterAutospacing="0"/>
              <w:ind w:left="0" w:right="0"/>
              <w:jc w:val="center"/>
              <w:rPr>
                <w:rFonts w:hint="default"/>
                <w:sz w:val="24"/>
              </w:rPr>
            </w:pPr>
          </w:p>
        </w:tc>
      </w:tr>
      <w:tr w14:paraId="6BBC9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1949" w:type="dxa"/>
            <w:tcBorders>
              <w:top w:val="single" w:color="auto" w:sz="6" w:space="0"/>
              <w:left w:val="single" w:color="auto" w:sz="12" w:space="0"/>
              <w:bottom w:val="single" w:color="auto" w:sz="6" w:space="0"/>
              <w:right w:val="single" w:color="auto" w:sz="6" w:space="0"/>
              <w:tl2br w:val="nil"/>
              <w:tr2bl w:val="nil"/>
            </w:tcBorders>
            <w:vAlign w:val="center"/>
          </w:tcPr>
          <w:p w14:paraId="73213ED2">
            <w:pPr>
              <w:keepNext w:val="0"/>
              <w:keepLines w:val="0"/>
              <w:suppressLineNumbers w:val="0"/>
              <w:snapToGrid w:val="0"/>
              <w:spacing w:before="0" w:beforeAutospacing="0" w:after="0" w:afterAutospacing="0"/>
              <w:ind w:left="0" w:right="0"/>
              <w:jc w:val="center"/>
              <w:rPr>
                <w:rFonts w:hint="default"/>
                <w:sz w:val="24"/>
              </w:rPr>
            </w:pPr>
            <w:r>
              <w:rPr>
                <w:rFonts w:hint="eastAsia"/>
                <w:sz w:val="24"/>
              </w:rPr>
              <w:t>原设计图名称</w:t>
            </w:r>
          </w:p>
        </w:tc>
        <w:tc>
          <w:tcPr>
            <w:tcW w:w="2894" w:type="dxa"/>
            <w:gridSpan w:val="3"/>
            <w:tcBorders>
              <w:top w:val="single" w:color="auto" w:sz="6" w:space="0"/>
              <w:left w:val="single" w:color="auto" w:sz="6" w:space="0"/>
              <w:bottom w:val="single" w:color="auto" w:sz="6" w:space="0"/>
              <w:right w:val="single" w:color="auto" w:sz="6" w:space="0"/>
              <w:tl2br w:val="nil"/>
              <w:tr2bl w:val="nil"/>
            </w:tcBorders>
            <w:vAlign w:val="center"/>
          </w:tcPr>
          <w:p w14:paraId="1B910CF1">
            <w:pPr>
              <w:keepNext w:val="0"/>
              <w:keepLines w:val="0"/>
              <w:suppressLineNumbers w:val="0"/>
              <w:snapToGrid w:val="0"/>
              <w:spacing w:before="0" w:beforeAutospacing="0" w:after="0" w:afterAutospacing="0"/>
              <w:ind w:left="0" w:right="0"/>
              <w:jc w:val="center"/>
              <w:rPr>
                <w:rFonts w:hint="default"/>
                <w:sz w:val="24"/>
              </w:rPr>
            </w:pPr>
          </w:p>
        </w:tc>
        <w:tc>
          <w:tcPr>
            <w:tcW w:w="1565" w:type="dxa"/>
            <w:tcBorders>
              <w:top w:val="single" w:color="auto" w:sz="6" w:space="0"/>
              <w:left w:val="single" w:color="auto" w:sz="6" w:space="0"/>
              <w:bottom w:val="single" w:color="auto" w:sz="6" w:space="0"/>
              <w:right w:val="single" w:color="auto" w:sz="6" w:space="0"/>
              <w:tl2br w:val="nil"/>
              <w:tr2bl w:val="nil"/>
            </w:tcBorders>
            <w:vAlign w:val="center"/>
          </w:tcPr>
          <w:p w14:paraId="53AD6141">
            <w:pPr>
              <w:keepNext w:val="0"/>
              <w:keepLines w:val="0"/>
              <w:suppressLineNumbers w:val="0"/>
              <w:snapToGrid w:val="0"/>
              <w:spacing w:before="0" w:beforeAutospacing="0" w:after="0" w:afterAutospacing="0"/>
              <w:ind w:left="-134" w:leftChars="-64" w:right="0"/>
              <w:jc w:val="center"/>
              <w:rPr>
                <w:rFonts w:hint="default"/>
                <w:sz w:val="24"/>
              </w:rPr>
            </w:pPr>
            <w:r>
              <w:rPr>
                <w:rFonts w:hint="eastAsia"/>
                <w:sz w:val="24"/>
              </w:rPr>
              <w:t>图    号</w:t>
            </w:r>
          </w:p>
        </w:tc>
        <w:tc>
          <w:tcPr>
            <w:tcW w:w="2793" w:type="dxa"/>
            <w:tcBorders>
              <w:top w:val="single" w:color="auto" w:sz="6" w:space="0"/>
              <w:left w:val="single" w:color="auto" w:sz="6" w:space="0"/>
              <w:bottom w:val="single" w:color="auto" w:sz="6" w:space="0"/>
              <w:right w:val="single" w:color="auto" w:sz="12" w:space="0"/>
              <w:tl2br w:val="nil"/>
              <w:tr2bl w:val="nil"/>
            </w:tcBorders>
            <w:vAlign w:val="center"/>
          </w:tcPr>
          <w:p w14:paraId="71A9198C">
            <w:pPr>
              <w:keepNext w:val="0"/>
              <w:keepLines w:val="0"/>
              <w:suppressLineNumbers w:val="0"/>
              <w:snapToGrid w:val="0"/>
              <w:spacing w:before="0" w:beforeAutospacing="0" w:after="0" w:afterAutospacing="0"/>
              <w:ind w:left="0" w:right="0"/>
              <w:jc w:val="center"/>
              <w:rPr>
                <w:rFonts w:hint="default"/>
                <w:sz w:val="24"/>
              </w:rPr>
            </w:pPr>
          </w:p>
        </w:tc>
      </w:tr>
      <w:tr w14:paraId="4068A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50" w:hRule="atLeast"/>
          <w:jc w:val="center"/>
        </w:trPr>
        <w:tc>
          <w:tcPr>
            <w:tcW w:w="9201" w:type="dxa"/>
            <w:gridSpan w:val="6"/>
            <w:tcBorders>
              <w:top w:val="single" w:color="auto" w:sz="6" w:space="0"/>
              <w:left w:val="single" w:color="auto" w:sz="12" w:space="0"/>
              <w:bottom w:val="single" w:color="auto" w:sz="4" w:space="0"/>
              <w:right w:val="single" w:color="auto" w:sz="12" w:space="0"/>
              <w:tl2br w:val="nil"/>
              <w:tr2bl w:val="nil"/>
            </w:tcBorders>
            <w:vAlign w:val="center"/>
          </w:tcPr>
          <w:p w14:paraId="32F5CF81">
            <w:pPr>
              <w:keepNext w:val="0"/>
              <w:keepLines w:val="0"/>
              <w:suppressLineNumbers w:val="0"/>
              <w:snapToGrid w:val="0"/>
              <w:spacing w:before="0" w:beforeAutospacing="0" w:after="0" w:afterAutospacing="0"/>
              <w:ind w:left="0" w:right="0"/>
              <w:rPr>
                <w:rFonts w:hint="default"/>
                <w:sz w:val="24"/>
              </w:rPr>
            </w:pPr>
            <w:r>
              <w:rPr>
                <w:rFonts w:hint="eastAsia"/>
                <w:sz w:val="24"/>
              </w:rPr>
              <w:t>变更原因及内容（对应3</w:t>
            </w:r>
            <w:r>
              <w:rPr>
                <w:rFonts w:hint="default"/>
                <w:sz w:val="24"/>
              </w:rPr>
              <w:t>.1</w:t>
            </w:r>
            <w:r>
              <w:rPr>
                <w:rFonts w:hint="eastAsia"/>
                <w:sz w:val="24"/>
              </w:rPr>
              <w:t>条填写）：</w:t>
            </w:r>
          </w:p>
          <w:p w14:paraId="08611197">
            <w:pPr>
              <w:keepNext w:val="0"/>
              <w:keepLines w:val="0"/>
              <w:suppressLineNumbers w:val="0"/>
              <w:snapToGrid w:val="0"/>
              <w:spacing w:before="0" w:beforeAutospacing="0" w:after="0" w:afterAutospacing="0"/>
              <w:ind w:left="0" w:right="0"/>
              <w:rPr>
                <w:rFonts w:hint="default"/>
                <w:sz w:val="24"/>
              </w:rPr>
            </w:pPr>
          </w:p>
          <w:p w14:paraId="7AFF31AE">
            <w:pPr>
              <w:keepNext w:val="0"/>
              <w:keepLines w:val="0"/>
              <w:suppressLineNumbers w:val="0"/>
              <w:snapToGrid w:val="0"/>
              <w:spacing w:before="0" w:beforeAutospacing="0" w:after="0" w:afterAutospacing="0"/>
              <w:ind w:left="0" w:right="0"/>
              <w:rPr>
                <w:rFonts w:hint="default"/>
                <w:sz w:val="24"/>
              </w:rPr>
            </w:pPr>
          </w:p>
          <w:p w14:paraId="6617B082">
            <w:pPr>
              <w:keepNext w:val="0"/>
              <w:keepLines w:val="0"/>
              <w:suppressLineNumbers w:val="0"/>
              <w:snapToGrid w:val="0"/>
              <w:spacing w:before="0" w:beforeAutospacing="0" w:after="0" w:afterAutospacing="0"/>
              <w:ind w:left="0" w:right="0"/>
              <w:rPr>
                <w:rFonts w:hint="default"/>
                <w:sz w:val="24"/>
              </w:rPr>
            </w:pPr>
          </w:p>
          <w:p w14:paraId="2EA108DA">
            <w:pPr>
              <w:keepNext w:val="0"/>
              <w:keepLines w:val="0"/>
              <w:suppressLineNumbers w:val="0"/>
              <w:snapToGrid w:val="0"/>
              <w:spacing w:before="0" w:beforeAutospacing="0" w:after="0" w:afterAutospacing="0"/>
              <w:ind w:left="0" w:right="0"/>
              <w:rPr>
                <w:rFonts w:hint="default"/>
                <w:sz w:val="24"/>
              </w:rPr>
            </w:pPr>
          </w:p>
          <w:p w14:paraId="7C510A85">
            <w:pPr>
              <w:keepNext w:val="0"/>
              <w:keepLines w:val="0"/>
              <w:suppressLineNumbers w:val="0"/>
              <w:snapToGrid w:val="0"/>
              <w:spacing w:before="0" w:beforeAutospacing="0" w:after="0" w:afterAutospacing="0"/>
              <w:ind w:left="0" w:right="0"/>
              <w:rPr>
                <w:rFonts w:hint="default"/>
                <w:sz w:val="24"/>
              </w:rPr>
            </w:pPr>
          </w:p>
          <w:p w14:paraId="249257AB">
            <w:pPr>
              <w:keepNext w:val="0"/>
              <w:keepLines w:val="0"/>
              <w:suppressLineNumbers w:val="0"/>
              <w:snapToGrid w:val="0"/>
              <w:spacing w:before="0" w:beforeAutospacing="0" w:after="0" w:afterAutospacing="0"/>
              <w:ind w:left="0" w:right="0"/>
              <w:rPr>
                <w:rFonts w:hint="default"/>
                <w:sz w:val="24"/>
              </w:rPr>
            </w:pPr>
          </w:p>
          <w:p w14:paraId="46D0507E">
            <w:pPr>
              <w:keepNext w:val="0"/>
              <w:keepLines w:val="0"/>
              <w:suppressLineNumbers w:val="0"/>
              <w:snapToGrid w:val="0"/>
              <w:spacing w:before="0" w:beforeAutospacing="0" w:after="0" w:afterAutospacing="0"/>
              <w:ind w:left="0" w:right="0"/>
              <w:rPr>
                <w:rFonts w:hint="default"/>
                <w:sz w:val="24"/>
              </w:rPr>
            </w:pPr>
          </w:p>
          <w:p w14:paraId="4FEACD27">
            <w:pPr>
              <w:keepNext w:val="0"/>
              <w:keepLines w:val="0"/>
              <w:suppressLineNumbers w:val="0"/>
              <w:snapToGrid w:val="0"/>
              <w:spacing w:before="0" w:beforeAutospacing="0" w:after="0" w:afterAutospacing="0"/>
              <w:ind w:left="0" w:right="0"/>
              <w:rPr>
                <w:rFonts w:hint="default"/>
                <w:sz w:val="24"/>
              </w:rPr>
            </w:pPr>
          </w:p>
          <w:p w14:paraId="0B35AB04">
            <w:pPr>
              <w:keepNext w:val="0"/>
              <w:keepLines w:val="0"/>
              <w:suppressLineNumbers w:val="0"/>
              <w:snapToGrid w:val="0"/>
              <w:spacing w:before="0" w:beforeAutospacing="0" w:after="0" w:afterAutospacing="0"/>
              <w:ind w:left="0" w:right="0"/>
              <w:rPr>
                <w:rFonts w:hint="default"/>
                <w:sz w:val="24"/>
              </w:rPr>
            </w:pPr>
          </w:p>
          <w:p w14:paraId="00B99BFA">
            <w:pPr>
              <w:keepNext w:val="0"/>
              <w:keepLines w:val="0"/>
              <w:suppressLineNumbers w:val="0"/>
              <w:snapToGrid w:val="0"/>
              <w:spacing w:before="0" w:beforeAutospacing="0" w:after="0" w:afterAutospacing="0"/>
              <w:ind w:left="0" w:right="0"/>
              <w:rPr>
                <w:rFonts w:hint="default"/>
                <w:sz w:val="24"/>
              </w:rPr>
            </w:pPr>
          </w:p>
          <w:p w14:paraId="62294157">
            <w:pPr>
              <w:keepNext w:val="0"/>
              <w:keepLines w:val="0"/>
              <w:suppressLineNumbers w:val="0"/>
              <w:snapToGrid w:val="0"/>
              <w:spacing w:before="0" w:beforeAutospacing="0" w:after="0" w:afterAutospacing="0"/>
              <w:ind w:left="0" w:right="0"/>
              <w:rPr>
                <w:rFonts w:hint="default"/>
                <w:sz w:val="24"/>
              </w:rPr>
            </w:pPr>
          </w:p>
        </w:tc>
      </w:tr>
      <w:tr w14:paraId="2147DF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0" w:hRule="atLeast"/>
          <w:jc w:val="center"/>
        </w:trPr>
        <w:tc>
          <w:tcPr>
            <w:tcW w:w="9201" w:type="dxa"/>
            <w:gridSpan w:val="6"/>
            <w:tcBorders>
              <w:top w:val="single" w:color="auto" w:sz="4" w:space="0"/>
              <w:left w:val="single" w:color="auto" w:sz="12" w:space="0"/>
              <w:bottom w:val="single" w:color="auto" w:sz="6" w:space="0"/>
              <w:right w:val="single" w:color="auto" w:sz="12" w:space="0"/>
              <w:tl2br w:val="nil"/>
              <w:tr2bl w:val="nil"/>
            </w:tcBorders>
            <w:vAlign w:val="center"/>
          </w:tcPr>
          <w:p w14:paraId="25BEBD38">
            <w:pPr>
              <w:keepNext w:val="0"/>
              <w:keepLines w:val="0"/>
              <w:suppressLineNumbers w:val="0"/>
              <w:snapToGrid w:val="0"/>
              <w:spacing w:before="0" w:beforeAutospacing="0" w:after="0" w:afterAutospacing="0"/>
              <w:ind w:left="0" w:right="0"/>
              <w:rPr>
                <w:rFonts w:hint="default"/>
                <w:sz w:val="24"/>
              </w:rPr>
            </w:pPr>
            <w:r>
              <w:rPr>
                <w:rFonts w:hint="eastAsia"/>
                <w:sz w:val="24"/>
              </w:rPr>
              <w:t>专业技术负责人：</w:t>
            </w:r>
          </w:p>
          <w:p w14:paraId="1F7F7C33">
            <w:pPr>
              <w:keepNext w:val="0"/>
              <w:keepLines w:val="0"/>
              <w:suppressLineNumbers w:val="0"/>
              <w:snapToGrid w:val="0"/>
              <w:spacing w:before="0" w:beforeAutospacing="0" w:after="0" w:afterAutospacing="0"/>
              <w:ind w:left="0" w:right="0"/>
              <w:rPr>
                <w:rFonts w:hint="default"/>
                <w:sz w:val="24"/>
              </w:rPr>
            </w:pPr>
          </w:p>
          <w:p w14:paraId="2B2EFD80">
            <w:pPr>
              <w:keepNext w:val="0"/>
              <w:keepLines w:val="0"/>
              <w:suppressLineNumbers w:val="0"/>
              <w:snapToGrid w:val="0"/>
              <w:spacing w:before="0" w:beforeAutospacing="0" w:after="0" w:afterAutospacing="0"/>
              <w:ind w:left="0" w:right="0"/>
              <w:rPr>
                <w:rFonts w:hint="default"/>
                <w:sz w:val="24"/>
              </w:rPr>
            </w:pPr>
            <w:r>
              <w:rPr>
                <w:rFonts w:hint="eastAsia"/>
                <w:sz w:val="24"/>
              </w:rPr>
              <w:t>项目技术负责人：</w:t>
            </w:r>
          </w:p>
          <w:p w14:paraId="2B3B2D42">
            <w:pPr>
              <w:keepNext w:val="0"/>
              <w:keepLines w:val="0"/>
              <w:suppressLineNumbers w:val="0"/>
              <w:snapToGrid w:val="0"/>
              <w:spacing w:before="0" w:beforeAutospacing="0" w:after="0" w:afterAutospacing="0"/>
              <w:ind w:left="0" w:right="0"/>
              <w:rPr>
                <w:rFonts w:hint="default"/>
                <w:sz w:val="24"/>
              </w:rPr>
            </w:pPr>
          </w:p>
        </w:tc>
      </w:tr>
      <w:tr w14:paraId="2BC62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1" w:hRule="atLeast"/>
          <w:jc w:val="center"/>
        </w:trPr>
        <w:tc>
          <w:tcPr>
            <w:tcW w:w="3602" w:type="dxa"/>
            <w:gridSpan w:val="3"/>
            <w:tcBorders>
              <w:top w:val="single" w:color="auto" w:sz="6" w:space="0"/>
              <w:left w:val="single" w:color="auto" w:sz="12" w:space="0"/>
              <w:bottom w:val="single" w:color="auto" w:sz="6" w:space="0"/>
              <w:right w:val="single" w:color="auto" w:sz="6" w:space="0"/>
              <w:tl2br w:val="nil"/>
              <w:tr2bl w:val="nil"/>
            </w:tcBorders>
            <w:vAlign w:val="center"/>
          </w:tcPr>
          <w:p w14:paraId="7D1747D3">
            <w:pPr>
              <w:keepNext w:val="0"/>
              <w:keepLines w:val="0"/>
              <w:suppressLineNumbers w:val="0"/>
              <w:snapToGrid w:val="0"/>
              <w:spacing w:before="0" w:beforeAutospacing="0" w:after="0" w:afterAutospacing="0"/>
              <w:ind w:left="0" w:right="0"/>
              <w:rPr>
                <w:rFonts w:hint="default"/>
                <w:sz w:val="24"/>
              </w:rPr>
            </w:pPr>
            <w:r>
              <w:rPr>
                <w:rFonts w:hint="eastAsia"/>
                <w:sz w:val="24"/>
              </w:rPr>
              <w:t>设计单位审核意见：（盖章）</w:t>
            </w:r>
          </w:p>
          <w:p w14:paraId="66708168">
            <w:pPr>
              <w:keepNext w:val="0"/>
              <w:keepLines w:val="0"/>
              <w:suppressLineNumbers w:val="0"/>
              <w:snapToGrid w:val="0"/>
              <w:spacing w:before="0" w:beforeAutospacing="0" w:after="0" w:afterAutospacing="0"/>
              <w:ind w:left="0" w:right="0"/>
              <w:rPr>
                <w:rFonts w:hint="default"/>
                <w:sz w:val="24"/>
              </w:rPr>
            </w:pPr>
          </w:p>
          <w:p w14:paraId="2C7A2140">
            <w:pPr>
              <w:keepNext w:val="0"/>
              <w:keepLines w:val="0"/>
              <w:suppressLineNumbers w:val="0"/>
              <w:spacing w:before="0" w:beforeAutospacing="0" w:after="0" w:afterAutospacing="0"/>
              <w:ind w:left="0" w:right="0"/>
              <w:rPr>
                <w:rFonts w:hint="default"/>
              </w:rPr>
            </w:pPr>
          </w:p>
          <w:p w14:paraId="79AF2B38">
            <w:pPr>
              <w:keepNext w:val="0"/>
              <w:keepLines w:val="0"/>
              <w:suppressLineNumbers w:val="0"/>
              <w:spacing w:before="0" w:beforeAutospacing="0" w:after="0" w:afterAutospacing="0"/>
              <w:ind w:left="0" w:right="0"/>
              <w:rPr>
                <w:rFonts w:hint="default"/>
              </w:rPr>
            </w:pPr>
          </w:p>
          <w:p w14:paraId="49CAAD58">
            <w:pPr>
              <w:keepNext w:val="0"/>
              <w:keepLines w:val="0"/>
              <w:suppressLineNumbers w:val="0"/>
              <w:snapToGrid w:val="0"/>
              <w:spacing w:before="0" w:beforeAutospacing="0" w:after="0" w:afterAutospacing="0"/>
              <w:ind w:left="0" w:right="0"/>
              <w:rPr>
                <w:rFonts w:hint="default"/>
                <w:sz w:val="24"/>
              </w:rPr>
            </w:pPr>
          </w:p>
        </w:tc>
        <w:tc>
          <w:tcPr>
            <w:tcW w:w="5599" w:type="dxa"/>
            <w:gridSpan w:val="3"/>
            <w:tcBorders>
              <w:top w:val="single" w:color="auto" w:sz="6" w:space="0"/>
              <w:left w:val="single" w:color="auto" w:sz="6" w:space="0"/>
              <w:bottom w:val="single" w:color="auto" w:sz="6" w:space="0"/>
              <w:right w:val="single" w:color="auto" w:sz="12" w:space="0"/>
              <w:tl2br w:val="nil"/>
              <w:tr2bl w:val="nil"/>
            </w:tcBorders>
            <w:vAlign w:val="center"/>
          </w:tcPr>
          <w:p w14:paraId="52D14005">
            <w:pPr>
              <w:keepNext w:val="0"/>
              <w:keepLines w:val="0"/>
              <w:suppressLineNumbers w:val="0"/>
              <w:spacing w:before="0" w:beforeAutospacing="0" w:after="0" w:afterAutospacing="0"/>
              <w:ind w:left="0" w:right="0"/>
              <w:rPr>
                <w:rFonts w:hint="default"/>
              </w:rPr>
            </w:pPr>
            <w:r>
              <w:rPr>
                <w:rFonts w:hint="eastAsia"/>
                <w:sz w:val="24"/>
              </w:rPr>
              <w:t>预决算审核意见</w:t>
            </w:r>
          </w:p>
          <w:p w14:paraId="0E10EDB3">
            <w:pPr>
              <w:keepNext w:val="0"/>
              <w:keepLines w:val="0"/>
              <w:suppressLineNumbers w:val="0"/>
              <w:spacing w:before="0" w:beforeAutospacing="0" w:after="0" w:afterAutospacing="0"/>
              <w:ind w:left="0" w:right="0"/>
              <w:rPr>
                <w:rFonts w:hint="default"/>
              </w:rPr>
            </w:pPr>
          </w:p>
          <w:p w14:paraId="4E0AD7D9">
            <w:pPr>
              <w:keepNext w:val="0"/>
              <w:keepLines w:val="0"/>
              <w:suppressLineNumbers w:val="0"/>
              <w:spacing w:before="0" w:beforeAutospacing="0" w:after="0" w:afterAutospacing="0"/>
              <w:ind w:left="0" w:right="0"/>
              <w:rPr>
                <w:rFonts w:hint="default"/>
              </w:rPr>
            </w:pPr>
          </w:p>
          <w:p w14:paraId="3ED73788">
            <w:pPr>
              <w:keepNext w:val="0"/>
              <w:keepLines w:val="0"/>
              <w:suppressLineNumbers w:val="0"/>
              <w:spacing w:before="0" w:beforeAutospacing="0" w:after="0" w:afterAutospacing="0"/>
              <w:ind w:left="0" w:right="0"/>
              <w:rPr>
                <w:rFonts w:hint="default"/>
              </w:rPr>
            </w:pPr>
          </w:p>
          <w:p w14:paraId="6B1DE926">
            <w:pPr>
              <w:keepNext w:val="0"/>
              <w:keepLines w:val="0"/>
              <w:suppressLineNumbers w:val="0"/>
              <w:snapToGrid w:val="0"/>
              <w:spacing w:before="0" w:beforeAutospacing="0" w:after="0" w:afterAutospacing="0"/>
              <w:ind w:left="0" w:right="0"/>
              <w:rPr>
                <w:rFonts w:hint="default"/>
                <w:sz w:val="24"/>
              </w:rPr>
            </w:pPr>
            <w:r>
              <w:rPr>
                <w:rFonts w:hint="default"/>
                <w:sz w:val="24"/>
              </w:rPr>
              <w:t xml:space="preserve"> </w:t>
            </w:r>
          </w:p>
          <w:p w14:paraId="1B4C8C6C">
            <w:pPr>
              <w:keepNext w:val="0"/>
              <w:keepLines w:val="0"/>
              <w:suppressLineNumbers w:val="0"/>
              <w:snapToGrid w:val="0"/>
              <w:spacing w:before="0" w:beforeAutospacing="0" w:after="0" w:afterAutospacing="0"/>
              <w:ind w:left="0" w:right="0"/>
              <w:rPr>
                <w:rFonts w:hint="default"/>
                <w:sz w:val="24"/>
              </w:rPr>
            </w:pPr>
          </w:p>
        </w:tc>
      </w:tr>
      <w:tr w14:paraId="578C6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3554" w:type="dxa"/>
            <w:gridSpan w:val="2"/>
            <w:tcBorders>
              <w:top w:val="single" w:color="auto" w:sz="6" w:space="0"/>
              <w:left w:val="single" w:color="auto" w:sz="12" w:space="0"/>
              <w:bottom w:val="nil"/>
              <w:right w:val="single" w:color="auto" w:sz="4" w:space="0"/>
              <w:tl2br w:val="nil"/>
              <w:tr2bl w:val="nil"/>
            </w:tcBorders>
            <w:vAlign w:val="center"/>
          </w:tcPr>
          <w:p w14:paraId="0D3F1B54">
            <w:pPr>
              <w:keepNext w:val="0"/>
              <w:keepLines w:val="0"/>
              <w:suppressLineNumbers w:val="0"/>
              <w:snapToGrid w:val="0"/>
              <w:spacing w:before="0" w:beforeAutospacing="0" w:after="0" w:afterAutospacing="0"/>
              <w:ind w:left="0" w:right="0"/>
              <w:rPr>
                <w:rFonts w:hint="default"/>
                <w:sz w:val="24"/>
              </w:rPr>
            </w:pPr>
            <w:r>
              <w:rPr>
                <w:rFonts w:hint="eastAsia"/>
                <w:sz w:val="24"/>
              </w:rPr>
              <w:t>建设单位项目（执行）经理：</w:t>
            </w:r>
          </w:p>
          <w:p w14:paraId="00C0AAFE">
            <w:pPr>
              <w:keepNext w:val="0"/>
              <w:keepLines w:val="0"/>
              <w:suppressLineNumbers w:val="0"/>
              <w:snapToGrid w:val="0"/>
              <w:spacing w:before="0" w:beforeAutospacing="0" w:after="0" w:afterAutospacing="0"/>
              <w:ind w:left="0" w:right="0"/>
              <w:rPr>
                <w:rFonts w:hint="default"/>
                <w:sz w:val="24"/>
              </w:rPr>
            </w:pPr>
            <w:r>
              <w:rPr>
                <w:rFonts w:hint="eastAsia"/>
                <w:sz w:val="24"/>
              </w:rPr>
              <w:t>数智化工装技术中心领导：</w:t>
            </w:r>
          </w:p>
        </w:tc>
        <w:tc>
          <w:tcPr>
            <w:tcW w:w="5647" w:type="dxa"/>
            <w:gridSpan w:val="4"/>
            <w:tcBorders>
              <w:top w:val="single" w:color="auto" w:sz="6" w:space="0"/>
              <w:left w:val="single" w:color="auto" w:sz="4" w:space="0"/>
              <w:bottom w:val="single" w:color="auto" w:sz="4" w:space="0"/>
              <w:right w:val="single" w:color="auto" w:sz="12" w:space="0"/>
              <w:tl2br w:val="nil"/>
              <w:tr2bl w:val="nil"/>
            </w:tcBorders>
            <w:vAlign w:val="center"/>
          </w:tcPr>
          <w:p w14:paraId="619B4045">
            <w:pPr>
              <w:keepNext w:val="0"/>
              <w:keepLines w:val="0"/>
              <w:suppressLineNumbers w:val="0"/>
              <w:snapToGrid w:val="0"/>
              <w:spacing w:before="0" w:beforeAutospacing="0" w:after="0" w:afterAutospacing="0"/>
              <w:ind w:left="0" w:right="0"/>
              <w:rPr>
                <w:rFonts w:hint="default"/>
                <w:sz w:val="24"/>
              </w:rPr>
            </w:pPr>
            <w:r>
              <w:rPr>
                <w:rFonts w:hint="eastAsia"/>
                <w:sz w:val="24"/>
              </w:rPr>
              <w:t>建设单位项目（执行）经理考核建议：</w:t>
            </w:r>
          </w:p>
          <w:p w14:paraId="42883659">
            <w:pPr>
              <w:keepNext w:val="0"/>
              <w:keepLines w:val="0"/>
              <w:suppressLineNumbers w:val="0"/>
              <w:snapToGrid w:val="0"/>
              <w:spacing w:before="0" w:beforeAutospacing="0" w:after="0" w:afterAutospacing="0"/>
              <w:ind w:left="0" w:right="0"/>
              <w:rPr>
                <w:rFonts w:hint="default"/>
                <w:sz w:val="24"/>
              </w:rPr>
            </w:pPr>
          </w:p>
          <w:p w14:paraId="44E81894">
            <w:pPr>
              <w:keepNext w:val="0"/>
              <w:keepLines w:val="0"/>
              <w:suppressLineNumbers w:val="0"/>
              <w:snapToGrid w:val="0"/>
              <w:spacing w:before="0" w:beforeAutospacing="0" w:after="0" w:afterAutospacing="0"/>
              <w:ind w:left="0" w:right="0"/>
              <w:rPr>
                <w:rFonts w:hint="default"/>
                <w:sz w:val="24"/>
              </w:rPr>
            </w:pPr>
          </w:p>
        </w:tc>
      </w:tr>
      <w:tr w14:paraId="0F322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3554" w:type="dxa"/>
            <w:gridSpan w:val="2"/>
            <w:tcBorders>
              <w:top w:val="single" w:color="auto" w:sz="4" w:space="0"/>
              <w:left w:val="single" w:color="auto" w:sz="12" w:space="0"/>
              <w:bottom w:val="single" w:color="auto" w:sz="6" w:space="0"/>
              <w:right w:val="single" w:color="auto" w:sz="4" w:space="0"/>
              <w:tl2br w:val="nil"/>
              <w:tr2bl w:val="nil"/>
            </w:tcBorders>
            <w:vAlign w:val="center"/>
          </w:tcPr>
          <w:p w14:paraId="20520E22">
            <w:pPr>
              <w:keepNext w:val="0"/>
              <w:keepLines w:val="0"/>
              <w:suppressLineNumbers w:val="0"/>
              <w:snapToGrid w:val="0"/>
              <w:spacing w:before="0" w:beforeAutospacing="0" w:after="0" w:afterAutospacing="0"/>
              <w:ind w:left="0" w:right="0"/>
              <w:rPr>
                <w:rFonts w:hint="default"/>
                <w:sz w:val="24"/>
              </w:rPr>
            </w:pPr>
            <w:r>
              <w:rPr>
                <w:rFonts w:hint="eastAsia"/>
                <w:sz w:val="24"/>
              </w:rPr>
              <w:t>项目办领导审核意见（签字盖章）</w:t>
            </w:r>
          </w:p>
        </w:tc>
        <w:tc>
          <w:tcPr>
            <w:tcW w:w="5647" w:type="dxa"/>
            <w:gridSpan w:val="4"/>
            <w:tcBorders>
              <w:top w:val="single" w:color="auto" w:sz="4" w:space="0"/>
              <w:left w:val="single" w:color="auto" w:sz="4" w:space="0"/>
              <w:bottom w:val="single" w:color="auto" w:sz="6" w:space="0"/>
              <w:right w:val="single" w:color="auto" w:sz="12" w:space="0"/>
              <w:tl2br w:val="nil"/>
              <w:tr2bl w:val="nil"/>
            </w:tcBorders>
            <w:vAlign w:val="center"/>
          </w:tcPr>
          <w:p w14:paraId="39218951">
            <w:pPr>
              <w:keepNext w:val="0"/>
              <w:keepLines w:val="0"/>
              <w:widowControl/>
              <w:suppressLineNumbers w:val="0"/>
              <w:spacing w:before="0" w:beforeAutospacing="0" w:after="0" w:afterAutospacing="0"/>
              <w:ind w:left="0" w:right="0"/>
              <w:jc w:val="left"/>
              <w:rPr>
                <w:rFonts w:hint="default"/>
                <w:sz w:val="24"/>
              </w:rPr>
            </w:pPr>
          </w:p>
          <w:p w14:paraId="7821667D">
            <w:pPr>
              <w:keepNext w:val="0"/>
              <w:keepLines w:val="0"/>
              <w:suppressLineNumbers w:val="0"/>
              <w:snapToGrid w:val="0"/>
              <w:spacing w:before="0" w:beforeAutospacing="0" w:after="0" w:afterAutospacing="0"/>
              <w:ind w:left="0" w:right="0"/>
              <w:rPr>
                <w:rFonts w:hint="default"/>
                <w:sz w:val="24"/>
              </w:rPr>
            </w:pPr>
          </w:p>
        </w:tc>
      </w:tr>
      <w:tr w14:paraId="6A840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8" w:hRule="atLeast"/>
          <w:jc w:val="center"/>
        </w:trPr>
        <w:tc>
          <w:tcPr>
            <w:tcW w:w="9201" w:type="dxa"/>
            <w:gridSpan w:val="6"/>
            <w:tcBorders>
              <w:top w:val="single" w:color="auto" w:sz="6" w:space="0"/>
              <w:left w:val="single" w:color="auto" w:sz="12" w:space="0"/>
              <w:bottom w:val="single" w:color="auto" w:sz="12" w:space="0"/>
              <w:right w:val="single" w:color="auto" w:sz="12" w:space="0"/>
              <w:tl2br w:val="nil"/>
              <w:tr2bl w:val="nil"/>
            </w:tcBorders>
            <w:vAlign w:val="center"/>
          </w:tcPr>
          <w:p w14:paraId="032D3322">
            <w:pPr>
              <w:keepNext w:val="0"/>
              <w:keepLines w:val="0"/>
              <w:suppressLineNumbers w:val="0"/>
              <w:snapToGrid w:val="0"/>
              <w:spacing w:before="0" w:beforeAutospacing="0" w:after="0" w:afterAutospacing="0"/>
              <w:ind w:left="0" w:right="0"/>
              <w:rPr>
                <w:rFonts w:hint="default"/>
                <w:sz w:val="24"/>
              </w:rPr>
            </w:pPr>
            <w:r>
              <w:rPr>
                <w:rFonts w:hint="eastAsia"/>
                <w:sz w:val="24"/>
              </w:rPr>
              <w:t>公司分管领导审核意见：</w:t>
            </w:r>
          </w:p>
          <w:p w14:paraId="040DBC7D">
            <w:pPr>
              <w:keepNext w:val="0"/>
              <w:keepLines w:val="0"/>
              <w:suppressLineNumbers w:val="0"/>
              <w:snapToGrid w:val="0"/>
              <w:spacing w:before="0" w:beforeAutospacing="0" w:after="0" w:afterAutospacing="0"/>
              <w:ind w:left="0" w:right="0"/>
              <w:rPr>
                <w:rFonts w:hint="default"/>
                <w:sz w:val="24"/>
              </w:rPr>
            </w:pPr>
          </w:p>
          <w:p w14:paraId="66C5BE90">
            <w:pPr>
              <w:keepNext w:val="0"/>
              <w:keepLines w:val="0"/>
              <w:suppressLineNumbers w:val="0"/>
              <w:snapToGrid w:val="0"/>
              <w:spacing w:before="0" w:beforeAutospacing="0" w:after="0" w:afterAutospacing="0"/>
              <w:ind w:left="0" w:right="0"/>
              <w:rPr>
                <w:rFonts w:hint="default"/>
                <w:sz w:val="24"/>
              </w:rPr>
            </w:pPr>
          </w:p>
          <w:p w14:paraId="7F72D746">
            <w:pPr>
              <w:keepNext w:val="0"/>
              <w:keepLines w:val="0"/>
              <w:suppressLineNumbers w:val="0"/>
              <w:snapToGrid w:val="0"/>
              <w:spacing w:before="0" w:beforeAutospacing="0" w:after="0" w:afterAutospacing="0"/>
              <w:ind w:left="0" w:right="0"/>
              <w:rPr>
                <w:rFonts w:hint="default"/>
                <w:sz w:val="24"/>
              </w:rPr>
            </w:pPr>
          </w:p>
        </w:tc>
      </w:tr>
    </w:tbl>
    <w:p w14:paraId="2EA9EB86">
      <w:pPr>
        <w:pStyle w:val="34"/>
        <w:ind w:firstLine="0"/>
        <w:jc w:val="both"/>
        <w:outlineLvl w:val="9"/>
        <w:rPr>
          <w:color w:val="auto"/>
        </w:rPr>
      </w:pPr>
    </w:p>
    <w:p w14:paraId="391DA20A"/>
    <w:p w14:paraId="5CBE9871">
      <w:pPr>
        <w:jc w:val="center"/>
      </w:pPr>
      <w:r>
        <w:tab/>
      </w:r>
      <w:r>
        <w:rPr>
          <w:rFonts w:hint="eastAsia"/>
        </w:rPr>
        <w:t>附录</w:t>
      </w:r>
      <w:r>
        <w:t>C</w:t>
      </w:r>
      <w:r>
        <w:br w:type="textWrapping"/>
      </w:r>
      <w:r>
        <w:rPr>
          <w:rFonts w:hint="eastAsia"/>
        </w:rPr>
        <w:t>（规范性附录）</w:t>
      </w:r>
    </w:p>
    <w:p w14:paraId="6A27D571">
      <w:pPr>
        <w:jc w:val="center"/>
      </w:pPr>
      <w:r>
        <w:rPr>
          <w:rFonts w:hint="eastAsia"/>
        </w:rPr>
        <w:t>工程设计变更申请审批表（设计单位）</w:t>
      </w:r>
    </w:p>
    <w:p w14:paraId="177A51A8">
      <w:pPr>
        <w:pStyle w:val="24"/>
        <w:ind w:firstLine="630" w:firstLineChars="300"/>
        <w:rPr>
          <w:u w:val="single"/>
        </w:rPr>
      </w:pPr>
      <w:r>
        <w:rPr>
          <w:rFonts w:hint="eastAsia"/>
        </w:rPr>
        <w:t>合同编号</w:t>
      </w:r>
      <w:r>
        <w:rPr>
          <w:rFonts w:hint="eastAsia"/>
          <w:u w:val="single"/>
        </w:rPr>
        <w:t xml:space="preserve">            </w:t>
      </w:r>
      <w:r>
        <w:rPr>
          <w:rFonts w:hint="eastAsia"/>
        </w:rPr>
        <w:t xml:space="preserve">   记录编号</w:t>
      </w:r>
      <w:r>
        <w:rPr>
          <w:rFonts w:hint="eastAsia"/>
          <w:u w:val="single"/>
        </w:rPr>
        <w:t xml:space="preserve">：J/SZ S05.007.3-3     </w:t>
      </w:r>
      <w:r>
        <w:rPr>
          <w:rFonts w:hint="eastAsia"/>
        </w:rPr>
        <w:t xml:space="preserve">               保存期</w:t>
      </w:r>
      <w:r>
        <w:rPr>
          <w:rFonts w:hint="eastAsia"/>
          <w:u w:val="single"/>
        </w:rPr>
        <w:t xml:space="preserve"> 长期</w:t>
      </w:r>
    </w:p>
    <w:tbl>
      <w:tblPr>
        <w:tblStyle w:val="14"/>
        <w:tblW w:w="90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9"/>
        <w:gridCol w:w="2011"/>
        <w:gridCol w:w="7"/>
        <w:gridCol w:w="845"/>
        <w:gridCol w:w="1548"/>
        <w:gridCol w:w="2756"/>
      </w:tblGrid>
      <w:tr w14:paraId="1FFC24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929" w:type="dxa"/>
            <w:tcBorders>
              <w:top w:val="single" w:color="auto" w:sz="12" w:space="0"/>
              <w:left w:val="single" w:color="auto" w:sz="12" w:space="0"/>
              <w:bottom w:val="single" w:color="auto" w:sz="6" w:space="0"/>
              <w:right w:val="single" w:color="auto" w:sz="6" w:space="0"/>
              <w:tl2br w:val="nil"/>
              <w:tr2bl w:val="nil"/>
            </w:tcBorders>
            <w:vAlign w:val="center"/>
          </w:tcPr>
          <w:p w14:paraId="3323EE14">
            <w:pPr>
              <w:keepNext w:val="0"/>
              <w:keepLines w:val="0"/>
              <w:suppressLineNumbers w:val="0"/>
              <w:snapToGrid w:val="0"/>
              <w:spacing w:before="0" w:beforeAutospacing="0" w:after="0" w:afterAutospacing="0"/>
              <w:ind w:left="0" w:right="0"/>
              <w:jc w:val="center"/>
              <w:rPr>
                <w:rFonts w:hint="default"/>
                <w:sz w:val="24"/>
              </w:rPr>
            </w:pPr>
            <w:r>
              <w:rPr>
                <w:rFonts w:hint="eastAsia"/>
                <w:sz w:val="24"/>
              </w:rPr>
              <w:t>工程名称</w:t>
            </w:r>
          </w:p>
        </w:tc>
        <w:tc>
          <w:tcPr>
            <w:tcW w:w="2863" w:type="dxa"/>
            <w:gridSpan w:val="3"/>
            <w:tcBorders>
              <w:top w:val="single" w:color="auto" w:sz="12" w:space="0"/>
              <w:left w:val="single" w:color="auto" w:sz="6" w:space="0"/>
              <w:bottom w:val="single" w:color="auto" w:sz="6" w:space="0"/>
              <w:right w:val="single" w:color="auto" w:sz="6" w:space="0"/>
              <w:tl2br w:val="nil"/>
              <w:tr2bl w:val="nil"/>
            </w:tcBorders>
            <w:vAlign w:val="center"/>
          </w:tcPr>
          <w:p w14:paraId="55F6E35B">
            <w:pPr>
              <w:keepNext w:val="0"/>
              <w:keepLines w:val="0"/>
              <w:suppressLineNumbers w:val="0"/>
              <w:snapToGrid w:val="0"/>
              <w:spacing w:before="0" w:beforeAutospacing="0" w:after="0" w:afterAutospacing="0"/>
              <w:ind w:left="0" w:right="0"/>
              <w:jc w:val="center"/>
              <w:rPr>
                <w:rFonts w:hint="default"/>
                <w:sz w:val="24"/>
              </w:rPr>
            </w:pPr>
          </w:p>
        </w:tc>
        <w:tc>
          <w:tcPr>
            <w:tcW w:w="1548" w:type="dxa"/>
            <w:tcBorders>
              <w:top w:val="single" w:color="auto" w:sz="12" w:space="0"/>
              <w:left w:val="single" w:color="auto" w:sz="6" w:space="0"/>
              <w:bottom w:val="single" w:color="auto" w:sz="6" w:space="0"/>
              <w:right w:val="single" w:color="auto" w:sz="6" w:space="0"/>
              <w:tl2br w:val="nil"/>
              <w:tr2bl w:val="nil"/>
            </w:tcBorders>
            <w:vAlign w:val="center"/>
          </w:tcPr>
          <w:p w14:paraId="24488A05">
            <w:pPr>
              <w:keepNext w:val="0"/>
              <w:keepLines w:val="0"/>
              <w:suppressLineNumbers w:val="0"/>
              <w:snapToGrid w:val="0"/>
              <w:spacing w:before="0" w:beforeAutospacing="0" w:after="0" w:afterAutospacing="0"/>
              <w:ind w:left="0" w:right="0"/>
              <w:jc w:val="center"/>
              <w:rPr>
                <w:rFonts w:hint="default"/>
                <w:sz w:val="24"/>
              </w:rPr>
            </w:pPr>
            <w:r>
              <w:rPr>
                <w:rFonts w:hint="eastAsia"/>
                <w:sz w:val="24"/>
              </w:rPr>
              <w:t>变更部位</w:t>
            </w:r>
          </w:p>
        </w:tc>
        <w:tc>
          <w:tcPr>
            <w:tcW w:w="2756" w:type="dxa"/>
            <w:tcBorders>
              <w:top w:val="single" w:color="auto" w:sz="12" w:space="0"/>
              <w:left w:val="single" w:color="auto" w:sz="6" w:space="0"/>
              <w:bottom w:val="single" w:color="auto" w:sz="6" w:space="0"/>
              <w:right w:val="single" w:color="auto" w:sz="12" w:space="0"/>
              <w:tl2br w:val="nil"/>
              <w:tr2bl w:val="nil"/>
            </w:tcBorders>
            <w:vAlign w:val="center"/>
          </w:tcPr>
          <w:p w14:paraId="2F7CAD19">
            <w:pPr>
              <w:keepNext w:val="0"/>
              <w:keepLines w:val="0"/>
              <w:suppressLineNumbers w:val="0"/>
              <w:snapToGrid w:val="0"/>
              <w:spacing w:before="0" w:beforeAutospacing="0" w:after="0" w:afterAutospacing="0"/>
              <w:ind w:left="0" w:right="0"/>
              <w:jc w:val="center"/>
              <w:rPr>
                <w:rFonts w:hint="default"/>
                <w:sz w:val="24"/>
              </w:rPr>
            </w:pPr>
          </w:p>
        </w:tc>
      </w:tr>
      <w:tr w14:paraId="2FC3E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1929" w:type="dxa"/>
            <w:tcBorders>
              <w:top w:val="single" w:color="auto" w:sz="6" w:space="0"/>
              <w:left w:val="single" w:color="auto" w:sz="12" w:space="0"/>
              <w:bottom w:val="single" w:color="auto" w:sz="6" w:space="0"/>
              <w:right w:val="single" w:color="auto" w:sz="6" w:space="0"/>
              <w:tl2br w:val="nil"/>
              <w:tr2bl w:val="nil"/>
            </w:tcBorders>
            <w:vAlign w:val="center"/>
          </w:tcPr>
          <w:p w14:paraId="4AE1A9F3">
            <w:pPr>
              <w:keepNext w:val="0"/>
              <w:keepLines w:val="0"/>
              <w:suppressLineNumbers w:val="0"/>
              <w:snapToGrid w:val="0"/>
              <w:spacing w:before="0" w:beforeAutospacing="0" w:after="0" w:afterAutospacing="0"/>
              <w:ind w:left="0" w:right="0"/>
              <w:jc w:val="center"/>
              <w:rPr>
                <w:rFonts w:hint="default"/>
                <w:sz w:val="24"/>
              </w:rPr>
            </w:pPr>
            <w:r>
              <w:rPr>
                <w:rFonts w:hint="eastAsia"/>
                <w:sz w:val="24"/>
              </w:rPr>
              <w:t>原设计图名称</w:t>
            </w:r>
          </w:p>
        </w:tc>
        <w:tc>
          <w:tcPr>
            <w:tcW w:w="2863" w:type="dxa"/>
            <w:gridSpan w:val="3"/>
            <w:tcBorders>
              <w:top w:val="single" w:color="auto" w:sz="6" w:space="0"/>
              <w:left w:val="single" w:color="auto" w:sz="6" w:space="0"/>
              <w:bottom w:val="single" w:color="auto" w:sz="6" w:space="0"/>
              <w:right w:val="single" w:color="auto" w:sz="6" w:space="0"/>
              <w:tl2br w:val="nil"/>
              <w:tr2bl w:val="nil"/>
            </w:tcBorders>
            <w:vAlign w:val="center"/>
          </w:tcPr>
          <w:p w14:paraId="573A1A8C">
            <w:pPr>
              <w:keepNext w:val="0"/>
              <w:keepLines w:val="0"/>
              <w:suppressLineNumbers w:val="0"/>
              <w:snapToGrid w:val="0"/>
              <w:spacing w:before="0" w:beforeAutospacing="0" w:after="0" w:afterAutospacing="0"/>
              <w:ind w:left="0" w:right="0"/>
              <w:jc w:val="center"/>
              <w:rPr>
                <w:rFonts w:hint="default"/>
                <w:sz w:val="24"/>
              </w:rPr>
            </w:pPr>
          </w:p>
        </w:tc>
        <w:tc>
          <w:tcPr>
            <w:tcW w:w="1548" w:type="dxa"/>
            <w:tcBorders>
              <w:top w:val="single" w:color="auto" w:sz="6" w:space="0"/>
              <w:left w:val="single" w:color="auto" w:sz="6" w:space="0"/>
              <w:bottom w:val="single" w:color="auto" w:sz="6" w:space="0"/>
              <w:right w:val="single" w:color="auto" w:sz="6" w:space="0"/>
              <w:tl2br w:val="nil"/>
              <w:tr2bl w:val="nil"/>
            </w:tcBorders>
            <w:vAlign w:val="center"/>
          </w:tcPr>
          <w:p w14:paraId="0F9A2401">
            <w:pPr>
              <w:keepNext w:val="0"/>
              <w:keepLines w:val="0"/>
              <w:suppressLineNumbers w:val="0"/>
              <w:snapToGrid w:val="0"/>
              <w:spacing w:before="0" w:beforeAutospacing="0" w:after="0" w:afterAutospacing="0"/>
              <w:ind w:left="-134" w:leftChars="-64" w:right="0"/>
              <w:jc w:val="center"/>
              <w:rPr>
                <w:rFonts w:hint="default"/>
                <w:sz w:val="24"/>
              </w:rPr>
            </w:pPr>
            <w:r>
              <w:rPr>
                <w:rFonts w:hint="eastAsia"/>
                <w:sz w:val="24"/>
              </w:rPr>
              <w:t>图    号</w:t>
            </w:r>
          </w:p>
        </w:tc>
        <w:tc>
          <w:tcPr>
            <w:tcW w:w="2756" w:type="dxa"/>
            <w:tcBorders>
              <w:top w:val="single" w:color="auto" w:sz="6" w:space="0"/>
              <w:left w:val="single" w:color="auto" w:sz="6" w:space="0"/>
              <w:bottom w:val="single" w:color="auto" w:sz="6" w:space="0"/>
              <w:right w:val="single" w:color="auto" w:sz="12" w:space="0"/>
              <w:tl2br w:val="nil"/>
              <w:tr2bl w:val="nil"/>
            </w:tcBorders>
            <w:vAlign w:val="center"/>
          </w:tcPr>
          <w:p w14:paraId="31B5F8F6">
            <w:pPr>
              <w:keepNext w:val="0"/>
              <w:keepLines w:val="0"/>
              <w:suppressLineNumbers w:val="0"/>
              <w:snapToGrid w:val="0"/>
              <w:spacing w:before="0" w:beforeAutospacing="0" w:after="0" w:afterAutospacing="0"/>
              <w:ind w:left="0" w:right="0"/>
              <w:jc w:val="center"/>
              <w:rPr>
                <w:rFonts w:hint="default"/>
                <w:sz w:val="24"/>
              </w:rPr>
            </w:pPr>
          </w:p>
        </w:tc>
      </w:tr>
      <w:tr w14:paraId="560A2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11" w:hRule="atLeast"/>
          <w:jc w:val="center"/>
        </w:trPr>
        <w:tc>
          <w:tcPr>
            <w:tcW w:w="9096" w:type="dxa"/>
            <w:gridSpan w:val="6"/>
            <w:tcBorders>
              <w:top w:val="single" w:color="auto" w:sz="6" w:space="0"/>
              <w:left w:val="single" w:color="auto" w:sz="12" w:space="0"/>
              <w:bottom w:val="single" w:color="auto" w:sz="4" w:space="0"/>
              <w:right w:val="single" w:color="auto" w:sz="12" w:space="0"/>
              <w:tl2br w:val="nil"/>
              <w:tr2bl w:val="nil"/>
            </w:tcBorders>
            <w:vAlign w:val="center"/>
          </w:tcPr>
          <w:p w14:paraId="3EF4BC91">
            <w:pPr>
              <w:keepNext w:val="0"/>
              <w:keepLines w:val="0"/>
              <w:suppressLineNumbers w:val="0"/>
              <w:snapToGrid w:val="0"/>
              <w:spacing w:before="0" w:beforeAutospacing="0" w:after="0" w:afterAutospacing="0"/>
              <w:ind w:left="0" w:right="0"/>
              <w:rPr>
                <w:rFonts w:hint="default"/>
                <w:sz w:val="24"/>
              </w:rPr>
            </w:pPr>
            <w:r>
              <w:rPr>
                <w:rFonts w:hint="eastAsia"/>
                <w:sz w:val="24"/>
              </w:rPr>
              <w:t>变更原因及内容（对应3</w:t>
            </w:r>
            <w:r>
              <w:rPr>
                <w:rFonts w:hint="default"/>
                <w:sz w:val="24"/>
              </w:rPr>
              <w:t>.1</w:t>
            </w:r>
            <w:r>
              <w:rPr>
                <w:rFonts w:hint="eastAsia"/>
                <w:sz w:val="24"/>
              </w:rPr>
              <w:t>条填写）：</w:t>
            </w:r>
          </w:p>
          <w:p w14:paraId="3BA7947C">
            <w:pPr>
              <w:keepNext w:val="0"/>
              <w:keepLines w:val="0"/>
              <w:suppressLineNumbers w:val="0"/>
              <w:snapToGrid w:val="0"/>
              <w:spacing w:before="0" w:beforeAutospacing="0" w:after="0" w:afterAutospacing="0"/>
              <w:ind w:left="0" w:right="0"/>
              <w:rPr>
                <w:rFonts w:hint="default"/>
                <w:sz w:val="24"/>
              </w:rPr>
            </w:pPr>
          </w:p>
          <w:p w14:paraId="655F264F">
            <w:pPr>
              <w:keepNext w:val="0"/>
              <w:keepLines w:val="0"/>
              <w:suppressLineNumbers w:val="0"/>
              <w:snapToGrid w:val="0"/>
              <w:spacing w:before="0" w:beforeAutospacing="0" w:after="0" w:afterAutospacing="0"/>
              <w:ind w:left="0" w:right="0"/>
              <w:rPr>
                <w:rFonts w:hint="default"/>
                <w:sz w:val="24"/>
              </w:rPr>
            </w:pPr>
          </w:p>
          <w:p w14:paraId="7DA13327">
            <w:pPr>
              <w:keepNext w:val="0"/>
              <w:keepLines w:val="0"/>
              <w:suppressLineNumbers w:val="0"/>
              <w:snapToGrid w:val="0"/>
              <w:spacing w:before="0" w:beforeAutospacing="0" w:after="0" w:afterAutospacing="0"/>
              <w:ind w:left="0" w:right="0"/>
              <w:rPr>
                <w:rFonts w:hint="default"/>
                <w:sz w:val="24"/>
              </w:rPr>
            </w:pPr>
          </w:p>
          <w:p w14:paraId="25A3AB66">
            <w:pPr>
              <w:keepNext w:val="0"/>
              <w:keepLines w:val="0"/>
              <w:suppressLineNumbers w:val="0"/>
              <w:snapToGrid w:val="0"/>
              <w:spacing w:before="0" w:beforeAutospacing="0" w:after="0" w:afterAutospacing="0"/>
              <w:ind w:left="0" w:right="0"/>
              <w:rPr>
                <w:rFonts w:hint="default"/>
                <w:sz w:val="24"/>
              </w:rPr>
            </w:pPr>
          </w:p>
          <w:p w14:paraId="64753C56">
            <w:pPr>
              <w:keepNext w:val="0"/>
              <w:keepLines w:val="0"/>
              <w:suppressLineNumbers w:val="0"/>
              <w:snapToGrid w:val="0"/>
              <w:spacing w:before="0" w:beforeAutospacing="0" w:after="0" w:afterAutospacing="0"/>
              <w:ind w:left="0" w:right="0"/>
              <w:rPr>
                <w:rFonts w:hint="default"/>
                <w:sz w:val="24"/>
              </w:rPr>
            </w:pPr>
          </w:p>
          <w:p w14:paraId="72389C39">
            <w:pPr>
              <w:keepNext w:val="0"/>
              <w:keepLines w:val="0"/>
              <w:suppressLineNumbers w:val="0"/>
              <w:snapToGrid w:val="0"/>
              <w:spacing w:before="0" w:beforeAutospacing="0" w:after="0" w:afterAutospacing="0"/>
              <w:ind w:left="0" w:right="0"/>
              <w:rPr>
                <w:rFonts w:hint="default"/>
                <w:sz w:val="24"/>
              </w:rPr>
            </w:pPr>
          </w:p>
          <w:p w14:paraId="68925820">
            <w:pPr>
              <w:keepNext w:val="0"/>
              <w:keepLines w:val="0"/>
              <w:suppressLineNumbers w:val="0"/>
              <w:snapToGrid w:val="0"/>
              <w:spacing w:before="0" w:beforeAutospacing="0" w:after="0" w:afterAutospacing="0"/>
              <w:ind w:left="0" w:right="0"/>
              <w:rPr>
                <w:rFonts w:hint="default"/>
                <w:sz w:val="24"/>
              </w:rPr>
            </w:pPr>
          </w:p>
          <w:p w14:paraId="4583BC88">
            <w:pPr>
              <w:keepNext w:val="0"/>
              <w:keepLines w:val="0"/>
              <w:suppressLineNumbers w:val="0"/>
              <w:snapToGrid w:val="0"/>
              <w:spacing w:before="0" w:beforeAutospacing="0" w:after="0" w:afterAutospacing="0"/>
              <w:ind w:left="0" w:right="0"/>
              <w:rPr>
                <w:rFonts w:hint="default"/>
                <w:sz w:val="24"/>
              </w:rPr>
            </w:pPr>
          </w:p>
          <w:p w14:paraId="3E301A50">
            <w:pPr>
              <w:keepNext w:val="0"/>
              <w:keepLines w:val="0"/>
              <w:suppressLineNumbers w:val="0"/>
              <w:snapToGrid w:val="0"/>
              <w:spacing w:before="0" w:beforeAutospacing="0" w:after="0" w:afterAutospacing="0"/>
              <w:ind w:left="0" w:right="0"/>
              <w:rPr>
                <w:rFonts w:hint="default"/>
                <w:sz w:val="24"/>
              </w:rPr>
            </w:pPr>
          </w:p>
          <w:p w14:paraId="441E0940">
            <w:pPr>
              <w:keepNext w:val="0"/>
              <w:keepLines w:val="0"/>
              <w:suppressLineNumbers w:val="0"/>
              <w:snapToGrid w:val="0"/>
              <w:spacing w:before="0" w:beforeAutospacing="0" w:after="0" w:afterAutospacing="0"/>
              <w:ind w:left="0" w:right="0"/>
              <w:rPr>
                <w:rFonts w:hint="default"/>
                <w:sz w:val="24"/>
              </w:rPr>
            </w:pPr>
          </w:p>
          <w:p w14:paraId="5BD82893">
            <w:pPr>
              <w:keepNext w:val="0"/>
              <w:keepLines w:val="0"/>
              <w:suppressLineNumbers w:val="0"/>
              <w:snapToGrid w:val="0"/>
              <w:spacing w:before="0" w:beforeAutospacing="0" w:after="0" w:afterAutospacing="0"/>
              <w:ind w:left="0" w:right="0"/>
              <w:rPr>
                <w:rFonts w:hint="default"/>
                <w:sz w:val="24"/>
              </w:rPr>
            </w:pPr>
          </w:p>
        </w:tc>
      </w:tr>
      <w:tr w14:paraId="3CC10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9096" w:type="dxa"/>
            <w:gridSpan w:val="6"/>
            <w:tcBorders>
              <w:top w:val="single" w:color="auto" w:sz="4" w:space="0"/>
              <w:left w:val="single" w:color="auto" w:sz="12" w:space="0"/>
              <w:bottom w:val="single" w:color="auto" w:sz="6" w:space="0"/>
              <w:right w:val="single" w:color="auto" w:sz="12" w:space="0"/>
              <w:tl2br w:val="nil"/>
              <w:tr2bl w:val="nil"/>
            </w:tcBorders>
            <w:vAlign w:val="center"/>
          </w:tcPr>
          <w:p w14:paraId="12D1C644">
            <w:pPr>
              <w:keepNext w:val="0"/>
              <w:keepLines w:val="0"/>
              <w:suppressLineNumbers w:val="0"/>
              <w:snapToGrid w:val="0"/>
              <w:spacing w:before="0" w:beforeAutospacing="0" w:after="0" w:afterAutospacing="0"/>
              <w:ind w:left="0" w:right="0"/>
              <w:rPr>
                <w:rFonts w:hint="default"/>
                <w:sz w:val="24"/>
              </w:rPr>
            </w:pPr>
            <w:r>
              <w:rPr>
                <w:rFonts w:hint="eastAsia"/>
                <w:sz w:val="24"/>
              </w:rPr>
              <w:t>设计单位专业设计人员：</w:t>
            </w:r>
          </w:p>
          <w:p w14:paraId="0CB2F17F">
            <w:pPr>
              <w:keepNext w:val="0"/>
              <w:keepLines w:val="0"/>
              <w:suppressLineNumbers w:val="0"/>
              <w:snapToGrid w:val="0"/>
              <w:spacing w:before="0" w:beforeAutospacing="0" w:after="0" w:afterAutospacing="0"/>
              <w:ind w:left="0" w:right="0"/>
              <w:rPr>
                <w:rFonts w:hint="default"/>
                <w:sz w:val="24"/>
              </w:rPr>
            </w:pPr>
          </w:p>
          <w:p w14:paraId="6547FBE7">
            <w:pPr>
              <w:keepNext w:val="0"/>
              <w:keepLines w:val="0"/>
              <w:suppressLineNumbers w:val="0"/>
              <w:spacing w:before="0" w:beforeAutospacing="0" w:after="0" w:afterAutospacing="0"/>
              <w:ind w:left="0" w:right="0"/>
              <w:rPr>
                <w:rFonts w:hint="default"/>
              </w:rPr>
            </w:pPr>
          </w:p>
          <w:p w14:paraId="290E7C49">
            <w:pPr>
              <w:keepNext w:val="0"/>
              <w:keepLines w:val="0"/>
              <w:suppressLineNumbers w:val="0"/>
              <w:snapToGrid w:val="0"/>
              <w:spacing w:before="0" w:beforeAutospacing="0" w:after="0" w:afterAutospacing="0"/>
              <w:ind w:left="0" w:right="0"/>
              <w:rPr>
                <w:rFonts w:hint="default"/>
                <w:sz w:val="24"/>
              </w:rPr>
            </w:pPr>
          </w:p>
        </w:tc>
      </w:tr>
      <w:tr w14:paraId="3F7D3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4" w:hRule="atLeast"/>
          <w:jc w:val="center"/>
        </w:trPr>
        <w:tc>
          <w:tcPr>
            <w:tcW w:w="3947" w:type="dxa"/>
            <w:gridSpan w:val="3"/>
            <w:tcBorders>
              <w:top w:val="single" w:color="auto" w:sz="6" w:space="0"/>
              <w:left w:val="single" w:color="auto" w:sz="12" w:space="0"/>
              <w:bottom w:val="single" w:color="auto" w:sz="6" w:space="0"/>
              <w:right w:val="single" w:color="auto" w:sz="6" w:space="0"/>
              <w:tl2br w:val="nil"/>
              <w:tr2bl w:val="nil"/>
            </w:tcBorders>
            <w:vAlign w:val="center"/>
          </w:tcPr>
          <w:p w14:paraId="0B1D0C47">
            <w:pPr>
              <w:keepNext w:val="0"/>
              <w:keepLines w:val="0"/>
              <w:suppressLineNumbers w:val="0"/>
              <w:spacing w:before="0" w:beforeAutospacing="0" w:after="0" w:afterAutospacing="0"/>
              <w:ind w:left="0" w:right="0"/>
              <w:rPr>
                <w:rFonts w:hint="default"/>
              </w:rPr>
            </w:pPr>
          </w:p>
          <w:p w14:paraId="49DF2F0B">
            <w:pPr>
              <w:keepNext w:val="0"/>
              <w:keepLines w:val="0"/>
              <w:suppressLineNumbers w:val="0"/>
              <w:snapToGrid w:val="0"/>
              <w:spacing w:before="0" w:beforeAutospacing="0" w:after="0" w:afterAutospacing="0"/>
              <w:ind w:left="0" w:right="0"/>
              <w:rPr>
                <w:rFonts w:hint="default"/>
                <w:sz w:val="24"/>
              </w:rPr>
            </w:pPr>
          </w:p>
          <w:p w14:paraId="2DCF28AB">
            <w:pPr>
              <w:keepNext w:val="0"/>
              <w:keepLines w:val="0"/>
              <w:suppressLineNumbers w:val="0"/>
              <w:snapToGrid w:val="0"/>
              <w:spacing w:before="0" w:beforeAutospacing="0" w:after="0" w:afterAutospacing="0"/>
              <w:ind w:left="0" w:right="0"/>
              <w:rPr>
                <w:rFonts w:hint="default"/>
                <w:sz w:val="24"/>
              </w:rPr>
            </w:pPr>
          </w:p>
          <w:p w14:paraId="70D13EE6">
            <w:pPr>
              <w:keepNext w:val="0"/>
              <w:keepLines w:val="0"/>
              <w:suppressLineNumbers w:val="0"/>
              <w:snapToGrid w:val="0"/>
              <w:spacing w:before="0" w:beforeAutospacing="0" w:after="0" w:afterAutospacing="0"/>
              <w:ind w:left="0" w:right="0"/>
              <w:rPr>
                <w:rFonts w:hint="default"/>
                <w:sz w:val="24"/>
              </w:rPr>
            </w:pPr>
            <w:r>
              <w:rPr>
                <w:rFonts w:hint="eastAsia"/>
                <w:sz w:val="24"/>
              </w:rPr>
              <w:t>建设单位项目技术负责人：</w:t>
            </w:r>
          </w:p>
          <w:p w14:paraId="355D0FFB">
            <w:pPr>
              <w:keepNext w:val="0"/>
              <w:keepLines w:val="0"/>
              <w:suppressLineNumbers w:val="0"/>
              <w:snapToGrid w:val="0"/>
              <w:spacing w:before="0" w:beforeAutospacing="0" w:after="0" w:afterAutospacing="0"/>
              <w:ind w:left="0" w:right="0"/>
              <w:rPr>
                <w:rFonts w:hint="default"/>
                <w:sz w:val="24"/>
              </w:rPr>
            </w:pPr>
          </w:p>
          <w:p w14:paraId="574B2C69">
            <w:pPr>
              <w:keepNext w:val="0"/>
              <w:keepLines w:val="0"/>
              <w:suppressLineNumbers w:val="0"/>
              <w:snapToGrid w:val="0"/>
              <w:spacing w:before="0" w:beforeAutospacing="0" w:after="0" w:afterAutospacing="0"/>
              <w:ind w:left="0" w:right="0"/>
              <w:rPr>
                <w:rFonts w:hint="default"/>
                <w:sz w:val="24"/>
              </w:rPr>
            </w:pPr>
          </w:p>
        </w:tc>
        <w:tc>
          <w:tcPr>
            <w:tcW w:w="5149" w:type="dxa"/>
            <w:gridSpan w:val="3"/>
            <w:tcBorders>
              <w:top w:val="single" w:color="auto" w:sz="6" w:space="0"/>
              <w:left w:val="single" w:color="auto" w:sz="6" w:space="0"/>
              <w:bottom w:val="single" w:color="auto" w:sz="6" w:space="0"/>
              <w:right w:val="single" w:color="auto" w:sz="12" w:space="0"/>
              <w:tl2br w:val="nil"/>
              <w:tr2bl w:val="nil"/>
            </w:tcBorders>
            <w:vAlign w:val="center"/>
          </w:tcPr>
          <w:p w14:paraId="094C6287">
            <w:pPr>
              <w:keepNext w:val="0"/>
              <w:keepLines w:val="0"/>
              <w:suppressLineNumbers w:val="0"/>
              <w:snapToGrid w:val="0"/>
              <w:spacing w:before="0" w:beforeAutospacing="0" w:after="0" w:afterAutospacing="0"/>
              <w:ind w:left="0" w:right="0"/>
              <w:rPr>
                <w:rFonts w:hint="default"/>
                <w:sz w:val="24"/>
              </w:rPr>
            </w:pPr>
            <w:r>
              <w:rPr>
                <w:rFonts w:hint="eastAsia"/>
                <w:sz w:val="24"/>
              </w:rPr>
              <w:t>预决算审核意见：</w:t>
            </w:r>
          </w:p>
          <w:p w14:paraId="455D3E74">
            <w:pPr>
              <w:keepNext w:val="0"/>
              <w:keepLines w:val="0"/>
              <w:suppressLineNumbers w:val="0"/>
              <w:snapToGrid w:val="0"/>
              <w:spacing w:before="0" w:beforeAutospacing="0" w:after="0" w:afterAutospacing="0"/>
              <w:ind w:left="0" w:right="0"/>
              <w:rPr>
                <w:rFonts w:hint="default"/>
                <w:sz w:val="24"/>
              </w:rPr>
            </w:pPr>
          </w:p>
          <w:p w14:paraId="04576F87">
            <w:pPr>
              <w:keepNext w:val="0"/>
              <w:keepLines w:val="0"/>
              <w:suppressLineNumbers w:val="0"/>
              <w:snapToGrid w:val="0"/>
              <w:spacing w:before="0" w:beforeAutospacing="0" w:after="0" w:afterAutospacing="0"/>
              <w:ind w:left="0" w:right="0"/>
              <w:rPr>
                <w:rFonts w:hint="default"/>
                <w:sz w:val="24"/>
              </w:rPr>
            </w:pPr>
          </w:p>
          <w:p w14:paraId="42051948">
            <w:pPr>
              <w:keepNext w:val="0"/>
              <w:keepLines w:val="0"/>
              <w:suppressLineNumbers w:val="0"/>
              <w:snapToGrid w:val="0"/>
              <w:spacing w:before="0" w:beforeAutospacing="0" w:after="0" w:afterAutospacing="0"/>
              <w:ind w:left="0" w:right="0"/>
              <w:rPr>
                <w:rFonts w:hint="default"/>
                <w:sz w:val="24"/>
              </w:rPr>
            </w:pPr>
          </w:p>
          <w:p w14:paraId="7CD59AE2">
            <w:pPr>
              <w:keepNext w:val="0"/>
              <w:keepLines w:val="0"/>
              <w:suppressLineNumbers w:val="0"/>
              <w:snapToGrid w:val="0"/>
              <w:spacing w:before="0" w:beforeAutospacing="0" w:after="0" w:afterAutospacing="0"/>
              <w:ind w:left="0" w:right="0"/>
              <w:rPr>
                <w:rFonts w:hint="default"/>
                <w:sz w:val="24"/>
              </w:rPr>
            </w:pPr>
          </w:p>
        </w:tc>
      </w:tr>
      <w:tr w14:paraId="225BA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3" w:hRule="atLeast"/>
          <w:jc w:val="center"/>
        </w:trPr>
        <w:tc>
          <w:tcPr>
            <w:tcW w:w="3940" w:type="dxa"/>
            <w:gridSpan w:val="2"/>
            <w:tcBorders>
              <w:top w:val="single" w:color="auto" w:sz="6" w:space="0"/>
              <w:left w:val="single" w:color="auto" w:sz="12" w:space="0"/>
              <w:bottom w:val="nil"/>
              <w:right w:val="single" w:color="auto" w:sz="4" w:space="0"/>
              <w:tl2br w:val="nil"/>
              <w:tr2bl w:val="nil"/>
            </w:tcBorders>
            <w:vAlign w:val="center"/>
          </w:tcPr>
          <w:p w14:paraId="6113CBBB">
            <w:pPr>
              <w:keepNext w:val="0"/>
              <w:keepLines w:val="0"/>
              <w:suppressLineNumbers w:val="0"/>
              <w:snapToGrid w:val="0"/>
              <w:spacing w:before="0" w:beforeAutospacing="0" w:after="0" w:afterAutospacing="0"/>
              <w:ind w:left="0" w:right="0"/>
              <w:rPr>
                <w:rFonts w:hint="default"/>
                <w:sz w:val="24"/>
              </w:rPr>
            </w:pPr>
            <w:r>
              <w:rPr>
                <w:rFonts w:hint="eastAsia"/>
                <w:sz w:val="24"/>
              </w:rPr>
              <w:t>建设单位项目（执行）经理：</w:t>
            </w:r>
          </w:p>
          <w:p w14:paraId="484B6691">
            <w:pPr>
              <w:keepNext w:val="0"/>
              <w:keepLines w:val="0"/>
              <w:suppressLineNumbers w:val="0"/>
              <w:snapToGrid w:val="0"/>
              <w:spacing w:before="0" w:beforeAutospacing="0" w:after="0" w:afterAutospacing="0"/>
              <w:ind w:left="0" w:right="0"/>
              <w:rPr>
                <w:rFonts w:hint="default"/>
                <w:sz w:val="24"/>
              </w:rPr>
            </w:pPr>
            <w:r>
              <w:rPr>
                <w:rFonts w:hint="eastAsia"/>
                <w:sz w:val="24"/>
              </w:rPr>
              <w:t>数智化工装技术中心领导：</w:t>
            </w:r>
          </w:p>
        </w:tc>
        <w:tc>
          <w:tcPr>
            <w:tcW w:w="5156" w:type="dxa"/>
            <w:gridSpan w:val="4"/>
            <w:tcBorders>
              <w:top w:val="single" w:color="auto" w:sz="6" w:space="0"/>
              <w:left w:val="single" w:color="auto" w:sz="4" w:space="0"/>
              <w:bottom w:val="single" w:color="auto" w:sz="4" w:space="0"/>
              <w:right w:val="single" w:color="auto" w:sz="12" w:space="0"/>
              <w:tl2br w:val="nil"/>
              <w:tr2bl w:val="nil"/>
            </w:tcBorders>
            <w:vAlign w:val="center"/>
          </w:tcPr>
          <w:p w14:paraId="39EFE100">
            <w:pPr>
              <w:keepNext w:val="0"/>
              <w:keepLines w:val="0"/>
              <w:suppressLineNumbers w:val="0"/>
              <w:snapToGrid w:val="0"/>
              <w:spacing w:before="0" w:beforeAutospacing="0" w:after="0" w:afterAutospacing="0"/>
              <w:ind w:left="0" w:right="0"/>
              <w:rPr>
                <w:rFonts w:hint="default"/>
                <w:sz w:val="24"/>
              </w:rPr>
            </w:pPr>
            <w:r>
              <w:rPr>
                <w:rFonts w:hint="eastAsia"/>
                <w:sz w:val="24"/>
              </w:rPr>
              <w:t>建设单位项目执行经理考核建议：</w:t>
            </w:r>
          </w:p>
          <w:p w14:paraId="1E227687">
            <w:pPr>
              <w:keepNext w:val="0"/>
              <w:keepLines w:val="0"/>
              <w:suppressLineNumbers w:val="0"/>
              <w:snapToGrid w:val="0"/>
              <w:spacing w:before="0" w:beforeAutospacing="0" w:after="0" w:afterAutospacing="0"/>
              <w:ind w:left="0" w:right="0"/>
              <w:rPr>
                <w:rFonts w:hint="default"/>
                <w:sz w:val="24"/>
              </w:rPr>
            </w:pPr>
          </w:p>
          <w:p w14:paraId="673A5645">
            <w:pPr>
              <w:keepNext w:val="0"/>
              <w:keepLines w:val="0"/>
              <w:suppressLineNumbers w:val="0"/>
              <w:snapToGrid w:val="0"/>
              <w:spacing w:before="0" w:beforeAutospacing="0" w:after="0" w:afterAutospacing="0"/>
              <w:ind w:left="0" w:right="0"/>
              <w:rPr>
                <w:rFonts w:hint="default"/>
                <w:sz w:val="24"/>
              </w:rPr>
            </w:pPr>
          </w:p>
        </w:tc>
      </w:tr>
      <w:tr w14:paraId="4CAB1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3940" w:type="dxa"/>
            <w:gridSpan w:val="2"/>
            <w:tcBorders>
              <w:top w:val="single" w:color="auto" w:sz="4" w:space="0"/>
              <w:left w:val="single" w:color="auto" w:sz="12" w:space="0"/>
              <w:bottom w:val="single" w:color="auto" w:sz="6" w:space="0"/>
              <w:right w:val="single" w:color="auto" w:sz="4" w:space="0"/>
              <w:tl2br w:val="nil"/>
              <w:tr2bl w:val="nil"/>
            </w:tcBorders>
            <w:vAlign w:val="center"/>
          </w:tcPr>
          <w:p w14:paraId="63B7CF89">
            <w:pPr>
              <w:keepNext w:val="0"/>
              <w:keepLines w:val="0"/>
              <w:suppressLineNumbers w:val="0"/>
              <w:snapToGrid w:val="0"/>
              <w:spacing w:before="0" w:beforeAutospacing="0" w:after="0" w:afterAutospacing="0"/>
              <w:ind w:left="0" w:right="0"/>
              <w:rPr>
                <w:rFonts w:hint="default"/>
                <w:sz w:val="24"/>
              </w:rPr>
            </w:pPr>
            <w:r>
              <w:rPr>
                <w:rFonts w:hint="eastAsia"/>
                <w:sz w:val="24"/>
              </w:rPr>
              <w:t>项目办领导审核意见（签字盖章）</w:t>
            </w:r>
          </w:p>
        </w:tc>
        <w:tc>
          <w:tcPr>
            <w:tcW w:w="5156" w:type="dxa"/>
            <w:gridSpan w:val="4"/>
            <w:tcBorders>
              <w:top w:val="single" w:color="auto" w:sz="4" w:space="0"/>
              <w:left w:val="single" w:color="auto" w:sz="4" w:space="0"/>
              <w:bottom w:val="single" w:color="auto" w:sz="6" w:space="0"/>
              <w:right w:val="single" w:color="auto" w:sz="12" w:space="0"/>
              <w:tl2br w:val="nil"/>
              <w:tr2bl w:val="nil"/>
            </w:tcBorders>
            <w:vAlign w:val="center"/>
          </w:tcPr>
          <w:p w14:paraId="4E513432">
            <w:pPr>
              <w:keepNext w:val="0"/>
              <w:keepLines w:val="0"/>
              <w:widowControl/>
              <w:suppressLineNumbers w:val="0"/>
              <w:spacing w:before="0" w:beforeAutospacing="0" w:after="0" w:afterAutospacing="0"/>
              <w:ind w:left="0" w:right="0"/>
              <w:jc w:val="left"/>
              <w:rPr>
                <w:rFonts w:hint="default"/>
                <w:sz w:val="24"/>
              </w:rPr>
            </w:pPr>
          </w:p>
          <w:p w14:paraId="540DECD3">
            <w:pPr>
              <w:keepNext w:val="0"/>
              <w:keepLines w:val="0"/>
              <w:suppressLineNumbers w:val="0"/>
              <w:snapToGrid w:val="0"/>
              <w:spacing w:before="0" w:beforeAutospacing="0" w:after="0" w:afterAutospacing="0"/>
              <w:ind w:left="0" w:right="0"/>
              <w:rPr>
                <w:rFonts w:hint="default"/>
                <w:sz w:val="24"/>
              </w:rPr>
            </w:pPr>
          </w:p>
        </w:tc>
      </w:tr>
      <w:tr w14:paraId="717C13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9096" w:type="dxa"/>
            <w:gridSpan w:val="6"/>
            <w:tcBorders>
              <w:top w:val="single" w:color="auto" w:sz="6" w:space="0"/>
              <w:left w:val="single" w:color="auto" w:sz="12" w:space="0"/>
              <w:bottom w:val="single" w:color="auto" w:sz="12" w:space="0"/>
              <w:right w:val="single" w:color="auto" w:sz="12" w:space="0"/>
              <w:tl2br w:val="nil"/>
              <w:tr2bl w:val="nil"/>
            </w:tcBorders>
            <w:vAlign w:val="center"/>
          </w:tcPr>
          <w:p w14:paraId="3D2D3078">
            <w:pPr>
              <w:keepNext w:val="0"/>
              <w:keepLines w:val="0"/>
              <w:suppressLineNumbers w:val="0"/>
              <w:snapToGrid w:val="0"/>
              <w:spacing w:before="0" w:beforeAutospacing="0" w:after="0" w:afterAutospacing="0"/>
              <w:ind w:left="0" w:right="0"/>
              <w:rPr>
                <w:rFonts w:hint="default"/>
                <w:sz w:val="24"/>
              </w:rPr>
            </w:pPr>
            <w:r>
              <w:rPr>
                <w:rFonts w:hint="eastAsia"/>
                <w:sz w:val="24"/>
              </w:rPr>
              <w:t>公司领导审核意见：</w:t>
            </w:r>
          </w:p>
          <w:p w14:paraId="49F59B16">
            <w:pPr>
              <w:keepNext w:val="0"/>
              <w:keepLines w:val="0"/>
              <w:suppressLineNumbers w:val="0"/>
              <w:snapToGrid w:val="0"/>
              <w:spacing w:before="0" w:beforeAutospacing="0" w:after="0" w:afterAutospacing="0"/>
              <w:ind w:left="0" w:right="0"/>
              <w:rPr>
                <w:rFonts w:hint="default"/>
                <w:sz w:val="24"/>
              </w:rPr>
            </w:pPr>
          </w:p>
          <w:p w14:paraId="07744E5C">
            <w:pPr>
              <w:keepNext w:val="0"/>
              <w:keepLines w:val="0"/>
              <w:suppressLineNumbers w:val="0"/>
              <w:snapToGrid w:val="0"/>
              <w:spacing w:before="0" w:beforeAutospacing="0" w:after="0" w:afterAutospacing="0"/>
              <w:ind w:left="0" w:right="0"/>
              <w:rPr>
                <w:rFonts w:hint="default"/>
                <w:sz w:val="24"/>
              </w:rPr>
            </w:pPr>
          </w:p>
          <w:p w14:paraId="43EA0C7D">
            <w:pPr>
              <w:keepNext w:val="0"/>
              <w:keepLines w:val="0"/>
              <w:suppressLineNumbers w:val="0"/>
              <w:snapToGrid w:val="0"/>
              <w:spacing w:before="0" w:beforeAutospacing="0" w:after="0" w:afterAutospacing="0"/>
              <w:ind w:left="0" w:right="0"/>
              <w:rPr>
                <w:rFonts w:hint="default"/>
                <w:sz w:val="24"/>
              </w:rPr>
            </w:pPr>
          </w:p>
        </w:tc>
      </w:tr>
    </w:tbl>
    <w:p w14:paraId="4A8DF6F8">
      <w:pPr>
        <w:pStyle w:val="24"/>
        <w:ind w:firstLine="0" w:firstLineChars="0"/>
      </w:pPr>
    </w:p>
    <w:p w14:paraId="190F285C">
      <w:pPr>
        <w:pStyle w:val="24"/>
        <w:ind w:firstLine="0" w:firstLineChars="0"/>
      </w:pPr>
    </w:p>
    <w:p w14:paraId="7105BC4D">
      <w:pPr>
        <w:jc w:val="center"/>
      </w:pPr>
    </w:p>
    <w:p w14:paraId="416659FC">
      <w:pPr>
        <w:jc w:val="center"/>
      </w:pPr>
      <w:r>
        <w:rPr>
          <w:rFonts w:hint="eastAsia"/>
        </w:rPr>
        <w:t>附录</w:t>
      </w:r>
      <w:r>
        <w:t>D</w:t>
      </w:r>
      <w:r>
        <w:br w:type="textWrapping"/>
      </w:r>
      <w:r>
        <w:rPr>
          <w:rFonts w:hint="eastAsia"/>
        </w:rPr>
        <w:t>（规范性附录）</w:t>
      </w:r>
    </w:p>
    <w:p w14:paraId="4BD41B94">
      <w:pPr>
        <w:jc w:val="center"/>
      </w:pPr>
      <w:r>
        <w:rPr>
          <w:rFonts w:hint="eastAsia"/>
        </w:rPr>
        <w:t>工程设计变更申请审批表（施工单位）</w:t>
      </w:r>
    </w:p>
    <w:p w14:paraId="6985A8D0">
      <w:pPr>
        <w:pStyle w:val="24"/>
        <w:ind w:firstLine="630" w:firstLineChars="300"/>
        <w:rPr>
          <w:u w:val="single"/>
        </w:rPr>
      </w:pPr>
      <w:r>
        <w:rPr>
          <w:rFonts w:hint="eastAsia"/>
        </w:rPr>
        <w:t>合同编号</w:t>
      </w:r>
      <w:r>
        <w:rPr>
          <w:rFonts w:hint="eastAsia"/>
          <w:u w:val="single"/>
        </w:rPr>
        <w:t xml:space="preserve">                 </w:t>
      </w:r>
      <w:r>
        <w:rPr>
          <w:rFonts w:hint="eastAsia"/>
        </w:rPr>
        <w:t xml:space="preserve">  记录编号</w:t>
      </w:r>
      <w:r>
        <w:rPr>
          <w:rFonts w:hint="eastAsia"/>
          <w:u w:val="single"/>
        </w:rPr>
        <w:t xml:space="preserve">：J/SZ S05.007.3-4  </w:t>
      </w:r>
      <w:r>
        <w:rPr>
          <w:rFonts w:hint="eastAsia"/>
        </w:rPr>
        <w:t xml:space="preserve">               保存期</w:t>
      </w:r>
      <w:r>
        <w:rPr>
          <w:rFonts w:hint="eastAsia"/>
          <w:u w:val="single"/>
        </w:rPr>
        <w:t xml:space="preserve"> 长期</w:t>
      </w:r>
    </w:p>
    <w:tbl>
      <w:tblPr>
        <w:tblStyle w:val="14"/>
        <w:tblW w:w="93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792"/>
        <w:gridCol w:w="1159"/>
        <w:gridCol w:w="901"/>
        <w:gridCol w:w="1541"/>
        <w:gridCol w:w="3045"/>
      </w:tblGrid>
      <w:tr w14:paraId="4C6CC1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1920" w:type="dxa"/>
            <w:tcBorders>
              <w:top w:val="single" w:color="auto" w:sz="12" w:space="0"/>
              <w:left w:val="single" w:color="auto" w:sz="12" w:space="0"/>
              <w:bottom w:val="single" w:color="auto" w:sz="6" w:space="0"/>
              <w:right w:val="single" w:color="auto" w:sz="6" w:space="0"/>
              <w:tl2br w:val="nil"/>
              <w:tr2bl w:val="nil"/>
            </w:tcBorders>
            <w:vAlign w:val="center"/>
          </w:tcPr>
          <w:p w14:paraId="7188D401">
            <w:pPr>
              <w:keepNext w:val="0"/>
              <w:keepLines w:val="0"/>
              <w:suppressLineNumbers w:val="0"/>
              <w:snapToGrid w:val="0"/>
              <w:spacing w:before="0" w:beforeAutospacing="0" w:after="0" w:afterAutospacing="0"/>
              <w:ind w:left="0" w:right="0"/>
              <w:jc w:val="center"/>
              <w:rPr>
                <w:rFonts w:hint="default"/>
                <w:sz w:val="24"/>
              </w:rPr>
            </w:pPr>
            <w:r>
              <w:rPr>
                <w:rFonts w:hint="eastAsia"/>
                <w:sz w:val="24"/>
              </w:rPr>
              <w:t>工程名称</w:t>
            </w:r>
          </w:p>
        </w:tc>
        <w:tc>
          <w:tcPr>
            <w:tcW w:w="2852" w:type="dxa"/>
            <w:gridSpan w:val="3"/>
            <w:tcBorders>
              <w:top w:val="single" w:color="auto" w:sz="12" w:space="0"/>
              <w:left w:val="single" w:color="auto" w:sz="6" w:space="0"/>
              <w:bottom w:val="single" w:color="auto" w:sz="6" w:space="0"/>
              <w:right w:val="single" w:color="auto" w:sz="6" w:space="0"/>
              <w:tl2br w:val="nil"/>
              <w:tr2bl w:val="nil"/>
            </w:tcBorders>
            <w:vAlign w:val="center"/>
          </w:tcPr>
          <w:p w14:paraId="79C02038">
            <w:pPr>
              <w:keepNext w:val="0"/>
              <w:keepLines w:val="0"/>
              <w:suppressLineNumbers w:val="0"/>
              <w:snapToGrid w:val="0"/>
              <w:spacing w:before="0" w:beforeAutospacing="0" w:after="0" w:afterAutospacing="0"/>
              <w:ind w:left="0" w:right="0"/>
              <w:jc w:val="center"/>
              <w:rPr>
                <w:rFonts w:hint="default"/>
                <w:sz w:val="24"/>
              </w:rPr>
            </w:pPr>
          </w:p>
        </w:tc>
        <w:tc>
          <w:tcPr>
            <w:tcW w:w="1541" w:type="dxa"/>
            <w:tcBorders>
              <w:top w:val="single" w:color="auto" w:sz="12" w:space="0"/>
              <w:left w:val="single" w:color="auto" w:sz="6" w:space="0"/>
              <w:bottom w:val="single" w:color="auto" w:sz="6" w:space="0"/>
              <w:right w:val="single" w:color="auto" w:sz="6" w:space="0"/>
              <w:tl2br w:val="nil"/>
              <w:tr2bl w:val="nil"/>
            </w:tcBorders>
            <w:vAlign w:val="center"/>
          </w:tcPr>
          <w:p w14:paraId="2F2FE4E7">
            <w:pPr>
              <w:keepNext w:val="0"/>
              <w:keepLines w:val="0"/>
              <w:suppressLineNumbers w:val="0"/>
              <w:snapToGrid w:val="0"/>
              <w:spacing w:before="0" w:beforeAutospacing="0" w:after="0" w:afterAutospacing="0"/>
              <w:ind w:left="0" w:right="0"/>
              <w:jc w:val="center"/>
              <w:rPr>
                <w:rFonts w:hint="default"/>
                <w:sz w:val="24"/>
              </w:rPr>
            </w:pPr>
            <w:r>
              <w:rPr>
                <w:rFonts w:hint="eastAsia"/>
                <w:sz w:val="24"/>
              </w:rPr>
              <w:t>变更部位</w:t>
            </w:r>
          </w:p>
        </w:tc>
        <w:tc>
          <w:tcPr>
            <w:tcW w:w="3045" w:type="dxa"/>
            <w:tcBorders>
              <w:top w:val="single" w:color="auto" w:sz="12" w:space="0"/>
              <w:left w:val="single" w:color="auto" w:sz="6" w:space="0"/>
              <w:bottom w:val="single" w:color="auto" w:sz="6" w:space="0"/>
              <w:right w:val="single" w:color="auto" w:sz="12" w:space="0"/>
              <w:tl2br w:val="nil"/>
              <w:tr2bl w:val="nil"/>
            </w:tcBorders>
            <w:vAlign w:val="center"/>
          </w:tcPr>
          <w:p w14:paraId="7F2612E2">
            <w:pPr>
              <w:keepNext w:val="0"/>
              <w:keepLines w:val="0"/>
              <w:suppressLineNumbers w:val="0"/>
              <w:snapToGrid w:val="0"/>
              <w:spacing w:before="0" w:beforeAutospacing="0" w:after="0" w:afterAutospacing="0"/>
              <w:ind w:left="0" w:right="0"/>
              <w:jc w:val="center"/>
              <w:rPr>
                <w:rFonts w:hint="default"/>
                <w:sz w:val="24"/>
              </w:rPr>
            </w:pPr>
          </w:p>
        </w:tc>
      </w:tr>
      <w:tr w14:paraId="18AB1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1920" w:type="dxa"/>
            <w:tcBorders>
              <w:top w:val="single" w:color="auto" w:sz="6" w:space="0"/>
              <w:left w:val="single" w:color="auto" w:sz="12" w:space="0"/>
              <w:bottom w:val="single" w:color="auto" w:sz="6" w:space="0"/>
              <w:right w:val="single" w:color="auto" w:sz="6" w:space="0"/>
              <w:tl2br w:val="nil"/>
              <w:tr2bl w:val="nil"/>
            </w:tcBorders>
            <w:vAlign w:val="center"/>
          </w:tcPr>
          <w:p w14:paraId="12EFFB37">
            <w:pPr>
              <w:keepNext w:val="0"/>
              <w:keepLines w:val="0"/>
              <w:suppressLineNumbers w:val="0"/>
              <w:snapToGrid w:val="0"/>
              <w:spacing w:before="0" w:beforeAutospacing="0" w:after="0" w:afterAutospacing="0"/>
              <w:ind w:left="0" w:right="0"/>
              <w:jc w:val="center"/>
              <w:rPr>
                <w:rFonts w:hint="default"/>
                <w:sz w:val="24"/>
              </w:rPr>
            </w:pPr>
            <w:r>
              <w:rPr>
                <w:rFonts w:hint="eastAsia"/>
                <w:sz w:val="24"/>
              </w:rPr>
              <w:t>原设计图名称</w:t>
            </w:r>
          </w:p>
        </w:tc>
        <w:tc>
          <w:tcPr>
            <w:tcW w:w="2852" w:type="dxa"/>
            <w:gridSpan w:val="3"/>
            <w:tcBorders>
              <w:top w:val="single" w:color="auto" w:sz="6" w:space="0"/>
              <w:left w:val="single" w:color="auto" w:sz="6" w:space="0"/>
              <w:bottom w:val="single" w:color="auto" w:sz="6" w:space="0"/>
              <w:right w:val="single" w:color="auto" w:sz="6" w:space="0"/>
              <w:tl2br w:val="nil"/>
              <w:tr2bl w:val="nil"/>
            </w:tcBorders>
            <w:vAlign w:val="center"/>
          </w:tcPr>
          <w:p w14:paraId="53B8F13D">
            <w:pPr>
              <w:keepNext w:val="0"/>
              <w:keepLines w:val="0"/>
              <w:suppressLineNumbers w:val="0"/>
              <w:snapToGrid w:val="0"/>
              <w:spacing w:before="0" w:beforeAutospacing="0" w:after="0" w:afterAutospacing="0"/>
              <w:ind w:left="0" w:right="0"/>
              <w:jc w:val="center"/>
              <w:rPr>
                <w:rFonts w:hint="default"/>
                <w:sz w:val="24"/>
              </w:rPr>
            </w:pPr>
          </w:p>
        </w:tc>
        <w:tc>
          <w:tcPr>
            <w:tcW w:w="1541" w:type="dxa"/>
            <w:tcBorders>
              <w:top w:val="single" w:color="auto" w:sz="6" w:space="0"/>
              <w:left w:val="single" w:color="auto" w:sz="6" w:space="0"/>
              <w:bottom w:val="single" w:color="auto" w:sz="6" w:space="0"/>
              <w:right w:val="single" w:color="auto" w:sz="6" w:space="0"/>
              <w:tl2br w:val="nil"/>
              <w:tr2bl w:val="nil"/>
            </w:tcBorders>
            <w:vAlign w:val="center"/>
          </w:tcPr>
          <w:p w14:paraId="65B4BB9C">
            <w:pPr>
              <w:keepNext w:val="0"/>
              <w:keepLines w:val="0"/>
              <w:suppressLineNumbers w:val="0"/>
              <w:snapToGrid w:val="0"/>
              <w:spacing w:before="0" w:beforeAutospacing="0" w:after="0" w:afterAutospacing="0"/>
              <w:ind w:left="-134" w:leftChars="-64" w:right="0"/>
              <w:jc w:val="center"/>
              <w:rPr>
                <w:rFonts w:hint="default"/>
                <w:sz w:val="24"/>
              </w:rPr>
            </w:pPr>
            <w:r>
              <w:rPr>
                <w:rFonts w:hint="eastAsia"/>
                <w:sz w:val="24"/>
              </w:rPr>
              <w:t>图    号</w:t>
            </w:r>
          </w:p>
        </w:tc>
        <w:tc>
          <w:tcPr>
            <w:tcW w:w="3045" w:type="dxa"/>
            <w:tcBorders>
              <w:top w:val="single" w:color="auto" w:sz="6" w:space="0"/>
              <w:left w:val="single" w:color="auto" w:sz="6" w:space="0"/>
              <w:bottom w:val="single" w:color="auto" w:sz="6" w:space="0"/>
              <w:right w:val="single" w:color="auto" w:sz="12" w:space="0"/>
              <w:tl2br w:val="nil"/>
              <w:tr2bl w:val="nil"/>
            </w:tcBorders>
            <w:vAlign w:val="center"/>
          </w:tcPr>
          <w:p w14:paraId="7095579B">
            <w:pPr>
              <w:keepNext w:val="0"/>
              <w:keepLines w:val="0"/>
              <w:suppressLineNumbers w:val="0"/>
              <w:snapToGrid w:val="0"/>
              <w:spacing w:before="0" w:beforeAutospacing="0" w:after="0" w:afterAutospacing="0"/>
              <w:ind w:left="0" w:right="0"/>
              <w:jc w:val="center"/>
              <w:rPr>
                <w:rFonts w:hint="default"/>
                <w:sz w:val="24"/>
              </w:rPr>
            </w:pPr>
          </w:p>
        </w:tc>
      </w:tr>
      <w:tr w14:paraId="2BDADF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4" w:hRule="atLeast"/>
          <w:jc w:val="center"/>
        </w:trPr>
        <w:tc>
          <w:tcPr>
            <w:tcW w:w="9358" w:type="dxa"/>
            <w:gridSpan w:val="6"/>
            <w:tcBorders>
              <w:top w:val="single" w:color="auto" w:sz="6" w:space="0"/>
              <w:left w:val="single" w:color="auto" w:sz="12" w:space="0"/>
              <w:bottom w:val="single" w:color="auto" w:sz="4" w:space="0"/>
              <w:right w:val="single" w:color="auto" w:sz="12" w:space="0"/>
              <w:tl2br w:val="nil"/>
              <w:tr2bl w:val="nil"/>
            </w:tcBorders>
            <w:vAlign w:val="center"/>
          </w:tcPr>
          <w:p w14:paraId="518A581B">
            <w:pPr>
              <w:keepNext w:val="0"/>
              <w:keepLines w:val="0"/>
              <w:suppressLineNumbers w:val="0"/>
              <w:snapToGrid w:val="0"/>
              <w:spacing w:before="0" w:beforeAutospacing="0" w:after="0" w:afterAutospacing="0"/>
              <w:ind w:left="0" w:right="0"/>
              <w:rPr>
                <w:rFonts w:hint="default"/>
                <w:sz w:val="24"/>
              </w:rPr>
            </w:pPr>
            <w:r>
              <w:rPr>
                <w:rFonts w:hint="eastAsia"/>
                <w:sz w:val="24"/>
              </w:rPr>
              <w:t>变更原因及内容（对应3</w:t>
            </w:r>
            <w:r>
              <w:rPr>
                <w:rFonts w:hint="default"/>
                <w:sz w:val="24"/>
              </w:rPr>
              <w:t>.1</w:t>
            </w:r>
            <w:r>
              <w:rPr>
                <w:rFonts w:hint="eastAsia"/>
                <w:sz w:val="24"/>
              </w:rPr>
              <w:t>条填写）：</w:t>
            </w:r>
          </w:p>
          <w:p w14:paraId="7BB135D5">
            <w:pPr>
              <w:keepNext w:val="0"/>
              <w:keepLines w:val="0"/>
              <w:suppressLineNumbers w:val="0"/>
              <w:snapToGrid w:val="0"/>
              <w:spacing w:before="0" w:beforeAutospacing="0" w:after="0" w:afterAutospacing="0"/>
              <w:ind w:left="0" w:right="0"/>
              <w:rPr>
                <w:rFonts w:hint="default"/>
                <w:sz w:val="24"/>
              </w:rPr>
            </w:pPr>
          </w:p>
          <w:p w14:paraId="1A649571">
            <w:pPr>
              <w:keepNext w:val="0"/>
              <w:keepLines w:val="0"/>
              <w:suppressLineNumbers w:val="0"/>
              <w:snapToGrid w:val="0"/>
              <w:spacing w:before="0" w:beforeAutospacing="0" w:after="0" w:afterAutospacing="0"/>
              <w:ind w:left="0" w:right="0"/>
              <w:rPr>
                <w:rFonts w:hint="default"/>
                <w:sz w:val="24"/>
              </w:rPr>
            </w:pPr>
          </w:p>
          <w:p w14:paraId="12022141">
            <w:pPr>
              <w:keepNext w:val="0"/>
              <w:keepLines w:val="0"/>
              <w:suppressLineNumbers w:val="0"/>
              <w:snapToGrid w:val="0"/>
              <w:spacing w:before="0" w:beforeAutospacing="0" w:after="0" w:afterAutospacing="0"/>
              <w:ind w:left="0" w:right="0"/>
              <w:rPr>
                <w:rFonts w:hint="default"/>
                <w:sz w:val="24"/>
              </w:rPr>
            </w:pPr>
          </w:p>
          <w:p w14:paraId="53E5B40A">
            <w:pPr>
              <w:keepNext w:val="0"/>
              <w:keepLines w:val="0"/>
              <w:suppressLineNumbers w:val="0"/>
              <w:snapToGrid w:val="0"/>
              <w:spacing w:before="0" w:beforeAutospacing="0" w:after="0" w:afterAutospacing="0"/>
              <w:ind w:left="0" w:right="0"/>
              <w:rPr>
                <w:rFonts w:hint="default"/>
                <w:sz w:val="24"/>
              </w:rPr>
            </w:pPr>
          </w:p>
          <w:p w14:paraId="53F5A32A">
            <w:pPr>
              <w:keepNext w:val="0"/>
              <w:keepLines w:val="0"/>
              <w:suppressLineNumbers w:val="0"/>
              <w:snapToGrid w:val="0"/>
              <w:spacing w:before="0" w:beforeAutospacing="0" w:after="0" w:afterAutospacing="0"/>
              <w:ind w:left="0" w:right="0"/>
              <w:rPr>
                <w:rFonts w:hint="default"/>
                <w:sz w:val="24"/>
              </w:rPr>
            </w:pPr>
          </w:p>
          <w:p w14:paraId="707C7373">
            <w:pPr>
              <w:keepNext w:val="0"/>
              <w:keepLines w:val="0"/>
              <w:suppressLineNumbers w:val="0"/>
              <w:snapToGrid w:val="0"/>
              <w:spacing w:before="0" w:beforeAutospacing="0" w:after="0" w:afterAutospacing="0"/>
              <w:ind w:left="0" w:right="0"/>
              <w:rPr>
                <w:rFonts w:hint="default"/>
                <w:sz w:val="24"/>
              </w:rPr>
            </w:pPr>
          </w:p>
          <w:p w14:paraId="1794816E">
            <w:pPr>
              <w:keepNext w:val="0"/>
              <w:keepLines w:val="0"/>
              <w:suppressLineNumbers w:val="0"/>
              <w:snapToGrid w:val="0"/>
              <w:spacing w:before="0" w:beforeAutospacing="0" w:after="0" w:afterAutospacing="0"/>
              <w:ind w:left="0" w:right="0"/>
              <w:rPr>
                <w:rFonts w:hint="default"/>
                <w:sz w:val="24"/>
              </w:rPr>
            </w:pPr>
          </w:p>
          <w:p w14:paraId="4B4A66DE">
            <w:pPr>
              <w:keepNext w:val="0"/>
              <w:keepLines w:val="0"/>
              <w:suppressLineNumbers w:val="0"/>
              <w:snapToGrid w:val="0"/>
              <w:spacing w:before="0" w:beforeAutospacing="0" w:after="0" w:afterAutospacing="0"/>
              <w:ind w:left="0" w:right="0"/>
              <w:rPr>
                <w:rFonts w:hint="default"/>
                <w:sz w:val="24"/>
              </w:rPr>
            </w:pPr>
          </w:p>
          <w:p w14:paraId="5A3000DE">
            <w:pPr>
              <w:keepNext w:val="0"/>
              <w:keepLines w:val="0"/>
              <w:suppressLineNumbers w:val="0"/>
              <w:snapToGrid w:val="0"/>
              <w:spacing w:before="0" w:beforeAutospacing="0" w:after="0" w:afterAutospacing="0"/>
              <w:ind w:left="0" w:right="0"/>
              <w:rPr>
                <w:rFonts w:hint="default"/>
                <w:sz w:val="24"/>
              </w:rPr>
            </w:pPr>
          </w:p>
          <w:p w14:paraId="2D872564">
            <w:pPr>
              <w:keepNext w:val="0"/>
              <w:keepLines w:val="0"/>
              <w:suppressLineNumbers w:val="0"/>
              <w:snapToGrid w:val="0"/>
              <w:spacing w:before="0" w:beforeAutospacing="0" w:after="0" w:afterAutospacing="0"/>
              <w:ind w:left="0" w:right="0"/>
              <w:rPr>
                <w:rFonts w:hint="default"/>
                <w:sz w:val="24"/>
              </w:rPr>
            </w:pPr>
          </w:p>
          <w:p w14:paraId="215AA7F8">
            <w:pPr>
              <w:keepNext w:val="0"/>
              <w:keepLines w:val="0"/>
              <w:suppressLineNumbers w:val="0"/>
              <w:snapToGrid w:val="0"/>
              <w:spacing w:before="0" w:beforeAutospacing="0" w:after="0" w:afterAutospacing="0"/>
              <w:ind w:left="0" w:right="0"/>
              <w:rPr>
                <w:rFonts w:hint="default"/>
                <w:sz w:val="24"/>
              </w:rPr>
            </w:pPr>
          </w:p>
        </w:tc>
      </w:tr>
      <w:tr w14:paraId="40CB4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3" w:hRule="atLeast"/>
          <w:jc w:val="center"/>
        </w:trPr>
        <w:tc>
          <w:tcPr>
            <w:tcW w:w="9358" w:type="dxa"/>
            <w:gridSpan w:val="6"/>
            <w:tcBorders>
              <w:top w:val="single" w:color="auto" w:sz="4" w:space="0"/>
              <w:left w:val="single" w:color="auto" w:sz="12" w:space="0"/>
              <w:bottom w:val="single" w:color="auto" w:sz="6" w:space="0"/>
              <w:right w:val="single" w:color="auto" w:sz="12" w:space="0"/>
              <w:tl2br w:val="nil"/>
              <w:tr2bl w:val="nil"/>
            </w:tcBorders>
            <w:vAlign w:val="center"/>
          </w:tcPr>
          <w:p w14:paraId="21261B2F">
            <w:pPr>
              <w:keepNext w:val="0"/>
              <w:keepLines w:val="0"/>
              <w:suppressLineNumbers w:val="0"/>
              <w:snapToGrid w:val="0"/>
              <w:spacing w:before="0" w:beforeAutospacing="0" w:after="0" w:afterAutospacing="0"/>
              <w:ind w:left="0" w:right="0"/>
              <w:rPr>
                <w:rFonts w:hint="default"/>
                <w:sz w:val="24"/>
              </w:rPr>
            </w:pPr>
            <w:r>
              <w:rPr>
                <w:rFonts w:hint="eastAsia"/>
                <w:sz w:val="24"/>
              </w:rPr>
              <w:t>施工单位专业技术负责人：</w:t>
            </w:r>
          </w:p>
          <w:p w14:paraId="69705312">
            <w:pPr>
              <w:keepNext w:val="0"/>
              <w:keepLines w:val="0"/>
              <w:suppressLineNumbers w:val="0"/>
              <w:snapToGrid w:val="0"/>
              <w:spacing w:before="0" w:beforeAutospacing="0" w:after="0" w:afterAutospacing="0"/>
              <w:ind w:left="0" w:right="0"/>
              <w:rPr>
                <w:rFonts w:hint="default"/>
                <w:sz w:val="24"/>
              </w:rPr>
            </w:pPr>
          </w:p>
          <w:p w14:paraId="37565BB5">
            <w:pPr>
              <w:keepNext w:val="0"/>
              <w:keepLines w:val="0"/>
              <w:suppressLineNumbers w:val="0"/>
              <w:snapToGrid w:val="0"/>
              <w:spacing w:before="0" w:beforeAutospacing="0" w:after="0" w:afterAutospacing="0"/>
              <w:ind w:left="0" w:right="0"/>
              <w:rPr>
                <w:rFonts w:hint="default"/>
                <w:sz w:val="24"/>
              </w:rPr>
            </w:pPr>
            <w:r>
              <w:rPr>
                <w:rFonts w:hint="eastAsia"/>
                <w:sz w:val="24"/>
              </w:rPr>
              <w:t>施工单位项目经理（盖章）：</w:t>
            </w:r>
          </w:p>
          <w:p w14:paraId="5DA43558">
            <w:pPr>
              <w:keepNext w:val="0"/>
              <w:keepLines w:val="0"/>
              <w:suppressLineNumbers w:val="0"/>
              <w:snapToGrid w:val="0"/>
              <w:spacing w:before="0" w:beforeAutospacing="0" w:after="0" w:afterAutospacing="0"/>
              <w:ind w:left="0" w:right="0"/>
              <w:rPr>
                <w:rFonts w:hint="default"/>
                <w:sz w:val="24"/>
              </w:rPr>
            </w:pPr>
          </w:p>
        </w:tc>
      </w:tr>
      <w:tr w14:paraId="17F0F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8" w:hRule="atLeast"/>
          <w:jc w:val="center"/>
        </w:trPr>
        <w:tc>
          <w:tcPr>
            <w:tcW w:w="9358" w:type="dxa"/>
            <w:gridSpan w:val="6"/>
            <w:tcBorders>
              <w:top w:val="single" w:color="auto" w:sz="4" w:space="0"/>
              <w:left w:val="single" w:color="auto" w:sz="12" w:space="0"/>
              <w:bottom w:val="single" w:color="auto" w:sz="6" w:space="0"/>
              <w:right w:val="single" w:color="auto" w:sz="12" w:space="0"/>
              <w:tl2br w:val="nil"/>
              <w:tr2bl w:val="nil"/>
            </w:tcBorders>
            <w:vAlign w:val="center"/>
          </w:tcPr>
          <w:p w14:paraId="2E2422D3">
            <w:pPr>
              <w:keepNext w:val="0"/>
              <w:keepLines w:val="0"/>
              <w:suppressLineNumbers w:val="0"/>
              <w:snapToGrid w:val="0"/>
              <w:spacing w:before="0" w:beforeAutospacing="0" w:after="0" w:afterAutospacing="0"/>
              <w:ind w:left="0" w:right="0"/>
              <w:rPr>
                <w:rFonts w:hint="default"/>
                <w:sz w:val="24"/>
              </w:rPr>
            </w:pPr>
            <w:r>
              <w:rPr>
                <w:rFonts w:hint="eastAsia"/>
                <w:sz w:val="24"/>
              </w:rPr>
              <w:t>建设单位专业设计人员：</w:t>
            </w:r>
          </w:p>
          <w:p w14:paraId="0FE425FB">
            <w:pPr>
              <w:keepNext w:val="0"/>
              <w:keepLines w:val="0"/>
              <w:suppressLineNumbers w:val="0"/>
              <w:snapToGrid w:val="0"/>
              <w:spacing w:before="0" w:beforeAutospacing="0" w:after="0" w:afterAutospacing="0"/>
              <w:ind w:left="0" w:right="0"/>
              <w:rPr>
                <w:rFonts w:hint="default"/>
                <w:sz w:val="24"/>
              </w:rPr>
            </w:pPr>
          </w:p>
          <w:p w14:paraId="17BBFB7C">
            <w:pPr>
              <w:keepNext w:val="0"/>
              <w:keepLines w:val="0"/>
              <w:suppressLineNumbers w:val="0"/>
              <w:snapToGrid w:val="0"/>
              <w:spacing w:before="0" w:beforeAutospacing="0" w:after="0" w:afterAutospacing="0"/>
              <w:ind w:left="0" w:right="0"/>
              <w:rPr>
                <w:rFonts w:hint="default"/>
                <w:sz w:val="24"/>
              </w:rPr>
            </w:pPr>
            <w:r>
              <w:rPr>
                <w:rFonts w:hint="eastAsia"/>
                <w:sz w:val="24"/>
              </w:rPr>
              <w:t>建设单位项目技术负责人：</w:t>
            </w:r>
          </w:p>
          <w:p w14:paraId="10B14191">
            <w:pPr>
              <w:keepNext w:val="0"/>
              <w:keepLines w:val="0"/>
              <w:suppressLineNumbers w:val="0"/>
              <w:snapToGrid w:val="0"/>
              <w:spacing w:before="0" w:beforeAutospacing="0" w:after="0" w:afterAutospacing="0"/>
              <w:ind w:left="0" w:right="0"/>
              <w:rPr>
                <w:rFonts w:hint="default"/>
                <w:sz w:val="24"/>
              </w:rPr>
            </w:pPr>
          </w:p>
        </w:tc>
      </w:tr>
      <w:tr w14:paraId="38380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9" w:hRule="atLeast"/>
          <w:jc w:val="center"/>
        </w:trPr>
        <w:tc>
          <w:tcPr>
            <w:tcW w:w="3871" w:type="dxa"/>
            <w:gridSpan w:val="3"/>
            <w:tcBorders>
              <w:top w:val="single" w:color="auto" w:sz="6" w:space="0"/>
              <w:left w:val="single" w:color="auto" w:sz="12" w:space="0"/>
              <w:bottom w:val="single" w:color="auto" w:sz="6" w:space="0"/>
              <w:right w:val="single" w:color="auto" w:sz="6" w:space="0"/>
              <w:tl2br w:val="nil"/>
              <w:tr2bl w:val="nil"/>
            </w:tcBorders>
            <w:vAlign w:val="center"/>
          </w:tcPr>
          <w:p w14:paraId="0EA293BB">
            <w:pPr>
              <w:keepNext w:val="0"/>
              <w:keepLines w:val="0"/>
              <w:suppressLineNumbers w:val="0"/>
              <w:snapToGrid w:val="0"/>
              <w:spacing w:before="0" w:beforeAutospacing="0" w:after="0" w:afterAutospacing="0"/>
              <w:ind w:left="0" w:right="0"/>
              <w:rPr>
                <w:rFonts w:hint="default"/>
                <w:sz w:val="24"/>
              </w:rPr>
            </w:pPr>
            <w:r>
              <w:rPr>
                <w:rFonts w:hint="eastAsia"/>
                <w:sz w:val="24"/>
              </w:rPr>
              <w:t>设计单位审核意见：（盖章）</w:t>
            </w:r>
          </w:p>
          <w:p w14:paraId="70570B8E">
            <w:pPr>
              <w:keepNext w:val="0"/>
              <w:keepLines w:val="0"/>
              <w:suppressLineNumbers w:val="0"/>
              <w:snapToGrid w:val="0"/>
              <w:spacing w:before="0" w:beforeAutospacing="0" w:after="0" w:afterAutospacing="0"/>
              <w:ind w:left="0" w:right="0"/>
              <w:rPr>
                <w:rFonts w:hint="default"/>
                <w:sz w:val="24"/>
              </w:rPr>
            </w:pPr>
          </w:p>
          <w:p w14:paraId="4D8FF6EF">
            <w:pPr>
              <w:keepNext w:val="0"/>
              <w:keepLines w:val="0"/>
              <w:suppressLineNumbers w:val="0"/>
              <w:snapToGrid w:val="0"/>
              <w:spacing w:before="0" w:beforeAutospacing="0" w:after="0" w:afterAutospacing="0"/>
              <w:ind w:left="0" w:right="0"/>
              <w:rPr>
                <w:rFonts w:hint="default"/>
                <w:sz w:val="24"/>
              </w:rPr>
            </w:pPr>
          </w:p>
        </w:tc>
        <w:tc>
          <w:tcPr>
            <w:tcW w:w="5487" w:type="dxa"/>
            <w:gridSpan w:val="3"/>
            <w:tcBorders>
              <w:top w:val="single" w:color="auto" w:sz="6" w:space="0"/>
              <w:left w:val="single" w:color="auto" w:sz="6" w:space="0"/>
              <w:bottom w:val="single" w:color="auto" w:sz="6" w:space="0"/>
              <w:right w:val="single" w:color="auto" w:sz="12" w:space="0"/>
              <w:tl2br w:val="nil"/>
              <w:tr2bl w:val="nil"/>
            </w:tcBorders>
            <w:vAlign w:val="center"/>
          </w:tcPr>
          <w:p w14:paraId="3DFC7D14">
            <w:pPr>
              <w:keepNext w:val="0"/>
              <w:keepLines w:val="0"/>
              <w:suppressLineNumbers w:val="0"/>
              <w:snapToGrid w:val="0"/>
              <w:spacing w:before="0" w:beforeAutospacing="0" w:after="0" w:afterAutospacing="0"/>
              <w:ind w:left="0" w:right="0"/>
              <w:rPr>
                <w:rFonts w:hint="default"/>
                <w:sz w:val="24"/>
              </w:rPr>
            </w:pPr>
            <w:r>
              <w:rPr>
                <w:rFonts w:hint="eastAsia"/>
                <w:sz w:val="24"/>
              </w:rPr>
              <w:t>预决算审核意见：</w:t>
            </w:r>
          </w:p>
          <w:p w14:paraId="028A0699">
            <w:pPr>
              <w:keepNext w:val="0"/>
              <w:keepLines w:val="0"/>
              <w:suppressLineNumbers w:val="0"/>
              <w:snapToGrid w:val="0"/>
              <w:spacing w:before="0" w:beforeAutospacing="0" w:after="0" w:afterAutospacing="0"/>
              <w:ind w:left="0" w:right="0"/>
              <w:rPr>
                <w:rFonts w:hint="default"/>
                <w:sz w:val="24"/>
              </w:rPr>
            </w:pPr>
          </w:p>
          <w:p w14:paraId="6159287D">
            <w:pPr>
              <w:keepNext w:val="0"/>
              <w:keepLines w:val="0"/>
              <w:suppressLineNumbers w:val="0"/>
              <w:spacing w:before="0" w:beforeAutospacing="0" w:after="0" w:afterAutospacing="0"/>
              <w:ind w:left="0" w:right="0"/>
              <w:rPr>
                <w:rFonts w:hint="default"/>
              </w:rPr>
            </w:pPr>
          </w:p>
          <w:p w14:paraId="276D6E51">
            <w:pPr>
              <w:keepNext w:val="0"/>
              <w:keepLines w:val="0"/>
              <w:suppressLineNumbers w:val="0"/>
              <w:snapToGrid w:val="0"/>
              <w:spacing w:before="0" w:beforeAutospacing="0" w:after="0" w:afterAutospacing="0"/>
              <w:ind w:left="0" w:right="0"/>
              <w:rPr>
                <w:rFonts w:hint="default"/>
                <w:sz w:val="24"/>
              </w:rPr>
            </w:pPr>
          </w:p>
        </w:tc>
      </w:tr>
      <w:tr w14:paraId="76B74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7" w:hRule="atLeast"/>
          <w:jc w:val="center"/>
        </w:trPr>
        <w:tc>
          <w:tcPr>
            <w:tcW w:w="2712" w:type="dxa"/>
            <w:gridSpan w:val="2"/>
            <w:tcBorders>
              <w:top w:val="single" w:color="auto" w:sz="6" w:space="0"/>
              <w:left w:val="single" w:color="auto" w:sz="12" w:space="0"/>
              <w:bottom w:val="nil"/>
              <w:right w:val="single" w:color="auto" w:sz="4" w:space="0"/>
              <w:tl2br w:val="nil"/>
              <w:tr2bl w:val="nil"/>
            </w:tcBorders>
            <w:vAlign w:val="center"/>
          </w:tcPr>
          <w:p w14:paraId="3753935F">
            <w:pPr>
              <w:keepNext w:val="0"/>
              <w:keepLines w:val="0"/>
              <w:suppressLineNumbers w:val="0"/>
              <w:snapToGrid w:val="0"/>
              <w:spacing w:before="0" w:beforeAutospacing="0" w:after="0" w:afterAutospacing="0"/>
              <w:ind w:left="0" w:right="0"/>
              <w:rPr>
                <w:rFonts w:hint="default"/>
                <w:sz w:val="24"/>
              </w:rPr>
            </w:pPr>
            <w:r>
              <w:rPr>
                <w:rFonts w:hint="eastAsia"/>
                <w:sz w:val="24"/>
              </w:rPr>
              <w:t>建设单位项目（执行）经理：</w:t>
            </w:r>
          </w:p>
          <w:p w14:paraId="5DB62197">
            <w:pPr>
              <w:keepNext w:val="0"/>
              <w:keepLines w:val="0"/>
              <w:suppressLineNumbers w:val="0"/>
              <w:snapToGrid w:val="0"/>
              <w:spacing w:before="0" w:beforeAutospacing="0" w:after="0" w:afterAutospacing="0"/>
              <w:ind w:left="0" w:right="0"/>
              <w:rPr>
                <w:rFonts w:hint="default"/>
                <w:sz w:val="24"/>
              </w:rPr>
            </w:pPr>
            <w:r>
              <w:rPr>
                <w:rFonts w:hint="eastAsia"/>
                <w:sz w:val="24"/>
              </w:rPr>
              <w:t>数智化工装技术中心领导：</w:t>
            </w:r>
          </w:p>
        </w:tc>
        <w:tc>
          <w:tcPr>
            <w:tcW w:w="6646" w:type="dxa"/>
            <w:gridSpan w:val="4"/>
            <w:tcBorders>
              <w:top w:val="single" w:color="auto" w:sz="6" w:space="0"/>
              <w:left w:val="single" w:color="auto" w:sz="4" w:space="0"/>
              <w:bottom w:val="single" w:color="auto" w:sz="4" w:space="0"/>
              <w:right w:val="single" w:color="auto" w:sz="12" w:space="0"/>
              <w:tl2br w:val="nil"/>
              <w:tr2bl w:val="nil"/>
            </w:tcBorders>
            <w:vAlign w:val="center"/>
          </w:tcPr>
          <w:p w14:paraId="5ED54D10">
            <w:pPr>
              <w:keepNext w:val="0"/>
              <w:keepLines w:val="0"/>
              <w:suppressLineNumbers w:val="0"/>
              <w:snapToGrid w:val="0"/>
              <w:spacing w:before="0" w:beforeAutospacing="0" w:after="0" w:afterAutospacing="0"/>
              <w:ind w:left="0" w:right="0"/>
              <w:rPr>
                <w:rFonts w:hint="default"/>
                <w:sz w:val="24"/>
              </w:rPr>
            </w:pPr>
            <w:r>
              <w:rPr>
                <w:rFonts w:hint="eastAsia"/>
                <w:sz w:val="24"/>
              </w:rPr>
              <w:t>建设单位项目执行经理考核建议：</w:t>
            </w:r>
          </w:p>
          <w:p w14:paraId="39247CFC">
            <w:pPr>
              <w:keepNext w:val="0"/>
              <w:keepLines w:val="0"/>
              <w:suppressLineNumbers w:val="0"/>
              <w:snapToGrid w:val="0"/>
              <w:spacing w:before="0" w:beforeAutospacing="0" w:after="0" w:afterAutospacing="0"/>
              <w:ind w:left="0" w:right="0"/>
              <w:rPr>
                <w:rFonts w:hint="default"/>
                <w:sz w:val="24"/>
              </w:rPr>
            </w:pPr>
          </w:p>
          <w:p w14:paraId="3D2983C1">
            <w:pPr>
              <w:keepNext w:val="0"/>
              <w:keepLines w:val="0"/>
              <w:suppressLineNumbers w:val="0"/>
              <w:snapToGrid w:val="0"/>
              <w:spacing w:before="0" w:beforeAutospacing="0" w:after="0" w:afterAutospacing="0"/>
              <w:ind w:left="0" w:right="0"/>
              <w:rPr>
                <w:rFonts w:hint="default"/>
                <w:sz w:val="24"/>
              </w:rPr>
            </w:pPr>
          </w:p>
          <w:p w14:paraId="61AACF95">
            <w:pPr>
              <w:keepNext w:val="0"/>
              <w:keepLines w:val="0"/>
              <w:suppressLineNumbers w:val="0"/>
              <w:snapToGrid w:val="0"/>
              <w:spacing w:before="0" w:beforeAutospacing="0" w:after="0" w:afterAutospacing="0"/>
              <w:ind w:left="0" w:right="0"/>
              <w:rPr>
                <w:rFonts w:hint="default"/>
                <w:sz w:val="24"/>
              </w:rPr>
            </w:pPr>
          </w:p>
        </w:tc>
      </w:tr>
      <w:tr w14:paraId="43907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9" w:hRule="atLeast"/>
          <w:jc w:val="center"/>
        </w:trPr>
        <w:tc>
          <w:tcPr>
            <w:tcW w:w="2712" w:type="dxa"/>
            <w:gridSpan w:val="2"/>
            <w:tcBorders>
              <w:top w:val="single" w:color="auto" w:sz="4" w:space="0"/>
              <w:left w:val="single" w:color="auto" w:sz="12" w:space="0"/>
              <w:bottom w:val="single" w:color="auto" w:sz="6" w:space="0"/>
              <w:right w:val="single" w:color="auto" w:sz="4" w:space="0"/>
              <w:tl2br w:val="nil"/>
              <w:tr2bl w:val="nil"/>
            </w:tcBorders>
            <w:vAlign w:val="center"/>
          </w:tcPr>
          <w:p w14:paraId="2210B948">
            <w:pPr>
              <w:keepNext w:val="0"/>
              <w:keepLines w:val="0"/>
              <w:suppressLineNumbers w:val="0"/>
              <w:snapToGrid w:val="0"/>
              <w:spacing w:before="0" w:beforeAutospacing="0" w:after="0" w:afterAutospacing="0"/>
              <w:ind w:left="0" w:right="0"/>
              <w:rPr>
                <w:rFonts w:hint="default"/>
                <w:sz w:val="24"/>
              </w:rPr>
            </w:pPr>
            <w:r>
              <w:rPr>
                <w:rFonts w:hint="eastAsia"/>
                <w:sz w:val="24"/>
              </w:rPr>
              <w:t>项目办领导审核意见（签字盖章）</w:t>
            </w:r>
          </w:p>
        </w:tc>
        <w:tc>
          <w:tcPr>
            <w:tcW w:w="6646" w:type="dxa"/>
            <w:gridSpan w:val="4"/>
            <w:tcBorders>
              <w:top w:val="single" w:color="auto" w:sz="4" w:space="0"/>
              <w:left w:val="single" w:color="auto" w:sz="4" w:space="0"/>
              <w:bottom w:val="single" w:color="auto" w:sz="6" w:space="0"/>
              <w:right w:val="single" w:color="auto" w:sz="12" w:space="0"/>
              <w:tl2br w:val="nil"/>
              <w:tr2bl w:val="nil"/>
            </w:tcBorders>
            <w:vAlign w:val="center"/>
          </w:tcPr>
          <w:p w14:paraId="2343E608">
            <w:pPr>
              <w:keepNext w:val="0"/>
              <w:keepLines w:val="0"/>
              <w:widowControl/>
              <w:suppressLineNumbers w:val="0"/>
              <w:spacing w:before="0" w:beforeAutospacing="0" w:after="0" w:afterAutospacing="0"/>
              <w:ind w:left="0" w:right="0"/>
              <w:jc w:val="left"/>
              <w:rPr>
                <w:rFonts w:hint="default"/>
                <w:sz w:val="24"/>
              </w:rPr>
            </w:pPr>
          </w:p>
          <w:p w14:paraId="7D27EFB1">
            <w:pPr>
              <w:keepNext w:val="0"/>
              <w:keepLines w:val="0"/>
              <w:suppressLineNumbers w:val="0"/>
              <w:snapToGrid w:val="0"/>
              <w:spacing w:before="0" w:beforeAutospacing="0" w:after="0" w:afterAutospacing="0"/>
              <w:ind w:left="0" w:right="0"/>
              <w:rPr>
                <w:rFonts w:hint="default"/>
                <w:sz w:val="24"/>
              </w:rPr>
            </w:pPr>
          </w:p>
        </w:tc>
      </w:tr>
      <w:tr w14:paraId="6B456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6" w:hRule="atLeast"/>
          <w:jc w:val="center"/>
        </w:trPr>
        <w:tc>
          <w:tcPr>
            <w:tcW w:w="9358" w:type="dxa"/>
            <w:gridSpan w:val="6"/>
            <w:tcBorders>
              <w:top w:val="single" w:color="auto" w:sz="6" w:space="0"/>
              <w:left w:val="single" w:color="auto" w:sz="12" w:space="0"/>
              <w:bottom w:val="single" w:color="auto" w:sz="12" w:space="0"/>
              <w:right w:val="single" w:color="auto" w:sz="12" w:space="0"/>
              <w:tl2br w:val="nil"/>
              <w:tr2bl w:val="nil"/>
            </w:tcBorders>
            <w:vAlign w:val="center"/>
          </w:tcPr>
          <w:p w14:paraId="5234E4CE">
            <w:pPr>
              <w:keepNext w:val="0"/>
              <w:keepLines w:val="0"/>
              <w:suppressLineNumbers w:val="0"/>
              <w:snapToGrid w:val="0"/>
              <w:spacing w:before="0" w:beforeAutospacing="0" w:after="0" w:afterAutospacing="0"/>
              <w:ind w:left="0" w:right="0"/>
              <w:rPr>
                <w:rFonts w:hint="default"/>
                <w:sz w:val="24"/>
              </w:rPr>
            </w:pPr>
            <w:r>
              <w:rPr>
                <w:rFonts w:hint="eastAsia"/>
                <w:sz w:val="24"/>
              </w:rPr>
              <w:t>公司领导审核意见：</w:t>
            </w:r>
          </w:p>
          <w:p w14:paraId="46349B2E">
            <w:pPr>
              <w:keepNext w:val="0"/>
              <w:keepLines w:val="0"/>
              <w:suppressLineNumbers w:val="0"/>
              <w:snapToGrid w:val="0"/>
              <w:spacing w:before="0" w:beforeAutospacing="0" w:after="0" w:afterAutospacing="0"/>
              <w:ind w:left="0" w:right="0"/>
              <w:rPr>
                <w:rFonts w:hint="default"/>
                <w:sz w:val="24"/>
              </w:rPr>
            </w:pPr>
          </w:p>
          <w:p w14:paraId="1411BEC5">
            <w:pPr>
              <w:keepNext w:val="0"/>
              <w:keepLines w:val="0"/>
              <w:suppressLineNumbers w:val="0"/>
              <w:snapToGrid w:val="0"/>
              <w:spacing w:before="0" w:beforeAutospacing="0" w:after="0" w:afterAutospacing="0"/>
              <w:ind w:left="0" w:right="0"/>
              <w:rPr>
                <w:rFonts w:hint="default"/>
                <w:sz w:val="24"/>
              </w:rPr>
            </w:pPr>
          </w:p>
          <w:p w14:paraId="03B12DD5">
            <w:pPr>
              <w:keepNext w:val="0"/>
              <w:keepLines w:val="0"/>
              <w:suppressLineNumbers w:val="0"/>
              <w:snapToGrid w:val="0"/>
              <w:spacing w:before="0" w:beforeAutospacing="0" w:after="0" w:afterAutospacing="0"/>
              <w:ind w:left="0" w:right="0"/>
              <w:rPr>
                <w:rFonts w:hint="default"/>
                <w:sz w:val="24"/>
              </w:rPr>
            </w:pPr>
          </w:p>
        </w:tc>
      </w:tr>
    </w:tbl>
    <w:p w14:paraId="5B3B4C3C">
      <w:pPr>
        <w:jc w:val="center"/>
      </w:pPr>
    </w:p>
    <w:p w14:paraId="7DAB6EB2">
      <w:pPr>
        <w:pStyle w:val="24"/>
      </w:pPr>
      <w:r>
        <w:rPr>
          <w:rFonts w:hint="eastAsia"/>
        </w:rPr>
        <w:br w:type="page"/>
      </w:r>
    </w:p>
    <w:p w14:paraId="08765ADD">
      <w:pPr>
        <w:jc w:val="center"/>
      </w:pPr>
      <w:r>
        <w:rPr>
          <w:rFonts w:hint="eastAsia"/>
        </w:rPr>
        <w:t>附录E</w:t>
      </w:r>
      <w:r>
        <w:br w:type="textWrapping"/>
      </w:r>
      <w:r>
        <w:rPr>
          <w:rFonts w:hint="eastAsia"/>
        </w:rPr>
        <w:t>（规范性附录）</w:t>
      </w:r>
    </w:p>
    <w:p w14:paraId="1E539192">
      <w:pPr>
        <w:jc w:val="center"/>
      </w:pPr>
      <w:r>
        <w:rPr>
          <w:rFonts w:hint="eastAsia"/>
        </w:rPr>
        <w:t>建设单位提出的设计变更流程</w:t>
      </w:r>
    </w:p>
    <w:p w14:paraId="6322E33C">
      <w:pPr>
        <w:jc w:val="center"/>
        <w:rPr>
          <w:ins w:id="1" w:author="XUBIN" w:date="2024-11-13T14:16:00Z"/>
        </w:rPr>
      </w:pPr>
      <w:r>
        <w:object>
          <v:shape id="_x0000_i1025" o:spt="75" type="#_x0000_t75" style="height:558.5pt;width:454.3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p w14:paraId="7828E9FB">
      <w:pPr>
        <w:jc w:val="center"/>
      </w:pPr>
    </w:p>
    <w:p w14:paraId="764C29C7"/>
    <w:p w14:paraId="0F9877DD">
      <w:pPr>
        <w:jc w:val="center"/>
      </w:pPr>
    </w:p>
    <w:p w14:paraId="70B0F4A9">
      <w:pPr>
        <w:pStyle w:val="2"/>
      </w:pPr>
    </w:p>
    <w:p w14:paraId="0502988A">
      <w:pPr>
        <w:jc w:val="center"/>
      </w:pPr>
      <w:r>
        <w:rPr>
          <w:rFonts w:hint="eastAsia"/>
        </w:rPr>
        <w:t>附录F</w:t>
      </w:r>
      <w:r>
        <w:br w:type="textWrapping"/>
      </w:r>
      <w:r>
        <w:rPr>
          <w:rFonts w:hint="eastAsia"/>
        </w:rPr>
        <w:t>（规范性附录）</w:t>
      </w:r>
    </w:p>
    <w:p w14:paraId="7CD0E3DB">
      <w:pPr>
        <w:pStyle w:val="24"/>
        <w:ind w:firstLine="0" w:firstLineChars="0"/>
        <w:jc w:val="center"/>
      </w:pPr>
      <w:r>
        <w:rPr>
          <w:rFonts w:hint="eastAsia"/>
        </w:rPr>
        <w:t>设计院提出的设计变更流程</w:t>
      </w:r>
    </w:p>
    <w:p w14:paraId="4424D068">
      <w:pPr>
        <w:pStyle w:val="24"/>
        <w:ind w:firstLine="0" w:firstLineChars="0"/>
        <w:jc w:val="center"/>
      </w:pPr>
      <w:r>
        <w:object>
          <v:shape id="_x0000_i1026" o:spt="75" type="#_x0000_t75" style="height:488.85pt;width:454.3pt;" o:ole="t" filled="f" o:preferrelative="t" stroked="f" coordsize="21600,21600">
            <v:path/>
            <v:fill on="f" focussize="0,0"/>
            <v:stroke on="f" joinstyle="miter"/>
            <v:imagedata r:id="rId10" o:title=""/>
            <o:lock v:ext="edit" aspectratio="t"/>
            <w10:wrap type="none"/>
            <w10:anchorlock/>
          </v:shape>
          <o:OLEObject Type="Embed" ProgID="Visio.Drawing.15" ShapeID="_x0000_i1026" DrawAspect="Content" ObjectID="_1468075726" r:id="rId9">
            <o:LockedField>false</o:LockedField>
          </o:OLEObject>
        </w:object>
      </w:r>
    </w:p>
    <w:p w14:paraId="49EFC397">
      <w:pPr>
        <w:pStyle w:val="24"/>
        <w:ind w:firstLine="0" w:firstLineChars="0"/>
      </w:pPr>
    </w:p>
    <w:p w14:paraId="3B31D891">
      <w:pPr>
        <w:pStyle w:val="24"/>
        <w:ind w:firstLine="0" w:firstLineChars="0"/>
      </w:pPr>
    </w:p>
    <w:p w14:paraId="65D49FF8">
      <w:pPr>
        <w:pStyle w:val="24"/>
        <w:ind w:firstLine="0" w:firstLineChars="0"/>
      </w:pPr>
    </w:p>
    <w:p w14:paraId="146AAD13">
      <w:pPr>
        <w:pStyle w:val="24"/>
        <w:ind w:firstLine="0" w:firstLineChars="0"/>
        <w:rPr>
          <w:ins w:id="2" w:author="XUBIN" w:date="2024-11-18T13:47:00Z"/>
        </w:rPr>
      </w:pPr>
    </w:p>
    <w:p w14:paraId="43356F07">
      <w:pPr>
        <w:pStyle w:val="24"/>
        <w:ind w:firstLine="0" w:firstLineChars="0"/>
        <w:jc w:val="center"/>
        <w:rPr>
          <w:ins w:id="3" w:author="XUBIN" w:date="2024-11-18T13:48:00Z"/>
        </w:rPr>
      </w:pPr>
    </w:p>
    <w:p w14:paraId="1A881970">
      <w:pPr>
        <w:pStyle w:val="24"/>
        <w:ind w:firstLine="0" w:firstLineChars="0"/>
      </w:pPr>
    </w:p>
    <w:p w14:paraId="4E6B96BE">
      <w:pPr>
        <w:pStyle w:val="24"/>
        <w:ind w:firstLine="0" w:firstLineChars="0"/>
        <w:jc w:val="center"/>
      </w:pPr>
      <w:r>
        <w:rPr>
          <w:rFonts w:hint="eastAsia"/>
        </w:rPr>
        <w:br w:type="page"/>
      </w:r>
    </w:p>
    <w:p w14:paraId="01564B4E">
      <w:pPr>
        <w:jc w:val="center"/>
      </w:pPr>
      <w:r>
        <w:rPr>
          <w:rFonts w:hint="eastAsia"/>
        </w:rPr>
        <w:t>附录G</w:t>
      </w:r>
    </w:p>
    <w:p w14:paraId="5BE7A495">
      <w:pPr>
        <w:jc w:val="center"/>
      </w:pPr>
      <w:r>
        <w:rPr>
          <w:rFonts w:hint="eastAsia"/>
        </w:rPr>
        <w:t>（规范性附录）</w:t>
      </w:r>
    </w:p>
    <w:p w14:paraId="41E69852">
      <w:pPr>
        <w:pStyle w:val="24"/>
        <w:ind w:firstLine="0" w:firstLineChars="0"/>
        <w:jc w:val="center"/>
      </w:pPr>
      <w:r>
        <w:rPr>
          <w:rFonts w:hint="eastAsia"/>
        </w:rPr>
        <w:t>施工单位提出的设计变更流程</w:t>
      </w:r>
    </w:p>
    <w:p w14:paraId="41EEE063">
      <w:pPr>
        <w:tabs>
          <w:tab w:val="left" w:pos="931"/>
        </w:tabs>
        <w:jc w:val="left"/>
      </w:pPr>
      <w:r>
        <w:object>
          <v:shape id="_x0000_i1027" o:spt="75" type="#_x0000_t75" style="height:558.5pt;width:454.3pt;" o:ole="t" filled="f" o:preferrelative="t" stroked="f" coordsize="21600,21600">
            <v:path/>
            <v:fill on="f" focussize="0,0"/>
            <v:stroke on="f" joinstyle="miter"/>
            <v:imagedata r:id="rId12" o:title=""/>
            <o:lock v:ext="edit" aspectratio="t"/>
            <w10:wrap type="none"/>
            <w10:anchorlock/>
          </v:shape>
          <o:OLEObject Type="Embed" ProgID="Visio.Drawing.15" ShapeID="_x0000_i1027" DrawAspect="Content" ObjectID="_1468075727" r:id="rId11">
            <o:LockedField>false</o:LockedField>
          </o:OLEObject>
        </w:object>
      </w:r>
    </w:p>
    <w:p w14:paraId="46AF29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D8A57">
    <w:pPr>
      <w:pStyle w:val="9"/>
      <w:ind w:right="360"/>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449B587">
                          <w:pPr>
                            <w:pStyle w:val="9"/>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5449B587">
                    <w:pPr>
                      <w:pStyle w:val="9"/>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p w14:paraId="71EB245D">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C633C">
    <w:pPr>
      <w:pStyle w:val="9"/>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56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4028E7"/>
    <w:multiLevelType w:val="multilevel"/>
    <w:tmpl w:val="C14028E7"/>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DF8BABD3"/>
    <w:multiLevelType w:val="multilevel"/>
    <w:tmpl w:val="DF8BABD3"/>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1A487089"/>
    <w:multiLevelType w:val="multilevel"/>
    <w:tmpl w:val="1A487089"/>
    <w:lvl w:ilvl="0" w:tentative="0">
      <w:start w:val="7"/>
      <w:numFmt w:val="decimal"/>
      <w:lvlText w:val="（%1）"/>
      <w:lvlJc w:val="left"/>
      <w:pPr>
        <w:ind w:left="1174" w:hanging="720"/>
      </w:pPr>
      <w:rPr>
        <w:rFonts w:hint="default"/>
      </w:rPr>
    </w:lvl>
    <w:lvl w:ilvl="1" w:tentative="0">
      <w:start w:val="1"/>
      <w:numFmt w:val="lowerLetter"/>
      <w:lvlText w:val="%2)"/>
      <w:lvlJc w:val="left"/>
      <w:pPr>
        <w:ind w:left="1294" w:hanging="420"/>
      </w:pPr>
    </w:lvl>
    <w:lvl w:ilvl="2" w:tentative="0">
      <w:start w:val="1"/>
      <w:numFmt w:val="lowerRoman"/>
      <w:lvlText w:val="%3."/>
      <w:lvlJc w:val="right"/>
      <w:pPr>
        <w:ind w:left="1714" w:hanging="420"/>
      </w:pPr>
    </w:lvl>
    <w:lvl w:ilvl="3" w:tentative="0">
      <w:start w:val="1"/>
      <w:numFmt w:val="decimal"/>
      <w:lvlText w:val="%4."/>
      <w:lvlJc w:val="left"/>
      <w:pPr>
        <w:ind w:left="2134" w:hanging="420"/>
      </w:pPr>
    </w:lvl>
    <w:lvl w:ilvl="4" w:tentative="0">
      <w:start w:val="1"/>
      <w:numFmt w:val="lowerLetter"/>
      <w:lvlText w:val="%5)"/>
      <w:lvlJc w:val="left"/>
      <w:pPr>
        <w:ind w:left="2554" w:hanging="420"/>
      </w:pPr>
    </w:lvl>
    <w:lvl w:ilvl="5" w:tentative="0">
      <w:start w:val="1"/>
      <w:numFmt w:val="lowerRoman"/>
      <w:lvlText w:val="%6."/>
      <w:lvlJc w:val="right"/>
      <w:pPr>
        <w:ind w:left="2974" w:hanging="420"/>
      </w:pPr>
    </w:lvl>
    <w:lvl w:ilvl="6" w:tentative="0">
      <w:start w:val="1"/>
      <w:numFmt w:val="decimal"/>
      <w:lvlText w:val="%7."/>
      <w:lvlJc w:val="left"/>
      <w:pPr>
        <w:ind w:left="3394" w:hanging="420"/>
      </w:pPr>
    </w:lvl>
    <w:lvl w:ilvl="7" w:tentative="0">
      <w:start w:val="1"/>
      <w:numFmt w:val="lowerLetter"/>
      <w:lvlText w:val="%8)"/>
      <w:lvlJc w:val="left"/>
      <w:pPr>
        <w:ind w:left="3814" w:hanging="420"/>
      </w:pPr>
    </w:lvl>
    <w:lvl w:ilvl="8" w:tentative="0">
      <w:start w:val="1"/>
      <w:numFmt w:val="lowerRoman"/>
      <w:lvlText w:val="%9."/>
      <w:lvlJc w:val="right"/>
      <w:pPr>
        <w:ind w:left="4234" w:hanging="420"/>
      </w:pPr>
    </w:lvl>
  </w:abstractNum>
  <w:abstractNum w:abstractNumId="3">
    <w:nsid w:val="1FC91163"/>
    <w:multiLevelType w:val="multilevel"/>
    <w:tmpl w:val="1FC91163"/>
    <w:lvl w:ilvl="0" w:tentative="0">
      <w:start w:val="1"/>
      <w:numFmt w:val="decimal"/>
      <w:pStyle w:val="26"/>
      <w:suff w:val="nothing"/>
      <w:lvlText w:val="%1　"/>
      <w:lvlJc w:val="left"/>
      <w:pPr>
        <w:ind w:left="3544"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568"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31"/>
      <w:suff w:val="nothing"/>
      <w:lvlText w:val="%1.%2.%3　"/>
      <w:lvlJc w:val="left"/>
      <w:pPr>
        <w:ind w:left="0" w:firstLine="0"/>
      </w:pPr>
      <w:rPr>
        <w:rFonts w:hint="eastAsia" w:ascii="黑体" w:hAnsi="Times New Roman" w:eastAsia="黑体"/>
        <w:b w:val="0"/>
        <w:i w:val="0"/>
        <w:sz w:val="21"/>
      </w:rPr>
    </w:lvl>
    <w:lvl w:ilvl="3" w:tentative="0">
      <w:start w:val="1"/>
      <w:numFmt w:val="decimal"/>
      <w:pStyle w:val="33"/>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D2B62C6"/>
    <w:multiLevelType w:val="multilevel"/>
    <w:tmpl w:val="2D2B62C6"/>
    <w:lvl w:ilvl="0" w:tentative="0">
      <w:start w:val="4"/>
      <w:numFmt w:val="chineseCounting"/>
      <w:suff w:val="nothing"/>
      <w:lvlText w:val="%1、"/>
      <w:lvlJc w:val="left"/>
      <w:pPr>
        <w:ind w:left="0" w:firstLine="0"/>
      </w:pPr>
      <w:rPr>
        <w:lang w:val="en-US"/>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3F11D603"/>
    <w:multiLevelType w:val="singleLevel"/>
    <w:tmpl w:val="3F11D603"/>
    <w:lvl w:ilvl="0" w:tentative="0">
      <w:start w:val="1"/>
      <w:numFmt w:val="decimal"/>
      <w:suff w:val="nothing"/>
      <w:lvlText w:val="%1、"/>
      <w:lvlJc w:val="left"/>
    </w:lvl>
  </w:abstractNum>
  <w:abstractNum w:abstractNumId="6">
    <w:nsid w:val="455E7C61"/>
    <w:multiLevelType w:val="multilevel"/>
    <w:tmpl w:val="455E7C61"/>
    <w:lvl w:ilvl="0" w:tentative="0">
      <w:start w:val="1"/>
      <w:numFmt w:val="decimal"/>
      <w:lvlText w:val="%1."/>
      <w:lvlJc w:val="left"/>
      <w:pPr>
        <w:ind w:left="0" w:firstLine="454"/>
      </w:pPr>
      <w:rPr>
        <w:rFonts w:hint="eastAsia"/>
      </w:rPr>
    </w:lvl>
    <w:lvl w:ilvl="1" w:tentative="0">
      <w:start w:val="1"/>
      <w:numFmt w:val="decimal"/>
      <w:lvlText w:val="%2）"/>
      <w:lvlJc w:val="left"/>
      <w:pPr>
        <w:ind w:left="0" w:firstLine="454"/>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4EB12950"/>
    <w:multiLevelType w:val="multilevel"/>
    <w:tmpl w:val="4EB12950"/>
    <w:lvl w:ilvl="0" w:tentative="0">
      <w:start w:val="1"/>
      <w:numFmt w:val="decimal"/>
      <w:lvlText w:val="%1."/>
      <w:lvlJc w:val="left"/>
      <w:pPr>
        <w:ind w:left="0" w:firstLine="454"/>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57FF1490"/>
    <w:multiLevelType w:val="multilevel"/>
    <w:tmpl w:val="57FF1490"/>
    <w:lvl w:ilvl="0" w:tentative="0">
      <w:start w:val="1"/>
      <w:numFmt w:val="decimal"/>
      <w:suff w:val="nothing"/>
      <w:lvlText w:val="%1　"/>
      <w:lvlJc w:val="left"/>
      <w:pPr>
        <w:ind w:left="3544" w:firstLine="0"/>
      </w:pPr>
      <w:rPr>
        <w:rFonts w:hint="eastAsia" w:ascii="黑体" w:hAnsi="Times New Roman" w:eastAsia="黑体"/>
        <w:b w:val="0"/>
        <w:i w:val="0"/>
        <w:sz w:val="21"/>
        <w:szCs w:val="21"/>
      </w:rPr>
    </w:lvl>
    <w:lvl w:ilvl="1" w:tentative="0">
      <w:start w:val="1"/>
      <w:numFmt w:val="decimal"/>
      <w:suff w:val="nothing"/>
      <w:lvlText w:val="%1.%2　"/>
      <w:lvlJc w:val="left"/>
      <w:pPr>
        <w:ind w:left="568"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5EE13876"/>
    <w:multiLevelType w:val="multilevel"/>
    <w:tmpl w:val="5EE13876"/>
    <w:lvl w:ilvl="0" w:tentative="0">
      <w:start w:val="1"/>
      <w:numFmt w:val="decimal"/>
      <w:lvlText w:val="%1"/>
      <w:lvlJc w:val="left"/>
      <w:pPr>
        <w:ind w:left="425" w:hanging="425"/>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EF10AC1"/>
    <w:multiLevelType w:val="multilevel"/>
    <w:tmpl w:val="5EF10AC1"/>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1">
    <w:nsid w:val="6C4DA472"/>
    <w:multiLevelType w:val="multilevel"/>
    <w:tmpl w:val="6C4DA472"/>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3"/>
  </w:num>
  <w:num w:numId="2">
    <w:abstractNumId w:val="5"/>
  </w:num>
  <w:num w:numId="3">
    <w:abstractNumId w:val="11"/>
  </w:num>
  <w:num w:numId="4">
    <w:abstractNumId w:val="4"/>
  </w:num>
  <w:num w:numId="5">
    <w:abstractNumId w:val="0"/>
  </w:num>
  <w:num w:numId="6">
    <w:abstractNumId w:val="10"/>
  </w:num>
  <w:num w:numId="7">
    <w:abstractNumId w:val="1"/>
  </w:num>
  <w:num w:numId="8">
    <w:abstractNumId w:val="7"/>
  </w:num>
  <w:num w:numId="9">
    <w:abstractNumId w:val="2"/>
  </w:num>
  <w:num w:numId="10">
    <w:abstractNumId w:val="6"/>
  </w:num>
  <w:num w:numId="11">
    <w:abstractNumId w:val="9"/>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健">
    <w15:presenceInfo w15:providerId="None" w15:userId="张健"/>
  </w15:person>
  <w15:person w15:author="XUBIN">
    <w15:presenceInfo w15:providerId="None" w15:userId="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5A5A"/>
    <w:rsid w:val="0002664C"/>
    <w:rsid w:val="00172A27"/>
    <w:rsid w:val="00297938"/>
    <w:rsid w:val="00316492"/>
    <w:rsid w:val="00436EF8"/>
    <w:rsid w:val="00651233"/>
    <w:rsid w:val="00B662B9"/>
    <w:rsid w:val="00B94346"/>
    <w:rsid w:val="00C31C0B"/>
    <w:rsid w:val="00D87F80"/>
    <w:rsid w:val="0A6541D4"/>
    <w:rsid w:val="194A22CA"/>
    <w:rsid w:val="19B2601C"/>
    <w:rsid w:val="1AE65CAD"/>
    <w:rsid w:val="241208D7"/>
    <w:rsid w:val="2D404F0C"/>
    <w:rsid w:val="2D9151D0"/>
    <w:rsid w:val="2FA66515"/>
    <w:rsid w:val="33C440E2"/>
    <w:rsid w:val="366E56AB"/>
    <w:rsid w:val="37F37AF0"/>
    <w:rsid w:val="3A4C68E2"/>
    <w:rsid w:val="3B6234F6"/>
    <w:rsid w:val="3D9415E9"/>
    <w:rsid w:val="40B52091"/>
    <w:rsid w:val="4B80114A"/>
    <w:rsid w:val="50E364BE"/>
    <w:rsid w:val="57C37D48"/>
    <w:rsid w:val="58695666"/>
    <w:rsid w:val="654D3023"/>
    <w:rsid w:val="67BE358C"/>
    <w:rsid w:val="6ACE37B1"/>
    <w:rsid w:val="725C4672"/>
    <w:rsid w:val="74FC3454"/>
    <w:rsid w:val="79335B2B"/>
    <w:rsid w:val="7A6F3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3"/>
    <w:qFormat/>
    <w:uiPriority w:val="0"/>
    <w:pPr>
      <w:autoSpaceDE w:val="0"/>
      <w:autoSpaceDN w:val="0"/>
      <w:adjustRightInd w:val="0"/>
      <w:spacing w:line="360" w:lineRule="auto"/>
      <w:jc w:val="left"/>
      <w:outlineLvl w:val="2"/>
    </w:pPr>
    <w:rPr>
      <w:rFonts w:ascii="仿宋_GB2312" w:hAnsi="仿宋_GB2312"/>
      <w:b/>
      <w:kern w:val="0"/>
      <w:szCs w:val="28"/>
    </w:rPr>
  </w:style>
  <w:style w:type="paragraph" w:styleId="6">
    <w:name w:val="heading 4"/>
    <w:basedOn w:val="1"/>
    <w:next w:val="1"/>
    <w:qFormat/>
    <w:uiPriority w:val="0"/>
    <w:pPr>
      <w:keepNext/>
      <w:keepLines/>
      <w:spacing w:before="280" w:after="290" w:line="372" w:lineRule="auto"/>
      <w:outlineLvl w:val="3"/>
    </w:pPr>
    <w:rPr>
      <w:rFonts w:ascii="Cambria" w:hAnsi="Cambria"/>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unhideWhenUsed/>
    <w:qFormat/>
    <w:uiPriority w:val="0"/>
    <w:pPr>
      <w:widowControl/>
      <w:spacing w:after="120"/>
    </w:pPr>
    <w:rPr>
      <w:kern w:val="0"/>
      <w:sz w:val="20"/>
    </w:rPr>
  </w:style>
  <w:style w:type="paragraph" w:styleId="7">
    <w:name w:val="annotation text"/>
    <w:basedOn w:val="1"/>
    <w:link w:val="35"/>
    <w:qFormat/>
    <w:uiPriority w:val="0"/>
    <w:pPr>
      <w:keepNext w:val="0"/>
      <w:keepLines w:val="0"/>
      <w:widowControl w:val="0"/>
      <w:suppressLineNumbers w:val="0"/>
      <w:adjustRightInd w:val="0"/>
      <w:spacing w:before="0" w:beforeAutospacing="0" w:after="0" w:afterAutospacing="0" w:line="360" w:lineRule="atLeast"/>
      <w:ind w:left="0" w:right="0"/>
      <w:jc w:val="left"/>
    </w:pPr>
    <w:rPr>
      <w:rFonts w:hint="default" w:ascii="Times New Roman" w:hAnsi="Times New Roman" w:eastAsia="宋体" w:cs="Times New Roman"/>
      <w:kern w:val="0"/>
      <w:sz w:val="24"/>
      <w:szCs w:val="20"/>
      <w:lang w:val="en-US" w:eastAsia="zh-CN" w:bidi="ar"/>
    </w:rPr>
  </w:style>
  <w:style w:type="paragraph" w:styleId="8">
    <w:name w:val="Body Text Indent"/>
    <w:basedOn w:val="1"/>
    <w:qFormat/>
    <w:uiPriority w:val="99"/>
    <w:pPr>
      <w:spacing w:line="360" w:lineRule="auto"/>
      <w:ind w:firstLine="560" w:firstLineChars="200"/>
    </w:pPr>
    <w:rPr>
      <w:rFonts w:ascii="黑体" w:eastAsia="黑体"/>
      <w:color w:val="000000"/>
      <w:sz w:val="28"/>
      <w:szCs w:val="32"/>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39"/>
    <w:pPr>
      <w:ind w:left="420" w:leftChars="200"/>
    </w:pPr>
  </w:style>
  <w:style w:type="paragraph" w:styleId="12">
    <w:name w:val="HTML Preformatted"/>
    <w:basedOn w:val="1"/>
    <w:link w:val="3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3">
    <w:name w:val="Body Text First Indent 2"/>
    <w:basedOn w:val="8"/>
    <w:qFormat/>
    <w:uiPriority w:val="0"/>
    <w:pPr>
      <w:spacing w:after="120"/>
      <w:ind w:left="420" w:leftChars="200" w:firstLine="420"/>
    </w:pPr>
  </w:style>
  <w:style w:type="character" w:styleId="16">
    <w:name w:val="page number"/>
    <w:qFormat/>
    <w:uiPriority w:val="0"/>
  </w:style>
  <w:style w:type="character" w:styleId="17">
    <w:name w:val="Hyperlink"/>
    <w:qFormat/>
    <w:uiPriority w:val="99"/>
    <w:rPr>
      <w:color w:val="000000"/>
      <w:u w:val="none"/>
    </w:rPr>
  </w:style>
  <w:style w:type="character" w:styleId="18">
    <w:name w:val="annotation reference"/>
    <w:unhideWhenUsed/>
    <w:qFormat/>
    <w:uiPriority w:val="99"/>
    <w:rPr>
      <w:sz w:val="21"/>
      <w:szCs w:val="21"/>
    </w:rPr>
  </w:style>
  <w:style w:type="paragraph" w:customStyle="1" w:styleId="19">
    <w:name w:val="标题 #31"/>
    <w:basedOn w:val="1"/>
    <w:unhideWhenUsed/>
    <w:qFormat/>
    <w:uiPriority w:val="99"/>
    <w:pPr>
      <w:shd w:val="clear" w:color="auto" w:fill="FFFFFF"/>
      <w:spacing w:before="60" w:after="300" w:line="240" w:lineRule="atLeast"/>
      <w:outlineLvl w:val="2"/>
    </w:pPr>
    <w:rPr>
      <w:rFonts w:hint="eastAsia" w:ascii="宋体"/>
      <w:b/>
      <w:sz w:val="28"/>
    </w:rPr>
  </w:style>
  <w:style w:type="character" w:customStyle="1" w:styleId="20">
    <w:name w:val="正文文本 (2)_"/>
    <w:link w:val="21"/>
    <w:unhideWhenUsed/>
    <w:qFormat/>
    <w:locked/>
    <w:uiPriority w:val="99"/>
    <w:rPr>
      <w:rFonts w:hint="eastAsia" w:ascii="宋体" w:eastAsia="宋体"/>
      <w:sz w:val="26"/>
    </w:rPr>
  </w:style>
  <w:style w:type="paragraph" w:customStyle="1" w:styleId="21">
    <w:name w:val="正文文本 (2)1"/>
    <w:basedOn w:val="1"/>
    <w:link w:val="20"/>
    <w:unhideWhenUsed/>
    <w:qFormat/>
    <w:uiPriority w:val="99"/>
    <w:pPr>
      <w:shd w:val="clear" w:color="auto" w:fill="FFFFFF"/>
      <w:spacing w:after="1320" w:line="240" w:lineRule="atLeast"/>
      <w:jc w:val="center"/>
    </w:pPr>
    <w:rPr>
      <w:rFonts w:hint="eastAsia" w:ascii="宋体"/>
      <w:sz w:val="26"/>
    </w:rPr>
  </w:style>
  <w:style w:type="paragraph" w:styleId="22">
    <w:name w:val="List Paragraph"/>
    <w:basedOn w:val="1"/>
    <w:qFormat/>
    <w:uiPriority w:val="99"/>
    <w:pPr>
      <w:ind w:firstLine="420" w:firstLineChars="200"/>
    </w:pPr>
  </w:style>
  <w:style w:type="character" w:customStyle="1" w:styleId="23">
    <w:name w:val="标题 3 字符"/>
    <w:basedOn w:val="15"/>
    <w:link w:val="5"/>
    <w:qFormat/>
    <w:uiPriority w:val="0"/>
    <w:rPr>
      <w:b/>
      <w:kern w:val="2"/>
      <w:sz w:val="32"/>
      <w:szCs w:val="32"/>
    </w:rPr>
  </w:style>
  <w:style w:type="paragraph" w:customStyle="1" w:styleId="2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5">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6">
    <w:name w:val="章标题"/>
    <w:next w:val="24"/>
    <w:qFormat/>
    <w:uiPriority w:val="0"/>
    <w:pPr>
      <w:numPr>
        <w:ilvl w:val="0"/>
        <w:numId w:val="1"/>
      </w:numPr>
      <w:spacing w:beforeLines="100" w:afterLines="100"/>
      <w:ind w:left="0"/>
      <w:jc w:val="both"/>
      <w:outlineLvl w:val="1"/>
    </w:pPr>
    <w:rPr>
      <w:rFonts w:ascii="黑体" w:hAnsi="Times New Roman" w:eastAsia="黑体" w:cs="Times New Roman"/>
      <w:sz w:val="21"/>
      <w:lang w:val="en-US" w:eastAsia="zh-CN" w:bidi="ar-SA"/>
    </w:rPr>
  </w:style>
  <w:style w:type="paragraph" w:customStyle="1" w:styleId="27">
    <w:name w:val="一级无"/>
    <w:basedOn w:val="28"/>
    <w:qFormat/>
    <w:uiPriority w:val="0"/>
    <w:pPr>
      <w:spacing w:beforeLines="0" w:afterLines="0"/>
    </w:pPr>
    <w:rPr>
      <w:rFonts w:ascii="宋体" w:eastAsia="宋体"/>
    </w:rPr>
  </w:style>
  <w:style w:type="paragraph" w:customStyle="1" w:styleId="28">
    <w:name w:val="一级条标题"/>
    <w:next w:val="24"/>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29">
    <w:name w:val="正文图标题"/>
    <w:next w:val="24"/>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30">
    <w:name w:val="二级无"/>
    <w:basedOn w:val="31"/>
    <w:qFormat/>
    <w:uiPriority w:val="0"/>
    <w:pPr>
      <w:spacing w:beforeLines="0" w:afterLines="0"/>
    </w:pPr>
    <w:rPr>
      <w:rFonts w:ascii="宋体" w:eastAsia="宋体"/>
    </w:rPr>
  </w:style>
  <w:style w:type="paragraph" w:customStyle="1" w:styleId="31">
    <w:name w:val="二级条标题"/>
    <w:basedOn w:val="28"/>
    <w:next w:val="24"/>
    <w:qFormat/>
    <w:uiPriority w:val="0"/>
    <w:pPr>
      <w:numPr>
        <w:ilvl w:val="2"/>
      </w:numPr>
      <w:spacing w:before="50" w:after="50"/>
      <w:outlineLvl w:val="3"/>
    </w:pPr>
  </w:style>
  <w:style w:type="paragraph" w:customStyle="1" w:styleId="32">
    <w:name w:val="三级无"/>
    <w:basedOn w:val="33"/>
    <w:qFormat/>
    <w:uiPriority w:val="0"/>
    <w:pPr>
      <w:spacing w:before="0" w:beforeLines="0" w:after="0" w:afterLines="0"/>
      <w:ind w:left="284"/>
    </w:pPr>
    <w:rPr>
      <w:rFonts w:ascii="宋体" w:eastAsia="宋体"/>
    </w:rPr>
  </w:style>
  <w:style w:type="paragraph" w:customStyle="1" w:styleId="33">
    <w:name w:val="三级条标题"/>
    <w:basedOn w:val="31"/>
    <w:next w:val="24"/>
    <w:qFormat/>
    <w:uiPriority w:val="0"/>
    <w:pPr>
      <w:numPr>
        <w:ilvl w:val="3"/>
      </w:numPr>
      <w:outlineLvl w:val="4"/>
    </w:pPr>
  </w:style>
  <w:style w:type="paragraph" w:customStyle="1" w:styleId="34">
    <w:name w:val="附录图标号"/>
    <w:basedOn w:val="1"/>
    <w:qFormat/>
    <w:uiPriority w:val="0"/>
    <w:pPr>
      <w:keepNext/>
      <w:pageBreakBefore/>
      <w:widowControl/>
      <w:spacing w:line="14" w:lineRule="exact"/>
      <w:ind w:firstLine="363"/>
      <w:jc w:val="center"/>
      <w:outlineLvl w:val="0"/>
    </w:pPr>
    <w:rPr>
      <w:color w:val="FFFFFF"/>
    </w:rPr>
  </w:style>
  <w:style w:type="character" w:customStyle="1" w:styleId="35">
    <w:name w:val="批注文字 字符"/>
    <w:basedOn w:val="15"/>
    <w:link w:val="7"/>
    <w:uiPriority w:val="0"/>
    <w:rPr>
      <w:sz w:val="24"/>
    </w:rPr>
  </w:style>
  <w:style w:type="character" w:customStyle="1" w:styleId="36">
    <w:name w:val="HTML 预设格式 字符"/>
    <w:basedOn w:val="15"/>
    <w:link w:val="12"/>
    <w:uiPriority w:val="0"/>
    <w:rPr>
      <w:rFonts w:hint="eastAsia"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emf"/><Relationship Id="rId11" Type="http://schemas.openxmlformats.org/officeDocument/2006/relationships/oleObject" Target="embeddings/oleObject3.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102</Pages>
  <Words>33710</Words>
  <Characters>35273</Characters>
  <Lines>1771</Lines>
  <Paragraphs>1728</Paragraphs>
  <TotalTime>21</TotalTime>
  <ScaleCrop>false</ScaleCrop>
  <LinksUpToDate>false</LinksUpToDate>
  <CharactersWithSpaces>39321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2025-04-25T02:43:00Z</dcterms:created>
  <dc:creator>留不住的风</dc:creator>
  <cp:lastModifiedBy>envy.</cp:lastModifiedBy>
  <cp:lastPrinted>2025-04-21T07:46:00Z</cp:lastPrinted>
  <dcterms:modified xsi:type="dcterms:W3CDTF">2025-04-25T05:32:51Z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eyJoZGlkIjoiMjIzODU5ZGRkYTVkODQ4NTI2Nzc3N2I3NjAyMGUzMTQiLCJ1c2VySWQiOiI0NTQ4MDg0MDgifQ==</vt:lpwstr>
  </property>
  <property fmtid="{D5CDD505-2E9C-101B-9397-08002B2CF9AE}" pid="4" name="ICV">
    <vt:lpwstr>1E125A617D6B41439BD5A899BA3F0D04_13</vt:lpwstr>
  </property>
</Properties>
</file>