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3B411">
      <w:pPr>
        <w:autoSpaceDE w:val="0"/>
        <w:autoSpaceDN w:val="0"/>
        <w:adjustRightInd w:val="0"/>
        <w:snapToGrid w:val="0"/>
        <w:spacing w:line="360" w:lineRule="auto"/>
        <w:jc w:val="center"/>
        <w:rPr>
          <w:rFonts w:hint="eastAsia" w:ascii="宋体" w:hAnsi="宋体" w:cs="宋体"/>
          <w:b/>
          <w:bCs/>
          <w:sz w:val="36"/>
          <w:szCs w:val="36"/>
        </w:rPr>
      </w:pPr>
      <w:bookmarkStart w:id="0" w:name="_Toc416702955"/>
      <w:bookmarkStart w:id="1" w:name="_Toc417896685"/>
      <w:bookmarkStart w:id="2" w:name="_Toc417896502"/>
      <w:bookmarkStart w:id="3" w:name="_Toc417895952"/>
      <w:bookmarkStart w:id="4" w:name="_Toc416703361"/>
      <w:r>
        <w:rPr>
          <w:rFonts w:hint="eastAsia" w:ascii="宋体" w:hAnsi="宋体" w:cs="宋体"/>
          <w:b/>
          <w:sz w:val="36"/>
          <w:szCs w:val="36"/>
        </w:rPr>
        <w:t>项目名称：</w:t>
      </w:r>
      <w:r>
        <w:rPr>
          <w:rFonts w:hint="eastAsia" w:ascii="宋体" w:hAnsi="宋体" w:cs="宋体"/>
          <w:b/>
          <w:bCs/>
          <w:sz w:val="36"/>
          <w:szCs w:val="36"/>
        </w:rPr>
        <w:t>2026年年度新建、改建、扩建、技改项目等招标控制价服务</w:t>
      </w:r>
    </w:p>
    <w:p w14:paraId="29A0221B">
      <w:pPr>
        <w:autoSpaceDE w:val="0"/>
        <w:autoSpaceDN w:val="0"/>
        <w:adjustRightInd w:val="0"/>
        <w:snapToGrid w:val="0"/>
        <w:spacing w:line="360" w:lineRule="auto"/>
        <w:jc w:val="left"/>
        <w:rPr>
          <w:rFonts w:hint="eastAsia" w:ascii="宋体" w:hAnsi="宋体" w:cs="宋体"/>
          <w:b/>
          <w:bCs/>
          <w:sz w:val="36"/>
          <w:szCs w:val="36"/>
        </w:rPr>
      </w:pPr>
      <w:r>
        <w:rPr>
          <w:rFonts w:hint="eastAsia" w:ascii="宋体" w:hAnsi="宋体" w:cs="宋体"/>
          <w:b/>
          <w:bCs/>
          <w:sz w:val="36"/>
          <w:szCs w:val="36"/>
        </w:rPr>
        <w:t>采购编号：CPIC-GCXMCG-2026-072</w:t>
      </w:r>
    </w:p>
    <w:bookmarkEnd w:id="0"/>
    <w:bookmarkEnd w:id="1"/>
    <w:bookmarkEnd w:id="2"/>
    <w:bookmarkEnd w:id="3"/>
    <w:bookmarkEnd w:id="4"/>
    <w:p w14:paraId="4CFDDFEA">
      <w:pPr>
        <w:rPr>
          <w:rFonts w:ascii="宋体" w:hAnsi="宋体"/>
        </w:rPr>
      </w:pPr>
    </w:p>
    <w:p w14:paraId="38E1E966">
      <w:pPr>
        <w:spacing w:line="360" w:lineRule="auto"/>
        <w:jc w:val="center"/>
        <w:rPr>
          <w:rFonts w:ascii="宋体" w:hAnsi="宋体"/>
          <w:b/>
          <w:bCs/>
          <w:sz w:val="128"/>
          <w:szCs w:val="128"/>
        </w:rPr>
      </w:pPr>
    </w:p>
    <w:p w14:paraId="5CB1A349">
      <w:pPr>
        <w:spacing w:line="360" w:lineRule="auto"/>
        <w:jc w:val="center"/>
        <w:rPr>
          <w:rFonts w:ascii="宋体" w:hAnsi="宋体"/>
          <w:b/>
          <w:bCs/>
          <w:sz w:val="96"/>
          <w:szCs w:val="120"/>
        </w:rPr>
      </w:pPr>
      <w:r>
        <w:rPr>
          <w:rFonts w:hint="eastAsia" w:ascii="宋体" w:hAnsi="宋体"/>
          <w:b/>
          <w:bCs/>
          <w:sz w:val="96"/>
          <w:szCs w:val="120"/>
        </w:rPr>
        <w:t>竞争性谈判文件</w:t>
      </w:r>
    </w:p>
    <w:p w14:paraId="692ABF42">
      <w:pPr>
        <w:rPr>
          <w:rFonts w:ascii="宋体" w:hAnsi="宋体"/>
          <w:b/>
          <w:bCs/>
          <w:szCs w:val="21"/>
        </w:rPr>
      </w:pPr>
    </w:p>
    <w:p w14:paraId="31BCF018">
      <w:pPr>
        <w:rPr>
          <w:rFonts w:ascii="宋体" w:hAnsi="宋体"/>
          <w:b/>
          <w:bCs/>
          <w:szCs w:val="21"/>
        </w:rPr>
      </w:pPr>
    </w:p>
    <w:p w14:paraId="1FE52FF7">
      <w:pPr>
        <w:autoSpaceDE w:val="0"/>
        <w:autoSpaceDN w:val="0"/>
        <w:adjustRightInd w:val="0"/>
        <w:snapToGrid w:val="0"/>
        <w:spacing w:line="360" w:lineRule="auto"/>
        <w:jc w:val="left"/>
        <w:rPr>
          <w:rFonts w:ascii="宋体" w:hAnsi="宋体" w:cs="宋体"/>
          <w:b/>
          <w:bCs/>
          <w:sz w:val="36"/>
          <w:szCs w:val="36"/>
        </w:rPr>
      </w:pPr>
      <w:bookmarkStart w:id="5" w:name="_Toc230773922"/>
    </w:p>
    <w:p w14:paraId="3065BEEE">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47780665">
      <w:pPr>
        <w:autoSpaceDE w:val="0"/>
        <w:autoSpaceDN w:val="0"/>
        <w:adjustRightInd w:val="0"/>
        <w:snapToGrid w:val="0"/>
        <w:spacing w:line="360" w:lineRule="auto"/>
        <w:jc w:val="center"/>
        <w:rPr>
          <w:rFonts w:ascii="宋体" w:hAnsi="宋体" w:cs="宋体"/>
          <w:kern w:val="0"/>
          <w:sz w:val="20"/>
          <w:szCs w:val="20"/>
        </w:rPr>
      </w:pPr>
    </w:p>
    <w:p w14:paraId="5714A78E">
      <w:pPr>
        <w:tabs>
          <w:tab w:val="left" w:pos="3200"/>
          <w:tab w:val="left" w:pos="4320"/>
          <w:tab w:val="left" w:pos="5420"/>
        </w:tabs>
        <w:autoSpaceDE w:val="0"/>
        <w:autoSpaceDN w:val="0"/>
        <w:adjustRightInd w:val="0"/>
        <w:snapToGrid w:val="0"/>
        <w:spacing w:line="360" w:lineRule="auto"/>
        <w:jc w:val="center"/>
        <w:rPr>
          <w:rFonts w:hint="eastAsia" w:ascii="宋体" w:hAnsi="宋体" w:cs="宋体"/>
          <w:b/>
          <w:w w:val="95"/>
          <w:kern w:val="0"/>
          <w:sz w:val="32"/>
          <w:szCs w:val="32"/>
        </w:rPr>
      </w:pPr>
      <w:r>
        <w:rPr>
          <w:rFonts w:hint="eastAsia" w:ascii="宋体" w:hAnsi="宋体" w:cs="宋体"/>
          <w:b/>
          <w:w w:val="95"/>
          <w:kern w:val="0"/>
          <w:sz w:val="32"/>
          <w:szCs w:val="32"/>
        </w:rPr>
        <w:t xml:space="preserve">  二○二</w:t>
      </w:r>
      <w:r>
        <w:rPr>
          <w:rFonts w:hint="eastAsia" w:ascii="宋体" w:hAnsi="宋体" w:cs="宋体"/>
          <w:b/>
          <w:w w:val="95"/>
          <w:kern w:val="0"/>
          <w:sz w:val="32"/>
          <w:szCs w:val="32"/>
          <w:lang w:val="en-US" w:eastAsia="zh-CN"/>
        </w:rPr>
        <w:t>六</w:t>
      </w:r>
      <w:r>
        <w:rPr>
          <w:rFonts w:hint="eastAsia" w:ascii="宋体" w:hAnsi="宋体" w:cs="宋体"/>
          <w:b/>
          <w:w w:val="95"/>
          <w:kern w:val="0"/>
          <w:sz w:val="32"/>
          <w:szCs w:val="32"/>
        </w:rPr>
        <w:t>年</w:t>
      </w:r>
      <w:r>
        <w:rPr>
          <w:rFonts w:hint="eastAsia" w:ascii="宋体" w:hAnsi="宋体" w:cs="宋体"/>
          <w:b/>
          <w:w w:val="95"/>
          <w:kern w:val="0"/>
          <w:sz w:val="32"/>
          <w:szCs w:val="32"/>
          <w:lang w:val="en-US" w:eastAsia="zh-CN"/>
        </w:rPr>
        <w:t>一</w:t>
      </w:r>
      <w:r>
        <w:rPr>
          <w:rFonts w:hint="eastAsia" w:ascii="宋体" w:hAnsi="宋体" w:cs="宋体"/>
          <w:b/>
          <w:w w:val="95"/>
          <w:kern w:val="0"/>
          <w:sz w:val="32"/>
          <w:szCs w:val="32"/>
        </w:rPr>
        <w:t>月</w:t>
      </w:r>
    </w:p>
    <w:p w14:paraId="10F5005F">
      <w:pPr>
        <w:rPr>
          <w:rFonts w:hint="eastAsia"/>
          <w:lang w:val="en-US" w:eastAsia="zh-CN"/>
        </w:rPr>
      </w:pPr>
    </w:p>
    <w:p w14:paraId="79431BD1">
      <w:pPr>
        <w:rPr>
          <w:rFonts w:hint="eastAsia"/>
          <w:lang w:val="en-US" w:eastAsia="zh-CN"/>
        </w:rPr>
      </w:pPr>
    </w:p>
    <w:p w14:paraId="49D5ABBD">
      <w:pPr>
        <w:rPr>
          <w:rFonts w:hint="eastAsia"/>
          <w:lang w:val="en-US" w:eastAsia="zh-CN"/>
        </w:rPr>
      </w:pPr>
    </w:p>
    <w:p w14:paraId="164A78A1">
      <w:pPr>
        <w:ind w:firstLine="2560" w:firstLineChars="800"/>
        <w:rPr>
          <w:rFonts w:hint="eastAsia"/>
          <w:sz w:val="32"/>
          <w:szCs w:val="32"/>
          <w:lang w:val="en-US" w:eastAsia="zh-CN"/>
        </w:rPr>
      </w:pPr>
    </w:p>
    <w:p w14:paraId="16EF1C79">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p>
    <w:p w14:paraId="1DC6FC8D">
      <w:pPr>
        <w:pStyle w:val="17"/>
        <w:tabs>
          <w:tab w:val="right" w:leader="dot" w:pos="8609"/>
        </w:tabs>
        <w:ind w:left="0" w:leftChars="0" w:firstLine="954"/>
        <w:rPr>
          <w:rFonts w:hint="eastAsia" w:ascii="宋体" w:hAnsi="宋体" w:eastAsia="宋体" w:cs="宋体"/>
          <w:sz w:val="32"/>
          <w:szCs w:val="32"/>
        </w:rPr>
      </w:pPr>
    </w:p>
    <w:p w14:paraId="4A970FE5">
      <w:pPr>
        <w:pStyle w:val="17"/>
        <w:tabs>
          <w:tab w:val="right" w:leader="dot" w:pos="8609"/>
        </w:tabs>
        <w:ind w:left="0" w:leftChars="0" w:firstLine="954"/>
        <w:rPr>
          <w:rFonts w:hint="eastAsia" w:ascii="宋体" w:hAnsi="宋体" w:eastAsia="宋体" w:cs="宋体"/>
          <w:sz w:val="32"/>
          <w:szCs w:val="32"/>
        </w:rPr>
      </w:pPr>
    </w:p>
    <w:p w14:paraId="5FE052ED">
      <w:pPr>
        <w:pStyle w:val="17"/>
        <w:tabs>
          <w:tab w:val="right" w:leader="dot" w:pos="8609"/>
        </w:tabs>
        <w:ind w:left="0" w:leftChars="0" w:firstLine="954"/>
        <w:rPr>
          <w:rFonts w:hint="eastAsia" w:ascii="宋体" w:hAnsi="宋体" w:eastAsia="宋体" w:cs="宋体"/>
          <w:sz w:val="32"/>
          <w:szCs w:val="32"/>
        </w:rPr>
      </w:pPr>
      <w:r>
        <w:rPr>
          <w:rFonts w:hint="eastAsia" w:ascii="宋体" w:hAnsi="宋体" w:eastAsia="宋体" w:cs="宋体"/>
          <w:sz w:val="32"/>
          <w:szCs w:val="32"/>
        </w:rPr>
        <w:t>编制：</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审核：</w:t>
      </w:r>
      <w:r>
        <w:rPr>
          <w:rFonts w:hint="eastAsia" w:ascii="宋体" w:hAnsi="宋体" w:eastAsia="宋体" w:cs="宋体"/>
          <w:sz w:val="32"/>
          <w:szCs w:val="32"/>
          <w:u w:val="single"/>
        </w:rPr>
        <w:t xml:space="preserve">                </w:t>
      </w:r>
    </w:p>
    <w:p w14:paraId="4279852E">
      <w:pPr>
        <w:pStyle w:val="17"/>
        <w:tabs>
          <w:tab w:val="right" w:leader="dot" w:pos="8609"/>
        </w:tabs>
        <w:ind w:left="0" w:leftChars="0" w:firstLine="1166"/>
        <w:rPr>
          <w:rFonts w:hint="eastAsia" w:ascii="宋体" w:hAnsi="宋体" w:eastAsia="宋体" w:cs="宋体"/>
          <w:bCs/>
          <w:kern w:val="0"/>
          <w:sz w:val="32"/>
          <w:szCs w:val="32"/>
        </w:rPr>
      </w:pPr>
    </w:p>
    <w:p w14:paraId="66649276">
      <w:pPr>
        <w:pStyle w:val="62"/>
        <w:jc w:val="center"/>
        <w:rPr>
          <w:rFonts w:ascii="宋体" w:hAnsi="宋体" w:eastAsia="宋体"/>
          <w:color w:val="auto"/>
          <w:sz w:val="44"/>
          <w:szCs w:val="44"/>
          <w:lang w:val="zh-CN"/>
        </w:rPr>
      </w:pPr>
    </w:p>
    <w:p w14:paraId="1BF27DE4">
      <w:pPr>
        <w:pStyle w:val="62"/>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3C54E5C3">
      <w:pPr>
        <w:pStyle w:val="16"/>
        <w:numPr>
          <w:ilvl w:val="0"/>
          <w:numId w:val="1"/>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017035A4">
      <w:pPr>
        <w:pStyle w:val="16"/>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681FBF5C">
      <w:pPr>
        <w:spacing w:line="520" w:lineRule="exact"/>
        <w:rPr>
          <w:rFonts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7832A258">
      <w:pPr>
        <w:spacing w:line="520" w:lineRule="exact"/>
        <w:rPr>
          <w:rFonts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7027BBCA">
      <w:pPr>
        <w:rPr>
          <w:rFonts w:ascii="宋体" w:hAnsi="宋体"/>
          <w:b/>
          <w:sz w:val="28"/>
          <w:szCs w:val="28"/>
        </w:rPr>
      </w:pPr>
    </w:p>
    <w:p w14:paraId="0FBC336B">
      <w:pPr>
        <w:rPr>
          <w:rFonts w:ascii="宋体" w:hAnsi="宋体"/>
          <w:b/>
          <w:sz w:val="28"/>
          <w:szCs w:val="28"/>
        </w:rPr>
      </w:pPr>
    </w:p>
    <w:p w14:paraId="68E5B59C">
      <w:pPr>
        <w:widowControl/>
        <w:jc w:val="left"/>
        <w:rPr>
          <w:rFonts w:ascii="宋体" w:hAnsi="宋体"/>
          <w:b/>
          <w:sz w:val="28"/>
          <w:szCs w:val="28"/>
        </w:rPr>
      </w:pPr>
      <w:r>
        <w:rPr>
          <w:rFonts w:ascii="宋体" w:hAnsi="宋体"/>
          <w:b/>
          <w:sz w:val="28"/>
          <w:szCs w:val="28"/>
        </w:rPr>
        <w:br w:type="page"/>
      </w:r>
    </w:p>
    <w:bookmarkEnd w:id="5"/>
    <w:p w14:paraId="5C6B55F0">
      <w:pPr>
        <w:pStyle w:val="3"/>
        <w:spacing w:before="240" w:beforeLines="100" w:after="360" w:afterLines="150" w:line="276" w:lineRule="auto"/>
        <w:jc w:val="center"/>
        <w:rPr>
          <w:rFonts w:ascii="宋体" w:hAnsi="宋体"/>
          <w:b w:val="0"/>
        </w:rPr>
      </w:pPr>
      <w:r>
        <w:rPr>
          <w:rFonts w:ascii="宋体" w:hAnsi="宋体"/>
        </w:rPr>
        <w:t xml:space="preserve">第一章 </w:t>
      </w:r>
      <w:r>
        <w:rPr>
          <w:rFonts w:hint="eastAsia" w:ascii="宋体" w:hAnsi="宋体"/>
        </w:rPr>
        <w:t>竞</w:t>
      </w:r>
      <w:bookmarkStart w:id="82" w:name="_GoBack"/>
      <w:r>
        <w:rPr>
          <w:rFonts w:hint="eastAsia" w:ascii="宋体" w:hAnsi="宋体"/>
        </w:rPr>
        <w:t>争性谈判公告</w:t>
      </w:r>
    </w:p>
    <w:p w14:paraId="5122FD36">
      <w:pPr>
        <w:jc w:val="center"/>
        <w:rPr>
          <w:rFonts w:hint="eastAsia" w:ascii="宋体" w:hAnsi="宋体" w:cs="宋体"/>
          <w:b/>
          <w:sz w:val="32"/>
          <w:szCs w:val="32"/>
        </w:rPr>
      </w:pPr>
      <w:bookmarkStart w:id="6" w:name="OLE_LINK7"/>
      <w:bookmarkStart w:id="7" w:name="_Toc415675642"/>
      <w:bookmarkStart w:id="8" w:name="_Toc440556695"/>
      <w:bookmarkStart w:id="9" w:name="OLE_LINK1"/>
      <w:bookmarkStart w:id="10" w:name="OLE_LINK4"/>
      <w:bookmarkStart w:id="11" w:name="_Toc415675120"/>
      <w:r>
        <w:rPr>
          <w:rFonts w:hint="eastAsia" w:ascii="宋体" w:hAnsi="宋体" w:cs="宋体"/>
          <w:b/>
          <w:sz w:val="32"/>
          <w:szCs w:val="32"/>
          <w:u w:val="single"/>
        </w:rPr>
        <w:t>2026年年度新建、改建、扩建、技改项目等招标控制价服务</w:t>
      </w:r>
      <w:r>
        <w:rPr>
          <w:rFonts w:hint="eastAsia" w:ascii="宋体" w:hAnsi="宋体" w:cs="宋体"/>
          <w:b/>
          <w:sz w:val="32"/>
          <w:szCs w:val="32"/>
        </w:rPr>
        <w:t>采购</w:t>
      </w:r>
    </w:p>
    <w:p w14:paraId="7CD8573C">
      <w:pPr>
        <w:spacing w:line="360" w:lineRule="auto"/>
        <w:jc w:val="left"/>
        <w:outlineLvl w:val="0"/>
        <w:rPr>
          <w:rFonts w:ascii="宋体" w:hAnsi="宋体"/>
          <w:b/>
          <w:snapToGrid w:val="0"/>
          <w:kern w:val="0"/>
          <w:sz w:val="28"/>
          <w:szCs w:val="28"/>
        </w:rPr>
      </w:pPr>
      <w:bookmarkStart w:id="12" w:name="_Toc4962"/>
      <w:bookmarkStart w:id="13" w:name="_Toc5554"/>
      <w:bookmarkStart w:id="14" w:name="_Toc26356"/>
      <w:bookmarkStart w:id="15" w:name="_Toc16466"/>
      <w:bookmarkStart w:id="16" w:name="_Toc14729"/>
      <w:bookmarkStart w:id="17" w:name="_Toc27508"/>
      <w:bookmarkStart w:id="18" w:name="_Toc844"/>
      <w:bookmarkStart w:id="19" w:name="_Toc29382"/>
      <w:bookmarkStart w:id="20" w:name="_Toc30279"/>
      <w:bookmarkStart w:id="21" w:name="_Toc10497"/>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35C0272B">
      <w:pPr>
        <w:spacing w:line="360" w:lineRule="auto"/>
        <w:ind w:firstLine="413" w:firstLineChars="197"/>
        <w:jc w:val="left"/>
        <w:outlineLvl w:val="0"/>
        <w:rPr>
          <w:rFonts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szCs w:val="21"/>
          <w:u w:val="single"/>
        </w:rPr>
        <w:t>2026年年度新建、改建、扩建、技改项目等招标控制价服务采购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b/>
          <w:szCs w:val="21"/>
          <w:u w:val="single"/>
        </w:rPr>
        <w:t>2026年年度新建、改建、扩建、技改项目等招标控制价服务</w:t>
      </w:r>
      <w:r>
        <w:rPr>
          <w:rFonts w:hint="eastAsia" w:ascii="宋体" w:hAnsi="宋体" w:cs="宋体"/>
          <w:kern w:val="0"/>
          <w:szCs w:val="21"/>
        </w:rPr>
        <w:t>进行公开竞争性谈判，特邀有兴趣的潜在单位参与竞争性谈判。</w:t>
      </w:r>
    </w:p>
    <w:p w14:paraId="4DA42DC7">
      <w:pPr>
        <w:spacing w:line="440" w:lineRule="exact"/>
        <w:jc w:val="left"/>
        <w:outlineLvl w:val="0"/>
        <w:rPr>
          <w:rFonts w:ascii="宋体" w:hAnsi="宋体"/>
          <w:b/>
          <w:snapToGrid w:val="0"/>
          <w:kern w:val="0"/>
          <w:szCs w:val="21"/>
        </w:rPr>
      </w:pPr>
      <w:bookmarkStart w:id="22" w:name="_Toc6552"/>
      <w:bookmarkStart w:id="23" w:name="_Toc8077"/>
      <w:bookmarkStart w:id="24" w:name="_Toc17916"/>
      <w:bookmarkStart w:id="25" w:name="_Toc31685"/>
      <w:bookmarkStart w:id="26" w:name="_Toc24224"/>
      <w:bookmarkStart w:id="27" w:name="_Toc18911"/>
      <w:bookmarkStart w:id="28" w:name="_Toc16188"/>
      <w:bookmarkStart w:id="29" w:name="_Toc20027"/>
      <w:bookmarkStart w:id="30" w:name="_Toc19590"/>
      <w:bookmarkStart w:id="31" w:name="_Toc29348"/>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7E36BAE4">
      <w:pPr>
        <w:widowControl/>
        <w:tabs>
          <w:tab w:val="left" w:pos="8208"/>
          <w:tab w:val="left" w:pos="9072"/>
        </w:tabs>
        <w:suppressAutoHyphens/>
        <w:spacing w:line="440" w:lineRule="exact"/>
        <w:rPr>
          <w:rFonts w:ascii="宋体" w:hAnsi="宋体" w:cs="宋体"/>
          <w:bCs/>
          <w:kern w:val="0"/>
          <w:szCs w:val="21"/>
          <w:u w:val="single"/>
        </w:rPr>
      </w:pPr>
      <w:r>
        <w:rPr>
          <w:rFonts w:hint="eastAsia" w:ascii="宋体" w:hAnsi="宋体" w:cs="宋体"/>
          <w:kern w:val="0"/>
          <w:szCs w:val="21"/>
        </w:rPr>
        <w:t>2.1 项目名称：2026年年度新建、改建、扩建、技改项目等招标控制价服务</w:t>
      </w:r>
    </w:p>
    <w:p w14:paraId="410B5982">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2.2 竞争性谈判范围：按照现行造价规范及采购人的要求，完成2026年年度新建、改建、扩建、技改项目等招标控制价服务</w:t>
      </w:r>
    </w:p>
    <w:p w14:paraId="5B1E4D75">
      <w:pPr>
        <w:topLinePunct/>
        <w:adjustRightInd w:val="0"/>
        <w:snapToGrid w:val="0"/>
        <w:spacing w:line="440" w:lineRule="exact"/>
        <w:rPr>
          <w:rFonts w:ascii="宋体" w:hAnsi="宋体"/>
          <w:szCs w:val="21"/>
          <w:highlight w:val="yellow"/>
        </w:rPr>
      </w:pPr>
      <w:r>
        <w:rPr>
          <w:rFonts w:hint="eastAsia" w:ascii="宋体" w:hAnsi="宋体"/>
          <w:szCs w:val="21"/>
        </w:rPr>
        <w:t xml:space="preserve">2.3 </w:t>
      </w:r>
      <w:r>
        <w:rPr>
          <w:rFonts w:hint="eastAsia" w:ascii="宋体" w:hAnsi="宋体"/>
          <w:szCs w:val="21"/>
          <w:lang w:val="en-US" w:eastAsia="zh-CN"/>
        </w:rPr>
        <w:t>服务/施工</w:t>
      </w:r>
      <w:r>
        <w:rPr>
          <w:rFonts w:hint="eastAsia" w:ascii="宋体" w:hAnsi="宋体"/>
          <w:szCs w:val="21"/>
        </w:rPr>
        <w:t>时间：</w:t>
      </w:r>
      <w:r>
        <w:rPr>
          <w:rFonts w:hint="eastAsia" w:ascii="宋体" w:hAnsi="宋体"/>
          <w:szCs w:val="21"/>
          <w:u w:val="single"/>
        </w:rPr>
        <w:t>　</w:t>
      </w:r>
      <w:r>
        <w:rPr>
          <w:rFonts w:hint="eastAsia" w:ascii="宋体" w:hAnsi="宋体"/>
          <w:szCs w:val="21"/>
          <w:u w:val="single"/>
          <w:lang w:val="en-US" w:eastAsia="zh-CN"/>
        </w:rPr>
        <w:t>2026年2月11日至2027年2月11日</w:t>
      </w:r>
      <w:r>
        <w:rPr>
          <w:rFonts w:hint="eastAsia" w:ascii="宋体" w:hAnsi="宋体"/>
          <w:szCs w:val="21"/>
          <w:u w:val="single"/>
        </w:rPr>
        <w:t>　</w:t>
      </w:r>
      <w:r>
        <w:rPr>
          <w:rFonts w:hint="eastAsia" w:ascii="宋体" w:hAnsi="宋体"/>
          <w:szCs w:val="21"/>
        </w:rPr>
        <w:t>　　　　　　　　</w:t>
      </w:r>
    </w:p>
    <w:p w14:paraId="4621AE40">
      <w:pPr>
        <w:topLinePunct/>
        <w:adjustRightInd w:val="0"/>
        <w:snapToGrid w:val="0"/>
        <w:spacing w:line="440" w:lineRule="exact"/>
        <w:rPr>
          <w:rFonts w:ascii="宋体" w:hAnsi="宋体"/>
          <w:szCs w:val="21"/>
        </w:rPr>
      </w:pPr>
      <w:r>
        <w:rPr>
          <w:rFonts w:hint="eastAsia" w:ascii="宋体" w:hAnsi="宋体"/>
          <w:szCs w:val="21"/>
        </w:rPr>
        <w:t>2.</w:t>
      </w:r>
      <w:r>
        <w:rPr>
          <w:rFonts w:hint="eastAsia" w:ascii="宋体" w:hAnsi="宋体"/>
          <w:szCs w:val="21"/>
          <w:lang w:val="en-US" w:eastAsia="zh-CN"/>
        </w:rPr>
        <w:t>4服务/施工</w:t>
      </w:r>
      <w:r>
        <w:rPr>
          <w:rFonts w:hint="eastAsia" w:ascii="宋体" w:hAnsi="宋体"/>
          <w:szCs w:val="21"/>
        </w:rPr>
        <w:t>地点：重庆国际复合材料股份有限公司</w:t>
      </w:r>
      <w:r>
        <w:rPr>
          <w:rFonts w:hint="eastAsia" w:ascii="宋体" w:hAnsi="宋体"/>
          <w:szCs w:val="21"/>
          <w:lang w:val="en-US" w:eastAsia="zh-CN"/>
        </w:rPr>
        <w:t>大渡口生产基地/</w:t>
      </w:r>
      <w:r>
        <w:rPr>
          <w:rFonts w:hint="eastAsia" w:ascii="宋体" w:hAnsi="宋体"/>
          <w:szCs w:val="21"/>
        </w:rPr>
        <w:t>长寿生产基地。</w:t>
      </w:r>
    </w:p>
    <w:p w14:paraId="3797FBF8">
      <w:pPr>
        <w:topLinePunct/>
        <w:adjustRightInd w:val="0"/>
        <w:snapToGrid w:val="0"/>
        <w:spacing w:line="440" w:lineRule="exact"/>
        <w:rPr>
          <w:rFonts w:hint="eastAsia" w:ascii="宋体" w:hAnsi="宋体" w:cs="宋体"/>
          <w:kern w:val="0"/>
          <w:szCs w:val="21"/>
          <w:lang w:val="en-US" w:eastAsia="zh-CN"/>
        </w:rPr>
      </w:pPr>
      <w:r>
        <w:rPr>
          <w:rFonts w:hint="eastAsia" w:ascii="宋体" w:hAnsi="宋体"/>
          <w:szCs w:val="21"/>
        </w:rPr>
        <w:t xml:space="preserve">2.5 </w:t>
      </w:r>
      <w:r>
        <w:rPr>
          <w:rFonts w:hint="eastAsia" w:ascii="宋体" w:hAnsi="宋体" w:cs="宋体"/>
          <w:kern w:val="0"/>
          <w:szCs w:val="21"/>
        </w:rPr>
        <w:t>本项目由报价人根据采购人提供的工程造价咨询服务收费项目及标准（定额计价方式）或(清单计价方式)自行填报报价下浮费率。报价下浮费率不能为负数，否则视为无效报价。</w:t>
      </w:r>
      <w:r>
        <w:rPr>
          <w:rFonts w:hint="eastAsia" w:ascii="宋体" w:hAnsi="宋体" w:cs="宋体"/>
          <w:kern w:val="0"/>
          <w:szCs w:val="21"/>
          <w:lang w:val="en-US" w:eastAsia="zh-CN"/>
        </w:rPr>
        <w:t>2.5.1 报价原则：该报价比例包括为实施和完成合同所需的劳务、设备、材料、管理、保险、税费、安全、利润、咨询成果咨询等所有费用，以及合同明示或暗示的所有责任、义务和风险。需填报报价下浮费率。</w:t>
      </w:r>
    </w:p>
    <w:p w14:paraId="6DD22C6C">
      <w:pPr>
        <w:pStyle w:val="2"/>
        <w:rPr>
          <w:rFonts w:hint="default"/>
          <w:lang w:val="en-US" w:eastAsia="zh-CN"/>
        </w:rPr>
      </w:pPr>
      <w:r>
        <w:rPr>
          <w:rFonts w:hint="default"/>
          <w:lang w:val="en-US" w:eastAsia="zh-CN"/>
        </w:rPr>
        <w:t>2.5.2.工程造价咨询服务收费项目及标准(定额计价方式)如下：</w:t>
      </w:r>
    </w:p>
    <w:p w14:paraId="73415710">
      <w:pPr>
        <w:pStyle w:val="2"/>
        <w:rPr>
          <w:rFonts w:hint="default"/>
          <w:lang w:val="en-US" w:eastAsia="zh-CN"/>
        </w:rPr>
      </w:pPr>
    </w:p>
    <w:tbl>
      <w:tblPr>
        <w:tblStyle w:val="21"/>
        <w:tblpPr w:leftFromText="180" w:rightFromText="180" w:vertAnchor="text" w:horzAnchor="page" w:tblpX="361" w:tblpY="389"/>
        <w:tblOverlap w:val="never"/>
        <w:tblW w:w="11482"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autofit"/>
        <w:tblCellMar>
          <w:top w:w="20" w:type="dxa"/>
          <w:left w:w="20" w:type="dxa"/>
          <w:bottom w:w="20" w:type="dxa"/>
          <w:right w:w="20" w:type="dxa"/>
        </w:tblCellMar>
      </w:tblPr>
      <w:tblGrid>
        <w:gridCol w:w="716"/>
        <w:gridCol w:w="1411"/>
        <w:gridCol w:w="1134"/>
        <w:gridCol w:w="976"/>
        <w:gridCol w:w="690"/>
        <w:gridCol w:w="1451"/>
        <w:gridCol w:w="1241"/>
        <w:gridCol w:w="1376"/>
        <w:gridCol w:w="1251"/>
        <w:gridCol w:w="1236"/>
      </w:tblGrid>
      <w:tr w14:paraId="1D825A6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20" w:type="dxa"/>
            <w:left w:w="20" w:type="dxa"/>
            <w:bottom w:w="20" w:type="dxa"/>
            <w:right w:w="20" w:type="dxa"/>
          </w:tblCellMar>
        </w:tblPrEx>
        <w:tc>
          <w:tcPr>
            <w:tcW w:w="716" w:type="dxa"/>
            <w:vMerge w:val="restart"/>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7F5A473A">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序号</w:t>
            </w:r>
          </w:p>
        </w:tc>
        <w:tc>
          <w:tcPr>
            <w:tcW w:w="1411" w:type="dxa"/>
            <w:vMerge w:val="restart"/>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7B9C53C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收费项目</w:t>
            </w:r>
          </w:p>
        </w:tc>
        <w:tc>
          <w:tcPr>
            <w:tcW w:w="2800" w:type="dxa"/>
            <w:gridSpan w:val="3"/>
            <w:vMerge w:val="restart"/>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013A362B">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计费基数</w:t>
            </w:r>
          </w:p>
        </w:tc>
        <w:tc>
          <w:tcPr>
            <w:tcW w:w="6555" w:type="dxa"/>
            <w:gridSpan w:val="5"/>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BF46D2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收费标准</w:t>
            </w:r>
          </w:p>
        </w:tc>
      </w:tr>
      <w:tr w14:paraId="393024F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20" w:type="dxa"/>
            <w:left w:w="20" w:type="dxa"/>
            <w:bottom w:w="20" w:type="dxa"/>
            <w:right w:w="20" w:type="dxa"/>
          </w:tblCellMar>
        </w:tblPrEx>
        <w:tc>
          <w:tcPr>
            <w:tcW w:w="716" w:type="dxa"/>
            <w:vMerge w:val="continue"/>
            <w:tcBorders>
              <w:top w:val="single" w:color="CCCCCC" w:sz="6" w:space="0"/>
              <w:left w:val="single" w:color="CCCCCC" w:sz="6" w:space="0"/>
              <w:bottom w:val="single" w:color="CCCCCC" w:sz="6" w:space="0"/>
              <w:right w:val="single" w:color="CCCCCC" w:sz="6" w:space="0"/>
            </w:tcBorders>
            <w:shd w:val="clear" w:color="auto" w:fill="FFFFFF"/>
            <w:noWrap w:val="0"/>
            <w:vAlign w:val="center"/>
          </w:tcPr>
          <w:p w14:paraId="71CEAFB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411" w:type="dxa"/>
            <w:vMerge w:val="continue"/>
            <w:tcBorders>
              <w:top w:val="single" w:color="CCCCCC" w:sz="6" w:space="0"/>
              <w:left w:val="single" w:color="CCCCCC" w:sz="6" w:space="0"/>
              <w:bottom w:val="single" w:color="CCCCCC" w:sz="6" w:space="0"/>
              <w:right w:val="single" w:color="CCCCCC" w:sz="6" w:space="0"/>
            </w:tcBorders>
            <w:shd w:val="clear" w:color="auto" w:fill="FFFFFF"/>
            <w:noWrap w:val="0"/>
            <w:vAlign w:val="center"/>
          </w:tcPr>
          <w:p w14:paraId="55BD392D">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2800" w:type="dxa"/>
            <w:gridSpan w:val="3"/>
            <w:vMerge w:val="continue"/>
            <w:tcBorders>
              <w:top w:val="single" w:color="CCCCCC" w:sz="6" w:space="0"/>
              <w:left w:val="single" w:color="CCCCCC" w:sz="6" w:space="0"/>
              <w:bottom w:val="single" w:color="CCCCCC" w:sz="6" w:space="0"/>
              <w:right w:val="single" w:color="CCCCCC" w:sz="6" w:space="0"/>
            </w:tcBorders>
            <w:shd w:val="clear" w:color="auto" w:fill="FFFFFF"/>
            <w:noWrap w:val="0"/>
            <w:vAlign w:val="center"/>
          </w:tcPr>
          <w:p w14:paraId="3D0DFE3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4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FD24F1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500万元以下</w:t>
            </w:r>
          </w:p>
        </w:tc>
        <w:tc>
          <w:tcPr>
            <w:tcW w:w="124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7BDBDD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501-1000万元以内</w:t>
            </w:r>
          </w:p>
        </w:tc>
        <w:tc>
          <w:tcPr>
            <w:tcW w:w="137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4044CF6A">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1001-5000万元以内</w:t>
            </w:r>
          </w:p>
        </w:tc>
        <w:tc>
          <w:tcPr>
            <w:tcW w:w="12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1E31EE1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5001万元-1亿元以内</w:t>
            </w:r>
          </w:p>
        </w:tc>
        <w:tc>
          <w:tcPr>
            <w:tcW w:w="123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580140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1亿元以上</w:t>
            </w:r>
          </w:p>
        </w:tc>
      </w:tr>
      <w:tr w14:paraId="414571D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20" w:type="dxa"/>
            <w:left w:w="20" w:type="dxa"/>
            <w:bottom w:w="20" w:type="dxa"/>
            <w:right w:w="20" w:type="dxa"/>
          </w:tblCellMar>
        </w:tblPrEx>
        <w:tc>
          <w:tcPr>
            <w:tcW w:w="716" w:type="dxa"/>
            <w:vMerge w:val="restart"/>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480C41BC">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1411" w:type="dxa"/>
            <w:vMerge w:val="restart"/>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1C2E3EBB">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概算编制（审核）</w:t>
            </w:r>
          </w:p>
        </w:tc>
        <w:tc>
          <w:tcPr>
            <w:tcW w:w="1134"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AEE19A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建筑、市政、园林</w:t>
            </w:r>
          </w:p>
        </w:tc>
        <w:tc>
          <w:tcPr>
            <w:tcW w:w="1666" w:type="dxa"/>
            <w:gridSpan w:val="2"/>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6FBDEBD6">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概算工程造价(％)</w:t>
            </w:r>
          </w:p>
        </w:tc>
        <w:tc>
          <w:tcPr>
            <w:tcW w:w="14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38E8D793">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0.17</w:t>
            </w:r>
          </w:p>
        </w:tc>
        <w:tc>
          <w:tcPr>
            <w:tcW w:w="124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1E24573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0.15</w:t>
            </w:r>
          </w:p>
        </w:tc>
        <w:tc>
          <w:tcPr>
            <w:tcW w:w="137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729B82F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0.12</w:t>
            </w:r>
          </w:p>
        </w:tc>
        <w:tc>
          <w:tcPr>
            <w:tcW w:w="12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ADF681D">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0.09</w:t>
            </w:r>
          </w:p>
        </w:tc>
        <w:tc>
          <w:tcPr>
            <w:tcW w:w="123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337EBDA3">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0.08</w:t>
            </w:r>
          </w:p>
        </w:tc>
      </w:tr>
      <w:tr w14:paraId="3F1BB74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20" w:type="dxa"/>
            <w:left w:w="20" w:type="dxa"/>
            <w:bottom w:w="20" w:type="dxa"/>
            <w:right w:w="20" w:type="dxa"/>
          </w:tblCellMar>
        </w:tblPrEx>
        <w:tc>
          <w:tcPr>
            <w:tcW w:w="716" w:type="dxa"/>
            <w:vMerge w:val="continue"/>
            <w:tcBorders>
              <w:top w:val="single" w:color="CCCCCC" w:sz="6" w:space="0"/>
              <w:left w:val="single" w:color="CCCCCC" w:sz="6" w:space="0"/>
              <w:bottom w:val="single" w:color="CCCCCC" w:sz="6" w:space="0"/>
              <w:right w:val="single" w:color="CCCCCC" w:sz="6" w:space="0"/>
            </w:tcBorders>
            <w:shd w:val="clear" w:color="auto" w:fill="FFFFFF"/>
            <w:noWrap w:val="0"/>
            <w:vAlign w:val="center"/>
          </w:tcPr>
          <w:p w14:paraId="29CA9512">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411" w:type="dxa"/>
            <w:vMerge w:val="continue"/>
            <w:tcBorders>
              <w:top w:val="single" w:color="CCCCCC" w:sz="6" w:space="0"/>
              <w:left w:val="single" w:color="CCCCCC" w:sz="6" w:space="0"/>
              <w:bottom w:val="single" w:color="CCCCCC" w:sz="6" w:space="0"/>
              <w:right w:val="single" w:color="CCCCCC" w:sz="6" w:space="0"/>
            </w:tcBorders>
            <w:shd w:val="clear" w:color="auto" w:fill="FFFFFF"/>
            <w:noWrap w:val="0"/>
            <w:vAlign w:val="center"/>
          </w:tcPr>
          <w:p w14:paraId="04101A0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134"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1770742">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安装、装饰、维修</w:t>
            </w:r>
          </w:p>
        </w:tc>
        <w:tc>
          <w:tcPr>
            <w:tcW w:w="1666" w:type="dxa"/>
            <w:gridSpan w:val="2"/>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152684E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概算工程造价(％)</w:t>
            </w:r>
          </w:p>
        </w:tc>
        <w:tc>
          <w:tcPr>
            <w:tcW w:w="14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09218E1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0.35</w:t>
            </w:r>
          </w:p>
        </w:tc>
        <w:tc>
          <w:tcPr>
            <w:tcW w:w="124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2D56FE46">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0.30</w:t>
            </w:r>
          </w:p>
        </w:tc>
        <w:tc>
          <w:tcPr>
            <w:tcW w:w="137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3BD4451C">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0.25</w:t>
            </w:r>
          </w:p>
        </w:tc>
        <w:tc>
          <w:tcPr>
            <w:tcW w:w="12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7C9FC43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0.15</w:t>
            </w:r>
          </w:p>
        </w:tc>
        <w:tc>
          <w:tcPr>
            <w:tcW w:w="123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0C3CE5C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0.12</w:t>
            </w:r>
          </w:p>
        </w:tc>
      </w:tr>
      <w:tr w14:paraId="141A9CA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20" w:type="dxa"/>
            <w:left w:w="20" w:type="dxa"/>
            <w:bottom w:w="20" w:type="dxa"/>
            <w:right w:w="20" w:type="dxa"/>
          </w:tblCellMar>
        </w:tblPrEx>
        <w:tc>
          <w:tcPr>
            <w:tcW w:w="716" w:type="dxa"/>
            <w:vMerge w:val="restart"/>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6408007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1411" w:type="dxa"/>
            <w:vMerge w:val="restart"/>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17716464">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预算、最高限价（标底）编制（审核）</w:t>
            </w:r>
          </w:p>
        </w:tc>
        <w:tc>
          <w:tcPr>
            <w:tcW w:w="1134"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014BFE0B">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建筑、市政、园林</w:t>
            </w:r>
          </w:p>
        </w:tc>
        <w:tc>
          <w:tcPr>
            <w:tcW w:w="1666" w:type="dxa"/>
            <w:gridSpan w:val="2"/>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215BE5B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编制（审核）工程造价(％)</w:t>
            </w:r>
          </w:p>
        </w:tc>
        <w:tc>
          <w:tcPr>
            <w:tcW w:w="14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0F86780A">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0.35</w:t>
            </w:r>
          </w:p>
        </w:tc>
        <w:tc>
          <w:tcPr>
            <w:tcW w:w="124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319B23C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0.30</w:t>
            </w:r>
          </w:p>
        </w:tc>
        <w:tc>
          <w:tcPr>
            <w:tcW w:w="137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65521CC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0.25</w:t>
            </w:r>
          </w:p>
        </w:tc>
        <w:tc>
          <w:tcPr>
            <w:tcW w:w="12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7EEF0A5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0.15</w:t>
            </w:r>
          </w:p>
        </w:tc>
        <w:tc>
          <w:tcPr>
            <w:tcW w:w="123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423AFF81">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0.12</w:t>
            </w:r>
          </w:p>
        </w:tc>
      </w:tr>
      <w:tr w14:paraId="2D8DD5E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20" w:type="dxa"/>
            <w:left w:w="20" w:type="dxa"/>
            <w:bottom w:w="20" w:type="dxa"/>
            <w:right w:w="20" w:type="dxa"/>
          </w:tblCellMar>
        </w:tblPrEx>
        <w:tc>
          <w:tcPr>
            <w:tcW w:w="716" w:type="dxa"/>
            <w:vMerge w:val="continue"/>
            <w:tcBorders>
              <w:top w:val="single" w:color="CCCCCC" w:sz="6" w:space="0"/>
              <w:left w:val="single" w:color="CCCCCC" w:sz="6" w:space="0"/>
              <w:bottom w:val="single" w:color="CCCCCC" w:sz="6" w:space="0"/>
              <w:right w:val="single" w:color="CCCCCC" w:sz="6" w:space="0"/>
            </w:tcBorders>
            <w:shd w:val="clear" w:color="auto" w:fill="FFFFFF"/>
            <w:noWrap w:val="0"/>
            <w:vAlign w:val="center"/>
          </w:tcPr>
          <w:p w14:paraId="259CBE7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411" w:type="dxa"/>
            <w:vMerge w:val="continue"/>
            <w:tcBorders>
              <w:top w:val="single" w:color="CCCCCC" w:sz="6" w:space="0"/>
              <w:left w:val="single" w:color="CCCCCC" w:sz="6" w:space="0"/>
              <w:bottom w:val="single" w:color="CCCCCC" w:sz="6" w:space="0"/>
              <w:right w:val="single" w:color="CCCCCC" w:sz="6" w:space="0"/>
            </w:tcBorders>
            <w:shd w:val="clear" w:color="auto" w:fill="FFFFFF"/>
            <w:noWrap w:val="0"/>
            <w:vAlign w:val="center"/>
          </w:tcPr>
          <w:p w14:paraId="1E6E1693">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134"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3B751E3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安装、装饰、维修</w:t>
            </w:r>
          </w:p>
        </w:tc>
        <w:tc>
          <w:tcPr>
            <w:tcW w:w="1666" w:type="dxa"/>
            <w:gridSpan w:val="2"/>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2245A78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编制（审核）工程造价(％)</w:t>
            </w:r>
          </w:p>
        </w:tc>
        <w:tc>
          <w:tcPr>
            <w:tcW w:w="14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C4717FB">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0.65</w:t>
            </w:r>
          </w:p>
        </w:tc>
        <w:tc>
          <w:tcPr>
            <w:tcW w:w="124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1BE70766">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0.55</w:t>
            </w:r>
          </w:p>
        </w:tc>
        <w:tc>
          <w:tcPr>
            <w:tcW w:w="137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6BE395B2">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0.40</w:t>
            </w:r>
          </w:p>
        </w:tc>
        <w:tc>
          <w:tcPr>
            <w:tcW w:w="12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6AC6B0EA">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0.30</w:t>
            </w:r>
          </w:p>
        </w:tc>
        <w:tc>
          <w:tcPr>
            <w:tcW w:w="123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38622EBA">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0.20</w:t>
            </w:r>
          </w:p>
        </w:tc>
      </w:tr>
      <w:tr w14:paraId="3B95F63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20" w:type="dxa"/>
            <w:left w:w="20" w:type="dxa"/>
            <w:bottom w:w="20" w:type="dxa"/>
            <w:right w:w="20" w:type="dxa"/>
          </w:tblCellMar>
        </w:tblPrEx>
        <w:tc>
          <w:tcPr>
            <w:tcW w:w="716" w:type="dxa"/>
            <w:vMerge w:val="restart"/>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2A7D352">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1411" w:type="dxa"/>
            <w:vMerge w:val="restart"/>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7A112E24">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工程结算编制（审核）</w:t>
            </w:r>
          </w:p>
        </w:tc>
        <w:tc>
          <w:tcPr>
            <w:tcW w:w="1134" w:type="dxa"/>
            <w:vMerge w:val="restart"/>
            <w:tcBorders>
              <w:top w:val="single" w:color="CCCCCC" w:sz="6" w:space="0"/>
              <w:left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693830D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基本收费</w:t>
            </w:r>
          </w:p>
        </w:tc>
        <w:tc>
          <w:tcPr>
            <w:tcW w:w="97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B2238B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建筑、市政、园林</w:t>
            </w:r>
          </w:p>
        </w:tc>
        <w:tc>
          <w:tcPr>
            <w:tcW w:w="690" w:type="dxa"/>
            <w:vMerge w:val="restart"/>
            <w:tcBorders>
              <w:top w:val="single" w:color="CCCCCC" w:sz="6" w:space="0"/>
              <w:left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429E19B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送审工程造价(％)</w:t>
            </w:r>
          </w:p>
        </w:tc>
        <w:tc>
          <w:tcPr>
            <w:tcW w:w="14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74EA2881">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0.40</w:t>
            </w:r>
          </w:p>
        </w:tc>
        <w:tc>
          <w:tcPr>
            <w:tcW w:w="124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0FFB1DE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0.35</w:t>
            </w:r>
          </w:p>
        </w:tc>
        <w:tc>
          <w:tcPr>
            <w:tcW w:w="137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5643542">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0.30</w:t>
            </w:r>
          </w:p>
        </w:tc>
        <w:tc>
          <w:tcPr>
            <w:tcW w:w="12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60EF908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0.20</w:t>
            </w:r>
          </w:p>
        </w:tc>
        <w:tc>
          <w:tcPr>
            <w:tcW w:w="123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3E78073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0.15</w:t>
            </w:r>
          </w:p>
        </w:tc>
      </w:tr>
      <w:tr w14:paraId="4324BF7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20" w:type="dxa"/>
            <w:left w:w="20" w:type="dxa"/>
            <w:bottom w:w="20" w:type="dxa"/>
            <w:right w:w="20" w:type="dxa"/>
          </w:tblCellMar>
        </w:tblPrEx>
        <w:tc>
          <w:tcPr>
            <w:tcW w:w="716" w:type="dxa"/>
            <w:vMerge w:val="continue"/>
            <w:tcBorders>
              <w:top w:val="single" w:color="CCCCCC" w:sz="6" w:space="0"/>
              <w:left w:val="single" w:color="CCCCCC" w:sz="6" w:space="0"/>
              <w:bottom w:val="single" w:color="CCCCCC" w:sz="6" w:space="0"/>
              <w:right w:val="single" w:color="CCCCCC" w:sz="6" w:space="0"/>
            </w:tcBorders>
            <w:shd w:val="clear" w:color="auto" w:fill="FFFFFF"/>
            <w:noWrap w:val="0"/>
            <w:vAlign w:val="center"/>
          </w:tcPr>
          <w:p w14:paraId="342A1E5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411" w:type="dxa"/>
            <w:vMerge w:val="continue"/>
            <w:tcBorders>
              <w:top w:val="single" w:color="CCCCCC" w:sz="6" w:space="0"/>
              <w:left w:val="single" w:color="CCCCCC" w:sz="6" w:space="0"/>
              <w:bottom w:val="single" w:color="CCCCCC" w:sz="6" w:space="0"/>
              <w:right w:val="single" w:color="CCCCCC" w:sz="6" w:space="0"/>
            </w:tcBorders>
            <w:shd w:val="clear" w:color="auto" w:fill="FFFFFF"/>
            <w:noWrap w:val="0"/>
            <w:vAlign w:val="center"/>
          </w:tcPr>
          <w:p w14:paraId="393C1EE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134" w:type="dxa"/>
            <w:vMerge w:val="continue"/>
            <w:tcBorders>
              <w:left w:val="single" w:color="CCCCCC" w:sz="6" w:space="0"/>
              <w:bottom w:val="single" w:color="CCCCCC" w:sz="6" w:space="0"/>
              <w:right w:val="single" w:color="CCCCCC" w:sz="6" w:space="0"/>
            </w:tcBorders>
            <w:shd w:val="clear" w:color="auto" w:fill="FFFFFF"/>
            <w:noWrap w:val="0"/>
            <w:vAlign w:val="center"/>
          </w:tcPr>
          <w:p w14:paraId="549017F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976" w:type="dxa"/>
            <w:tcBorders>
              <w:top w:val="single" w:color="CCCCCC" w:sz="6" w:space="0"/>
              <w:left w:val="single" w:color="CCCCCC" w:sz="6" w:space="0"/>
              <w:bottom w:val="single" w:color="CCCCCC" w:sz="6" w:space="0"/>
              <w:right w:val="single" w:color="CCCCCC" w:sz="6" w:space="0"/>
            </w:tcBorders>
            <w:shd w:val="clear" w:color="auto" w:fill="FFFFFF"/>
            <w:noWrap w:val="0"/>
            <w:vAlign w:val="center"/>
          </w:tcPr>
          <w:p w14:paraId="5567040C">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安装、装饰、维修</w:t>
            </w:r>
          </w:p>
        </w:tc>
        <w:tc>
          <w:tcPr>
            <w:tcW w:w="690" w:type="dxa"/>
            <w:vMerge w:val="continue"/>
            <w:tcBorders>
              <w:left w:val="single" w:color="CCCCCC" w:sz="6" w:space="0"/>
              <w:bottom w:val="single" w:color="CCCCCC" w:sz="6" w:space="0"/>
              <w:right w:val="single" w:color="CCCCCC" w:sz="6" w:space="0"/>
            </w:tcBorders>
            <w:shd w:val="clear" w:color="auto" w:fill="FFFFFF"/>
            <w:noWrap w:val="0"/>
            <w:vAlign w:val="center"/>
          </w:tcPr>
          <w:p w14:paraId="346C59E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4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1EED353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0.70</w:t>
            </w:r>
          </w:p>
        </w:tc>
        <w:tc>
          <w:tcPr>
            <w:tcW w:w="124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645F5DE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0.60</w:t>
            </w:r>
          </w:p>
        </w:tc>
        <w:tc>
          <w:tcPr>
            <w:tcW w:w="137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17F34EE1">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0.45</w:t>
            </w:r>
          </w:p>
        </w:tc>
        <w:tc>
          <w:tcPr>
            <w:tcW w:w="12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78631DF3">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0.35</w:t>
            </w:r>
          </w:p>
        </w:tc>
        <w:tc>
          <w:tcPr>
            <w:tcW w:w="123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1965B484">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0.25</w:t>
            </w:r>
          </w:p>
        </w:tc>
      </w:tr>
      <w:tr w14:paraId="38F1452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20" w:type="dxa"/>
            <w:left w:w="20" w:type="dxa"/>
            <w:bottom w:w="20" w:type="dxa"/>
            <w:right w:w="20" w:type="dxa"/>
          </w:tblCellMar>
        </w:tblPrEx>
        <w:tc>
          <w:tcPr>
            <w:tcW w:w="716" w:type="dxa"/>
            <w:vMerge w:val="continue"/>
            <w:tcBorders>
              <w:top w:val="single" w:color="CCCCCC" w:sz="6" w:space="0"/>
              <w:left w:val="single" w:color="CCCCCC" w:sz="6" w:space="0"/>
              <w:bottom w:val="single" w:color="CCCCCC" w:sz="6" w:space="0"/>
              <w:right w:val="single" w:color="CCCCCC" w:sz="6" w:space="0"/>
            </w:tcBorders>
            <w:shd w:val="clear" w:color="auto" w:fill="FFFFFF"/>
            <w:noWrap w:val="0"/>
            <w:vAlign w:val="center"/>
          </w:tcPr>
          <w:p w14:paraId="3D054D3D">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411" w:type="dxa"/>
            <w:vMerge w:val="continue"/>
            <w:tcBorders>
              <w:top w:val="single" w:color="CCCCCC" w:sz="6" w:space="0"/>
              <w:left w:val="single" w:color="CCCCCC" w:sz="6" w:space="0"/>
              <w:bottom w:val="single" w:color="CCCCCC" w:sz="6" w:space="0"/>
              <w:right w:val="single" w:color="CCCCCC" w:sz="6" w:space="0"/>
            </w:tcBorders>
            <w:shd w:val="clear" w:color="auto" w:fill="FFFFFF"/>
            <w:noWrap w:val="0"/>
            <w:vAlign w:val="center"/>
          </w:tcPr>
          <w:p w14:paraId="4EEED342">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134"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1D0F9FB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审减效益费</w:t>
            </w:r>
          </w:p>
        </w:tc>
        <w:tc>
          <w:tcPr>
            <w:tcW w:w="1666" w:type="dxa"/>
            <w:gridSpan w:val="2"/>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29FB247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审减额(％)</w:t>
            </w:r>
          </w:p>
        </w:tc>
        <w:tc>
          <w:tcPr>
            <w:tcW w:w="14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7F40F5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4.5</w:t>
            </w:r>
          </w:p>
        </w:tc>
        <w:tc>
          <w:tcPr>
            <w:tcW w:w="124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1465E04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4.00</w:t>
            </w:r>
          </w:p>
        </w:tc>
        <w:tc>
          <w:tcPr>
            <w:tcW w:w="137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B61BFE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3.50</w:t>
            </w:r>
          </w:p>
        </w:tc>
        <w:tc>
          <w:tcPr>
            <w:tcW w:w="12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7E2B981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3.00</w:t>
            </w:r>
          </w:p>
        </w:tc>
        <w:tc>
          <w:tcPr>
            <w:tcW w:w="123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4BB0ADC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2.50</w:t>
            </w:r>
          </w:p>
        </w:tc>
      </w:tr>
      <w:tr w14:paraId="57D9706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20" w:type="dxa"/>
            <w:left w:w="20" w:type="dxa"/>
            <w:bottom w:w="20" w:type="dxa"/>
            <w:right w:w="20" w:type="dxa"/>
          </w:tblCellMar>
        </w:tblPrEx>
        <w:tc>
          <w:tcPr>
            <w:tcW w:w="71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6E5516AB">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141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3067A77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施工阶段工程造价全过程控制</w:t>
            </w:r>
          </w:p>
        </w:tc>
        <w:tc>
          <w:tcPr>
            <w:tcW w:w="2800" w:type="dxa"/>
            <w:gridSpan w:val="3"/>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768E969C">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送审工程造价(％)</w:t>
            </w:r>
          </w:p>
        </w:tc>
        <w:tc>
          <w:tcPr>
            <w:tcW w:w="14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716B96B3">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1.50</w:t>
            </w:r>
          </w:p>
        </w:tc>
        <w:tc>
          <w:tcPr>
            <w:tcW w:w="124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7D6BAAB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1.30</w:t>
            </w:r>
          </w:p>
        </w:tc>
        <w:tc>
          <w:tcPr>
            <w:tcW w:w="137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5A99FFCA">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1.10</w:t>
            </w:r>
          </w:p>
        </w:tc>
        <w:tc>
          <w:tcPr>
            <w:tcW w:w="1251"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4AAF4B01">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1.00</w:t>
            </w:r>
          </w:p>
        </w:tc>
        <w:tc>
          <w:tcPr>
            <w:tcW w:w="1236" w:type="dxa"/>
            <w:tcBorders>
              <w:top w:val="single" w:color="CCCCCC" w:sz="6" w:space="0"/>
              <w:left w:val="single" w:color="CCCCCC" w:sz="6" w:space="0"/>
              <w:bottom w:val="single" w:color="CCCCCC" w:sz="6" w:space="0"/>
              <w:right w:val="single" w:color="CCCCCC" w:sz="6" w:space="0"/>
            </w:tcBorders>
            <w:shd w:val="clear" w:color="auto" w:fill="FFFFFF"/>
            <w:noWrap w:val="0"/>
            <w:tcMar>
              <w:top w:w="240" w:type="dxa"/>
              <w:left w:w="120" w:type="dxa"/>
              <w:bottom w:w="48" w:type="dxa"/>
              <w:right w:w="120" w:type="dxa"/>
            </w:tcMar>
            <w:vAlign w:val="center"/>
          </w:tcPr>
          <w:p w14:paraId="3825CCB2">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0.80</w:t>
            </w:r>
          </w:p>
        </w:tc>
      </w:tr>
    </w:tbl>
    <w:p w14:paraId="40FCDF26">
      <w:pPr>
        <w:pStyle w:val="2"/>
        <w:rPr>
          <w:rFonts w:hint="eastAsia" w:ascii="宋体" w:hAnsi="宋体" w:cs="宋体"/>
          <w:kern w:val="0"/>
          <w:szCs w:val="21"/>
          <w:lang w:val="en-US" w:eastAsia="zh-CN"/>
        </w:rPr>
      </w:pPr>
    </w:p>
    <w:p w14:paraId="63D547F2">
      <w:pPr>
        <w:pStyle w:val="2"/>
        <w:rPr>
          <w:rFonts w:hint="eastAsia" w:ascii="宋体" w:hAnsi="宋体" w:cs="宋体"/>
          <w:kern w:val="0"/>
          <w:szCs w:val="21"/>
          <w:lang w:val="en-US" w:eastAsia="zh-CN"/>
        </w:rPr>
      </w:pPr>
      <w:r>
        <w:rPr>
          <w:rFonts w:hint="eastAsia" w:ascii="宋体" w:hAnsi="宋体" w:cs="宋体"/>
          <w:kern w:val="0"/>
          <w:szCs w:val="21"/>
          <w:lang w:val="en-US" w:eastAsia="zh-CN"/>
        </w:rPr>
        <w:t>工程造价咨询服务收费项目及标准(清单计价方式)如下：</w:t>
      </w:r>
    </w:p>
    <w:tbl>
      <w:tblPr>
        <w:tblStyle w:val="21"/>
        <w:tblW w:w="11341" w:type="dxa"/>
        <w:tblCellSpacing w:w="0" w:type="dxa"/>
        <w:tblInd w:w="-126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7"/>
        <w:gridCol w:w="1353"/>
        <w:gridCol w:w="646"/>
        <w:gridCol w:w="992"/>
        <w:gridCol w:w="1276"/>
        <w:gridCol w:w="992"/>
        <w:gridCol w:w="1276"/>
        <w:gridCol w:w="1417"/>
        <w:gridCol w:w="1559"/>
        <w:gridCol w:w="993"/>
      </w:tblGrid>
      <w:tr w14:paraId="6C402F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7" w:type="dxa"/>
            <w:vMerge w:val="restart"/>
            <w:tcBorders>
              <w:top w:val="outset" w:color="auto" w:sz="6" w:space="0"/>
              <w:left w:val="outset" w:color="auto" w:sz="6" w:space="0"/>
              <w:bottom w:val="outset" w:color="auto" w:sz="6" w:space="0"/>
              <w:right w:val="outset" w:color="auto" w:sz="6" w:space="0"/>
            </w:tcBorders>
            <w:noWrap w:val="0"/>
            <w:vAlign w:val="center"/>
          </w:tcPr>
          <w:p w14:paraId="1DA47F3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序号</w:t>
            </w:r>
          </w:p>
        </w:tc>
        <w:tc>
          <w:tcPr>
            <w:tcW w:w="2991" w:type="dxa"/>
            <w:gridSpan w:val="3"/>
            <w:vMerge w:val="restart"/>
            <w:tcBorders>
              <w:top w:val="outset" w:color="auto" w:sz="6" w:space="0"/>
              <w:left w:val="outset" w:color="auto" w:sz="6" w:space="0"/>
              <w:bottom w:val="outset" w:color="auto" w:sz="6" w:space="0"/>
              <w:right w:val="outset" w:color="auto" w:sz="6" w:space="0"/>
            </w:tcBorders>
            <w:noWrap w:val="0"/>
            <w:vAlign w:val="center"/>
          </w:tcPr>
          <w:p w14:paraId="0DBA7121">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收费项目</w:t>
            </w:r>
          </w:p>
        </w:tc>
        <w:tc>
          <w:tcPr>
            <w:tcW w:w="1276" w:type="dxa"/>
            <w:vMerge w:val="restart"/>
            <w:tcBorders>
              <w:top w:val="outset" w:color="auto" w:sz="6" w:space="0"/>
              <w:left w:val="outset" w:color="auto" w:sz="6" w:space="0"/>
              <w:bottom w:val="outset" w:color="auto" w:sz="6" w:space="0"/>
              <w:right w:val="outset" w:color="auto" w:sz="6" w:space="0"/>
            </w:tcBorders>
            <w:noWrap w:val="0"/>
            <w:vAlign w:val="center"/>
          </w:tcPr>
          <w:p w14:paraId="69055216">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计费基数</w:t>
            </w:r>
          </w:p>
        </w:tc>
        <w:tc>
          <w:tcPr>
            <w:tcW w:w="6237" w:type="dxa"/>
            <w:gridSpan w:val="5"/>
            <w:tcBorders>
              <w:top w:val="outset" w:color="auto" w:sz="6" w:space="0"/>
              <w:left w:val="outset" w:color="auto" w:sz="6" w:space="0"/>
              <w:bottom w:val="outset" w:color="auto" w:sz="6" w:space="0"/>
              <w:right w:val="outset" w:color="auto" w:sz="6" w:space="0"/>
            </w:tcBorders>
            <w:noWrap w:val="0"/>
            <w:vAlign w:val="center"/>
          </w:tcPr>
          <w:p w14:paraId="013B35B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收费标准</w:t>
            </w:r>
          </w:p>
        </w:tc>
      </w:tr>
      <w:tr w14:paraId="056413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7" w:type="dxa"/>
            <w:vMerge w:val="continue"/>
            <w:tcBorders>
              <w:top w:val="outset" w:color="auto" w:sz="6" w:space="0"/>
              <w:left w:val="outset" w:color="auto" w:sz="6" w:space="0"/>
              <w:bottom w:val="outset" w:color="auto" w:sz="6" w:space="0"/>
              <w:right w:val="outset" w:color="auto" w:sz="6" w:space="0"/>
            </w:tcBorders>
            <w:noWrap w:val="0"/>
            <w:vAlign w:val="center"/>
          </w:tcPr>
          <w:p w14:paraId="0525A54D">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2991" w:type="dxa"/>
            <w:gridSpan w:val="3"/>
            <w:vMerge w:val="continue"/>
            <w:tcBorders>
              <w:top w:val="outset" w:color="auto" w:sz="6" w:space="0"/>
              <w:left w:val="outset" w:color="auto" w:sz="6" w:space="0"/>
              <w:bottom w:val="outset" w:color="auto" w:sz="6" w:space="0"/>
              <w:right w:val="outset" w:color="auto" w:sz="6" w:space="0"/>
            </w:tcBorders>
            <w:noWrap w:val="0"/>
            <w:vAlign w:val="center"/>
          </w:tcPr>
          <w:p w14:paraId="0ED1D70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276" w:type="dxa"/>
            <w:vMerge w:val="continue"/>
            <w:tcBorders>
              <w:top w:val="outset" w:color="auto" w:sz="6" w:space="0"/>
              <w:left w:val="outset" w:color="auto" w:sz="6" w:space="0"/>
              <w:bottom w:val="outset" w:color="auto" w:sz="6" w:space="0"/>
              <w:right w:val="outset" w:color="auto" w:sz="6" w:space="0"/>
            </w:tcBorders>
            <w:noWrap w:val="0"/>
            <w:vAlign w:val="center"/>
          </w:tcPr>
          <w:p w14:paraId="5FD5152C">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992" w:type="dxa"/>
            <w:tcBorders>
              <w:top w:val="outset" w:color="auto" w:sz="6" w:space="0"/>
              <w:left w:val="outset" w:color="auto" w:sz="6" w:space="0"/>
              <w:bottom w:val="outset" w:color="auto" w:sz="6" w:space="0"/>
              <w:right w:val="outset" w:color="auto" w:sz="6" w:space="0"/>
            </w:tcBorders>
            <w:noWrap w:val="0"/>
            <w:vAlign w:val="center"/>
          </w:tcPr>
          <w:p w14:paraId="27BE8971">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500万元以下</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27FC806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501-1000万元以内</w:t>
            </w:r>
          </w:p>
        </w:tc>
        <w:tc>
          <w:tcPr>
            <w:tcW w:w="1417" w:type="dxa"/>
            <w:tcBorders>
              <w:top w:val="outset" w:color="auto" w:sz="6" w:space="0"/>
              <w:left w:val="outset" w:color="auto" w:sz="6" w:space="0"/>
              <w:bottom w:val="outset" w:color="auto" w:sz="6" w:space="0"/>
              <w:right w:val="outset" w:color="auto" w:sz="6" w:space="0"/>
            </w:tcBorders>
            <w:noWrap w:val="0"/>
            <w:vAlign w:val="center"/>
          </w:tcPr>
          <w:p w14:paraId="6AA1BAF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1001-5000万元以内</w:t>
            </w:r>
          </w:p>
        </w:tc>
        <w:tc>
          <w:tcPr>
            <w:tcW w:w="1559" w:type="dxa"/>
            <w:tcBorders>
              <w:top w:val="outset" w:color="auto" w:sz="6" w:space="0"/>
              <w:left w:val="outset" w:color="auto" w:sz="6" w:space="0"/>
              <w:bottom w:val="outset" w:color="auto" w:sz="6" w:space="0"/>
              <w:right w:val="outset" w:color="auto" w:sz="6" w:space="0"/>
            </w:tcBorders>
            <w:noWrap w:val="0"/>
            <w:vAlign w:val="center"/>
          </w:tcPr>
          <w:p w14:paraId="3D3E4AB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5001万元-1亿元以内</w:t>
            </w:r>
          </w:p>
        </w:tc>
        <w:tc>
          <w:tcPr>
            <w:tcW w:w="993" w:type="dxa"/>
            <w:tcBorders>
              <w:top w:val="outset" w:color="auto" w:sz="6" w:space="0"/>
              <w:left w:val="outset" w:color="auto" w:sz="6" w:space="0"/>
              <w:bottom w:val="outset" w:color="auto" w:sz="6" w:space="0"/>
              <w:right w:val="outset" w:color="auto" w:sz="6" w:space="0"/>
            </w:tcBorders>
            <w:noWrap w:val="0"/>
            <w:vAlign w:val="center"/>
          </w:tcPr>
          <w:p w14:paraId="0E73AD1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1亿元以上</w:t>
            </w:r>
          </w:p>
        </w:tc>
      </w:tr>
      <w:tr w14:paraId="428747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7" w:type="dxa"/>
            <w:vMerge w:val="restart"/>
            <w:tcBorders>
              <w:top w:val="outset" w:color="auto" w:sz="6" w:space="0"/>
              <w:left w:val="outset" w:color="auto" w:sz="6" w:space="0"/>
              <w:bottom w:val="outset" w:color="auto" w:sz="6" w:space="0"/>
              <w:right w:val="outset" w:color="auto" w:sz="6" w:space="0"/>
            </w:tcBorders>
            <w:noWrap w:val="0"/>
            <w:vAlign w:val="center"/>
          </w:tcPr>
          <w:p w14:paraId="6FBA28C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1999" w:type="dxa"/>
            <w:gridSpan w:val="2"/>
            <w:vMerge w:val="restart"/>
            <w:tcBorders>
              <w:top w:val="outset" w:color="auto" w:sz="6" w:space="0"/>
              <w:left w:val="outset" w:color="auto" w:sz="6" w:space="0"/>
              <w:bottom w:val="outset" w:color="auto" w:sz="6" w:space="0"/>
              <w:right w:val="outset" w:color="auto" w:sz="6" w:space="0"/>
            </w:tcBorders>
            <w:noWrap w:val="0"/>
            <w:vAlign w:val="center"/>
          </w:tcPr>
          <w:p w14:paraId="7457A24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工程量清单编制（审核）</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69D5A826">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建筑、市政、园林</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4674265C">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清单量工程造价(％)</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7789FFE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0.25</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70A28AF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0.20</w:t>
            </w:r>
          </w:p>
        </w:tc>
        <w:tc>
          <w:tcPr>
            <w:tcW w:w="1417" w:type="dxa"/>
            <w:tcBorders>
              <w:top w:val="outset" w:color="auto" w:sz="6" w:space="0"/>
              <w:left w:val="outset" w:color="auto" w:sz="6" w:space="0"/>
              <w:bottom w:val="outset" w:color="auto" w:sz="6" w:space="0"/>
              <w:right w:val="outset" w:color="auto" w:sz="6" w:space="0"/>
            </w:tcBorders>
            <w:noWrap w:val="0"/>
            <w:vAlign w:val="center"/>
          </w:tcPr>
          <w:p w14:paraId="0C2EACBD">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0.18</w:t>
            </w:r>
          </w:p>
        </w:tc>
        <w:tc>
          <w:tcPr>
            <w:tcW w:w="1559" w:type="dxa"/>
            <w:tcBorders>
              <w:top w:val="outset" w:color="auto" w:sz="6" w:space="0"/>
              <w:left w:val="outset" w:color="auto" w:sz="6" w:space="0"/>
              <w:bottom w:val="outset" w:color="auto" w:sz="6" w:space="0"/>
              <w:right w:val="outset" w:color="auto" w:sz="6" w:space="0"/>
            </w:tcBorders>
            <w:noWrap w:val="0"/>
            <w:vAlign w:val="center"/>
          </w:tcPr>
          <w:p w14:paraId="2F504F4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0.15</w:t>
            </w:r>
          </w:p>
        </w:tc>
        <w:tc>
          <w:tcPr>
            <w:tcW w:w="993" w:type="dxa"/>
            <w:tcBorders>
              <w:top w:val="outset" w:color="auto" w:sz="6" w:space="0"/>
              <w:left w:val="outset" w:color="auto" w:sz="6" w:space="0"/>
              <w:bottom w:val="outset" w:color="auto" w:sz="6" w:space="0"/>
              <w:right w:val="outset" w:color="auto" w:sz="6" w:space="0"/>
            </w:tcBorders>
            <w:noWrap w:val="0"/>
            <w:vAlign w:val="center"/>
          </w:tcPr>
          <w:p w14:paraId="42DBDD0D">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0.12</w:t>
            </w:r>
          </w:p>
        </w:tc>
      </w:tr>
      <w:tr w14:paraId="5CDC5A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7" w:type="dxa"/>
            <w:vMerge w:val="continue"/>
            <w:tcBorders>
              <w:top w:val="outset" w:color="auto" w:sz="6" w:space="0"/>
              <w:left w:val="outset" w:color="auto" w:sz="6" w:space="0"/>
              <w:bottom w:val="outset" w:color="auto" w:sz="6" w:space="0"/>
              <w:right w:val="outset" w:color="auto" w:sz="6" w:space="0"/>
            </w:tcBorders>
            <w:noWrap w:val="0"/>
            <w:vAlign w:val="center"/>
          </w:tcPr>
          <w:p w14:paraId="34A3741B">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999" w:type="dxa"/>
            <w:gridSpan w:val="2"/>
            <w:vMerge w:val="continue"/>
            <w:tcBorders>
              <w:top w:val="outset" w:color="auto" w:sz="6" w:space="0"/>
              <w:left w:val="outset" w:color="auto" w:sz="6" w:space="0"/>
              <w:bottom w:val="outset" w:color="auto" w:sz="6" w:space="0"/>
              <w:right w:val="outset" w:color="auto" w:sz="6" w:space="0"/>
            </w:tcBorders>
            <w:noWrap w:val="0"/>
            <w:vAlign w:val="center"/>
          </w:tcPr>
          <w:p w14:paraId="00DCE2F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992" w:type="dxa"/>
            <w:tcBorders>
              <w:top w:val="outset" w:color="auto" w:sz="6" w:space="0"/>
              <w:left w:val="outset" w:color="auto" w:sz="6" w:space="0"/>
              <w:bottom w:val="outset" w:color="auto" w:sz="6" w:space="0"/>
              <w:right w:val="outset" w:color="auto" w:sz="6" w:space="0"/>
            </w:tcBorders>
            <w:noWrap w:val="0"/>
            <w:vAlign w:val="center"/>
          </w:tcPr>
          <w:p w14:paraId="1D4FF2D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安装、装饰、维修</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6F24319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清单量工程造价(％)</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46CACC64">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0.45</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241F7466">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0.40</w:t>
            </w:r>
          </w:p>
        </w:tc>
        <w:tc>
          <w:tcPr>
            <w:tcW w:w="1417" w:type="dxa"/>
            <w:tcBorders>
              <w:top w:val="outset" w:color="auto" w:sz="6" w:space="0"/>
              <w:left w:val="outset" w:color="auto" w:sz="6" w:space="0"/>
              <w:bottom w:val="outset" w:color="auto" w:sz="6" w:space="0"/>
              <w:right w:val="outset" w:color="auto" w:sz="6" w:space="0"/>
            </w:tcBorders>
            <w:noWrap w:val="0"/>
            <w:vAlign w:val="center"/>
          </w:tcPr>
          <w:p w14:paraId="3AD60CFD">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0.35</w:t>
            </w:r>
          </w:p>
        </w:tc>
        <w:tc>
          <w:tcPr>
            <w:tcW w:w="1559" w:type="dxa"/>
            <w:tcBorders>
              <w:top w:val="outset" w:color="auto" w:sz="6" w:space="0"/>
              <w:left w:val="outset" w:color="auto" w:sz="6" w:space="0"/>
              <w:bottom w:val="outset" w:color="auto" w:sz="6" w:space="0"/>
              <w:right w:val="outset" w:color="auto" w:sz="6" w:space="0"/>
            </w:tcBorders>
            <w:noWrap w:val="0"/>
            <w:vAlign w:val="center"/>
          </w:tcPr>
          <w:p w14:paraId="0ECF0603">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0.30</w:t>
            </w:r>
          </w:p>
        </w:tc>
        <w:tc>
          <w:tcPr>
            <w:tcW w:w="993" w:type="dxa"/>
            <w:tcBorders>
              <w:top w:val="outset" w:color="auto" w:sz="6" w:space="0"/>
              <w:left w:val="outset" w:color="auto" w:sz="6" w:space="0"/>
              <w:bottom w:val="outset" w:color="auto" w:sz="6" w:space="0"/>
              <w:right w:val="outset" w:color="auto" w:sz="6" w:space="0"/>
            </w:tcBorders>
            <w:noWrap w:val="0"/>
            <w:vAlign w:val="center"/>
          </w:tcPr>
          <w:p w14:paraId="3BB4E5D2">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0.25</w:t>
            </w:r>
          </w:p>
        </w:tc>
      </w:tr>
      <w:tr w14:paraId="236168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7" w:type="dxa"/>
            <w:vMerge w:val="restart"/>
            <w:tcBorders>
              <w:top w:val="outset" w:color="auto" w:sz="6" w:space="0"/>
              <w:left w:val="outset" w:color="auto" w:sz="6" w:space="0"/>
              <w:bottom w:val="outset" w:color="auto" w:sz="6" w:space="0"/>
              <w:right w:val="outset" w:color="auto" w:sz="6" w:space="0"/>
            </w:tcBorders>
            <w:noWrap w:val="0"/>
            <w:vAlign w:val="center"/>
          </w:tcPr>
          <w:p w14:paraId="0C7DB6CD">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1999" w:type="dxa"/>
            <w:gridSpan w:val="2"/>
            <w:vMerge w:val="restart"/>
            <w:tcBorders>
              <w:top w:val="outset" w:color="auto" w:sz="6" w:space="0"/>
              <w:left w:val="outset" w:color="auto" w:sz="6" w:space="0"/>
              <w:bottom w:val="outset" w:color="auto" w:sz="6" w:space="0"/>
              <w:right w:val="outset" w:color="auto" w:sz="6" w:space="0"/>
            </w:tcBorders>
            <w:noWrap w:val="0"/>
            <w:vAlign w:val="center"/>
          </w:tcPr>
          <w:p w14:paraId="50C71BF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工程量清单组价编制（审核）</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163BCFE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建筑、市政、园林</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34F53831">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清单量工程造价(％)</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47BB6481">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0.18</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3EC1935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0.15</w:t>
            </w:r>
          </w:p>
        </w:tc>
        <w:tc>
          <w:tcPr>
            <w:tcW w:w="1417" w:type="dxa"/>
            <w:tcBorders>
              <w:top w:val="outset" w:color="auto" w:sz="6" w:space="0"/>
              <w:left w:val="outset" w:color="auto" w:sz="6" w:space="0"/>
              <w:bottom w:val="outset" w:color="auto" w:sz="6" w:space="0"/>
              <w:right w:val="outset" w:color="auto" w:sz="6" w:space="0"/>
            </w:tcBorders>
            <w:noWrap w:val="0"/>
            <w:vAlign w:val="center"/>
          </w:tcPr>
          <w:p w14:paraId="5A7FFC4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0.12</w:t>
            </w:r>
          </w:p>
        </w:tc>
        <w:tc>
          <w:tcPr>
            <w:tcW w:w="1559" w:type="dxa"/>
            <w:tcBorders>
              <w:top w:val="outset" w:color="auto" w:sz="6" w:space="0"/>
              <w:left w:val="outset" w:color="auto" w:sz="6" w:space="0"/>
              <w:bottom w:val="outset" w:color="auto" w:sz="6" w:space="0"/>
              <w:right w:val="outset" w:color="auto" w:sz="6" w:space="0"/>
            </w:tcBorders>
            <w:noWrap w:val="0"/>
            <w:vAlign w:val="center"/>
          </w:tcPr>
          <w:p w14:paraId="1772970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0.10</w:t>
            </w:r>
          </w:p>
        </w:tc>
        <w:tc>
          <w:tcPr>
            <w:tcW w:w="993" w:type="dxa"/>
            <w:tcBorders>
              <w:top w:val="outset" w:color="auto" w:sz="6" w:space="0"/>
              <w:left w:val="outset" w:color="auto" w:sz="6" w:space="0"/>
              <w:bottom w:val="outset" w:color="auto" w:sz="6" w:space="0"/>
              <w:right w:val="outset" w:color="auto" w:sz="6" w:space="0"/>
            </w:tcBorders>
            <w:noWrap w:val="0"/>
            <w:vAlign w:val="center"/>
          </w:tcPr>
          <w:p w14:paraId="663E3A63">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0.08</w:t>
            </w:r>
          </w:p>
        </w:tc>
      </w:tr>
      <w:tr w14:paraId="40DE2B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7" w:type="dxa"/>
            <w:vMerge w:val="continue"/>
            <w:tcBorders>
              <w:top w:val="outset" w:color="auto" w:sz="6" w:space="0"/>
              <w:left w:val="outset" w:color="auto" w:sz="6" w:space="0"/>
              <w:bottom w:val="outset" w:color="auto" w:sz="6" w:space="0"/>
              <w:right w:val="outset" w:color="auto" w:sz="6" w:space="0"/>
            </w:tcBorders>
            <w:noWrap w:val="0"/>
            <w:vAlign w:val="center"/>
          </w:tcPr>
          <w:p w14:paraId="625228C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999" w:type="dxa"/>
            <w:gridSpan w:val="2"/>
            <w:vMerge w:val="continue"/>
            <w:tcBorders>
              <w:top w:val="outset" w:color="auto" w:sz="6" w:space="0"/>
              <w:left w:val="outset" w:color="auto" w:sz="6" w:space="0"/>
              <w:bottom w:val="outset" w:color="auto" w:sz="6" w:space="0"/>
              <w:right w:val="outset" w:color="auto" w:sz="6" w:space="0"/>
            </w:tcBorders>
            <w:noWrap w:val="0"/>
            <w:vAlign w:val="center"/>
          </w:tcPr>
          <w:p w14:paraId="0482CBA2">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992" w:type="dxa"/>
            <w:tcBorders>
              <w:top w:val="outset" w:color="auto" w:sz="6" w:space="0"/>
              <w:left w:val="outset" w:color="auto" w:sz="6" w:space="0"/>
              <w:bottom w:val="outset" w:color="auto" w:sz="6" w:space="0"/>
              <w:right w:val="outset" w:color="auto" w:sz="6" w:space="0"/>
            </w:tcBorders>
            <w:noWrap w:val="0"/>
            <w:vAlign w:val="center"/>
          </w:tcPr>
          <w:p w14:paraId="7291510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安装、装饰、维修</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3D2503FD">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清单量工程造价(％)</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395A55E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0.28</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343B1EA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0.24</w:t>
            </w:r>
          </w:p>
        </w:tc>
        <w:tc>
          <w:tcPr>
            <w:tcW w:w="1417" w:type="dxa"/>
            <w:tcBorders>
              <w:top w:val="outset" w:color="auto" w:sz="6" w:space="0"/>
              <w:left w:val="outset" w:color="auto" w:sz="6" w:space="0"/>
              <w:bottom w:val="outset" w:color="auto" w:sz="6" w:space="0"/>
              <w:right w:val="outset" w:color="auto" w:sz="6" w:space="0"/>
            </w:tcBorders>
            <w:noWrap w:val="0"/>
            <w:vAlign w:val="center"/>
          </w:tcPr>
          <w:p w14:paraId="5F9331C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0.20</w:t>
            </w:r>
          </w:p>
        </w:tc>
        <w:tc>
          <w:tcPr>
            <w:tcW w:w="1559" w:type="dxa"/>
            <w:tcBorders>
              <w:top w:val="outset" w:color="auto" w:sz="6" w:space="0"/>
              <w:left w:val="outset" w:color="auto" w:sz="6" w:space="0"/>
              <w:bottom w:val="outset" w:color="auto" w:sz="6" w:space="0"/>
              <w:right w:val="outset" w:color="auto" w:sz="6" w:space="0"/>
            </w:tcBorders>
            <w:noWrap w:val="0"/>
            <w:vAlign w:val="center"/>
          </w:tcPr>
          <w:p w14:paraId="1C91DF0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0.16</w:t>
            </w:r>
          </w:p>
        </w:tc>
        <w:tc>
          <w:tcPr>
            <w:tcW w:w="993" w:type="dxa"/>
            <w:tcBorders>
              <w:top w:val="outset" w:color="auto" w:sz="6" w:space="0"/>
              <w:left w:val="outset" w:color="auto" w:sz="6" w:space="0"/>
              <w:bottom w:val="outset" w:color="auto" w:sz="6" w:space="0"/>
              <w:right w:val="outset" w:color="auto" w:sz="6" w:space="0"/>
            </w:tcBorders>
            <w:noWrap w:val="0"/>
            <w:vAlign w:val="center"/>
          </w:tcPr>
          <w:p w14:paraId="2B323764">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0.12</w:t>
            </w:r>
          </w:p>
        </w:tc>
      </w:tr>
      <w:tr w14:paraId="15F151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7" w:type="dxa"/>
            <w:vMerge w:val="restart"/>
            <w:tcBorders>
              <w:top w:val="outset" w:color="auto" w:sz="6" w:space="0"/>
              <w:left w:val="outset" w:color="auto" w:sz="6" w:space="0"/>
              <w:bottom w:val="outset" w:color="auto" w:sz="6" w:space="0"/>
              <w:right w:val="outset" w:color="auto" w:sz="6" w:space="0"/>
            </w:tcBorders>
            <w:noWrap w:val="0"/>
            <w:vAlign w:val="center"/>
          </w:tcPr>
          <w:p w14:paraId="62155B41">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1999" w:type="dxa"/>
            <w:gridSpan w:val="2"/>
            <w:vMerge w:val="restart"/>
            <w:tcBorders>
              <w:top w:val="outset" w:color="auto" w:sz="6" w:space="0"/>
              <w:left w:val="outset" w:color="auto" w:sz="6" w:space="0"/>
              <w:bottom w:val="outset" w:color="auto" w:sz="6" w:space="0"/>
              <w:right w:val="outset" w:color="auto" w:sz="6" w:space="0"/>
            </w:tcBorders>
            <w:noWrap w:val="0"/>
            <w:vAlign w:val="center"/>
          </w:tcPr>
          <w:p w14:paraId="471BB83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工程量清单及组价编制（审核）</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4127F19B">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建筑、市政、园林</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79C3B08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清单量工程造价(％)</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4275C3A6">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0.40</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2BAB5B22">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0.35</w:t>
            </w:r>
          </w:p>
        </w:tc>
        <w:tc>
          <w:tcPr>
            <w:tcW w:w="1417" w:type="dxa"/>
            <w:tcBorders>
              <w:top w:val="outset" w:color="auto" w:sz="6" w:space="0"/>
              <w:left w:val="outset" w:color="auto" w:sz="6" w:space="0"/>
              <w:bottom w:val="outset" w:color="auto" w:sz="6" w:space="0"/>
              <w:right w:val="outset" w:color="auto" w:sz="6" w:space="0"/>
            </w:tcBorders>
            <w:noWrap w:val="0"/>
            <w:vAlign w:val="center"/>
          </w:tcPr>
          <w:p w14:paraId="39B0E56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0.30</w:t>
            </w:r>
          </w:p>
        </w:tc>
        <w:tc>
          <w:tcPr>
            <w:tcW w:w="1559" w:type="dxa"/>
            <w:tcBorders>
              <w:top w:val="outset" w:color="auto" w:sz="6" w:space="0"/>
              <w:left w:val="outset" w:color="auto" w:sz="6" w:space="0"/>
              <w:bottom w:val="outset" w:color="auto" w:sz="6" w:space="0"/>
              <w:right w:val="outset" w:color="auto" w:sz="6" w:space="0"/>
            </w:tcBorders>
            <w:noWrap w:val="0"/>
            <w:vAlign w:val="center"/>
          </w:tcPr>
          <w:p w14:paraId="6AEC476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0.25</w:t>
            </w:r>
          </w:p>
        </w:tc>
        <w:tc>
          <w:tcPr>
            <w:tcW w:w="993" w:type="dxa"/>
            <w:tcBorders>
              <w:top w:val="outset" w:color="auto" w:sz="6" w:space="0"/>
              <w:left w:val="outset" w:color="auto" w:sz="6" w:space="0"/>
              <w:bottom w:val="outset" w:color="auto" w:sz="6" w:space="0"/>
              <w:right w:val="outset" w:color="auto" w:sz="6" w:space="0"/>
            </w:tcBorders>
            <w:noWrap w:val="0"/>
            <w:vAlign w:val="center"/>
          </w:tcPr>
          <w:p w14:paraId="7C48A823">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0.20</w:t>
            </w:r>
          </w:p>
        </w:tc>
      </w:tr>
      <w:tr w14:paraId="122883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7" w:type="dxa"/>
            <w:vMerge w:val="continue"/>
            <w:tcBorders>
              <w:top w:val="outset" w:color="auto" w:sz="6" w:space="0"/>
              <w:left w:val="outset" w:color="auto" w:sz="6" w:space="0"/>
              <w:bottom w:val="outset" w:color="auto" w:sz="6" w:space="0"/>
              <w:right w:val="outset" w:color="auto" w:sz="6" w:space="0"/>
            </w:tcBorders>
            <w:noWrap w:val="0"/>
            <w:vAlign w:val="center"/>
          </w:tcPr>
          <w:p w14:paraId="460BF1F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999" w:type="dxa"/>
            <w:gridSpan w:val="2"/>
            <w:vMerge w:val="continue"/>
            <w:tcBorders>
              <w:top w:val="outset" w:color="auto" w:sz="6" w:space="0"/>
              <w:left w:val="outset" w:color="auto" w:sz="6" w:space="0"/>
              <w:bottom w:val="outset" w:color="auto" w:sz="6" w:space="0"/>
              <w:right w:val="outset" w:color="auto" w:sz="6" w:space="0"/>
            </w:tcBorders>
            <w:noWrap w:val="0"/>
            <w:vAlign w:val="center"/>
          </w:tcPr>
          <w:p w14:paraId="2D221E04">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992" w:type="dxa"/>
            <w:tcBorders>
              <w:top w:val="outset" w:color="auto" w:sz="6" w:space="0"/>
              <w:left w:val="outset" w:color="auto" w:sz="6" w:space="0"/>
              <w:bottom w:val="outset" w:color="auto" w:sz="6" w:space="0"/>
              <w:right w:val="outset" w:color="auto" w:sz="6" w:space="0"/>
            </w:tcBorders>
            <w:noWrap w:val="0"/>
            <w:vAlign w:val="center"/>
          </w:tcPr>
          <w:p w14:paraId="07AF101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安装、装饰、维修</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7793F96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清单量工程造价(％)</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23B8824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0.70</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5FC9D97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0.60</w:t>
            </w:r>
          </w:p>
        </w:tc>
        <w:tc>
          <w:tcPr>
            <w:tcW w:w="1417" w:type="dxa"/>
            <w:tcBorders>
              <w:top w:val="outset" w:color="auto" w:sz="6" w:space="0"/>
              <w:left w:val="outset" w:color="auto" w:sz="6" w:space="0"/>
              <w:bottom w:val="outset" w:color="auto" w:sz="6" w:space="0"/>
              <w:right w:val="outset" w:color="auto" w:sz="6" w:space="0"/>
            </w:tcBorders>
            <w:noWrap w:val="0"/>
            <w:vAlign w:val="center"/>
          </w:tcPr>
          <w:p w14:paraId="707A0F0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0.50</w:t>
            </w:r>
          </w:p>
        </w:tc>
        <w:tc>
          <w:tcPr>
            <w:tcW w:w="1559" w:type="dxa"/>
            <w:tcBorders>
              <w:top w:val="outset" w:color="auto" w:sz="6" w:space="0"/>
              <w:left w:val="outset" w:color="auto" w:sz="6" w:space="0"/>
              <w:bottom w:val="outset" w:color="auto" w:sz="6" w:space="0"/>
              <w:right w:val="outset" w:color="auto" w:sz="6" w:space="0"/>
            </w:tcBorders>
            <w:noWrap w:val="0"/>
            <w:vAlign w:val="center"/>
          </w:tcPr>
          <w:p w14:paraId="7950213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0.40</w:t>
            </w:r>
          </w:p>
        </w:tc>
        <w:tc>
          <w:tcPr>
            <w:tcW w:w="993" w:type="dxa"/>
            <w:tcBorders>
              <w:top w:val="outset" w:color="auto" w:sz="6" w:space="0"/>
              <w:left w:val="outset" w:color="auto" w:sz="6" w:space="0"/>
              <w:bottom w:val="outset" w:color="auto" w:sz="6" w:space="0"/>
              <w:right w:val="outset" w:color="auto" w:sz="6" w:space="0"/>
            </w:tcBorders>
            <w:noWrap w:val="0"/>
            <w:vAlign w:val="center"/>
          </w:tcPr>
          <w:p w14:paraId="15F7A3A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0.35</w:t>
            </w:r>
          </w:p>
        </w:tc>
      </w:tr>
      <w:tr w14:paraId="4CECF6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7" w:type="dxa"/>
            <w:vMerge w:val="restart"/>
            <w:tcBorders>
              <w:top w:val="outset" w:color="auto" w:sz="6" w:space="0"/>
              <w:left w:val="outset" w:color="auto" w:sz="6" w:space="0"/>
              <w:bottom w:val="outset" w:color="auto" w:sz="6" w:space="0"/>
              <w:right w:val="outset" w:color="auto" w:sz="6" w:space="0"/>
            </w:tcBorders>
            <w:noWrap w:val="0"/>
            <w:vAlign w:val="center"/>
          </w:tcPr>
          <w:p w14:paraId="0419962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1353" w:type="dxa"/>
            <w:vMerge w:val="restart"/>
            <w:tcBorders>
              <w:top w:val="outset" w:color="auto" w:sz="6" w:space="0"/>
              <w:left w:val="outset" w:color="auto" w:sz="6" w:space="0"/>
              <w:bottom w:val="outset" w:color="auto" w:sz="6" w:space="0"/>
              <w:right w:val="outset" w:color="auto" w:sz="6" w:space="0"/>
            </w:tcBorders>
            <w:noWrap w:val="0"/>
            <w:vAlign w:val="center"/>
          </w:tcPr>
          <w:p w14:paraId="674B06D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工程量清单结</w:t>
            </w:r>
            <w:r>
              <w:rPr>
                <w:rFonts w:hint="eastAsia" w:ascii="宋体" w:hAnsi="宋体" w:cs="宋体"/>
                <w:kern w:val="0"/>
                <w:szCs w:val="21"/>
                <w:lang w:val="en-US" w:eastAsia="zh-CN"/>
              </w:rPr>
              <w:br w:type="textWrapping"/>
            </w:r>
            <w:r>
              <w:rPr>
                <w:rFonts w:hint="eastAsia" w:ascii="宋体" w:hAnsi="宋体" w:cs="宋体"/>
                <w:kern w:val="0"/>
                <w:szCs w:val="21"/>
                <w:lang w:val="en-US" w:eastAsia="zh-CN"/>
              </w:rPr>
              <w:t>算编制（审核）</w:t>
            </w:r>
          </w:p>
        </w:tc>
        <w:tc>
          <w:tcPr>
            <w:tcW w:w="646" w:type="dxa"/>
            <w:vMerge w:val="restart"/>
            <w:tcBorders>
              <w:top w:val="outset" w:color="auto" w:sz="6" w:space="0"/>
              <w:left w:val="outset" w:color="auto" w:sz="6" w:space="0"/>
              <w:bottom w:val="outset" w:color="auto" w:sz="6" w:space="0"/>
              <w:right w:val="outset" w:color="auto" w:sz="6" w:space="0"/>
            </w:tcBorders>
            <w:noWrap w:val="0"/>
            <w:vAlign w:val="center"/>
          </w:tcPr>
          <w:p w14:paraId="162DA569">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基本</w:t>
            </w:r>
            <w:r>
              <w:rPr>
                <w:rFonts w:hint="eastAsia" w:ascii="宋体" w:hAnsi="宋体" w:cs="宋体"/>
                <w:kern w:val="0"/>
                <w:szCs w:val="21"/>
                <w:lang w:val="en-US" w:eastAsia="zh-CN"/>
              </w:rPr>
              <w:br w:type="textWrapping"/>
            </w:r>
            <w:r>
              <w:rPr>
                <w:rFonts w:hint="eastAsia" w:ascii="宋体" w:hAnsi="宋体" w:cs="宋体"/>
                <w:kern w:val="0"/>
                <w:szCs w:val="21"/>
                <w:lang w:val="en-US" w:eastAsia="zh-CN"/>
              </w:rPr>
              <w:t>收费</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50ABC15C">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建筑、市政、园林</w:t>
            </w:r>
          </w:p>
        </w:tc>
        <w:tc>
          <w:tcPr>
            <w:tcW w:w="1276" w:type="dxa"/>
            <w:vMerge w:val="restart"/>
            <w:tcBorders>
              <w:top w:val="outset" w:color="auto" w:sz="6" w:space="0"/>
              <w:left w:val="outset" w:color="auto" w:sz="6" w:space="0"/>
              <w:bottom w:val="outset" w:color="auto" w:sz="6" w:space="0"/>
              <w:right w:val="outset" w:color="auto" w:sz="6" w:space="0"/>
            </w:tcBorders>
            <w:noWrap w:val="0"/>
            <w:vAlign w:val="center"/>
          </w:tcPr>
          <w:p w14:paraId="50BE7823">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送审工程造价(％)</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244F24C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0.35</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0464B7F2">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0.30</w:t>
            </w:r>
          </w:p>
        </w:tc>
        <w:tc>
          <w:tcPr>
            <w:tcW w:w="1417" w:type="dxa"/>
            <w:tcBorders>
              <w:top w:val="outset" w:color="auto" w:sz="6" w:space="0"/>
              <w:left w:val="outset" w:color="auto" w:sz="6" w:space="0"/>
              <w:bottom w:val="outset" w:color="auto" w:sz="6" w:space="0"/>
              <w:right w:val="outset" w:color="auto" w:sz="6" w:space="0"/>
            </w:tcBorders>
            <w:noWrap w:val="0"/>
            <w:vAlign w:val="center"/>
          </w:tcPr>
          <w:p w14:paraId="68FB3B8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0.25</w:t>
            </w:r>
          </w:p>
        </w:tc>
        <w:tc>
          <w:tcPr>
            <w:tcW w:w="1559" w:type="dxa"/>
            <w:tcBorders>
              <w:top w:val="outset" w:color="auto" w:sz="6" w:space="0"/>
              <w:left w:val="outset" w:color="auto" w:sz="6" w:space="0"/>
              <w:bottom w:val="outset" w:color="auto" w:sz="6" w:space="0"/>
              <w:right w:val="outset" w:color="auto" w:sz="6" w:space="0"/>
            </w:tcBorders>
            <w:noWrap w:val="0"/>
            <w:vAlign w:val="center"/>
          </w:tcPr>
          <w:p w14:paraId="4A7AB6DA">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0.20</w:t>
            </w:r>
          </w:p>
        </w:tc>
        <w:tc>
          <w:tcPr>
            <w:tcW w:w="993" w:type="dxa"/>
            <w:tcBorders>
              <w:top w:val="outset" w:color="auto" w:sz="6" w:space="0"/>
              <w:left w:val="outset" w:color="auto" w:sz="6" w:space="0"/>
              <w:bottom w:val="outset" w:color="auto" w:sz="6" w:space="0"/>
              <w:right w:val="outset" w:color="auto" w:sz="6" w:space="0"/>
            </w:tcBorders>
            <w:noWrap w:val="0"/>
            <w:vAlign w:val="center"/>
          </w:tcPr>
          <w:p w14:paraId="3A6D0D1A">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0.15</w:t>
            </w:r>
          </w:p>
        </w:tc>
      </w:tr>
      <w:tr w14:paraId="253E35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7" w:type="dxa"/>
            <w:vMerge w:val="continue"/>
            <w:tcBorders>
              <w:top w:val="outset" w:color="auto" w:sz="6" w:space="0"/>
              <w:left w:val="outset" w:color="auto" w:sz="6" w:space="0"/>
              <w:bottom w:val="outset" w:color="auto" w:sz="6" w:space="0"/>
              <w:right w:val="outset" w:color="auto" w:sz="6" w:space="0"/>
            </w:tcBorders>
            <w:noWrap w:val="0"/>
            <w:vAlign w:val="center"/>
          </w:tcPr>
          <w:p w14:paraId="73C385AA">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353" w:type="dxa"/>
            <w:vMerge w:val="continue"/>
            <w:tcBorders>
              <w:top w:val="outset" w:color="auto" w:sz="6" w:space="0"/>
              <w:left w:val="outset" w:color="auto" w:sz="6" w:space="0"/>
              <w:bottom w:val="outset" w:color="auto" w:sz="6" w:space="0"/>
              <w:right w:val="outset" w:color="auto" w:sz="6" w:space="0"/>
            </w:tcBorders>
            <w:noWrap w:val="0"/>
            <w:vAlign w:val="center"/>
          </w:tcPr>
          <w:p w14:paraId="07781DDD">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646" w:type="dxa"/>
            <w:vMerge w:val="continue"/>
            <w:tcBorders>
              <w:top w:val="outset" w:color="auto" w:sz="6" w:space="0"/>
              <w:left w:val="outset" w:color="auto" w:sz="6" w:space="0"/>
              <w:bottom w:val="outset" w:color="auto" w:sz="6" w:space="0"/>
              <w:right w:val="outset" w:color="auto" w:sz="6" w:space="0"/>
            </w:tcBorders>
            <w:noWrap w:val="0"/>
            <w:vAlign w:val="center"/>
          </w:tcPr>
          <w:p w14:paraId="1431BD24">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992" w:type="dxa"/>
            <w:tcBorders>
              <w:top w:val="outset" w:color="auto" w:sz="6" w:space="0"/>
              <w:left w:val="outset" w:color="auto" w:sz="6" w:space="0"/>
              <w:bottom w:val="outset" w:color="auto" w:sz="6" w:space="0"/>
              <w:right w:val="outset" w:color="auto" w:sz="6" w:space="0"/>
            </w:tcBorders>
            <w:noWrap w:val="0"/>
            <w:vAlign w:val="center"/>
          </w:tcPr>
          <w:p w14:paraId="58774AC3">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安装、装饰、维修</w:t>
            </w:r>
          </w:p>
        </w:tc>
        <w:tc>
          <w:tcPr>
            <w:tcW w:w="1276" w:type="dxa"/>
            <w:vMerge w:val="continue"/>
            <w:tcBorders>
              <w:top w:val="outset" w:color="auto" w:sz="6" w:space="0"/>
              <w:left w:val="outset" w:color="auto" w:sz="6" w:space="0"/>
              <w:bottom w:val="outset" w:color="auto" w:sz="6" w:space="0"/>
              <w:right w:val="outset" w:color="auto" w:sz="6" w:space="0"/>
            </w:tcBorders>
            <w:noWrap w:val="0"/>
            <w:vAlign w:val="center"/>
          </w:tcPr>
          <w:p w14:paraId="0B611CF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992" w:type="dxa"/>
            <w:tcBorders>
              <w:top w:val="outset" w:color="auto" w:sz="6" w:space="0"/>
              <w:left w:val="outset" w:color="auto" w:sz="6" w:space="0"/>
              <w:bottom w:val="outset" w:color="auto" w:sz="6" w:space="0"/>
              <w:right w:val="outset" w:color="auto" w:sz="6" w:space="0"/>
            </w:tcBorders>
            <w:noWrap w:val="0"/>
            <w:vAlign w:val="center"/>
          </w:tcPr>
          <w:p w14:paraId="2EEF7FD4">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0.60</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3ACD4AE1">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0.50</w:t>
            </w:r>
          </w:p>
        </w:tc>
        <w:tc>
          <w:tcPr>
            <w:tcW w:w="1417" w:type="dxa"/>
            <w:tcBorders>
              <w:top w:val="outset" w:color="auto" w:sz="6" w:space="0"/>
              <w:left w:val="outset" w:color="auto" w:sz="6" w:space="0"/>
              <w:bottom w:val="outset" w:color="auto" w:sz="6" w:space="0"/>
              <w:right w:val="outset" w:color="auto" w:sz="6" w:space="0"/>
            </w:tcBorders>
            <w:noWrap w:val="0"/>
            <w:vAlign w:val="center"/>
          </w:tcPr>
          <w:p w14:paraId="5ECB9144">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0.40</w:t>
            </w:r>
          </w:p>
        </w:tc>
        <w:tc>
          <w:tcPr>
            <w:tcW w:w="1559" w:type="dxa"/>
            <w:tcBorders>
              <w:top w:val="outset" w:color="auto" w:sz="6" w:space="0"/>
              <w:left w:val="outset" w:color="auto" w:sz="6" w:space="0"/>
              <w:bottom w:val="outset" w:color="auto" w:sz="6" w:space="0"/>
              <w:right w:val="outset" w:color="auto" w:sz="6" w:space="0"/>
            </w:tcBorders>
            <w:noWrap w:val="0"/>
            <w:vAlign w:val="center"/>
          </w:tcPr>
          <w:p w14:paraId="400D7CF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0.30</w:t>
            </w:r>
          </w:p>
        </w:tc>
        <w:tc>
          <w:tcPr>
            <w:tcW w:w="993" w:type="dxa"/>
            <w:tcBorders>
              <w:top w:val="outset" w:color="auto" w:sz="6" w:space="0"/>
              <w:left w:val="outset" w:color="auto" w:sz="6" w:space="0"/>
              <w:bottom w:val="outset" w:color="auto" w:sz="6" w:space="0"/>
              <w:right w:val="outset" w:color="auto" w:sz="6" w:space="0"/>
            </w:tcBorders>
            <w:noWrap w:val="0"/>
            <w:vAlign w:val="center"/>
          </w:tcPr>
          <w:p w14:paraId="68C6625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0.25</w:t>
            </w:r>
          </w:p>
        </w:tc>
      </w:tr>
      <w:tr w14:paraId="424AD5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7" w:type="dxa"/>
            <w:vMerge w:val="continue"/>
            <w:tcBorders>
              <w:top w:val="outset" w:color="auto" w:sz="6" w:space="0"/>
              <w:left w:val="outset" w:color="auto" w:sz="6" w:space="0"/>
              <w:bottom w:val="outset" w:color="auto" w:sz="6" w:space="0"/>
              <w:right w:val="outset" w:color="auto" w:sz="6" w:space="0"/>
            </w:tcBorders>
            <w:noWrap w:val="0"/>
            <w:vAlign w:val="center"/>
          </w:tcPr>
          <w:p w14:paraId="7D95C611">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353" w:type="dxa"/>
            <w:vMerge w:val="continue"/>
            <w:tcBorders>
              <w:top w:val="outset" w:color="auto" w:sz="6" w:space="0"/>
              <w:left w:val="outset" w:color="auto" w:sz="6" w:space="0"/>
              <w:bottom w:val="outset" w:color="auto" w:sz="6" w:space="0"/>
              <w:right w:val="outset" w:color="auto" w:sz="6" w:space="0"/>
            </w:tcBorders>
            <w:noWrap w:val="0"/>
            <w:vAlign w:val="center"/>
          </w:tcPr>
          <w:p w14:paraId="48A2491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p>
        </w:tc>
        <w:tc>
          <w:tcPr>
            <w:tcW w:w="1638" w:type="dxa"/>
            <w:gridSpan w:val="2"/>
            <w:tcBorders>
              <w:top w:val="outset" w:color="auto" w:sz="6" w:space="0"/>
              <w:left w:val="outset" w:color="auto" w:sz="6" w:space="0"/>
              <w:bottom w:val="outset" w:color="auto" w:sz="6" w:space="0"/>
              <w:right w:val="outset" w:color="auto" w:sz="6" w:space="0"/>
            </w:tcBorders>
            <w:noWrap w:val="0"/>
            <w:vAlign w:val="center"/>
          </w:tcPr>
          <w:p w14:paraId="2C8BD63D">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审减效益费</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56B8B727">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审减额(％)</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4EEACF3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3.50</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03145A5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3.00</w:t>
            </w:r>
          </w:p>
        </w:tc>
        <w:tc>
          <w:tcPr>
            <w:tcW w:w="1417" w:type="dxa"/>
            <w:tcBorders>
              <w:top w:val="outset" w:color="auto" w:sz="6" w:space="0"/>
              <w:left w:val="outset" w:color="auto" w:sz="6" w:space="0"/>
              <w:bottom w:val="outset" w:color="auto" w:sz="6" w:space="0"/>
              <w:right w:val="outset" w:color="auto" w:sz="6" w:space="0"/>
            </w:tcBorders>
            <w:noWrap w:val="0"/>
            <w:vAlign w:val="center"/>
          </w:tcPr>
          <w:p w14:paraId="5C06C56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2.50</w:t>
            </w:r>
          </w:p>
        </w:tc>
        <w:tc>
          <w:tcPr>
            <w:tcW w:w="1559" w:type="dxa"/>
            <w:tcBorders>
              <w:top w:val="outset" w:color="auto" w:sz="6" w:space="0"/>
              <w:left w:val="outset" w:color="auto" w:sz="6" w:space="0"/>
              <w:bottom w:val="outset" w:color="auto" w:sz="6" w:space="0"/>
              <w:right w:val="outset" w:color="auto" w:sz="6" w:space="0"/>
            </w:tcBorders>
            <w:noWrap w:val="0"/>
            <w:vAlign w:val="center"/>
          </w:tcPr>
          <w:p w14:paraId="5683501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2.00</w:t>
            </w:r>
          </w:p>
        </w:tc>
        <w:tc>
          <w:tcPr>
            <w:tcW w:w="993" w:type="dxa"/>
            <w:tcBorders>
              <w:top w:val="outset" w:color="auto" w:sz="6" w:space="0"/>
              <w:left w:val="outset" w:color="auto" w:sz="6" w:space="0"/>
              <w:bottom w:val="outset" w:color="auto" w:sz="6" w:space="0"/>
              <w:right w:val="outset" w:color="auto" w:sz="6" w:space="0"/>
            </w:tcBorders>
            <w:noWrap w:val="0"/>
            <w:vAlign w:val="center"/>
          </w:tcPr>
          <w:p w14:paraId="76C65D70">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1.50</w:t>
            </w:r>
          </w:p>
        </w:tc>
      </w:tr>
      <w:tr w14:paraId="54D38D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7" w:type="dxa"/>
            <w:tcBorders>
              <w:top w:val="outset" w:color="auto" w:sz="6" w:space="0"/>
              <w:left w:val="outset" w:color="auto" w:sz="6" w:space="0"/>
              <w:bottom w:val="outset" w:color="auto" w:sz="6" w:space="0"/>
              <w:right w:val="outset" w:color="auto" w:sz="6" w:space="0"/>
            </w:tcBorders>
            <w:noWrap w:val="0"/>
            <w:vAlign w:val="center"/>
          </w:tcPr>
          <w:p w14:paraId="277654BC">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2991" w:type="dxa"/>
            <w:gridSpan w:val="3"/>
            <w:tcBorders>
              <w:top w:val="outset" w:color="auto" w:sz="6" w:space="0"/>
              <w:left w:val="outset" w:color="auto" w:sz="6" w:space="0"/>
              <w:bottom w:val="outset" w:color="auto" w:sz="6" w:space="0"/>
              <w:right w:val="outset" w:color="auto" w:sz="6" w:space="0"/>
            </w:tcBorders>
            <w:noWrap w:val="0"/>
            <w:vAlign w:val="center"/>
          </w:tcPr>
          <w:p w14:paraId="7A2BDC4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工程量清单施工阶段工程造价全过程控制</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22DAC5DA">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送审工程造价(％)</w:t>
            </w:r>
          </w:p>
        </w:tc>
        <w:tc>
          <w:tcPr>
            <w:tcW w:w="992" w:type="dxa"/>
            <w:tcBorders>
              <w:top w:val="outset" w:color="auto" w:sz="6" w:space="0"/>
              <w:left w:val="outset" w:color="auto" w:sz="6" w:space="0"/>
              <w:bottom w:val="outset" w:color="auto" w:sz="6" w:space="0"/>
              <w:right w:val="outset" w:color="auto" w:sz="6" w:space="0"/>
            </w:tcBorders>
            <w:noWrap w:val="0"/>
            <w:vAlign w:val="center"/>
          </w:tcPr>
          <w:p w14:paraId="0924F5D8">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1.30</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6506A27F">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1.10</w:t>
            </w:r>
          </w:p>
        </w:tc>
        <w:tc>
          <w:tcPr>
            <w:tcW w:w="1417" w:type="dxa"/>
            <w:tcBorders>
              <w:top w:val="outset" w:color="auto" w:sz="6" w:space="0"/>
              <w:left w:val="outset" w:color="auto" w:sz="6" w:space="0"/>
              <w:bottom w:val="outset" w:color="auto" w:sz="6" w:space="0"/>
              <w:right w:val="outset" w:color="auto" w:sz="6" w:space="0"/>
            </w:tcBorders>
            <w:noWrap w:val="0"/>
            <w:vAlign w:val="center"/>
          </w:tcPr>
          <w:p w14:paraId="7AFF314C">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1.00</w:t>
            </w:r>
          </w:p>
        </w:tc>
        <w:tc>
          <w:tcPr>
            <w:tcW w:w="1559" w:type="dxa"/>
            <w:tcBorders>
              <w:top w:val="outset" w:color="auto" w:sz="6" w:space="0"/>
              <w:left w:val="outset" w:color="auto" w:sz="6" w:space="0"/>
              <w:bottom w:val="outset" w:color="auto" w:sz="6" w:space="0"/>
              <w:right w:val="outset" w:color="auto" w:sz="6" w:space="0"/>
            </w:tcBorders>
            <w:noWrap w:val="0"/>
            <w:vAlign w:val="center"/>
          </w:tcPr>
          <w:p w14:paraId="225F35D5">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0.80</w:t>
            </w:r>
          </w:p>
        </w:tc>
        <w:tc>
          <w:tcPr>
            <w:tcW w:w="993" w:type="dxa"/>
            <w:tcBorders>
              <w:top w:val="outset" w:color="auto" w:sz="6" w:space="0"/>
              <w:left w:val="outset" w:color="auto" w:sz="6" w:space="0"/>
              <w:bottom w:val="outset" w:color="auto" w:sz="6" w:space="0"/>
              <w:right w:val="outset" w:color="auto" w:sz="6" w:space="0"/>
            </w:tcBorders>
            <w:noWrap w:val="0"/>
            <w:vAlign w:val="center"/>
          </w:tcPr>
          <w:p w14:paraId="7BB04B7E">
            <w:pPr>
              <w:pStyle w:val="2"/>
              <w:keepNext w:val="0"/>
              <w:keepLines w:val="0"/>
              <w:suppressLineNumbers w:val="0"/>
              <w:spacing w:before="0" w:beforeAutospacing="0" w:afterAutospacing="0" w:line="276" w:lineRule="auto"/>
              <w:ind w:left="0" w:right="0"/>
              <w:rPr>
                <w:rFonts w:hint="eastAsia" w:ascii="宋体" w:hAnsi="宋体" w:cs="宋体"/>
                <w:kern w:val="0"/>
                <w:szCs w:val="21"/>
                <w:lang w:val="en-US" w:eastAsia="zh-CN"/>
              </w:rPr>
            </w:pPr>
            <w:r>
              <w:rPr>
                <w:rFonts w:hint="eastAsia" w:ascii="宋体" w:hAnsi="宋体" w:cs="宋体"/>
                <w:kern w:val="0"/>
                <w:szCs w:val="21"/>
                <w:lang w:val="en-US" w:eastAsia="zh-CN"/>
              </w:rPr>
              <w:t>0.60</w:t>
            </w:r>
          </w:p>
        </w:tc>
      </w:tr>
    </w:tbl>
    <w:p w14:paraId="297048D6">
      <w:pPr>
        <w:pStyle w:val="2"/>
        <w:rPr>
          <w:rFonts w:hint="eastAsia" w:ascii="宋体" w:hAnsi="宋体" w:cs="宋体"/>
          <w:kern w:val="0"/>
          <w:szCs w:val="21"/>
          <w:lang w:val="en-US" w:eastAsia="zh-CN"/>
        </w:rPr>
      </w:pPr>
      <w:r>
        <w:rPr>
          <w:rFonts w:hint="eastAsia" w:ascii="宋体" w:hAnsi="宋体" w:cs="宋体"/>
          <w:kern w:val="0"/>
          <w:szCs w:val="21"/>
          <w:lang w:val="en-US" w:eastAsia="zh-CN"/>
        </w:rPr>
        <w:t>2.5.3 工程造价咨询服务收费项目及标准说明：</w:t>
      </w:r>
    </w:p>
    <w:p w14:paraId="4C8B7DFF">
      <w:pPr>
        <w:pStyle w:val="2"/>
        <w:rPr>
          <w:rFonts w:hint="eastAsia" w:ascii="宋体" w:hAnsi="宋体" w:cs="宋体"/>
          <w:kern w:val="0"/>
          <w:szCs w:val="21"/>
          <w:lang w:val="en-US" w:eastAsia="zh-CN"/>
        </w:rPr>
      </w:pPr>
      <w:r>
        <w:rPr>
          <w:rFonts w:hint="eastAsia" w:ascii="宋体" w:hAnsi="宋体" w:cs="宋体"/>
          <w:kern w:val="0"/>
          <w:szCs w:val="21"/>
          <w:lang w:val="en-US" w:eastAsia="zh-CN"/>
        </w:rPr>
        <w:t>2.5.3.1、收费按累进分档计取。</w:t>
      </w:r>
    </w:p>
    <w:p w14:paraId="6CA9BA98">
      <w:pPr>
        <w:pStyle w:val="2"/>
        <w:rPr>
          <w:rFonts w:hint="default"/>
          <w:lang w:val="en-US" w:eastAsia="zh-CN"/>
        </w:rPr>
      </w:pPr>
      <w:r>
        <w:rPr>
          <w:rFonts w:hint="eastAsia" w:ascii="宋体" w:hAnsi="宋体" w:cs="宋体"/>
          <w:kern w:val="0"/>
          <w:szCs w:val="21"/>
          <w:lang w:val="en-US" w:eastAsia="zh-CN"/>
        </w:rPr>
        <w:t>2.5.3.2、工程结算审核审减效益费的审减额为送审项目的审减额，该审减金额不抵销审增金额</w:t>
      </w:r>
    </w:p>
    <w:p w14:paraId="29BCA933">
      <w:pPr>
        <w:topLinePunct/>
        <w:adjustRightInd w:val="0"/>
        <w:snapToGrid w:val="0"/>
        <w:spacing w:line="440" w:lineRule="exact"/>
        <w:rPr>
          <w:rFonts w:hint="eastAsia" w:ascii="宋体" w:hAnsi="宋体" w:cs="宋体"/>
          <w:szCs w:val="21"/>
        </w:rPr>
      </w:pPr>
      <w:r>
        <w:rPr>
          <w:rFonts w:hint="eastAsia" w:ascii="宋体" w:hAnsi="宋体" w:cs="宋体"/>
          <w:kern w:val="0"/>
          <w:szCs w:val="21"/>
          <w:lang w:val="en-US" w:eastAsia="zh-CN"/>
        </w:rPr>
        <w:t xml:space="preserve">2.5.4 </w:t>
      </w:r>
      <w:r>
        <w:rPr>
          <w:rFonts w:hint="eastAsia" w:ascii="宋体" w:hAnsi="宋体" w:cs="宋体"/>
          <w:kern w:val="0"/>
          <w:szCs w:val="21"/>
        </w:rPr>
        <w:t>2026年年度新建、改建、扩建、技改项目等招标控制价服务合同</w:t>
      </w:r>
      <w:r>
        <w:rPr>
          <w:rFonts w:hint="eastAsia" w:ascii="宋体" w:hAnsi="宋体" w:cs="宋体"/>
          <w:kern w:val="0"/>
          <w:szCs w:val="21"/>
          <w:lang w:val="en-US" w:eastAsia="zh-CN"/>
        </w:rPr>
        <w:t>最高限价</w:t>
      </w:r>
      <w:r>
        <w:rPr>
          <w:rFonts w:hint="eastAsia" w:ascii="宋体" w:hAnsi="宋体" w:cs="宋体"/>
          <w:kern w:val="0"/>
          <w:szCs w:val="21"/>
        </w:rPr>
        <w:t>金额为：</w:t>
      </w:r>
      <w:r>
        <w:rPr>
          <w:rFonts w:hint="eastAsia" w:ascii="宋体" w:hAnsi="宋体" w:cs="宋体"/>
          <w:kern w:val="0"/>
          <w:szCs w:val="21"/>
          <w:lang w:val="en-US" w:eastAsia="zh-CN"/>
        </w:rPr>
        <w:t>531621.88*（1-20%）=425297.50</w:t>
      </w:r>
      <w:r>
        <w:rPr>
          <w:rFonts w:hint="eastAsia" w:ascii="宋体" w:hAnsi="宋体" w:cs="宋体"/>
          <w:kern w:val="0"/>
          <w:szCs w:val="21"/>
        </w:rPr>
        <w:t>元。</w:t>
      </w:r>
    </w:p>
    <w:p w14:paraId="36D23464">
      <w:pPr>
        <w:topLinePunct/>
        <w:adjustRightInd w:val="0"/>
        <w:snapToGrid w:val="0"/>
        <w:spacing w:line="440" w:lineRule="exact"/>
        <w:rPr>
          <w:rFonts w:hint="eastAsia" w:ascii="宋体" w:hAnsi="宋体" w:eastAsia="宋体" w:cs="宋体"/>
          <w:i w:val="0"/>
          <w:iCs w:val="0"/>
          <w:caps w:val="0"/>
          <w:color w:val="333333"/>
          <w:spacing w:val="0"/>
          <w:sz w:val="21"/>
          <w:szCs w:val="21"/>
          <w:shd w:val="clear" w:fill="FFFFFF"/>
        </w:rPr>
      </w:pPr>
      <w:r>
        <w:rPr>
          <w:rFonts w:hint="eastAsia" w:ascii="宋体" w:hAnsi="宋体" w:cs="宋体"/>
          <w:szCs w:val="21"/>
        </w:rPr>
        <w:t>2.6 付款方式：</w:t>
      </w:r>
      <w:r>
        <w:rPr>
          <w:rFonts w:hint="eastAsia" w:ascii="宋体" w:hAnsi="宋体" w:cs="宋体"/>
          <w:szCs w:val="21"/>
          <w:lang w:val="en-US" w:eastAsia="zh-CN"/>
        </w:rPr>
        <w:t>采购</w:t>
      </w:r>
      <w:r>
        <w:rPr>
          <w:rFonts w:hint="eastAsia" w:ascii="宋体" w:hAnsi="宋体" w:eastAsia="宋体" w:cs="宋体"/>
          <w:i w:val="0"/>
          <w:iCs w:val="0"/>
          <w:caps w:val="0"/>
          <w:color w:val="333333"/>
          <w:spacing w:val="0"/>
          <w:sz w:val="21"/>
          <w:szCs w:val="21"/>
          <w:shd w:val="clear" w:fill="FFFFFF"/>
        </w:rPr>
        <w:t>人的支付方式约定为银行承兑汇票；如若付款方式调整为电汇付款（银行转账），则咨询人对</w:t>
      </w:r>
      <w:r>
        <w:rPr>
          <w:rFonts w:hint="eastAsia" w:ascii="宋体" w:hAnsi="宋体" w:cs="宋体"/>
          <w:i w:val="0"/>
          <w:iCs w:val="0"/>
          <w:caps w:val="0"/>
          <w:color w:val="333333"/>
          <w:spacing w:val="0"/>
          <w:sz w:val="21"/>
          <w:szCs w:val="21"/>
          <w:shd w:val="clear" w:fill="FFFFFF"/>
          <w:lang w:val="en-US" w:eastAsia="zh-CN"/>
        </w:rPr>
        <w:t>报价人</w:t>
      </w:r>
      <w:r>
        <w:rPr>
          <w:rFonts w:hint="eastAsia" w:ascii="宋体" w:hAnsi="宋体" w:eastAsia="宋体" w:cs="宋体"/>
          <w:i w:val="0"/>
          <w:iCs w:val="0"/>
          <w:caps w:val="0"/>
          <w:color w:val="333333"/>
          <w:spacing w:val="0"/>
          <w:sz w:val="21"/>
          <w:szCs w:val="21"/>
          <w:shd w:val="clear" w:fill="FFFFFF"/>
        </w:rPr>
        <w:t>人的支付金额给予1%的现金折扣（其中，配置票据后付款尾差≤5000 元的现金支付部分不享受该现金折扣）。</w:t>
      </w:r>
    </w:p>
    <w:p w14:paraId="2409ABDC">
      <w:pPr>
        <w:spacing w:line="440" w:lineRule="exact"/>
        <w:jc w:val="left"/>
        <w:outlineLvl w:val="0"/>
        <w:rPr>
          <w:rFonts w:ascii="宋体" w:hAnsi="宋体"/>
          <w:b/>
          <w:snapToGrid w:val="0"/>
          <w:kern w:val="0"/>
          <w:szCs w:val="21"/>
        </w:rPr>
      </w:pPr>
      <w:bookmarkStart w:id="32" w:name="_Toc29166"/>
      <w:bookmarkStart w:id="33" w:name="_Toc22086"/>
      <w:bookmarkStart w:id="34" w:name="_Toc18439"/>
      <w:bookmarkStart w:id="35" w:name="_Toc21527"/>
      <w:bookmarkStart w:id="36" w:name="_Toc25935"/>
      <w:bookmarkStart w:id="37" w:name="_Toc14373"/>
      <w:bookmarkStart w:id="38" w:name="_Toc20349"/>
      <w:bookmarkStart w:id="39" w:name="_Toc25025"/>
      <w:bookmarkStart w:id="40" w:name="_Toc8793"/>
      <w:bookmarkStart w:id="41" w:name="_Toc9431"/>
      <w:r>
        <w:rPr>
          <w:rFonts w:hint="eastAsia" w:ascii="宋体" w:hAnsi="宋体"/>
          <w:b/>
          <w:snapToGrid w:val="0"/>
          <w:kern w:val="0"/>
          <w:szCs w:val="21"/>
        </w:rPr>
        <w:t>3. 供应商资格要求</w:t>
      </w:r>
    </w:p>
    <w:p w14:paraId="1F89566D">
      <w:pPr>
        <w:topLinePunct/>
        <w:adjustRightInd w:val="0"/>
        <w:snapToGrid w:val="0"/>
        <w:spacing w:line="440" w:lineRule="exact"/>
        <w:rPr>
          <w:rFonts w:ascii="宋体" w:hAnsi="宋体"/>
          <w:szCs w:val="21"/>
        </w:rPr>
      </w:pPr>
      <w:r>
        <w:rPr>
          <w:rFonts w:hint="eastAsia" w:ascii="宋体" w:hAnsi="宋体"/>
          <w:szCs w:val="21"/>
        </w:rPr>
        <w:t>3.1本次竞争性谈判实行资格后审，供应商应满足下列资格条件：</w:t>
      </w:r>
    </w:p>
    <w:p w14:paraId="001F1D5B">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3.1.</w:t>
      </w:r>
      <w:r>
        <w:rPr>
          <w:rFonts w:hint="eastAsia" w:ascii="宋体" w:hAnsi="宋体"/>
          <w:color w:val="000000"/>
          <w:szCs w:val="21"/>
          <w:lang w:val="en-US" w:eastAsia="zh-CN"/>
        </w:rPr>
        <w:t>1</w:t>
      </w:r>
      <w:r>
        <w:rPr>
          <w:rFonts w:hint="eastAsia" w:ascii="宋体" w:hAnsi="宋体"/>
          <w:color w:val="000000"/>
          <w:szCs w:val="21"/>
        </w:rPr>
        <w:t>具备工商行政主管部门颁发的经营期限内的营业执照（统一社会信用代码）提供有效的营业执照复印件，加盖供应商公章。</w:t>
      </w:r>
    </w:p>
    <w:p w14:paraId="0D5DC440">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3.1.</w:t>
      </w:r>
      <w:r>
        <w:rPr>
          <w:rFonts w:hint="eastAsia" w:ascii="宋体" w:hAnsi="宋体"/>
          <w:color w:val="000000"/>
          <w:szCs w:val="21"/>
          <w:lang w:val="en-US" w:eastAsia="zh-CN"/>
        </w:rPr>
        <w:t>2</w:t>
      </w:r>
      <w:r>
        <w:rPr>
          <w:rFonts w:hint="eastAsia" w:ascii="宋体" w:hAnsi="宋体"/>
          <w:color w:val="000000"/>
          <w:szCs w:val="21"/>
        </w:rPr>
        <w:t>近三年（2023年1月至报价文件递交截止之日，以合同签订时间为准）至少承担过1个单项合同建安费10000万元及以上的房屋建筑工程或工业建筑工程招标控制价(施工图预算）业绩至少1个。提供造价咨询合同复印件或扫描件，如果以上证明材料不能</w:t>
      </w:r>
      <w:r>
        <w:rPr>
          <w:rFonts w:hint="eastAsia" w:ascii="宋体" w:hAnsi="宋体"/>
          <w:color w:val="000000"/>
          <w:szCs w:val="21"/>
          <w:lang w:eastAsia="zh-CN"/>
        </w:rPr>
        <w:t>反映</w:t>
      </w:r>
      <w:r>
        <w:rPr>
          <w:rFonts w:hint="eastAsia" w:ascii="宋体" w:hAnsi="宋体"/>
          <w:color w:val="000000"/>
          <w:szCs w:val="21"/>
        </w:rPr>
        <w:t>业绩规模、类别特征，则须另外提供反映该业绩特征的业主证明材料复印件，否则，该业绩无效。</w:t>
      </w:r>
    </w:p>
    <w:p w14:paraId="5DB45828">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3.1.</w:t>
      </w:r>
      <w:r>
        <w:rPr>
          <w:rFonts w:hint="eastAsia" w:ascii="宋体" w:hAnsi="宋体"/>
          <w:color w:val="000000"/>
          <w:szCs w:val="21"/>
          <w:lang w:val="en-US" w:eastAsia="zh-CN"/>
        </w:rPr>
        <w:t>3</w:t>
      </w:r>
      <w:r>
        <w:rPr>
          <w:rFonts w:hint="eastAsia" w:ascii="宋体" w:hAnsi="宋体"/>
          <w:color w:val="000000"/>
          <w:szCs w:val="21"/>
        </w:rPr>
        <w:t>项目负责人：项目负责人须具备土建或安装专业全国注册造价工程师（或一级注册造价工程师）资格，具有</w:t>
      </w:r>
      <w:r>
        <w:rPr>
          <w:rFonts w:hint="eastAsia" w:ascii="宋体" w:hAnsi="宋体"/>
          <w:color w:val="000000"/>
          <w:szCs w:val="21"/>
          <w:lang w:val="en-US" w:eastAsia="zh-CN"/>
        </w:rPr>
        <w:t>≥</w:t>
      </w:r>
      <w:r>
        <w:rPr>
          <w:rFonts w:hint="eastAsia" w:ascii="宋体" w:hAnsi="宋体"/>
          <w:color w:val="000000"/>
          <w:szCs w:val="21"/>
        </w:rPr>
        <w:t>20年的造价工作经验且已在本单位注册，并做出项目负责人到岗履职的承诺（自行承诺中选后拟派项目负责人与报价人拟派人员一致。不能按承诺到岗履约的，按合同相关条款处罚并上报行政主管部门，给采购人造成损失的</w:t>
      </w:r>
      <w:r>
        <w:rPr>
          <w:rFonts w:hint="eastAsia" w:ascii="宋体" w:hAnsi="宋体"/>
          <w:color w:val="000000"/>
          <w:szCs w:val="21"/>
          <w:lang w:eastAsia="zh-CN"/>
        </w:rPr>
        <w:t>，由</w:t>
      </w:r>
      <w:r>
        <w:rPr>
          <w:rFonts w:hint="eastAsia" w:ascii="宋体" w:hAnsi="宋体"/>
          <w:color w:val="000000"/>
          <w:szCs w:val="21"/>
        </w:rPr>
        <w:t>报价人依法承担违约赔偿责任）和未被禁标的承诺（自行承诺拟派项目负责人未被我市住房和城乡建设主管部门暂停在渝承揽新业务，若被暂停且参加报价的将被否决，给采购人造成损失的，报价人依法承担违约赔偿责任），否则由评标委员会作否决报价处理。</w:t>
      </w:r>
    </w:p>
    <w:p w14:paraId="387A7601">
      <w:pPr>
        <w:topLinePunct/>
        <w:adjustRightInd w:val="0"/>
        <w:snapToGrid w:val="0"/>
        <w:spacing w:line="440" w:lineRule="exact"/>
        <w:ind w:firstLine="420" w:firstLineChars="200"/>
        <w:rPr>
          <w:rFonts w:hint="eastAsia" w:ascii="宋体" w:hAnsi="宋体"/>
          <w:color w:val="000000"/>
          <w:szCs w:val="21"/>
        </w:rPr>
      </w:pPr>
      <w:r>
        <w:rPr>
          <w:rFonts w:hint="eastAsia" w:ascii="宋体" w:hAnsi="宋体"/>
          <w:color w:val="000000"/>
          <w:szCs w:val="21"/>
        </w:rPr>
        <w:t xml:space="preserve">项目负责人中选后不得随意更换。 </w:t>
      </w:r>
    </w:p>
    <w:p w14:paraId="4138DD36">
      <w:pPr>
        <w:topLinePunct/>
        <w:adjustRightInd w:val="0"/>
        <w:snapToGrid w:val="0"/>
        <w:spacing w:line="440" w:lineRule="exact"/>
        <w:ind w:firstLine="420" w:firstLineChars="200"/>
        <w:rPr>
          <w:rFonts w:hint="eastAsia" w:ascii="宋体" w:hAnsi="宋体"/>
          <w:color w:val="000000"/>
          <w:szCs w:val="21"/>
          <w:lang w:eastAsia="zh-CN"/>
        </w:rPr>
      </w:pPr>
      <w:r>
        <w:rPr>
          <w:rFonts w:hint="eastAsia" w:ascii="宋体" w:hAnsi="宋体"/>
          <w:color w:val="000000"/>
          <w:szCs w:val="21"/>
        </w:rPr>
        <w:t>报价人须在报价人资格审查资料提供有效的资格证书、注册证书、身份证、报价人本单位为其缴纳的养老保险证明材料复印件或扫描件，拟派项目负责人履职和未被禁标的承诺</w:t>
      </w:r>
      <w:r>
        <w:rPr>
          <w:rFonts w:hint="eastAsia" w:ascii="宋体" w:hAnsi="宋体"/>
          <w:color w:val="000000"/>
          <w:szCs w:val="21"/>
          <w:lang w:eastAsia="zh-CN"/>
        </w:rPr>
        <w:t>。</w:t>
      </w:r>
    </w:p>
    <w:p w14:paraId="52A4C00D">
      <w:pPr>
        <w:pStyle w:val="2"/>
        <w:rPr>
          <w:rFonts w:hint="eastAsia" w:ascii="宋体" w:hAnsi="宋体"/>
          <w:color w:val="000000"/>
          <w:szCs w:val="21"/>
          <w:lang w:val="en-US" w:eastAsia="zh-CN"/>
        </w:rPr>
      </w:pPr>
      <w:r>
        <w:rPr>
          <w:rFonts w:hint="eastAsia" w:ascii="宋体" w:hAnsi="宋体"/>
          <w:color w:val="000000"/>
          <w:szCs w:val="21"/>
          <w:lang w:val="en-US" w:eastAsia="zh-CN"/>
        </w:rPr>
        <w:t>3.1.4其他主要人员：</w:t>
      </w:r>
    </w:p>
    <w:p w14:paraId="5A099C65">
      <w:pPr>
        <w:pStyle w:val="2"/>
        <w:rPr>
          <w:rFonts w:hint="eastAsia" w:ascii="宋体" w:hAnsi="宋体"/>
          <w:color w:val="000000"/>
          <w:szCs w:val="21"/>
          <w:lang w:val="en-US" w:eastAsia="zh-CN"/>
        </w:rPr>
      </w:pPr>
      <w:r>
        <w:rPr>
          <w:rFonts w:hint="eastAsia" w:ascii="宋体" w:hAnsi="宋体"/>
          <w:color w:val="000000"/>
          <w:szCs w:val="21"/>
          <w:lang w:val="en-US" w:eastAsia="zh-CN"/>
        </w:rPr>
        <w:t>（1）团队土建人员6名：具备土建专业全国注册造价工程师或二级及以上注册造价工程师或全国建设工程造价员资格；</w:t>
      </w:r>
    </w:p>
    <w:p w14:paraId="52E42B9D">
      <w:pPr>
        <w:pStyle w:val="2"/>
        <w:rPr>
          <w:rFonts w:hint="eastAsia" w:ascii="宋体" w:hAnsi="宋体"/>
          <w:color w:val="000000"/>
          <w:szCs w:val="21"/>
          <w:lang w:val="en-US" w:eastAsia="zh-CN"/>
        </w:rPr>
      </w:pPr>
      <w:r>
        <w:rPr>
          <w:rFonts w:hint="eastAsia" w:ascii="宋体" w:hAnsi="宋体"/>
          <w:color w:val="000000"/>
          <w:szCs w:val="21"/>
          <w:lang w:val="en-US" w:eastAsia="zh-CN"/>
        </w:rPr>
        <w:t>（2）团队安装人员6名：具备安装专业全国注册造价工程师或二级及以上注册造价工程师或全国建设工程造价员资格。</w:t>
      </w:r>
    </w:p>
    <w:p w14:paraId="16E741FE">
      <w:pPr>
        <w:pStyle w:val="2"/>
        <w:rPr>
          <w:rFonts w:hint="default"/>
          <w:lang w:val="en-US" w:eastAsia="zh-CN"/>
        </w:rPr>
      </w:pPr>
      <w:r>
        <w:rPr>
          <w:rFonts w:hint="eastAsia" w:ascii="宋体" w:hAnsi="宋体"/>
          <w:color w:val="000000"/>
          <w:szCs w:val="21"/>
          <w:lang w:val="en-US" w:eastAsia="zh-CN"/>
        </w:rPr>
        <w:t>注：报价人须在报价人资格审查资料提供有效的资格证书、注册证书（若人员为全国建设工程造价员的可不提供注册证书）、报价人本单位为其缴纳的养老保险证明材料复印件或扫描件。上述其他主要人员为最低配置要求，报价人须自行承诺（承诺格式及内容自拟）合同履行过程中造价咨询单位应根据实际工作需要及采购人要求配备足额专业人员。</w:t>
      </w:r>
    </w:p>
    <w:p w14:paraId="431342BF">
      <w:pPr>
        <w:spacing w:line="440" w:lineRule="exact"/>
        <w:jc w:val="left"/>
        <w:outlineLvl w:val="0"/>
        <w:rPr>
          <w:rFonts w:ascii="宋体" w:hAnsi="宋体"/>
          <w:b/>
          <w:snapToGrid w:val="0"/>
          <w:kern w:val="0"/>
          <w:szCs w:val="21"/>
        </w:rPr>
      </w:pPr>
      <w:r>
        <w:rPr>
          <w:rFonts w:hint="eastAsia" w:ascii="宋体" w:hAnsi="宋体"/>
          <w:b/>
          <w:snapToGrid w:val="0"/>
          <w:kern w:val="0"/>
          <w:szCs w:val="21"/>
        </w:rPr>
        <w:t xml:space="preserve">4. </w:t>
      </w:r>
      <w:bookmarkEnd w:id="32"/>
      <w:bookmarkEnd w:id="33"/>
      <w:bookmarkEnd w:id="34"/>
      <w:bookmarkEnd w:id="35"/>
      <w:bookmarkEnd w:id="36"/>
      <w:bookmarkEnd w:id="37"/>
      <w:bookmarkEnd w:id="38"/>
      <w:r>
        <w:rPr>
          <w:rFonts w:hint="eastAsia" w:ascii="宋体" w:hAnsi="宋体"/>
          <w:b/>
          <w:snapToGrid w:val="0"/>
          <w:kern w:val="0"/>
          <w:szCs w:val="21"/>
        </w:rPr>
        <w:t>竞争性谈判</w:t>
      </w:r>
      <w:bookmarkEnd w:id="39"/>
      <w:bookmarkEnd w:id="40"/>
      <w:bookmarkEnd w:id="41"/>
      <w:r>
        <w:rPr>
          <w:rFonts w:hint="eastAsia" w:ascii="宋体" w:hAnsi="宋体"/>
          <w:b/>
          <w:snapToGrid w:val="0"/>
          <w:kern w:val="0"/>
          <w:szCs w:val="21"/>
        </w:rPr>
        <w:t>规则</w:t>
      </w:r>
    </w:p>
    <w:p w14:paraId="33D1E945">
      <w:pPr>
        <w:topLinePunct/>
        <w:adjustRightInd w:val="0"/>
        <w:snapToGrid w:val="0"/>
        <w:spacing w:line="440" w:lineRule="exact"/>
        <w:rPr>
          <w:rFonts w:ascii="宋体" w:hAnsi="宋体"/>
          <w:color w:val="000000"/>
          <w:szCs w:val="21"/>
        </w:rPr>
      </w:pPr>
      <w:r>
        <w:rPr>
          <w:rFonts w:hint="eastAsia" w:ascii="宋体" w:hAnsi="宋体"/>
          <w:color w:val="000000"/>
          <w:szCs w:val="21"/>
        </w:rPr>
        <w:t>4.1谈判文件要求密封，并加盖供应商单位公章。</w:t>
      </w:r>
    </w:p>
    <w:p w14:paraId="30AC3F7F">
      <w:pPr>
        <w:topLinePunct/>
        <w:adjustRightInd w:val="0"/>
        <w:snapToGrid w:val="0"/>
        <w:spacing w:line="440" w:lineRule="exact"/>
        <w:rPr>
          <w:rFonts w:ascii="宋体" w:hAnsi="宋体"/>
          <w:color w:val="000000"/>
          <w:szCs w:val="21"/>
        </w:rPr>
      </w:pPr>
      <w:r>
        <w:rPr>
          <w:rFonts w:hint="eastAsia" w:ascii="宋体" w:hAnsi="宋体"/>
          <w:color w:val="000000"/>
          <w:szCs w:val="21"/>
        </w:rPr>
        <w:t>4.2供应商</w:t>
      </w:r>
      <w:r>
        <w:rPr>
          <w:rFonts w:hint="eastAsia" w:ascii="宋体" w:hAnsi="宋体" w:cs="宋体"/>
          <w:color w:val="000000"/>
          <w:szCs w:val="21"/>
        </w:rPr>
        <w:t>应根据自身实力和对竞争性谈判文件技术参数的理解，结合市场行情自主报价</w:t>
      </w:r>
      <w:r>
        <w:rPr>
          <w:rFonts w:hint="eastAsia" w:ascii="宋体" w:hAnsi="宋体"/>
          <w:color w:val="000000"/>
          <w:szCs w:val="21"/>
        </w:rPr>
        <w:t>。</w:t>
      </w:r>
    </w:p>
    <w:p w14:paraId="233E6D3D">
      <w:pPr>
        <w:topLinePunct/>
        <w:adjustRightInd w:val="0"/>
        <w:snapToGrid w:val="0"/>
        <w:spacing w:line="440" w:lineRule="exact"/>
        <w:rPr>
          <w:rFonts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lang w:val="en-US" w:eastAsia="zh-CN"/>
        </w:rPr>
        <w:t>该报价包括为实施和完成合同所需的劳务、设备、材料、管理、保险、税费、安全、利润、咨询成果咨询等所有费用，以及合同明示或暗示的所有责任、义务和风险</w:t>
      </w:r>
      <w:r>
        <w:rPr>
          <w:rFonts w:hint="eastAsia" w:ascii="宋体" w:hAnsi="宋体"/>
          <w:color w:val="000000"/>
          <w:szCs w:val="21"/>
        </w:rPr>
        <w:t>。</w:t>
      </w:r>
    </w:p>
    <w:p w14:paraId="15912A99">
      <w:pPr>
        <w:pStyle w:val="19"/>
        <w:spacing w:beforeAutospacing="0" w:afterAutospacing="0" w:line="420" w:lineRule="atLeast"/>
        <w:rPr>
          <w:rFonts w:ascii="宋体" w:hAnsi="宋体" w:cs="宋体"/>
          <w:sz w:val="21"/>
          <w:szCs w:val="21"/>
          <w:shd w:val="clear" w:color="auto" w:fill="FFFFFF"/>
        </w:rPr>
      </w:pPr>
      <w:r>
        <w:rPr>
          <w:rFonts w:hint="eastAsia" w:ascii="宋体" w:hAnsi="宋体"/>
          <w:color w:val="000000"/>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25C497AE">
      <w:pPr>
        <w:spacing w:line="440" w:lineRule="exact"/>
        <w:jc w:val="lef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2" w:name="_Toc11777"/>
      <w:bookmarkStart w:id="43" w:name="_Toc22256"/>
      <w:bookmarkStart w:id="44" w:name="_Toc14186"/>
      <w:bookmarkStart w:id="45" w:name="_Toc23380"/>
      <w:bookmarkStart w:id="46" w:name="_Toc19404"/>
      <w:bookmarkStart w:id="47" w:name="_Toc27438"/>
      <w:bookmarkStart w:id="48" w:name="_Toc1277"/>
      <w:bookmarkStart w:id="49" w:name="_Toc7273"/>
      <w:bookmarkStart w:id="50" w:name="_Toc19904"/>
      <w:bookmarkStart w:id="51" w:name="_Toc5540"/>
    </w:p>
    <w:p w14:paraId="1995CD00">
      <w:pPr>
        <w:numPr>
          <w:ilvl w:val="0"/>
          <w:numId w:val="2"/>
        </w:numPr>
        <w:spacing w:line="440" w:lineRule="exact"/>
        <w:jc w:val="left"/>
        <w:outlineLvl w:val="0"/>
        <w:rPr>
          <w:rFonts w:ascii="宋体" w:hAnsi="宋体"/>
          <w:b/>
          <w:snapToGrid w:val="0"/>
          <w:kern w:val="0"/>
          <w:szCs w:val="21"/>
        </w:rPr>
      </w:pPr>
      <w:r>
        <w:rPr>
          <w:rFonts w:hint="eastAsia" w:ascii="宋体" w:hAnsi="宋体"/>
          <w:b/>
          <w:snapToGrid w:val="0"/>
          <w:kern w:val="0"/>
          <w:szCs w:val="21"/>
        </w:rPr>
        <w:t>竞争性谈判办法</w:t>
      </w:r>
    </w:p>
    <w:p w14:paraId="339D22A6">
      <w:pPr>
        <w:spacing w:after="24" w:afterLines="10" w:line="400" w:lineRule="exact"/>
        <w:ind w:left="420" w:leftChars="200"/>
        <w:jc w:val="left"/>
        <w:rPr>
          <w:rFonts w:hint="eastAsia" w:ascii="宋体" w:hAnsi="宋体" w:cs="Tahoma"/>
          <w:color w:val="auto"/>
          <w:szCs w:val="21"/>
          <w:highlight w:val="none"/>
          <w:lang w:eastAsia="zh-CN"/>
        </w:rPr>
      </w:pPr>
      <w:r>
        <w:rPr>
          <w:rFonts w:hint="eastAsia" w:ascii="宋体" w:hAnsi="宋体" w:cs="宋体"/>
          <w:color w:val="auto"/>
          <w:szCs w:val="21"/>
          <w:highlight w:val="none"/>
        </w:rPr>
        <w:t>5.1</w:t>
      </w:r>
      <w:r>
        <w:rPr>
          <w:rFonts w:hint="eastAsia" w:ascii="宋体" w:hAnsi="宋体" w:cs="Tahoma"/>
          <w:color w:val="auto"/>
          <w:szCs w:val="21"/>
          <w:highlight w:val="none"/>
        </w:rPr>
        <w:t>本次评标采用综合评估法。评标委员会对满足竞争性谈判文件实质性要求的报价标文件，按照规定的评分标准进行打分，并按得分由高到低顺序推荐中选候选人。综合评分相等时，以报价低的优先；报价相等的，以技术部分得分高的优先；技术部分得分也相等的，以业绩投资金额大的优先</w:t>
      </w:r>
      <w:r>
        <w:rPr>
          <w:rFonts w:hint="eastAsia" w:ascii="宋体" w:hAnsi="宋体" w:cs="Tahoma"/>
          <w:color w:val="auto"/>
          <w:szCs w:val="21"/>
          <w:highlight w:val="none"/>
          <w:lang w:eastAsia="zh-CN"/>
        </w:rPr>
        <w:t>。</w:t>
      </w:r>
    </w:p>
    <w:tbl>
      <w:tblPr>
        <w:tblStyle w:val="21"/>
        <w:tblpPr w:leftFromText="180" w:rightFromText="180" w:vertAnchor="text" w:horzAnchor="page" w:tblpX="1535" w:tblpY="392"/>
        <w:tblOverlap w:val="never"/>
        <w:tblW w:w="9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8"/>
        <w:gridCol w:w="864"/>
        <w:gridCol w:w="1759"/>
        <w:gridCol w:w="5997"/>
      </w:tblGrid>
      <w:tr w14:paraId="2253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1668" w:type="dxa"/>
            <w:gridSpan w:val="3"/>
            <w:noWrap w:val="0"/>
            <w:vAlign w:val="center"/>
          </w:tcPr>
          <w:p w14:paraId="7BC3E803">
            <w:pPr>
              <w:keepNext w:val="0"/>
              <w:keepLines w:val="0"/>
              <w:suppressLineNumbers w:val="0"/>
              <w:spacing w:before="0" w:beforeAutospacing="0" w:after="160" w:afterAutospacing="0" w:line="360" w:lineRule="auto"/>
              <w:ind w:left="0" w:right="0"/>
              <w:jc w:val="center"/>
              <w:rPr>
                <w:rFonts w:hint="default" w:ascii="宋体" w:hAnsi="Times New Roman" w:eastAsia="宋体" w:cs="宋体"/>
                <w:b/>
                <w:kern w:val="0"/>
                <w:szCs w:val="21"/>
              </w:rPr>
            </w:pPr>
            <w:r>
              <w:rPr>
                <w:rFonts w:hint="eastAsia" w:ascii="宋体" w:hAnsi="宋体" w:eastAsia="宋体" w:cs="宋体"/>
                <w:b/>
                <w:kern w:val="0"/>
                <w:szCs w:val="21"/>
              </w:rPr>
              <w:t>条款号</w:t>
            </w:r>
          </w:p>
        </w:tc>
        <w:tc>
          <w:tcPr>
            <w:tcW w:w="1759" w:type="dxa"/>
            <w:noWrap w:val="0"/>
            <w:vAlign w:val="center"/>
          </w:tcPr>
          <w:p w14:paraId="093AF6C1">
            <w:pPr>
              <w:keepNext w:val="0"/>
              <w:keepLines w:val="0"/>
              <w:suppressLineNumbers w:val="0"/>
              <w:spacing w:before="0" w:beforeAutospacing="0" w:after="160" w:afterAutospacing="0" w:line="360" w:lineRule="auto"/>
              <w:ind w:left="0" w:right="0"/>
              <w:jc w:val="center"/>
              <w:rPr>
                <w:rFonts w:hint="default" w:ascii="宋体" w:hAnsi="Times New Roman" w:eastAsia="宋体" w:cs="宋体"/>
                <w:b/>
                <w:kern w:val="0"/>
                <w:szCs w:val="21"/>
              </w:rPr>
            </w:pPr>
            <w:r>
              <w:rPr>
                <w:rFonts w:hint="eastAsia" w:ascii="宋体" w:hAnsi="宋体" w:eastAsia="宋体" w:cs="宋体"/>
                <w:b/>
                <w:kern w:val="0"/>
                <w:szCs w:val="21"/>
              </w:rPr>
              <w:t>评审因素</w:t>
            </w:r>
          </w:p>
        </w:tc>
        <w:tc>
          <w:tcPr>
            <w:tcW w:w="5997" w:type="dxa"/>
            <w:noWrap w:val="0"/>
            <w:vAlign w:val="center"/>
          </w:tcPr>
          <w:p w14:paraId="2816B726">
            <w:pPr>
              <w:keepNext w:val="0"/>
              <w:keepLines w:val="0"/>
              <w:suppressLineNumbers w:val="0"/>
              <w:spacing w:before="0" w:beforeAutospacing="0" w:after="160" w:afterAutospacing="0" w:line="360" w:lineRule="auto"/>
              <w:ind w:left="0" w:right="0"/>
              <w:jc w:val="center"/>
              <w:rPr>
                <w:rFonts w:hint="default" w:ascii="宋体" w:hAnsi="Times New Roman" w:eastAsia="宋体" w:cs="宋体"/>
                <w:b/>
                <w:kern w:val="0"/>
                <w:szCs w:val="21"/>
              </w:rPr>
            </w:pPr>
            <w:r>
              <w:rPr>
                <w:rFonts w:hint="eastAsia" w:ascii="宋体" w:hAnsi="宋体" w:eastAsia="宋体" w:cs="宋体"/>
                <w:b/>
                <w:kern w:val="0"/>
                <w:szCs w:val="21"/>
              </w:rPr>
              <w:t>评审标准</w:t>
            </w:r>
          </w:p>
        </w:tc>
      </w:tr>
      <w:tr w14:paraId="10E4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04" w:type="dxa"/>
            <w:gridSpan w:val="2"/>
            <w:vMerge w:val="restart"/>
            <w:noWrap w:val="0"/>
            <w:vAlign w:val="center"/>
          </w:tcPr>
          <w:p w14:paraId="7C634DC3">
            <w:pPr>
              <w:keepNext w:val="0"/>
              <w:keepLines w:val="0"/>
              <w:suppressLineNumbers w:val="0"/>
              <w:spacing w:before="0" w:beforeAutospacing="0" w:after="160" w:afterAutospacing="0" w:line="360" w:lineRule="auto"/>
              <w:ind w:left="0" w:right="0"/>
              <w:jc w:val="center"/>
              <w:rPr>
                <w:rFonts w:hint="default" w:ascii="宋体" w:hAnsi="Times New Roman" w:eastAsia="宋体" w:cs="Times New Roman"/>
                <w:kern w:val="0"/>
                <w:szCs w:val="21"/>
              </w:rPr>
            </w:pPr>
            <w:r>
              <w:rPr>
                <w:rFonts w:hint="default" w:ascii="宋体" w:hAnsi="宋体" w:eastAsia="宋体" w:cs="宋体"/>
                <w:kern w:val="0"/>
                <w:szCs w:val="21"/>
              </w:rPr>
              <w:t>2.1.1</w:t>
            </w:r>
          </w:p>
        </w:tc>
        <w:tc>
          <w:tcPr>
            <w:tcW w:w="864" w:type="dxa"/>
            <w:vMerge w:val="restart"/>
            <w:noWrap w:val="0"/>
            <w:textDirection w:val="tbRlV"/>
            <w:vAlign w:val="center"/>
          </w:tcPr>
          <w:p w14:paraId="47B40868">
            <w:pPr>
              <w:keepNext w:val="0"/>
              <w:keepLines w:val="0"/>
              <w:suppressLineNumbers w:val="0"/>
              <w:spacing w:before="0" w:beforeAutospacing="0" w:after="160" w:afterAutospacing="0" w:line="360" w:lineRule="auto"/>
              <w:ind w:left="0" w:right="0"/>
              <w:jc w:val="center"/>
              <w:rPr>
                <w:rFonts w:hint="default" w:ascii="宋体" w:hAnsi="Times New Roman" w:eastAsia="宋体" w:cs="Times New Roman"/>
                <w:kern w:val="0"/>
                <w:szCs w:val="21"/>
              </w:rPr>
            </w:pPr>
            <w:r>
              <w:rPr>
                <w:rFonts w:hint="eastAsia" w:ascii="宋体" w:hAnsi="宋体" w:eastAsia="宋体" w:cs="宋体"/>
                <w:kern w:val="0"/>
                <w:szCs w:val="21"/>
              </w:rPr>
              <w:t>形式评审标准</w:t>
            </w:r>
          </w:p>
        </w:tc>
        <w:tc>
          <w:tcPr>
            <w:tcW w:w="1759" w:type="dxa"/>
            <w:noWrap w:val="0"/>
            <w:vAlign w:val="center"/>
          </w:tcPr>
          <w:p w14:paraId="72714EDF">
            <w:pPr>
              <w:keepNext w:val="0"/>
              <w:keepLines w:val="0"/>
              <w:suppressLineNumbers w:val="0"/>
              <w:spacing w:before="0" w:beforeAutospacing="0" w:after="160" w:afterAutospacing="0" w:line="360" w:lineRule="auto"/>
              <w:ind w:left="0" w:right="0"/>
              <w:jc w:val="center"/>
              <w:rPr>
                <w:rFonts w:hint="default" w:ascii="宋体" w:hAnsi="宋体" w:eastAsia="宋体" w:cs="宋体"/>
                <w:kern w:val="0"/>
                <w:szCs w:val="21"/>
              </w:rPr>
            </w:pPr>
            <w:r>
              <w:rPr>
                <w:rFonts w:hint="eastAsia" w:ascii="宋体" w:hAnsi="宋体" w:eastAsia="宋体" w:cs="宋体"/>
                <w:kern w:val="0"/>
                <w:szCs w:val="21"/>
              </w:rPr>
              <w:t>报价人名称</w:t>
            </w:r>
          </w:p>
        </w:tc>
        <w:tc>
          <w:tcPr>
            <w:tcW w:w="5997" w:type="dxa"/>
            <w:noWrap w:val="0"/>
            <w:vAlign w:val="center"/>
          </w:tcPr>
          <w:p w14:paraId="19F8052D">
            <w:pPr>
              <w:keepNext w:val="0"/>
              <w:keepLines w:val="0"/>
              <w:suppressLineNumbers w:val="0"/>
              <w:spacing w:before="0" w:beforeAutospacing="0" w:after="160" w:afterAutospacing="0" w:line="360" w:lineRule="auto"/>
              <w:ind w:left="0" w:right="0" w:firstLine="420" w:firstLineChars="200"/>
              <w:rPr>
                <w:rFonts w:hint="default" w:ascii="宋体" w:hAnsi="宋体" w:eastAsia="宋体" w:cs="宋体"/>
                <w:kern w:val="0"/>
                <w:szCs w:val="21"/>
              </w:rPr>
            </w:pPr>
            <w:r>
              <w:rPr>
                <w:rFonts w:hint="eastAsia" w:ascii="宋体" w:hAnsi="宋体" w:eastAsia="宋体" w:cs="宋体"/>
                <w:kern w:val="0"/>
                <w:szCs w:val="21"/>
              </w:rPr>
              <w:t>与营业执照一致</w:t>
            </w:r>
          </w:p>
        </w:tc>
      </w:tr>
      <w:tr w14:paraId="3C9C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804" w:type="dxa"/>
            <w:gridSpan w:val="2"/>
            <w:vMerge w:val="continue"/>
            <w:noWrap w:val="0"/>
            <w:vAlign w:val="top"/>
          </w:tcPr>
          <w:p w14:paraId="3B9E877D">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p>
        </w:tc>
        <w:tc>
          <w:tcPr>
            <w:tcW w:w="864" w:type="dxa"/>
            <w:vMerge w:val="continue"/>
            <w:noWrap w:val="0"/>
            <w:vAlign w:val="top"/>
          </w:tcPr>
          <w:p w14:paraId="331F1F7F">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p>
        </w:tc>
        <w:tc>
          <w:tcPr>
            <w:tcW w:w="1759" w:type="dxa"/>
            <w:noWrap w:val="0"/>
            <w:vAlign w:val="center"/>
          </w:tcPr>
          <w:p w14:paraId="025C3168">
            <w:pPr>
              <w:keepNext w:val="0"/>
              <w:keepLines w:val="0"/>
              <w:suppressLineNumbers w:val="0"/>
              <w:spacing w:before="0" w:beforeAutospacing="0" w:after="160" w:afterAutospacing="0" w:line="360" w:lineRule="auto"/>
              <w:ind w:left="0" w:right="0"/>
              <w:jc w:val="center"/>
              <w:rPr>
                <w:rFonts w:hint="default" w:ascii="宋体" w:hAnsi="宋体" w:eastAsia="宋体" w:cs="宋体"/>
                <w:kern w:val="0"/>
                <w:szCs w:val="21"/>
              </w:rPr>
            </w:pPr>
            <w:r>
              <w:rPr>
                <w:rFonts w:hint="eastAsia" w:ascii="宋体" w:hAnsi="宋体" w:eastAsia="宋体" w:cs="宋体"/>
                <w:kern w:val="0"/>
                <w:szCs w:val="21"/>
              </w:rPr>
              <w:t>报价含签字盖章</w:t>
            </w:r>
          </w:p>
        </w:tc>
        <w:tc>
          <w:tcPr>
            <w:tcW w:w="5997" w:type="dxa"/>
            <w:noWrap w:val="0"/>
            <w:vAlign w:val="center"/>
          </w:tcPr>
          <w:p w14:paraId="2FDD040C">
            <w:pPr>
              <w:keepNext w:val="0"/>
              <w:keepLines w:val="0"/>
              <w:suppressLineNumbers w:val="0"/>
              <w:spacing w:before="0" w:beforeAutospacing="0" w:after="160" w:afterAutospacing="0" w:line="360" w:lineRule="auto"/>
              <w:ind w:left="0" w:right="0" w:firstLine="420" w:firstLineChars="200"/>
              <w:rPr>
                <w:rFonts w:hint="default" w:ascii="宋体" w:hAnsi="宋体" w:eastAsia="宋体" w:cs="宋体"/>
                <w:kern w:val="0"/>
                <w:szCs w:val="21"/>
              </w:rPr>
            </w:pPr>
            <w:r>
              <w:rPr>
                <w:rFonts w:hint="eastAsia" w:ascii="宋体" w:hAnsi="宋体" w:eastAsia="宋体" w:cs="宋体"/>
                <w:kern w:val="0"/>
                <w:szCs w:val="21"/>
              </w:rPr>
              <w:t>有法定代表人或其委托代理人签字、加盖单位公章</w:t>
            </w:r>
          </w:p>
        </w:tc>
      </w:tr>
      <w:tr w14:paraId="7F09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4" w:hRule="atLeast"/>
        </w:trPr>
        <w:tc>
          <w:tcPr>
            <w:tcW w:w="804" w:type="dxa"/>
            <w:gridSpan w:val="2"/>
            <w:vMerge w:val="continue"/>
            <w:noWrap w:val="0"/>
            <w:vAlign w:val="top"/>
          </w:tcPr>
          <w:p w14:paraId="1358177F">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p>
        </w:tc>
        <w:tc>
          <w:tcPr>
            <w:tcW w:w="864" w:type="dxa"/>
            <w:vMerge w:val="continue"/>
            <w:noWrap w:val="0"/>
            <w:vAlign w:val="top"/>
          </w:tcPr>
          <w:p w14:paraId="10F7442B">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p>
        </w:tc>
        <w:tc>
          <w:tcPr>
            <w:tcW w:w="1759" w:type="dxa"/>
            <w:noWrap w:val="0"/>
            <w:vAlign w:val="center"/>
          </w:tcPr>
          <w:p w14:paraId="06E3C2A3">
            <w:pPr>
              <w:keepNext w:val="0"/>
              <w:keepLines w:val="0"/>
              <w:suppressLineNumbers w:val="0"/>
              <w:spacing w:before="0" w:beforeAutospacing="0" w:after="160" w:afterAutospacing="0" w:line="360" w:lineRule="auto"/>
              <w:ind w:left="0" w:right="0"/>
              <w:jc w:val="center"/>
              <w:rPr>
                <w:rFonts w:hint="default" w:ascii="宋体" w:hAnsi="宋体" w:eastAsia="宋体" w:cs="宋体"/>
                <w:kern w:val="0"/>
                <w:szCs w:val="21"/>
              </w:rPr>
            </w:pPr>
            <w:r>
              <w:rPr>
                <w:rFonts w:hint="eastAsia" w:ascii="宋体" w:hAnsi="宋体" w:eastAsia="宋体" w:cs="宋体"/>
                <w:kern w:val="0"/>
                <w:szCs w:val="21"/>
              </w:rPr>
              <w:t>报价文件格式</w:t>
            </w:r>
          </w:p>
        </w:tc>
        <w:tc>
          <w:tcPr>
            <w:tcW w:w="5997" w:type="dxa"/>
            <w:noWrap w:val="0"/>
            <w:vAlign w:val="center"/>
          </w:tcPr>
          <w:p w14:paraId="771A947F">
            <w:pPr>
              <w:keepNext w:val="0"/>
              <w:keepLines w:val="0"/>
              <w:suppressLineNumbers w:val="0"/>
              <w:spacing w:before="0" w:beforeAutospacing="0" w:after="160" w:afterAutospacing="0" w:line="360" w:lineRule="auto"/>
              <w:ind w:left="0" w:right="0" w:firstLine="420" w:firstLineChars="200"/>
              <w:rPr>
                <w:rFonts w:hint="default" w:ascii="宋体" w:hAnsi="宋体" w:eastAsia="宋体" w:cs="宋体"/>
                <w:kern w:val="0"/>
                <w:szCs w:val="21"/>
              </w:rPr>
            </w:pPr>
            <w:r>
              <w:rPr>
                <w:rFonts w:hint="eastAsia" w:ascii="宋体" w:hAnsi="宋体" w:eastAsia="宋体" w:cs="宋体"/>
                <w:kern w:val="0"/>
                <w:szCs w:val="21"/>
              </w:rPr>
              <w:t>符合“报价文件格式”的要求，字迹清晰可辨。</w:t>
            </w:r>
          </w:p>
          <w:p w14:paraId="7442EC18">
            <w:pPr>
              <w:keepNext w:val="0"/>
              <w:keepLines w:val="0"/>
              <w:suppressLineNumbers w:val="0"/>
              <w:spacing w:before="0" w:beforeAutospacing="0" w:after="160" w:afterAutospacing="0" w:line="360" w:lineRule="auto"/>
              <w:ind w:left="0" w:right="0" w:firstLine="420" w:firstLineChars="200"/>
              <w:rPr>
                <w:rFonts w:hint="default" w:ascii="宋体" w:hAnsi="宋体" w:eastAsia="宋体" w:cs="宋体"/>
                <w:kern w:val="0"/>
                <w:szCs w:val="21"/>
              </w:rPr>
            </w:pPr>
            <w:r>
              <w:rPr>
                <w:rFonts w:hint="eastAsia" w:ascii="宋体" w:hAnsi="宋体" w:eastAsia="宋体" w:cs="宋体"/>
                <w:kern w:val="0"/>
                <w:szCs w:val="21"/>
              </w:rPr>
              <w:t>1.报价含的所有数据均符合竞争性谈判文件的规定；</w:t>
            </w:r>
          </w:p>
          <w:p w14:paraId="25E78CC2">
            <w:pPr>
              <w:keepNext w:val="0"/>
              <w:keepLines w:val="0"/>
              <w:suppressLineNumbers w:val="0"/>
              <w:spacing w:before="0" w:beforeAutospacing="0" w:after="160" w:afterAutospacing="0" w:line="360" w:lineRule="auto"/>
              <w:ind w:left="0" w:right="0" w:firstLine="420" w:firstLineChars="200"/>
              <w:rPr>
                <w:rFonts w:hint="default" w:ascii="宋体" w:hAnsi="宋体" w:eastAsia="宋体" w:cs="宋体"/>
                <w:kern w:val="0"/>
                <w:szCs w:val="21"/>
              </w:rPr>
            </w:pPr>
            <w:r>
              <w:rPr>
                <w:rFonts w:hint="eastAsia" w:ascii="宋体" w:hAnsi="宋体" w:eastAsia="宋体" w:cs="宋体"/>
                <w:kern w:val="0"/>
                <w:szCs w:val="21"/>
              </w:rPr>
              <w:t>2.报价文件附表齐全完整，内容均按规定填写；</w:t>
            </w:r>
          </w:p>
          <w:p w14:paraId="79619557">
            <w:pPr>
              <w:keepNext w:val="0"/>
              <w:keepLines w:val="0"/>
              <w:suppressLineNumbers w:val="0"/>
              <w:spacing w:before="0" w:beforeAutospacing="0" w:after="160" w:afterAutospacing="0" w:line="360" w:lineRule="auto"/>
              <w:ind w:left="0" w:right="0" w:firstLine="420" w:firstLineChars="200"/>
              <w:rPr>
                <w:rFonts w:hint="default" w:ascii="宋体" w:hAnsi="宋体" w:eastAsia="宋体" w:cs="宋体"/>
                <w:kern w:val="0"/>
                <w:szCs w:val="21"/>
              </w:rPr>
            </w:pPr>
            <w:r>
              <w:rPr>
                <w:rFonts w:hint="eastAsia" w:ascii="宋体" w:hAnsi="宋体" w:eastAsia="宋体" w:cs="宋体"/>
                <w:kern w:val="0"/>
                <w:szCs w:val="21"/>
              </w:rPr>
              <w:t>3.按规定提供了拟投入本项目各类人员的证件复印件，证件清晰可辨、有效；</w:t>
            </w:r>
          </w:p>
          <w:p w14:paraId="6D01C3A6">
            <w:pPr>
              <w:keepNext w:val="0"/>
              <w:keepLines w:val="0"/>
              <w:suppressLineNumbers w:val="0"/>
              <w:spacing w:before="0" w:beforeAutospacing="0" w:after="160" w:afterAutospacing="0" w:line="360" w:lineRule="auto"/>
              <w:ind w:left="0" w:right="0" w:firstLine="420" w:firstLineChars="200"/>
              <w:rPr>
                <w:rFonts w:hint="default" w:ascii="宋体" w:hAnsi="宋体" w:eastAsia="宋体" w:cs="宋体"/>
                <w:kern w:val="0"/>
                <w:szCs w:val="21"/>
              </w:rPr>
            </w:pPr>
            <w:r>
              <w:rPr>
                <w:rFonts w:hint="eastAsia" w:ascii="宋体" w:hAnsi="宋体" w:eastAsia="宋体" w:cs="宋体"/>
                <w:kern w:val="0"/>
                <w:szCs w:val="21"/>
              </w:rPr>
              <w:t>4.报价文件的装订符合规定。</w:t>
            </w:r>
          </w:p>
        </w:tc>
      </w:tr>
      <w:tr w14:paraId="068B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804" w:type="dxa"/>
            <w:gridSpan w:val="2"/>
            <w:vMerge w:val="continue"/>
            <w:noWrap w:val="0"/>
            <w:vAlign w:val="top"/>
          </w:tcPr>
          <w:p w14:paraId="21668079">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p>
        </w:tc>
        <w:tc>
          <w:tcPr>
            <w:tcW w:w="864" w:type="dxa"/>
            <w:vMerge w:val="continue"/>
            <w:noWrap w:val="0"/>
            <w:vAlign w:val="top"/>
          </w:tcPr>
          <w:p w14:paraId="37F030E5">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p>
        </w:tc>
        <w:tc>
          <w:tcPr>
            <w:tcW w:w="1759" w:type="dxa"/>
            <w:noWrap w:val="0"/>
            <w:vAlign w:val="center"/>
          </w:tcPr>
          <w:p w14:paraId="748AF7FA">
            <w:pPr>
              <w:keepNext w:val="0"/>
              <w:keepLines w:val="0"/>
              <w:suppressLineNumbers w:val="0"/>
              <w:spacing w:before="0" w:beforeAutospacing="0" w:after="160" w:afterAutospacing="0" w:line="360" w:lineRule="auto"/>
              <w:ind w:left="0" w:right="0"/>
              <w:jc w:val="center"/>
              <w:rPr>
                <w:rFonts w:hint="default" w:ascii="宋体" w:hAnsi="宋体" w:eastAsia="宋体" w:cs="宋体"/>
                <w:kern w:val="0"/>
                <w:szCs w:val="21"/>
              </w:rPr>
            </w:pPr>
            <w:r>
              <w:rPr>
                <w:rFonts w:hint="eastAsia" w:ascii="宋体" w:hAnsi="宋体" w:eastAsia="宋体" w:cs="宋体"/>
                <w:kern w:val="0"/>
                <w:szCs w:val="21"/>
              </w:rPr>
              <w:t>报价唯一</w:t>
            </w:r>
          </w:p>
        </w:tc>
        <w:tc>
          <w:tcPr>
            <w:tcW w:w="5997" w:type="dxa"/>
            <w:noWrap w:val="0"/>
            <w:vAlign w:val="center"/>
          </w:tcPr>
          <w:p w14:paraId="15CC4C3F">
            <w:pPr>
              <w:keepNext w:val="0"/>
              <w:keepLines w:val="0"/>
              <w:suppressLineNumbers w:val="0"/>
              <w:spacing w:before="0" w:beforeAutospacing="0" w:after="160" w:afterAutospacing="0" w:line="360" w:lineRule="auto"/>
              <w:ind w:left="0" w:right="0" w:firstLine="420" w:firstLineChars="200"/>
              <w:rPr>
                <w:rFonts w:hint="default" w:ascii="宋体" w:hAnsi="宋体" w:eastAsia="宋体" w:cs="宋体"/>
                <w:kern w:val="0"/>
                <w:szCs w:val="21"/>
              </w:rPr>
            </w:pPr>
            <w:r>
              <w:rPr>
                <w:rFonts w:hint="eastAsia" w:ascii="宋体" w:hAnsi="宋体" w:eastAsia="宋体" w:cs="宋体"/>
                <w:kern w:val="0"/>
                <w:szCs w:val="21"/>
              </w:rPr>
              <w:t>只能有一个有效报价，在竞争性谈判文件没有规定的情况下，不得提交选择性报价。</w:t>
            </w:r>
          </w:p>
        </w:tc>
      </w:tr>
      <w:tr w14:paraId="3352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804" w:type="dxa"/>
            <w:gridSpan w:val="2"/>
            <w:vMerge w:val="continue"/>
            <w:noWrap w:val="0"/>
            <w:vAlign w:val="top"/>
          </w:tcPr>
          <w:p w14:paraId="2A0FCEE4">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p>
        </w:tc>
        <w:tc>
          <w:tcPr>
            <w:tcW w:w="864" w:type="dxa"/>
            <w:vMerge w:val="continue"/>
            <w:noWrap w:val="0"/>
            <w:vAlign w:val="top"/>
          </w:tcPr>
          <w:p w14:paraId="620E8AD5">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p>
        </w:tc>
        <w:tc>
          <w:tcPr>
            <w:tcW w:w="1759" w:type="dxa"/>
            <w:noWrap w:val="0"/>
            <w:vAlign w:val="center"/>
          </w:tcPr>
          <w:p w14:paraId="45E8A078">
            <w:pPr>
              <w:keepNext w:val="0"/>
              <w:keepLines w:val="0"/>
              <w:suppressLineNumbers w:val="0"/>
              <w:spacing w:before="0" w:beforeAutospacing="0" w:after="160" w:afterAutospacing="0" w:line="360" w:lineRule="auto"/>
              <w:ind w:left="0" w:right="0"/>
              <w:jc w:val="center"/>
              <w:rPr>
                <w:rFonts w:hint="default" w:ascii="宋体" w:hAnsi="宋体" w:eastAsia="宋体" w:cs="宋体"/>
                <w:kern w:val="0"/>
                <w:szCs w:val="21"/>
              </w:rPr>
            </w:pPr>
            <w:r>
              <w:rPr>
                <w:rFonts w:hint="eastAsia" w:ascii="宋体" w:hAnsi="宋体" w:eastAsia="宋体" w:cs="宋体"/>
                <w:kern w:val="0"/>
                <w:szCs w:val="21"/>
              </w:rPr>
              <w:t>报价文件的签署</w:t>
            </w:r>
          </w:p>
        </w:tc>
        <w:tc>
          <w:tcPr>
            <w:tcW w:w="5997" w:type="dxa"/>
            <w:noWrap w:val="0"/>
            <w:vAlign w:val="center"/>
          </w:tcPr>
          <w:p w14:paraId="01A0FF6E">
            <w:pPr>
              <w:keepNext w:val="0"/>
              <w:keepLines w:val="0"/>
              <w:suppressLineNumbers w:val="0"/>
              <w:spacing w:before="0" w:beforeAutospacing="0" w:after="160" w:afterAutospacing="0" w:line="360" w:lineRule="auto"/>
              <w:ind w:left="0" w:right="0" w:firstLine="420" w:firstLineChars="200"/>
              <w:rPr>
                <w:rFonts w:hint="default" w:ascii="宋体" w:hAnsi="宋体" w:eastAsia="宋体" w:cs="宋体"/>
                <w:kern w:val="0"/>
                <w:szCs w:val="21"/>
              </w:rPr>
            </w:pPr>
            <w:r>
              <w:rPr>
                <w:rFonts w:hint="eastAsia" w:ascii="宋体" w:hAnsi="宋体" w:eastAsia="宋体" w:cs="宋体"/>
                <w:kern w:val="0"/>
                <w:szCs w:val="21"/>
              </w:rPr>
              <w:t>报价文件上法定代表人或其授权代理人的签字齐全。</w:t>
            </w:r>
          </w:p>
        </w:tc>
      </w:tr>
      <w:tr w14:paraId="60FA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04" w:type="dxa"/>
            <w:gridSpan w:val="2"/>
            <w:vMerge w:val="continue"/>
            <w:noWrap w:val="0"/>
            <w:vAlign w:val="top"/>
          </w:tcPr>
          <w:p w14:paraId="5C7897CC">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p>
        </w:tc>
        <w:tc>
          <w:tcPr>
            <w:tcW w:w="864" w:type="dxa"/>
            <w:vMerge w:val="continue"/>
            <w:noWrap w:val="0"/>
            <w:vAlign w:val="top"/>
          </w:tcPr>
          <w:p w14:paraId="0BAB0163">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p>
        </w:tc>
        <w:tc>
          <w:tcPr>
            <w:tcW w:w="1759" w:type="dxa"/>
            <w:noWrap w:val="0"/>
            <w:vAlign w:val="center"/>
          </w:tcPr>
          <w:p w14:paraId="58D0AD1F">
            <w:pPr>
              <w:keepNext w:val="0"/>
              <w:keepLines w:val="0"/>
              <w:suppressLineNumbers w:val="0"/>
              <w:spacing w:before="0" w:beforeAutospacing="0" w:after="160" w:afterAutospacing="0" w:line="360" w:lineRule="auto"/>
              <w:ind w:left="0" w:right="0"/>
              <w:jc w:val="center"/>
              <w:rPr>
                <w:rFonts w:hint="default" w:ascii="宋体" w:hAnsi="宋体" w:eastAsia="宋体" w:cs="宋体"/>
                <w:kern w:val="0"/>
                <w:szCs w:val="21"/>
              </w:rPr>
            </w:pPr>
            <w:r>
              <w:rPr>
                <w:rFonts w:hint="eastAsia" w:ascii="宋体" w:hAnsi="宋体" w:eastAsia="宋体" w:cs="宋体"/>
                <w:kern w:val="0"/>
                <w:szCs w:val="21"/>
              </w:rPr>
              <w:t>委托代理人</w:t>
            </w:r>
          </w:p>
        </w:tc>
        <w:tc>
          <w:tcPr>
            <w:tcW w:w="5997" w:type="dxa"/>
            <w:noWrap w:val="0"/>
            <w:vAlign w:val="center"/>
          </w:tcPr>
          <w:p w14:paraId="21F6BA8C">
            <w:pPr>
              <w:keepNext w:val="0"/>
              <w:keepLines w:val="0"/>
              <w:suppressLineNumbers w:val="0"/>
              <w:spacing w:before="0" w:beforeAutospacing="0" w:after="160" w:afterAutospacing="0" w:line="360" w:lineRule="auto"/>
              <w:ind w:left="0" w:right="0" w:firstLine="420" w:firstLineChars="200"/>
              <w:rPr>
                <w:rFonts w:hint="default" w:ascii="宋体" w:hAnsi="宋体" w:eastAsia="宋体" w:cs="宋体"/>
                <w:kern w:val="0"/>
                <w:szCs w:val="21"/>
              </w:rPr>
            </w:pPr>
            <w:r>
              <w:rPr>
                <w:rFonts w:hint="eastAsia" w:ascii="宋体" w:hAnsi="宋体" w:eastAsia="宋体" w:cs="宋体"/>
                <w:kern w:val="0"/>
                <w:szCs w:val="21"/>
              </w:rPr>
              <w:t>报价人法定代表人的委托代理人有法定代表人签署的授权委托书，且其授权委托书符合竞争性谈判文件规定的格式。</w:t>
            </w:r>
          </w:p>
        </w:tc>
      </w:tr>
      <w:tr w14:paraId="042B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804" w:type="dxa"/>
            <w:gridSpan w:val="2"/>
            <w:vMerge w:val="restart"/>
            <w:noWrap w:val="0"/>
            <w:vAlign w:val="center"/>
          </w:tcPr>
          <w:p w14:paraId="6B60F34F">
            <w:pPr>
              <w:keepNext w:val="0"/>
              <w:keepLines w:val="0"/>
              <w:suppressLineNumbers w:val="0"/>
              <w:spacing w:before="0" w:beforeAutospacing="0" w:after="160" w:afterAutospacing="0" w:line="360" w:lineRule="auto"/>
              <w:ind w:left="0" w:right="0"/>
              <w:jc w:val="center"/>
              <w:rPr>
                <w:rFonts w:hint="eastAsia" w:ascii="宋体" w:hAnsi="Times New Roman" w:eastAsia="宋体" w:cs="Times New Roman"/>
                <w:szCs w:val="21"/>
              </w:rPr>
            </w:pPr>
            <w:r>
              <w:rPr>
                <w:rFonts w:hint="default" w:ascii="宋体" w:hAnsi="宋体" w:eastAsia="宋体" w:cs="宋体"/>
                <w:kern w:val="0"/>
                <w:szCs w:val="21"/>
              </w:rPr>
              <w:t>2.1.</w:t>
            </w:r>
            <w:r>
              <w:rPr>
                <w:rFonts w:hint="eastAsia" w:ascii="宋体" w:hAnsi="宋体" w:eastAsia="宋体" w:cs="宋体"/>
                <w:kern w:val="0"/>
                <w:szCs w:val="21"/>
              </w:rPr>
              <w:t>2</w:t>
            </w:r>
          </w:p>
        </w:tc>
        <w:tc>
          <w:tcPr>
            <w:tcW w:w="864" w:type="dxa"/>
            <w:vMerge w:val="restart"/>
            <w:noWrap w:val="0"/>
            <w:textDirection w:val="tbRlV"/>
            <w:vAlign w:val="center"/>
          </w:tcPr>
          <w:p w14:paraId="4ABBB60C">
            <w:pPr>
              <w:keepNext w:val="0"/>
              <w:keepLines w:val="0"/>
              <w:suppressLineNumbers w:val="0"/>
              <w:spacing w:before="0" w:beforeAutospacing="0" w:after="160" w:afterAutospacing="0" w:line="360" w:lineRule="auto"/>
              <w:ind w:left="0" w:right="0"/>
              <w:jc w:val="center"/>
              <w:rPr>
                <w:rFonts w:hint="default" w:ascii="宋体" w:hAnsi="Times New Roman" w:eastAsia="宋体" w:cs="Times New Roman"/>
                <w:szCs w:val="21"/>
              </w:rPr>
            </w:pPr>
            <w:r>
              <w:rPr>
                <w:rFonts w:hint="eastAsia" w:ascii="宋体" w:hAnsi="Times New Roman" w:eastAsia="宋体" w:cs="Times New Roman"/>
                <w:szCs w:val="21"/>
              </w:rPr>
              <w:t>响应性评审标准</w:t>
            </w:r>
          </w:p>
        </w:tc>
        <w:tc>
          <w:tcPr>
            <w:tcW w:w="1759" w:type="dxa"/>
            <w:noWrap w:val="0"/>
            <w:vAlign w:val="center"/>
          </w:tcPr>
          <w:p w14:paraId="639AC22A">
            <w:pPr>
              <w:keepNext w:val="0"/>
              <w:keepLines w:val="0"/>
              <w:suppressLineNumbers w:val="0"/>
              <w:spacing w:before="0" w:beforeAutospacing="0" w:after="160" w:afterAutospacing="0" w:line="360" w:lineRule="auto"/>
              <w:ind w:left="0" w:right="0"/>
              <w:jc w:val="center"/>
              <w:rPr>
                <w:rFonts w:hint="default" w:ascii="宋体" w:hAnsi="Times New Roman" w:eastAsia="宋体" w:cs="宋体"/>
                <w:kern w:val="0"/>
                <w:szCs w:val="21"/>
              </w:rPr>
            </w:pPr>
            <w:r>
              <w:rPr>
                <w:rFonts w:hint="eastAsia" w:ascii="宋体" w:hAnsi="宋体" w:eastAsia="宋体" w:cs="宋体"/>
                <w:kern w:val="0"/>
                <w:szCs w:val="21"/>
              </w:rPr>
              <w:t>权利义务</w:t>
            </w:r>
          </w:p>
        </w:tc>
        <w:tc>
          <w:tcPr>
            <w:tcW w:w="5997" w:type="dxa"/>
            <w:noWrap w:val="0"/>
            <w:vAlign w:val="center"/>
          </w:tcPr>
          <w:p w14:paraId="39704980">
            <w:pPr>
              <w:keepNext w:val="0"/>
              <w:keepLines w:val="0"/>
              <w:suppressLineNumbers w:val="0"/>
              <w:spacing w:before="0" w:beforeAutospacing="0" w:after="160" w:afterAutospacing="0" w:line="360" w:lineRule="auto"/>
              <w:ind w:left="0" w:right="0" w:firstLine="420" w:firstLineChars="200"/>
              <w:rPr>
                <w:rFonts w:hint="default" w:ascii="宋体" w:hAnsi="Times New Roman" w:eastAsia="宋体" w:cs="宋体"/>
                <w:kern w:val="0"/>
                <w:szCs w:val="21"/>
              </w:rPr>
            </w:pPr>
            <w:r>
              <w:rPr>
                <w:rFonts w:hint="eastAsia" w:ascii="宋体" w:hAnsi="宋体" w:eastAsia="宋体" w:cs="宋体"/>
                <w:kern w:val="0"/>
                <w:szCs w:val="21"/>
              </w:rPr>
              <w:t>符合“合同条款及格式”规定，报价文件不应附有采购人不能接受的条件。</w:t>
            </w:r>
          </w:p>
        </w:tc>
      </w:tr>
      <w:tr w14:paraId="23A1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04" w:type="dxa"/>
            <w:gridSpan w:val="2"/>
            <w:vMerge w:val="continue"/>
            <w:noWrap w:val="0"/>
            <w:vAlign w:val="center"/>
          </w:tcPr>
          <w:p w14:paraId="66C9453F">
            <w:pPr>
              <w:keepNext w:val="0"/>
              <w:keepLines w:val="0"/>
              <w:suppressLineNumbers w:val="0"/>
              <w:spacing w:before="0" w:beforeAutospacing="0" w:after="160" w:afterAutospacing="0" w:line="360" w:lineRule="auto"/>
              <w:ind w:left="0" w:right="0"/>
              <w:jc w:val="center"/>
              <w:rPr>
                <w:rFonts w:hint="default" w:ascii="宋体" w:hAnsi="Times New Roman" w:eastAsia="宋体" w:cs="宋体"/>
                <w:szCs w:val="21"/>
              </w:rPr>
            </w:pPr>
          </w:p>
        </w:tc>
        <w:tc>
          <w:tcPr>
            <w:tcW w:w="864" w:type="dxa"/>
            <w:vMerge w:val="continue"/>
            <w:noWrap w:val="0"/>
            <w:textDirection w:val="tbRlV"/>
            <w:vAlign w:val="center"/>
          </w:tcPr>
          <w:p w14:paraId="5EA34A30">
            <w:pPr>
              <w:keepNext w:val="0"/>
              <w:keepLines w:val="0"/>
              <w:suppressLineNumbers w:val="0"/>
              <w:spacing w:before="0" w:beforeAutospacing="0" w:after="160" w:afterAutospacing="0" w:line="360" w:lineRule="auto"/>
              <w:ind w:left="0" w:right="0"/>
              <w:jc w:val="center"/>
              <w:rPr>
                <w:rFonts w:hint="default" w:ascii="宋体" w:hAnsi="Times New Roman" w:eastAsia="宋体" w:cs="宋体"/>
                <w:szCs w:val="21"/>
              </w:rPr>
            </w:pPr>
          </w:p>
        </w:tc>
        <w:tc>
          <w:tcPr>
            <w:tcW w:w="1759" w:type="dxa"/>
            <w:noWrap w:val="0"/>
            <w:vAlign w:val="center"/>
          </w:tcPr>
          <w:p w14:paraId="03242669">
            <w:pPr>
              <w:keepNext w:val="0"/>
              <w:keepLines w:val="0"/>
              <w:suppressLineNumbers w:val="0"/>
              <w:spacing w:before="0" w:beforeAutospacing="0" w:after="160" w:afterAutospacing="0" w:line="360" w:lineRule="auto"/>
              <w:ind w:left="0" w:right="0"/>
              <w:jc w:val="center"/>
              <w:rPr>
                <w:rFonts w:hint="eastAsia" w:ascii="宋体" w:hAnsi="Times New Roman" w:eastAsia="宋体" w:cs="宋体"/>
                <w:kern w:val="0"/>
                <w:szCs w:val="21"/>
              </w:rPr>
            </w:pPr>
            <w:r>
              <w:rPr>
                <w:rFonts w:hint="eastAsia" w:ascii="宋体" w:hAnsi="宋体" w:eastAsia="宋体" w:cs="宋体"/>
                <w:kern w:val="0"/>
                <w:szCs w:val="21"/>
              </w:rPr>
              <w:t>报价</w:t>
            </w:r>
          </w:p>
        </w:tc>
        <w:tc>
          <w:tcPr>
            <w:tcW w:w="5997" w:type="dxa"/>
            <w:noWrap w:val="0"/>
            <w:vAlign w:val="center"/>
          </w:tcPr>
          <w:p w14:paraId="54A402DB">
            <w:pPr>
              <w:keepNext w:val="0"/>
              <w:keepLines w:val="0"/>
              <w:suppressLineNumbers w:val="0"/>
              <w:spacing w:before="0" w:beforeAutospacing="0" w:after="160" w:afterAutospacing="0" w:line="360" w:lineRule="auto"/>
              <w:ind w:left="0" w:right="0" w:firstLine="420" w:firstLineChars="200"/>
              <w:rPr>
                <w:rFonts w:hint="default" w:ascii="宋体" w:hAnsi="Times New Roman" w:eastAsia="宋体" w:cs="宋体"/>
                <w:kern w:val="0"/>
                <w:szCs w:val="21"/>
              </w:rPr>
            </w:pPr>
            <w:r>
              <w:rPr>
                <w:rFonts w:hint="eastAsia" w:ascii="宋体" w:hAnsi="宋体" w:eastAsia="宋体" w:cs="宋体"/>
                <w:kern w:val="0"/>
                <w:szCs w:val="21"/>
              </w:rPr>
              <w:t>报价不得高于采购人公布的最高限价，同时下浮费率不能小于30%。</w:t>
            </w:r>
          </w:p>
        </w:tc>
      </w:tr>
      <w:tr w14:paraId="7680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804" w:type="dxa"/>
            <w:gridSpan w:val="2"/>
            <w:vMerge w:val="continue"/>
            <w:noWrap w:val="0"/>
            <w:vAlign w:val="center"/>
          </w:tcPr>
          <w:p w14:paraId="28C742ED">
            <w:pPr>
              <w:keepNext w:val="0"/>
              <w:keepLines w:val="0"/>
              <w:suppressLineNumbers w:val="0"/>
              <w:spacing w:before="0" w:beforeAutospacing="0" w:after="160" w:afterAutospacing="0" w:line="360" w:lineRule="auto"/>
              <w:ind w:left="0" w:right="0"/>
              <w:jc w:val="center"/>
              <w:rPr>
                <w:rFonts w:hint="default" w:ascii="宋体" w:hAnsi="Times New Roman" w:eastAsia="宋体" w:cs="Times New Roman"/>
                <w:szCs w:val="21"/>
              </w:rPr>
            </w:pPr>
          </w:p>
        </w:tc>
        <w:tc>
          <w:tcPr>
            <w:tcW w:w="864" w:type="dxa"/>
            <w:vMerge w:val="continue"/>
            <w:noWrap w:val="0"/>
            <w:textDirection w:val="tbRlV"/>
            <w:vAlign w:val="center"/>
          </w:tcPr>
          <w:p w14:paraId="0F541C9E">
            <w:pPr>
              <w:keepNext w:val="0"/>
              <w:keepLines w:val="0"/>
              <w:suppressLineNumbers w:val="0"/>
              <w:spacing w:before="0" w:beforeAutospacing="0" w:after="160" w:afterAutospacing="0" w:line="360" w:lineRule="auto"/>
              <w:ind w:left="0" w:right="0"/>
              <w:jc w:val="center"/>
              <w:rPr>
                <w:rFonts w:hint="default" w:ascii="宋体" w:hAnsi="Times New Roman" w:eastAsia="宋体" w:cs="Times New Roman"/>
                <w:szCs w:val="21"/>
              </w:rPr>
            </w:pPr>
          </w:p>
        </w:tc>
        <w:tc>
          <w:tcPr>
            <w:tcW w:w="1759" w:type="dxa"/>
            <w:noWrap w:val="0"/>
            <w:vAlign w:val="center"/>
          </w:tcPr>
          <w:p w14:paraId="2C85A39E">
            <w:pPr>
              <w:keepNext w:val="0"/>
              <w:keepLines w:val="0"/>
              <w:suppressLineNumbers w:val="0"/>
              <w:spacing w:before="0" w:beforeAutospacing="0" w:after="160" w:afterAutospacing="0" w:line="360" w:lineRule="auto"/>
              <w:ind w:left="0" w:right="0"/>
              <w:jc w:val="center"/>
              <w:rPr>
                <w:rFonts w:hint="default" w:ascii="宋体" w:hAnsi="Times New Roman" w:eastAsia="宋体" w:cs="Times New Roman"/>
                <w:kern w:val="0"/>
                <w:szCs w:val="21"/>
              </w:rPr>
            </w:pPr>
            <w:r>
              <w:rPr>
                <w:rFonts w:hint="eastAsia" w:ascii="宋体" w:hAnsi="宋体" w:eastAsia="宋体" w:cs="Times New Roman"/>
                <w:kern w:val="0"/>
                <w:szCs w:val="21"/>
              </w:rPr>
              <w:t>实质性要求</w:t>
            </w:r>
          </w:p>
        </w:tc>
        <w:tc>
          <w:tcPr>
            <w:tcW w:w="5997" w:type="dxa"/>
            <w:noWrap w:val="0"/>
            <w:vAlign w:val="center"/>
          </w:tcPr>
          <w:p w14:paraId="709858E0">
            <w:pPr>
              <w:keepNext w:val="0"/>
              <w:keepLines w:val="0"/>
              <w:suppressLineNumbers w:val="0"/>
              <w:spacing w:before="0" w:beforeAutospacing="0" w:after="160" w:afterAutospacing="0" w:line="360" w:lineRule="auto"/>
              <w:ind w:left="0" w:right="0" w:firstLine="420" w:firstLineChars="200"/>
              <w:rPr>
                <w:rFonts w:hint="default" w:ascii="宋体" w:hAnsi="Times New Roman" w:eastAsia="宋体" w:cs="Times New Roman"/>
                <w:kern w:val="0"/>
                <w:szCs w:val="21"/>
              </w:rPr>
            </w:pPr>
            <w:r>
              <w:rPr>
                <w:rFonts w:hint="eastAsia" w:ascii="宋体" w:hAnsi="宋体" w:eastAsia="宋体" w:cs="Times New Roman"/>
                <w:kern w:val="0"/>
                <w:szCs w:val="21"/>
              </w:rPr>
              <w:t>符合竞争性谈判文件中规定的其他实质性要求。</w:t>
            </w:r>
          </w:p>
        </w:tc>
      </w:tr>
      <w:tr w14:paraId="1B56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68" w:type="dxa"/>
            <w:gridSpan w:val="3"/>
            <w:noWrap w:val="0"/>
            <w:vAlign w:val="center"/>
          </w:tcPr>
          <w:p w14:paraId="43BE8159">
            <w:pPr>
              <w:keepNext w:val="0"/>
              <w:keepLines w:val="0"/>
              <w:suppressLineNumbers w:val="0"/>
              <w:spacing w:before="0" w:beforeAutospacing="0" w:after="160" w:afterAutospacing="0" w:line="360" w:lineRule="auto"/>
              <w:ind w:left="0" w:right="0" w:firstLine="210" w:firstLineChars="100"/>
              <w:jc w:val="center"/>
              <w:rPr>
                <w:rFonts w:hint="default" w:ascii="宋体" w:hAnsi="Times New Roman" w:eastAsia="宋体" w:cs="宋体"/>
                <w:kern w:val="0"/>
                <w:szCs w:val="21"/>
              </w:rPr>
            </w:pPr>
            <w:r>
              <w:rPr>
                <w:rFonts w:hint="default" w:ascii="宋体" w:hAnsi="宋体" w:eastAsia="宋体" w:cs="宋体"/>
                <w:kern w:val="0"/>
                <w:szCs w:val="21"/>
              </w:rPr>
              <w:t>2.2.1</w:t>
            </w:r>
          </w:p>
        </w:tc>
        <w:tc>
          <w:tcPr>
            <w:tcW w:w="1759" w:type="dxa"/>
            <w:noWrap w:val="0"/>
            <w:vAlign w:val="center"/>
          </w:tcPr>
          <w:p w14:paraId="6D9E783E">
            <w:pPr>
              <w:keepNext w:val="0"/>
              <w:keepLines w:val="0"/>
              <w:suppressLineNumbers w:val="0"/>
              <w:tabs>
                <w:tab w:val="left" w:pos="1875"/>
              </w:tabs>
              <w:spacing w:before="0" w:beforeAutospacing="0" w:after="160" w:afterAutospacing="0" w:line="360" w:lineRule="auto"/>
              <w:ind w:left="0" w:right="0"/>
              <w:jc w:val="center"/>
              <w:rPr>
                <w:rFonts w:hint="default" w:ascii="宋体" w:hAnsi="Times New Roman" w:eastAsia="宋体" w:cs="宋体"/>
                <w:kern w:val="0"/>
                <w:szCs w:val="21"/>
              </w:rPr>
            </w:pPr>
            <w:r>
              <w:rPr>
                <w:rFonts w:hint="eastAsia" w:ascii="宋体" w:hAnsi="宋体" w:eastAsia="宋体" w:cs="宋体"/>
                <w:kern w:val="0"/>
                <w:szCs w:val="21"/>
              </w:rPr>
              <w:t>分值构成</w:t>
            </w:r>
          </w:p>
          <w:p w14:paraId="55BC6931">
            <w:pPr>
              <w:keepNext w:val="0"/>
              <w:keepLines w:val="0"/>
              <w:suppressLineNumbers w:val="0"/>
              <w:tabs>
                <w:tab w:val="left" w:pos="1875"/>
              </w:tabs>
              <w:spacing w:before="0" w:beforeAutospacing="0" w:after="160" w:afterAutospacing="0" w:line="360" w:lineRule="auto"/>
              <w:ind w:left="0" w:right="0"/>
              <w:jc w:val="center"/>
              <w:rPr>
                <w:rFonts w:hint="default" w:ascii="宋体" w:hAnsi="Times New Roman" w:eastAsia="宋体" w:cs="宋体"/>
                <w:b/>
                <w:kern w:val="0"/>
                <w:szCs w:val="21"/>
              </w:rPr>
            </w:pPr>
            <w:r>
              <w:rPr>
                <w:rFonts w:hint="default" w:ascii="宋体" w:hAnsi="宋体" w:eastAsia="宋体" w:cs="宋体"/>
                <w:kern w:val="0"/>
                <w:szCs w:val="21"/>
              </w:rPr>
              <w:t>(</w:t>
            </w:r>
            <w:r>
              <w:rPr>
                <w:rFonts w:hint="eastAsia" w:ascii="宋体" w:hAnsi="宋体" w:eastAsia="宋体" w:cs="宋体"/>
                <w:kern w:val="0"/>
                <w:szCs w:val="21"/>
              </w:rPr>
              <w:t>总分</w:t>
            </w:r>
            <w:r>
              <w:rPr>
                <w:rFonts w:hint="default" w:ascii="宋体" w:hAnsi="宋体" w:eastAsia="宋体" w:cs="宋体"/>
                <w:kern w:val="0"/>
                <w:szCs w:val="21"/>
              </w:rPr>
              <w:t>1OO</w:t>
            </w:r>
            <w:r>
              <w:rPr>
                <w:rFonts w:hint="eastAsia" w:ascii="宋体" w:hAnsi="宋体" w:eastAsia="宋体" w:cs="宋体"/>
                <w:kern w:val="0"/>
                <w:szCs w:val="21"/>
              </w:rPr>
              <w:t>分</w:t>
            </w:r>
            <w:r>
              <w:rPr>
                <w:rFonts w:hint="default" w:ascii="宋体" w:hAnsi="宋体" w:eastAsia="宋体" w:cs="宋体"/>
                <w:kern w:val="0"/>
                <w:szCs w:val="21"/>
              </w:rPr>
              <w:t>)</w:t>
            </w:r>
          </w:p>
        </w:tc>
        <w:tc>
          <w:tcPr>
            <w:tcW w:w="5997" w:type="dxa"/>
            <w:noWrap w:val="0"/>
            <w:vAlign w:val="center"/>
          </w:tcPr>
          <w:p w14:paraId="35259991">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r>
              <w:rPr>
                <w:rFonts w:hint="default" w:ascii="宋体" w:hAnsi="宋体" w:eastAsia="宋体" w:cs="Times New Roman"/>
                <w:szCs w:val="21"/>
              </w:rPr>
              <w:t xml:space="preserve">(1) </w:t>
            </w:r>
            <w:r>
              <w:rPr>
                <w:rFonts w:hint="eastAsia" w:ascii="宋体" w:hAnsi="宋体" w:eastAsia="宋体" w:cs="Times New Roman"/>
                <w:szCs w:val="21"/>
              </w:rPr>
              <w:t>技术部分</w:t>
            </w:r>
            <w:r>
              <w:rPr>
                <w:rFonts w:hint="default" w:ascii="宋体" w:hAnsi="宋体" w:eastAsia="宋体" w:cs="Times New Roman"/>
                <w:szCs w:val="21"/>
              </w:rPr>
              <w:t>5</w:t>
            </w:r>
            <w:r>
              <w:rPr>
                <w:rFonts w:hint="eastAsia" w:ascii="宋体" w:hAnsi="宋体" w:eastAsia="宋体" w:cs="Times New Roman"/>
                <w:szCs w:val="21"/>
              </w:rPr>
              <w:t>0</w:t>
            </w:r>
            <w:r>
              <w:rPr>
                <w:rFonts w:hint="default" w:ascii="宋体" w:hAnsi="宋体" w:eastAsia="宋体" w:cs="Times New Roman"/>
                <w:szCs w:val="21"/>
              </w:rPr>
              <w:t xml:space="preserve"> </w:t>
            </w:r>
            <w:r>
              <w:rPr>
                <w:rFonts w:hint="eastAsia" w:ascii="宋体" w:hAnsi="宋体" w:eastAsia="宋体" w:cs="Times New Roman"/>
                <w:szCs w:val="21"/>
              </w:rPr>
              <w:t>分</w:t>
            </w:r>
          </w:p>
          <w:p w14:paraId="5076A894">
            <w:pPr>
              <w:keepNext w:val="0"/>
              <w:keepLines w:val="0"/>
              <w:suppressLineNumbers w:val="0"/>
              <w:spacing w:before="0" w:beforeAutospacing="0" w:after="160" w:afterAutospacing="0" w:line="360" w:lineRule="auto"/>
              <w:ind w:left="0" w:right="0"/>
              <w:rPr>
                <w:rFonts w:hint="default" w:ascii="宋体" w:hAnsi="宋体" w:eastAsia="宋体" w:cs="Times New Roman"/>
                <w:szCs w:val="21"/>
              </w:rPr>
            </w:pPr>
            <w:r>
              <w:rPr>
                <w:rFonts w:hint="default" w:ascii="宋体" w:hAnsi="宋体" w:eastAsia="宋体" w:cs="Times New Roman"/>
                <w:szCs w:val="21"/>
              </w:rPr>
              <w:t xml:space="preserve">(2) </w:t>
            </w:r>
            <w:r>
              <w:rPr>
                <w:rFonts w:hint="eastAsia" w:ascii="宋体" w:hAnsi="宋体" w:eastAsia="宋体" w:cs="Times New Roman"/>
                <w:szCs w:val="21"/>
              </w:rPr>
              <w:t>商务部分10</w:t>
            </w:r>
            <w:r>
              <w:rPr>
                <w:rFonts w:hint="default" w:ascii="宋体" w:hAnsi="宋体" w:eastAsia="宋体" w:cs="Times New Roman"/>
                <w:szCs w:val="21"/>
              </w:rPr>
              <w:t xml:space="preserve"> </w:t>
            </w:r>
            <w:r>
              <w:rPr>
                <w:rFonts w:hint="eastAsia" w:ascii="宋体" w:hAnsi="宋体" w:eastAsia="宋体" w:cs="Times New Roman"/>
                <w:szCs w:val="21"/>
              </w:rPr>
              <w:t>分</w:t>
            </w:r>
          </w:p>
          <w:p w14:paraId="1814006B">
            <w:pPr>
              <w:keepNext w:val="0"/>
              <w:keepLines w:val="0"/>
              <w:suppressLineNumbers w:val="0"/>
              <w:spacing w:before="0" w:beforeAutospacing="0" w:after="160" w:afterAutospacing="0" w:line="360" w:lineRule="auto"/>
              <w:ind w:left="0" w:right="0"/>
              <w:rPr>
                <w:rFonts w:hint="eastAsia" w:ascii="宋体" w:hAnsi="宋体" w:eastAsia="宋体" w:cs="Times New Roman"/>
                <w:szCs w:val="21"/>
              </w:rPr>
            </w:pPr>
            <w:r>
              <w:rPr>
                <w:rFonts w:hint="default" w:ascii="宋体" w:hAnsi="宋体" w:eastAsia="宋体" w:cs="Times New Roman"/>
                <w:szCs w:val="21"/>
              </w:rPr>
              <w:t xml:space="preserve">(3) </w:t>
            </w:r>
            <w:r>
              <w:rPr>
                <w:rFonts w:hint="eastAsia" w:ascii="宋体" w:hAnsi="宋体" w:eastAsia="宋体" w:cs="Times New Roman"/>
                <w:szCs w:val="21"/>
              </w:rPr>
              <w:t>人员配备评分标准（10分）</w:t>
            </w:r>
          </w:p>
          <w:p w14:paraId="494AF923">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r>
              <w:rPr>
                <w:rFonts w:hint="default" w:ascii="宋体" w:hAnsi="宋体" w:eastAsia="宋体" w:cs="Times New Roman"/>
                <w:szCs w:val="21"/>
              </w:rPr>
              <w:t xml:space="preserve">(4) </w:t>
            </w:r>
            <w:r>
              <w:rPr>
                <w:rFonts w:hint="eastAsia" w:ascii="宋体" w:hAnsi="宋体" w:eastAsia="宋体" w:cs="Times New Roman"/>
                <w:szCs w:val="21"/>
              </w:rPr>
              <w:t>报价</w:t>
            </w:r>
            <w:r>
              <w:rPr>
                <w:rFonts w:hint="default" w:ascii="宋体" w:hAnsi="宋体" w:eastAsia="宋体" w:cs="Times New Roman"/>
                <w:szCs w:val="21"/>
              </w:rPr>
              <w:t>30</w:t>
            </w:r>
            <w:r>
              <w:rPr>
                <w:rFonts w:hint="eastAsia" w:ascii="宋体" w:hAnsi="宋体" w:eastAsia="宋体" w:cs="Times New Roman"/>
                <w:szCs w:val="21"/>
              </w:rPr>
              <w:t>分</w:t>
            </w:r>
          </w:p>
        </w:tc>
      </w:tr>
      <w:tr w14:paraId="0AC5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66" w:type="dxa"/>
            <w:vMerge w:val="restart"/>
            <w:noWrap w:val="0"/>
            <w:vAlign w:val="center"/>
          </w:tcPr>
          <w:p w14:paraId="5EB051C7">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r>
              <w:rPr>
                <w:rFonts w:hint="default" w:ascii="宋体" w:hAnsi="宋体" w:eastAsia="宋体" w:cs="Times New Roman"/>
                <w:szCs w:val="21"/>
              </w:rPr>
              <w:t>2.2.1(</w:t>
            </w:r>
            <w:r>
              <w:rPr>
                <w:rFonts w:hint="eastAsia" w:ascii="宋体" w:hAnsi="宋体" w:eastAsia="宋体" w:cs="Times New Roman"/>
                <w:szCs w:val="21"/>
              </w:rPr>
              <w:t>1</w:t>
            </w:r>
            <w:r>
              <w:rPr>
                <w:rFonts w:hint="default" w:ascii="宋体" w:hAnsi="宋体" w:eastAsia="宋体" w:cs="Times New Roman"/>
                <w:szCs w:val="21"/>
              </w:rPr>
              <w:t>)</w:t>
            </w:r>
          </w:p>
          <w:p w14:paraId="6B92EF62">
            <w:pPr>
              <w:keepNext w:val="0"/>
              <w:keepLines w:val="0"/>
              <w:suppressLineNumbers w:val="0"/>
              <w:snapToGrid w:val="0"/>
              <w:spacing w:before="0" w:beforeAutospacing="0" w:after="160" w:afterAutospacing="0" w:line="360" w:lineRule="auto"/>
              <w:ind w:left="105" w:right="0" w:hanging="105" w:hangingChars="50"/>
              <w:jc w:val="center"/>
              <w:rPr>
                <w:rFonts w:hint="default" w:ascii="宋体" w:hAnsi="Times New Roman" w:eastAsia="宋体" w:cs="宋体"/>
                <w:kern w:val="0"/>
                <w:szCs w:val="21"/>
              </w:rPr>
            </w:pPr>
          </w:p>
        </w:tc>
        <w:tc>
          <w:tcPr>
            <w:tcW w:w="902" w:type="dxa"/>
            <w:gridSpan w:val="2"/>
            <w:vMerge w:val="restart"/>
            <w:noWrap w:val="0"/>
            <w:textDirection w:val="tbRlV"/>
            <w:vAlign w:val="center"/>
          </w:tcPr>
          <w:p w14:paraId="3FB9D565">
            <w:pPr>
              <w:keepNext w:val="0"/>
              <w:keepLines w:val="0"/>
              <w:suppressLineNumbers w:val="0"/>
              <w:snapToGrid w:val="0"/>
              <w:spacing w:before="0" w:beforeAutospacing="0" w:after="160" w:afterAutospacing="0" w:line="360" w:lineRule="auto"/>
              <w:ind w:left="0" w:right="0"/>
              <w:jc w:val="center"/>
              <w:rPr>
                <w:rFonts w:hint="default" w:ascii="宋体" w:hAnsi="Times New Roman" w:eastAsia="宋体" w:cs="宋体"/>
                <w:kern w:val="0"/>
                <w:szCs w:val="21"/>
              </w:rPr>
            </w:pPr>
            <w:r>
              <w:rPr>
                <w:rFonts w:hint="eastAsia" w:ascii="宋体" w:hAnsi="宋体" w:eastAsia="宋体" w:cs="宋体"/>
                <w:kern w:val="0"/>
                <w:szCs w:val="21"/>
              </w:rPr>
              <w:t>技术部分评分标准</w:t>
            </w:r>
            <w:r>
              <w:rPr>
                <w:rFonts w:hint="default" w:ascii="宋体" w:hAnsi="宋体" w:eastAsia="宋体" w:cs="宋体"/>
                <w:kern w:val="0"/>
                <w:szCs w:val="21"/>
              </w:rPr>
              <w:t>(50</w:t>
            </w:r>
            <w:r>
              <w:rPr>
                <w:rFonts w:hint="eastAsia" w:ascii="宋体" w:hAnsi="宋体" w:eastAsia="宋体" w:cs="宋体"/>
                <w:kern w:val="0"/>
                <w:szCs w:val="21"/>
              </w:rPr>
              <w:t>分</w:t>
            </w:r>
            <w:r>
              <w:rPr>
                <w:rFonts w:hint="default" w:ascii="宋体" w:hAnsi="宋体" w:eastAsia="宋体" w:cs="宋体"/>
                <w:kern w:val="0"/>
                <w:szCs w:val="21"/>
              </w:rPr>
              <w:t>)</w:t>
            </w:r>
          </w:p>
        </w:tc>
        <w:tc>
          <w:tcPr>
            <w:tcW w:w="1759" w:type="dxa"/>
            <w:noWrap w:val="0"/>
            <w:vAlign w:val="top"/>
          </w:tcPr>
          <w:p w14:paraId="4362E30F">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kern w:val="0"/>
                <w:szCs w:val="22"/>
              </w:rPr>
            </w:pPr>
            <w:r>
              <w:rPr>
                <w:rFonts w:hint="eastAsia" w:ascii="Times New Roman" w:hAnsi="Times New Roman" w:eastAsia="宋体" w:cs="Times New Roman"/>
                <w:szCs w:val="22"/>
              </w:rPr>
              <w:t>服务</w:t>
            </w:r>
            <w:r>
              <w:rPr>
                <w:rFonts w:hint="default" w:ascii="Times New Roman" w:hAnsi="Times New Roman" w:eastAsia="宋体" w:cs="Times New Roman"/>
                <w:szCs w:val="22"/>
              </w:rPr>
              <w:t>计划</w:t>
            </w:r>
            <w:r>
              <w:rPr>
                <w:rFonts w:hint="eastAsia" w:ascii="Times New Roman" w:hAnsi="Times New Roman" w:eastAsia="宋体" w:cs="Times New Roman"/>
                <w:szCs w:val="22"/>
              </w:rPr>
              <w:t>（</w:t>
            </w:r>
            <w:r>
              <w:rPr>
                <w:rFonts w:hint="default" w:ascii="Times New Roman" w:hAnsi="Times New Roman" w:eastAsia="宋体" w:cs="Times New Roman"/>
                <w:szCs w:val="22"/>
              </w:rPr>
              <w:t>12</w:t>
            </w:r>
            <w:r>
              <w:rPr>
                <w:rFonts w:hint="eastAsia" w:ascii="Times New Roman" w:hAnsi="Times New Roman" w:eastAsia="宋体" w:cs="Times New Roman"/>
                <w:szCs w:val="22"/>
              </w:rPr>
              <w:t>分）</w:t>
            </w:r>
          </w:p>
        </w:tc>
        <w:tc>
          <w:tcPr>
            <w:tcW w:w="5997" w:type="dxa"/>
            <w:noWrap w:val="0"/>
            <w:vAlign w:val="top"/>
          </w:tcPr>
          <w:p w14:paraId="05CC7071">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Cs w:val="22"/>
              </w:rPr>
            </w:pPr>
            <w:r>
              <w:rPr>
                <w:rFonts w:hint="eastAsia" w:ascii="Times New Roman" w:hAnsi="Times New Roman" w:eastAsia="宋体" w:cs="Times New Roman"/>
                <w:szCs w:val="22"/>
              </w:rPr>
              <w:t>科学、合理得</w:t>
            </w:r>
            <w:r>
              <w:rPr>
                <w:rFonts w:hint="default" w:ascii="Times New Roman" w:hAnsi="Times New Roman" w:eastAsia="宋体" w:cs="Times New Roman"/>
                <w:szCs w:val="22"/>
              </w:rPr>
              <w:t>8-12分；较科学、合理得4-8分；欠合理得0-4分。</w:t>
            </w:r>
          </w:p>
        </w:tc>
      </w:tr>
      <w:tr w14:paraId="49E3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766" w:type="dxa"/>
            <w:vMerge w:val="continue"/>
            <w:noWrap w:val="0"/>
            <w:vAlign w:val="center"/>
          </w:tcPr>
          <w:p w14:paraId="515B3A5C">
            <w:pPr>
              <w:keepNext w:val="0"/>
              <w:keepLines w:val="0"/>
              <w:suppressLineNumbers w:val="0"/>
              <w:snapToGrid w:val="0"/>
              <w:spacing w:before="0" w:beforeAutospacing="0" w:after="160" w:afterAutospacing="0" w:line="360" w:lineRule="auto"/>
              <w:ind w:left="105" w:right="0" w:hanging="105" w:hangingChars="50"/>
              <w:jc w:val="center"/>
              <w:rPr>
                <w:rFonts w:hint="default" w:ascii="宋体" w:hAnsi="Times New Roman" w:eastAsia="宋体" w:cs="宋体"/>
                <w:kern w:val="0"/>
                <w:szCs w:val="21"/>
              </w:rPr>
            </w:pPr>
          </w:p>
        </w:tc>
        <w:tc>
          <w:tcPr>
            <w:tcW w:w="902" w:type="dxa"/>
            <w:gridSpan w:val="2"/>
            <w:vMerge w:val="continue"/>
            <w:noWrap w:val="0"/>
            <w:textDirection w:val="tbRlV"/>
            <w:vAlign w:val="center"/>
          </w:tcPr>
          <w:p w14:paraId="434C76CA">
            <w:pPr>
              <w:keepNext w:val="0"/>
              <w:keepLines w:val="0"/>
              <w:suppressLineNumbers w:val="0"/>
              <w:snapToGrid w:val="0"/>
              <w:spacing w:before="0" w:beforeAutospacing="0" w:after="160" w:afterAutospacing="0" w:line="360" w:lineRule="auto"/>
              <w:ind w:left="0" w:right="0"/>
              <w:jc w:val="center"/>
              <w:rPr>
                <w:rFonts w:hint="default" w:ascii="宋体" w:hAnsi="Times New Roman" w:eastAsia="宋体" w:cs="宋体"/>
                <w:kern w:val="0"/>
                <w:szCs w:val="21"/>
              </w:rPr>
            </w:pPr>
          </w:p>
        </w:tc>
        <w:tc>
          <w:tcPr>
            <w:tcW w:w="1759" w:type="dxa"/>
            <w:noWrap w:val="0"/>
            <w:vAlign w:val="top"/>
          </w:tcPr>
          <w:p w14:paraId="37EC8081">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kern w:val="0"/>
                <w:szCs w:val="22"/>
              </w:rPr>
            </w:pPr>
            <w:r>
              <w:rPr>
                <w:rFonts w:hint="eastAsia" w:ascii="Times New Roman" w:hAnsi="Times New Roman" w:eastAsia="宋体" w:cs="Times New Roman"/>
                <w:szCs w:val="22"/>
              </w:rPr>
              <w:t>各阶段工作安排（</w:t>
            </w:r>
            <w:r>
              <w:rPr>
                <w:rFonts w:hint="default" w:ascii="Times New Roman" w:hAnsi="Times New Roman" w:eastAsia="宋体" w:cs="Times New Roman"/>
                <w:szCs w:val="22"/>
              </w:rPr>
              <w:t>13分</w:t>
            </w:r>
            <w:r>
              <w:rPr>
                <w:rFonts w:hint="eastAsia" w:ascii="Times New Roman" w:hAnsi="Times New Roman" w:eastAsia="宋体" w:cs="Times New Roman"/>
                <w:szCs w:val="22"/>
              </w:rPr>
              <w:t>）</w:t>
            </w:r>
          </w:p>
        </w:tc>
        <w:tc>
          <w:tcPr>
            <w:tcW w:w="5997" w:type="dxa"/>
            <w:noWrap w:val="0"/>
            <w:vAlign w:val="top"/>
          </w:tcPr>
          <w:p w14:paraId="5379316D">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Cs w:val="22"/>
              </w:rPr>
            </w:pPr>
            <w:r>
              <w:rPr>
                <w:rFonts w:hint="eastAsia" w:ascii="宋体" w:hAnsi="宋体" w:eastAsia="宋体" w:cs="Times New Roman"/>
                <w:szCs w:val="21"/>
              </w:rPr>
              <w:t>科学、合理得</w:t>
            </w:r>
            <w:r>
              <w:rPr>
                <w:rFonts w:hint="default" w:ascii="Times New Roman" w:hAnsi="Times New Roman" w:eastAsia="宋体" w:cs="Times New Roman"/>
                <w:szCs w:val="22"/>
              </w:rPr>
              <w:t>8-13</w:t>
            </w:r>
            <w:r>
              <w:rPr>
                <w:rFonts w:hint="eastAsia" w:ascii="宋体" w:hAnsi="宋体" w:eastAsia="宋体" w:cs="Times New Roman"/>
                <w:szCs w:val="21"/>
              </w:rPr>
              <w:t>分；较科学、合理得</w:t>
            </w:r>
            <w:r>
              <w:rPr>
                <w:rFonts w:hint="default" w:ascii="Times New Roman" w:hAnsi="Times New Roman" w:eastAsia="宋体" w:cs="Times New Roman"/>
                <w:szCs w:val="22"/>
              </w:rPr>
              <w:t>4-8</w:t>
            </w:r>
            <w:r>
              <w:rPr>
                <w:rFonts w:hint="eastAsia" w:ascii="宋体" w:hAnsi="宋体" w:eastAsia="宋体" w:cs="Times New Roman"/>
                <w:szCs w:val="21"/>
              </w:rPr>
              <w:t>分；欠合理得</w:t>
            </w:r>
            <w:r>
              <w:rPr>
                <w:rFonts w:hint="default" w:ascii="Times New Roman" w:hAnsi="Times New Roman" w:eastAsia="宋体" w:cs="Times New Roman"/>
                <w:szCs w:val="22"/>
              </w:rPr>
              <w:t>0-4</w:t>
            </w:r>
            <w:r>
              <w:rPr>
                <w:rFonts w:hint="eastAsia" w:ascii="宋体" w:hAnsi="宋体" w:eastAsia="宋体" w:cs="Times New Roman"/>
                <w:szCs w:val="21"/>
              </w:rPr>
              <w:t>分</w:t>
            </w:r>
          </w:p>
        </w:tc>
      </w:tr>
      <w:tr w14:paraId="3033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766" w:type="dxa"/>
            <w:vMerge w:val="continue"/>
            <w:noWrap w:val="0"/>
            <w:vAlign w:val="center"/>
          </w:tcPr>
          <w:p w14:paraId="7C888A2A">
            <w:pPr>
              <w:keepNext w:val="0"/>
              <w:keepLines w:val="0"/>
              <w:suppressLineNumbers w:val="0"/>
              <w:snapToGrid w:val="0"/>
              <w:spacing w:before="0" w:beforeAutospacing="0" w:after="160" w:afterAutospacing="0" w:line="360" w:lineRule="auto"/>
              <w:ind w:left="105" w:right="0" w:hanging="105" w:hangingChars="50"/>
              <w:jc w:val="center"/>
              <w:rPr>
                <w:rFonts w:hint="default" w:ascii="宋体" w:hAnsi="Times New Roman" w:eastAsia="宋体" w:cs="宋体"/>
                <w:kern w:val="0"/>
                <w:szCs w:val="21"/>
              </w:rPr>
            </w:pPr>
          </w:p>
        </w:tc>
        <w:tc>
          <w:tcPr>
            <w:tcW w:w="902" w:type="dxa"/>
            <w:gridSpan w:val="2"/>
            <w:vMerge w:val="continue"/>
            <w:noWrap w:val="0"/>
            <w:textDirection w:val="tbRlV"/>
            <w:vAlign w:val="center"/>
          </w:tcPr>
          <w:p w14:paraId="29D6631E">
            <w:pPr>
              <w:keepNext w:val="0"/>
              <w:keepLines w:val="0"/>
              <w:suppressLineNumbers w:val="0"/>
              <w:snapToGrid w:val="0"/>
              <w:spacing w:before="0" w:beforeAutospacing="0" w:after="160" w:afterAutospacing="0" w:line="360" w:lineRule="auto"/>
              <w:ind w:left="0" w:right="0"/>
              <w:jc w:val="center"/>
              <w:rPr>
                <w:rFonts w:hint="default" w:ascii="宋体" w:hAnsi="Times New Roman" w:eastAsia="宋体" w:cs="宋体"/>
                <w:kern w:val="0"/>
                <w:szCs w:val="21"/>
              </w:rPr>
            </w:pPr>
          </w:p>
        </w:tc>
        <w:tc>
          <w:tcPr>
            <w:tcW w:w="1759" w:type="dxa"/>
            <w:noWrap w:val="0"/>
            <w:vAlign w:val="top"/>
          </w:tcPr>
          <w:p w14:paraId="4BE60556">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kern w:val="0"/>
                <w:szCs w:val="22"/>
              </w:rPr>
            </w:pPr>
            <w:r>
              <w:rPr>
                <w:rFonts w:hint="eastAsia" w:ascii="Times New Roman" w:hAnsi="Times New Roman" w:eastAsia="宋体" w:cs="Times New Roman"/>
                <w:szCs w:val="22"/>
              </w:rPr>
              <w:t>关键环节和控制方法（</w:t>
            </w:r>
            <w:r>
              <w:rPr>
                <w:rFonts w:hint="default" w:ascii="Times New Roman" w:hAnsi="Times New Roman" w:eastAsia="宋体" w:cs="Times New Roman"/>
                <w:szCs w:val="22"/>
              </w:rPr>
              <w:t>13分）</w:t>
            </w:r>
          </w:p>
        </w:tc>
        <w:tc>
          <w:tcPr>
            <w:tcW w:w="5997" w:type="dxa"/>
            <w:noWrap w:val="0"/>
            <w:vAlign w:val="top"/>
          </w:tcPr>
          <w:p w14:paraId="263C5D56">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Cs w:val="22"/>
              </w:rPr>
            </w:pPr>
            <w:r>
              <w:rPr>
                <w:rFonts w:hint="eastAsia" w:ascii="宋体" w:hAnsi="宋体" w:eastAsia="宋体" w:cs="Times New Roman"/>
                <w:szCs w:val="21"/>
              </w:rPr>
              <w:t>科学、合理得</w:t>
            </w:r>
            <w:r>
              <w:rPr>
                <w:rFonts w:hint="default" w:ascii="Times New Roman" w:hAnsi="Times New Roman" w:eastAsia="宋体" w:cs="Times New Roman"/>
                <w:szCs w:val="22"/>
              </w:rPr>
              <w:t>8-13</w:t>
            </w:r>
            <w:r>
              <w:rPr>
                <w:rFonts w:hint="eastAsia" w:ascii="宋体" w:hAnsi="宋体" w:eastAsia="宋体" w:cs="Times New Roman"/>
                <w:szCs w:val="21"/>
              </w:rPr>
              <w:t>分；较科学、合理得</w:t>
            </w:r>
            <w:r>
              <w:rPr>
                <w:rFonts w:hint="default" w:ascii="Times New Roman" w:hAnsi="Times New Roman" w:eastAsia="宋体" w:cs="Times New Roman"/>
                <w:szCs w:val="22"/>
              </w:rPr>
              <w:t>4-8</w:t>
            </w:r>
            <w:r>
              <w:rPr>
                <w:rFonts w:hint="eastAsia" w:ascii="宋体" w:hAnsi="宋体" w:eastAsia="宋体" w:cs="Times New Roman"/>
                <w:szCs w:val="21"/>
              </w:rPr>
              <w:t>分；欠合理得</w:t>
            </w:r>
            <w:r>
              <w:rPr>
                <w:rFonts w:hint="default" w:ascii="Times New Roman" w:hAnsi="Times New Roman" w:eastAsia="宋体" w:cs="Times New Roman"/>
                <w:szCs w:val="22"/>
              </w:rPr>
              <w:t>0-4</w:t>
            </w:r>
            <w:r>
              <w:rPr>
                <w:rFonts w:hint="eastAsia" w:ascii="宋体" w:hAnsi="宋体" w:eastAsia="宋体" w:cs="Times New Roman"/>
                <w:szCs w:val="21"/>
              </w:rPr>
              <w:t>分</w:t>
            </w:r>
          </w:p>
        </w:tc>
      </w:tr>
      <w:tr w14:paraId="654A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66" w:type="dxa"/>
            <w:vMerge w:val="continue"/>
            <w:noWrap w:val="0"/>
            <w:vAlign w:val="center"/>
          </w:tcPr>
          <w:p w14:paraId="6CD180B0">
            <w:pPr>
              <w:keepNext w:val="0"/>
              <w:keepLines w:val="0"/>
              <w:suppressLineNumbers w:val="0"/>
              <w:snapToGrid w:val="0"/>
              <w:spacing w:before="0" w:beforeAutospacing="0" w:after="160" w:afterAutospacing="0" w:line="360" w:lineRule="auto"/>
              <w:ind w:left="105" w:right="0" w:hanging="105" w:hangingChars="50"/>
              <w:jc w:val="center"/>
              <w:rPr>
                <w:rFonts w:hint="default" w:ascii="宋体" w:hAnsi="Times New Roman" w:eastAsia="宋体" w:cs="宋体"/>
                <w:kern w:val="0"/>
                <w:szCs w:val="21"/>
              </w:rPr>
            </w:pPr>
          </w:p>
        </w:tc>
        <w:tc>
          <w:tcPr>
            <w:tcW w:w="902" w:type="dxa"/>
            <w:gridSpan w:val="2"/>
            <w:vMerge w:val="continue"/>
            <w:noWrap w:val="0"/>
            <w:textDirection w:val="tbRlV"/>
            <w:vAlign w:val="center"/>
          </w:tcPr>
          <w:p w14:paraId="4A1A687F">
            <w:pPr>
              <w:keepNext w:val="0"/>
              <w:keepLines w:val="0"/>
              <w:suppressLineNumbers w:val="0"/>
              <w:snapToGrid w:val="0"/>
              <w:spacing w:before="0" w:beforeAutospacing="0" w:after="160" w:afterAutospacing="0" w:line="360" w:lineRule="auto"/>
              <w:ind w:left="0" w:right="0"/>
              <w:jc w:val="center"/>
              <w:rPr>
                <w:rFonts w:hint="default" w:ascii="宋体" w:hAnsi="Times New Roman" w:eastAsia="宋体" w:cs="宋体"/>
                <w:kern w:val="0"/>
                <w:szCs w:val="21"/>
              </w:rPr>
            </w:pPr>
          </w:p>
        </w:tc>
        <w:tc>
          <w:tcPr>
            <w:tcW w:w="1759" w:type="dxa"/>
            <w:noWrap w:val="0"/>
            <w:vAlign w:val="top"/>
          </w:tcPr>
          <w:p w14:paraId="6493F5EC">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kern w:val="0"/>
                <w:szCs w:val="22"/>
              </w:rPr>
            </w:pPr>
            <w:r>
              <w:rPr>
                <w:rFonts w:hint="eastAsia" w:ascii="Times New Roman" w:hAnsi="Times New Roman" w:eastAsia="宋体" w:cs="Times New Roman"/>
                <w:szCs w:val="22"/>
              </w:rPr>
              <w:t>服务承诺（</w:t>
            </w:r>
            <w:r>
              <w:rPr>
                <w:rFonts w:hint="default" w:ascii="Times New Roman" w:hAnsi="Times New Roman" w:eastAsia="宋体" w:cs="Times New Roman"/>
                <w:szCs w:val="22"/>
              </w:rPr>
              <w:t>12分）</w:t>
            </w:r>
          </w:p>
        </w:tc>
        <w:tc>
          <w:tcPr>
            <w:tcW w:w="5997" w:type="dxa"/>
            <w:noWrap w:val="0"/>
            <w:vAlign w:val="top"/>
          </w:tcPr>
          <w:p w14:paraId="434120D9">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szCs w:val="22"/>
              </w:rPr>
            </w:pPr>
            <w:r>
              <w:rPr>
                <w:rFonts w:hint="eastAsia" w:ascii="宋体" w:hAnsi="宋体" w:eastAsia="宋体" w:cs="Times New Roman"/>
                <w:szCs w:val="21"/>
              </w:rPr>
              <w:t>服务承诺好得</w:t>
            </w:r>
            <w:r>
              <w:rPr>
                <w:rFonts w:hint="default" w:ascii="Times New Roman" w:hAnsi="Times New Roman" w:eastAsia="宋体" w:cs="Times New Roman"/>
                <w:szCs w:val="22"/>
              </w:rPr>
              <w:t>9-12</w:t>
            </w:r>
            <w:r>
              <w:rPr>
                <w:rFonts w:hint="eastAsia" w:ascii="宋体" w:hAnsi="宋体" w:eastAsia="宋体" w:cs="Times New Roman"/>
                <w:szCs w:val="21"/>
              </w:rPr>
              <w:t>分；服务承诺较好</w:t>
            </w:r>
            <w:r>
              <w:rPr>
                <w:rFonts w:hint="default" w:ascii="Times New Roman" w:hAnsi="Times New Roman" w:eastAsia="宋体" w:cs="Times New Roman"/>
                <w:szCs w:val="22"/>
              </w:rPr>
              <w:t>6-9</w:t>
            </w:r>
            <w:r>
              <w:rPr>
                <w:rFonts w:hint="eastAsia" w:ascii="宋体" w:hAnsi="宋体" w:eastAsia="宋体" w:cs="Times New Roman"/>
                <w:szCs w:val="21"/>
              </w:rPr>
              <w:t>分；服务承诺一般得</w:t>
            </w:r>
            <w:r>
              <w:rPr>
                <w:rFonts w:hint="default" w:ascii="Times New Roman" w:hAnsi="Times New Roman" w:eastAsia="宋体" w:cs="Times New Roman"/>
                <w:szCs w:val="22"/>
              </w:rPr>
              <w:t>3-6</w:t>
            </w:r>
            <w:r>
              <w:rPr>
                <w:rFonts w:hint="eastAsia" w:ascii="宋体" w:hAnsi="宋体" w:eastAsia="宋体" w:cs="Times New Roman"/>
                <w:szCs w:val="21"/>
              </w:rPr>
              <w:t>分，服务承诺差或缺承诺得0-</w:t>
            </w:r>
            <w:r>
              <w:rPr>
                <w:rFonts w:hint="default" w:ascii="宋体" w:hAnsi="宋体" w:eastAsia="宋体" w:cs="Times New Roman"/>
                <w:szCs w:val="21"/>
              </w:rPr>
              <w:t>3</w:t>
            </w:r>
            <w:r>
              <w:rPr>
                <w:rFonts w:hint="eastAsia" w:ascii="宋体" w:hAnsi="宋体" w:eastAsia="宋体" w:cs="Times New Roman"/>
                <w:szCs w:val="21"/>
              </w:rPr>
              <w:t>分</w:t>
            </w:r>
          </w:p>
        </w:tc>
      </w:tr>
      <w:tr w14:paraId="1B21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66" w:type="dxa"/>
            <w:vMerge w:val="restart"/>
            <w:noWrap w:val="0"/>
            <w:vAlign w:val="center"/>
          </w:tcPr>
          <w:p w14:paraId="532B37B6">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r>
              <w:rPr>
                <w:rFonts w:hint="default" w:ascii="宋体" w:hAnsi="宋体" w:eastAsia="宋体" w:cs="Times New Roman"/>
                <w:szCs w:val="21"/>
              </w:rPr>
              <w:t>2.2.1(</w:t>
            </w:r>
            <w:r>
              <w:rPr>
                <w:rFonts w:hint="eastAsia" w:ascii="宋体" w:hAnsi="宋体" w:eastAsia="宋体" w:cs="Times New Roman"/>
                <w:szCs w:val="21"/>
              </w:rPr>
              <w:t>2</w:t>
            </w:r>
            <w:r>
              <w:rPr>
                <w:rFonts w:hint="default" w:ascii="宋体" w:hAnsi="宋体" w:eastAsia="宋体" w:cs="Times New Roman"/>
                <w:szCs w:val="21"/>
              </w:rPr>
              <w:t>)</w:t>
            </w:r>
          </w:p>
          <w:p w14:paraId="3DCF9A23">
            <w:pPr>
              <w:keepNext w:val="0"/>
              <w:keepLines w:val="0"/>
              <w:suppressLineNumbers w:val="0"/>
              <w:snapToGrid w:val="0"/>
              <w:spacing w:before="0" w:beforeAutospacing="0" w:after="160" w:afterAutospacing="0" w:line="360" w:lineRule="auto"/>
              <w:ind w:left="105" w:right="0" w:hanging="105" w:hangingChars="50"/>
              <w:jc w:val="center"/>
              <w:rPr>
                <w:rFonts w:hint="default" w:ascii="宋体" w:hAnsi="Times New Roman" w:eastAsia="宋体" w:cs="宋体"/>
                <w:kern w:val="0"/>
                <w:szCs w:val="21"/>
              </w:rPr>
            </w:pPr>
          </w:p>
        </w:tc>
        <w:tc>
          <w:tcPr>
            <w:tcW w:w="902" w:type="dxa"/>
            <w:gridSpan w:val="2"/>
            <w:vMerge w:val="restart"/>
            <w:noWrap w:val="0"/>
            <w:textDirection w:val="tbRlV"/>
            <w:vAlign w:val="center"/>
          </w:tcPr>
          <w:p w14:paraId="273A5352">
            <w:pPr>
              <w:keepNext w:val="0"/>
              <w:keepLines w:val="0"/>
              <w:suppressLineNumbers w:val="0"/>
              <w:snapToGrid w:val="0"/>
              <w:spacing w:before="0" w:beforeAutospacing="0" w:after="160" w:afterAutospacing="0" w:line="360" w:lineRule="auto"/>
              <w:ind w:left="0" w:right="0"/>
              <w:jc w:val="center"/>
              <w:rPr>
                <w:rFonts w:hint="default" w:ascii="宋体" w:hAnsi="Times New Roman" w:eastAsia="宋体" w:cs="宋体"/>
                <w:kern w:val="0"/>
                <w:szCs w:val="21"/>
              </w:rPr>
            </w:pPr>
            <w:r>
              <w:rPr>
                <w:rFonts w:hint="eastAsia" w:ascii="宋体" w:hAnsi="宋体" w:eastAsia="宋体" w:cs="Times New Roman"/>
                <w:szCs w:val="21"/>
              </w:rPr>
              <w:t>商务评分标准（</w:t>
            </w:r>
            <w:r>
              <w:rPr>
                <w:rFonts w:hint="default" w:ascii="宋体" w:hAnsi="宋体" w:eastAsia="宋体" w:cs="Times New Roman"/>
                <w:szCs w:val="21"/>
              </w:rPr>
              <w:t>10</w:t>
            </w:r>
            <w:r>
              <w:rPr>
                <w:rFonts w:hint="eastAsia" w:ascii="宋体" w:hAnsi="宋体" w:eastAsia="宋体" w:cs="Times New Roman"/>
                <w:szCs w:val="21"/>
              </w:rPr>
              <w:t>分）</w:t>
            </w:r>
          </w:p>
        </w:tc>
        <w:tc>
          <w:tcPr>
            <w:tcW w:w="1759" w:type="dxa"/>
            <w:noWrap w:val="0"/>
            <w:vAlign w:val="top"/>
          </w:tcPr>
          <w:p w14:paraId="070C6DF6">
            <w:pPr>
              <w:keepNext w:val="0"/>
              <w:keepLines w:val="0"/>
              <w:suppressLineNumbers w:val="0"/>
              <w:spacing w:before="0" w:beforeAutospacing="0" w:after="160" w:afterAutospacing="0" w:line="360" w:lineRule="auto"/>
              <w:ind w:left="0" w:right="0"/>
              <w:rPr>
                <w:rFonts w:hint="default" w:ascii="Times New Roman" w:hAnsi="Times New Roman" w:eastAsia="宋体" w:cs="Times New Roman"/>
                <w:szCs w:val="22"/>
              </w:rPr>
            </w:pPr>
            <w:r>
              <w:rPr>
                <w:rFonts w:hint="default" w:ascii="Times New Roman" w:hAnsi="Times New Roman" w:eastAsia="宋体" w:cs="Times New Roman"/>
                <w:szCs w:val="22"/>
              </w:rPr>
              <w:t>单位业绩（</w:t>
            </w:r>
            <w:r>
              <w:rPr>
                <w:rFonts w:hint="default" w:ascii="Times New Roman" w:hAnsi="Times New Roman" w:eastAsia="宋体" w:cs="Times New Roman"/>
                <w:szCs w:val="22"/>
                <w:u w:val="single"/>
              </w:rPr>
              <w:t xml:space="preserve">10 </w:t>
            </w:r>
            <w:r>
              <w:rPr>
                <w:rFonts w:hint="default" w:ascii="Times New Roman" w:hAnsi="Times New Roman" w:eastAsia="宋体" w:cs="Times New Roman"/>
                <w:szCs w:val="22"/>
              </w:rPr>
              <w:t>分 ）</w:t>
            </w:r>
          </w:p>
        </w:tc>
        <w:tc>
          <w:tcPr>
            <w:tcW w:w="5997" w:type="dxa"/>
            <w:noWrap w:val="0"/>
            <w:vAlign w:val="center"/>
          </w:tcPr>
          <w:p w14:paraId="7EC50F27">
            <w:pPr>
              <w:keepNext w:val="0"/>
              <w:keepLines w:val="0"/>
              <w:suppressLineNumbers w:val="0"/>
              <w:snapToGrid w:val="0"/>
              <w:spacing w:before="0" w:beforeAutospacing="0" w:after="160" w:afterAutospacing="0" w:line="360" w:lineRule="auto"/>
              <w:ind w:left="0" w:right="0" w:firstLine="420" w:firstLineChars="200"/>
              <w:rPr>
                <w:rFonts w:hint="default" w:ascii="宋体" w:hAnsi="宋体" w:eastAsia="宋体" w:cs="Times New Roman"/>
                <w:szCs w:val="21"/>
              </w:rPr>
            </w:pPr>
            <w:r>
              <w:rPr>
                <w:rFonts w:hint="eastAsia" w:ascii="宋体" w:hAnsi="宋体" w:eastAsia="宋体" w:cs="Times New Roman"/>
                <w:szCs w:val="21"/>
              </w:rPr>
              <w:t>在满足资格条件的基础上，</w:t>
            </w:r>
            <w:r>
              <w:rPr>
                <w:rFonts w:hint="default" w:ascii="宋体" w:hAnsi="宋体" w:eastAsia="宋体" w:cs="Times New Roman"/>
                <w:szCs w:val="21"/>
              </w:rPr>
              <w:t>202</w:t>
            </w:r>
            <w:r>
              <w:rPr>
                <w:rFonts w:hint="eastAsia" w:ascii="宋体" w:hAnsi="宋体" w:eastAsia="宋体" w:cs="Times New Roman"/>
                <w:szCs w:val="21"/>
              </w:rPr>
              <w:t>3</w:t>
            </w:r>
            <w:r>
              <w:rPr>
                <w:rFonts w:hint="default" w:ascii="宋体" w:hAnsi="宋体" w:eastAsia="宋体" w:cs="Times New Roman"/>
                <w:szCs w:val="21"/>
              </w:rPr>
              <w:t>年</w:t>
            </w:r>
            <w:r>
              <w:rPr>
                <w:rFonts w:hint="eastAsia" w:ascii="宋体" w:hAnsi="宋体" w:eastAsia="宋体" w:cs="Times New Roman"/>
                <w:szCs w:val="21"/>
              </w:rPr>
              <w:t>1</w:t>
            </w:r>
            <w:r>
              <w:rPr>
                <w:rFonts w:hint="default" w:ascii="宋体" w:hAnsi="宋体" w:eastAsia="宋体" w:cs="Times New Roman"/>
                <w:szCs w:val="21"/>
              </w:rPr>
              <w:t>月至</w:t>
            </w:r>
            <w:r>
              <w:rPr>
                <w:rFonts w:hint="eastAsia" w:ascii="宋体" w:hAnsi="宋体" w:eastAsia="宋体" w:cs="Times New Roman"/>
                <w:szCs w:val="21"/>
              </w:rPr>
              <w:t>竞争性谈判</w:t>
            </w:r>
            <w:r>
              <w:rPr>
                <w:rFonts w:hint="eastAsia" w:ascii="Times New Roman" w:hAnsi="Times New Roman" w:eastAsia="宋体" w:cs="Times New Roman"/>
                <w:szCs w:val="22"/>
              </w:rPr>
              <w:t>截止之日</w:t>
            </w:r>
            <w:r>
              <w:rPr>
                <w:rFonts w:hint="default" w:ascii="宋体" w:hAnsi="宋体" w:eastAsia="宋体" w:cs="Times New Roman"/>
                <w:szCs w:val="21"/>
              </w:rPr>
              <w:t>（以合同签订时间为准）</w:t>
            </w:r>
            <w:r>
              <w:rPr>
                <w:rFonts w:hint="eastAsia" w:ascii="宋体" w:hAnsi="宋体" w:eastAsia="宋体" w:cs="Times New Roman"/>
                <w:szCs w:val="21"/>
              </w:rPr>
              <w:t>报价人</w:t>
            </w:r>
            <w:r>
              <w:rPr>
                <w:rFonts w:hint="default" w:ascii="宋体" w:hAnsi="宋体" w:eastAsia="宋体" w:cs="Times New Roman"/>
                <w:szCs w:val="21"/>
              </w:rPr>
              <w:t>每承担过1个单项合同</w:t>
            </w:r>
            <w:r>
              <w:rPr>
                <w:rFonts w:hint="eastAsia" w:ascii="宋体" w:hAnsi="宋体" w:eastAsia="宋体" w:cs="Times New Roman"/>
                <w:szCs w:val="21"/>
              </w:rPr>
              <w:t>建安费</w:t>
            </w:r>
            <w:r>
              <w:rPr>
                <w:rFonts w:hint="default" w:ascii="宋体" w:hAnsi="宋体" w:eastAsia="宋体" w:cs="Times New Roman"/>
                <w:szCs w:val="21"/>
              </w:rPr>
              <w:t>10000</w:t>
            </w:r>
            <w:r>
              <w:rPr>
                <w:rFonts w:hint="eastAsia" w:ascii="宋体" w:hAnsi="宋体" w:eastAsia="宋体" w:cs="Times New Roman"/>
                <w:szCs w:val="21"/>
              </w:rPr>
              <w:t>万元及以上的房屋建筑工程或工业建筑工程招标控制价(施工图预算）咨询业绩</w:t>
            </w:r>
            <w:r>
              <w:rPr>
                <w:rFonts w:hint="default" w:ascii="宋体" w:hAnsi="宋体" w:eastAsia="宋体" w:cs="Times New Roman"/>
                <w:szCs w:val="21"/>
              </w:rPr>
              <w:t>的得1分，最多得10分。</w:t>
            </w:r>
          </w:p>
          <w:p w14:paraId="4918C020">
            <w:pPr>
              <w:keepNext w:val="0"/>
              <w:keepLines w:val="0"/>
              <w:suppressLineNumbers w:val="0"/>
              <w:snapToGrid w:val="0"/>
              <w:spacing w:before="0" w:beforeAutospacing="0" w:after="160" w:afterAutospacing="0" w:line="360" w:lineRule="auto"/>
              <w:ind w:left="0" w:right="0" w:firstLine="420" w:firstLineChars="200"/>
              <w:rPr>
                <w:rFonts w:hint="default" w:ascii="宋体" w:hAnsi="宋体" w:eastAsia="宋体" w:cs="Times New Roman"/>
                <w:szCs w:val="21"/>
              </w:rPr>
            </w:pPr>
            <w:r>
              <w:rPr>
                <w:rFonts w:hint="eastAsia" w:ascii="宋体" w:hAnsi="宋体" w:eastAsia="宋体" w:cs="Times New Roman"/>
                <w:szCs w:val="21"/>
              </w:rPr>
              <w:t>提供造价咨询合同复印件或扫描件，如果以上证明材料不能反应业绩规模、类别特征，则须另外提供反映该业绩特征的业主证明材料复印件或扫描件，否则，该业绩无效。</w:t>
            </w:r>
          </w:p>
          <w:p w14:paraId="131B968C">
            <w:pPr>
              <w:keepNext w:val="0"/>
              <w:keepLines w:val="0"/>
              <w:suppressLineNumbers w:val="0"/>
              <w:snapToGrid w:val="0"/>
              <w:spacing w:before="0" w:beforeAutospacing="0" w:after="160" w:afterAutospacing="0" w:line="360" w:lineRule="auto"/>
              <w:ind w:left="0" w:right="0" w:firstLine="420" w:firstLineChars="200"/>
              <w:rPr>
                <w:rFonts w:hint="default" w:ascii="Times New Roman" w:hAnsi="Times New Roman" w:eastAsia="宋体" w:cs="Times New Roman"/>
                <w:szCs w:val="22"/>
              </w:rPr>
            </w:pPr>
            <w:r>
              <w:rPr>
                <w:rFonts w:hint="eastAsia" w:ascii="宋体" w:hAnsi="宋体" w:eastAsia="宋体" w:cs="Times New Roman"/>
                <w:szCs w:val="21"/>
              </w:rPr>
              <w:t>商务部分资料提供在资料审查资料中。提供复印件或扫描件加盖报价人鲜章，必须保证所有复印件或扫描件清淅可辨，可不提供原件备查。</w:t>
            </w:r>
          </w:p>
        </w:tc>
      </w:tr>
      <w:tr w14:paraId="2A57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66" w:type="dxa"/>
            <w:vMerge w:val="continue"/>
            <w:noWrap w:val="0"/>
            <w:vAlign w:val="center"/>
          </w:tcPr>
          <w:p w14:paraId="7888B6AD">
            <w:pPr>
              <w:keepNext w:val="0"/>
              <w:keepLines w:val="0"/>
              <w:suppressLineNumbers w:val="0"/>
              <w:snapToGrid w:val="0"/>
              <w:spacing w:before="0" w:beforeAutospacing="0" w:after="160" w:afterAutospacing="0" w:line="360" w:lineRule="auto"/>
              <w:ind w:left="105" w:right="0" w:hanging="105" w:hangingChars="50"/>
              <w:jc w:val="center"/>
              <w:rPr>
                <w:rFonts w:hint="default" w:ascii="宋体" w:hAnsi="Times New Roman" w:eastAsia="宋体" w:cs="宋体"/>
                <w:kern w:val="0"/>
                <w:szCs w:val="21"/>
              </w:rPr>
            </w:pPr>
          </w:p>
        </w:tc>
        <w:tc>
          <w:tcPr>
            <w:tcW w:w="902" w:type="dxa"/>
            <w:gridSpan w:val="2"/>
            <w:vMerge w:val="continue"/>
            <w:noWrap w:val="0"/>
            <w:textDirection w:val="tbRlV"/>
            <w:vAlign w:val="center"/>
          </w:tcPr>
          <w:p w14:paraId="2C26F510">
            <w:pPr>
              <w:keepNext w:val="0"/>
              <w:keepLines w:val="0"/>
              <w:suppressLineNumbers w:val="0"/>
              <w:snapToGrid w:val="0"/>
              <w:spacing w:before="0" w:beforeAutospacing="0" w:after="160" w:afterAutospacing="0" w:line="360" w:lineRule="auto"/>
              <w:ind w:left="0" w:right="0"/>
              <w:jc w:val="center"/>
              <w:rPr>
                <w:rFonts w:hint="default" w:ascii="宋体" w:hAnsi="宋体" w:eastAsia="宋体" w:cs="Times New Roman"/>
                <w:szCs w:val="21"/>
              </w:rPr>
            </w:pPr>
          </w:p>
        </w:tc>
        <w:tc>
          <w:tcPr>
            <w:tcW w:w="7756" w:type="dxa"/>
            <w:gridSpan w:val="2"/>
            <w:noWrap w:val="0"/>
            <w:vAlign w:val="top"/>
          </w:tcPr>
          <w:p w14:paraId="7E904B08">
            <w:pPr>
              <w:keepNext w:val="0"/>
              <w:keepLines w:val="0"/>
              <w:suppressLineNumbers w:val="0"/>
              <w:snapToGrid w:val="0"/>
              <w:spacing w:before="0" w:beforeAutospacing="0" w:after="160" w:afterAutospacing="0" w:line="360" w:lineRule="auto"/>
              <w:ind w:left="0" w:right="0"/>
              <w:rPr>
                <w:rFonts w:hint="default" w:ascii="宋体" w:hAnsi="宋体" w:eastAsia="宋体" w:cs="宋体"/>
                <w:kern w:val="0"/>
                <w:szCs w:val="21"/>
              </w:rPr>
            </w:pPr>
            <w:r>
              <w:rPr>
                <w:rFonts w:hint="eastAsia" w:ascii="宋体" w:hAnsi="宋体" w:eastAsia="宋体" w:cs="宋体"/>
                <w:kern w:val="0"/>
                <w:szCs w:val="21"/>
              </w:rPr>
              <w:t>商务部分相关证明资料提供在资格审查资料中。</w:t>
            </w:r>
          </w:p>
        </w:tc>
      </w:tr>
      <w:tr w14:paraId="247B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66" w:type="dxa"/>
            <w:vMerge w:val="restart"/>
            <w:noWrap w:val="0"/>
            <w:vAlign w:val="center"/>
          </w:tcPr>
          <w:p w14:paraId="23B36A8F">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r>
              <w:rPr>
                <w:rFonts w:hint="default" w:ascii="宋体" w:hAnsi="宋体" w:eastAsia="宋体" w:cs="Times New Roman"/>
                <w:szCs w:val="21"/>
              </w:rPr>
              <w:t>2.2.1</w:t>
            </w:r>
          </w:p>
          <w:p w14:paraId="490446C8">
            <w:pPr>
              <w:keepNext w:val="0"/>
              <w:keepLines w:val="0"/>
              <w:suppressLineNumbers w:val="0"/>
              <w:spacing w:before="0" w:beforeAutospacing="0" w:after="160" w:afterAutospacing="0" w:line="360" w:lineRule="auto"/>
              <w:ind w:left="0" w:right="0"/>
              <w:rPr>
                <w:rFonts w:hint="default" w:ascii="宋体" w:hAnsi="宋体" w:eastAsia="宋体" w:cs="Times New Roman"/>
                <w:szCs w:val="21"/>
              </w:rPr>
            </w:pPr>
            <w:r>
              <w:rPr>
                <w:rFonts w:hint="eastAsia" w:ascii="宋体" w:hAnsi="宋体" w:eastAsia="宋体" w:cs="Times New Roman"/>
                <w:szCs w:val="21"/>
              </w:rPr>
              <w:t>（3）</w:t>
            </w:r>
          </w:p>
        </w:tc>
        <w:tc>
          <w:tcPr>
            <w:tcW w:w="902" w:type="dxa"/>
            <w:gridSpan w:val="2"/>
            <w:vMerge w:val="restart"/>
            <w:noWrap w:val="0"/>
            <w:vAlign w:val="center"/>
          </w:tcPr>
          <w:p w14:paraId="7285ED82">
            <w:pPr>
              <w:keepNext w:val="0"/>
              <w:keepLines w:val="0"/>
              <w:suppressLineNumbers w:val="0"/>
              <w:spacing w:before="0" w:beforeAutospacing="0" w:after="160" w:afterAutospacing="0" w:line="360" w:lineRule="auto"/>
              <w:ind w:left="0" w:right="0"/>
              <w:jc w:val="center"/>
              <w:rPr>
                <w:rFonts w:hint="eastAsia" w:ascii="宋体" w:hAnsi="宋体" w:eastAsia="宋体" w:cs="Times New Roman"/>
                <w:szCs w:val="21"/>
              </w:rPr>
            </w:pPr>
            <w:r>
              <w:rPr>
                <w:rFonts w:hint="default" w:ascii="宋体" w:hAnsi="宋体" w:eastAsia="宋体" w:cs="Times New Roman"/>
                <w:szCs w:val="21"/>
              </w:rPr>
              <w:t>人员配备评分标准（</w:t>
            </w:r>
            <w:r>
              <w:rPr>
                <w:rFonts w:hint="eastAsia" w:ascii="宋体" w:hAnsi="宋体" w:eastAsia="宋体" w:cs="Times New Roman"/>
                <w:szCs w:val="21"/>
              </w:rPr>
              <w:t>1</w:t>
            </w:r>
            <w:r>
              <w:rPr>
                <w:rFonts w:hint="default" w:ascii="宋体" w:hAnsi="宋体" w:eastAsia="宋体" w:cs="Times New Roman"/>
                <w:szCs w:val="21"/>
              </w:rPr>
              <w:t>0分）</w:t>
            </w:r>
          </w:p>
        </w:tc>
        <w:tc>
          <w:tcPr>
            <w:tcW w:w="1759" w:type="dxa"/>
            <w:noWrap w:val="0"/>
            <w:vAlign w:val="center"/>
          </w:tcPr>
          <w:p w14:paraId="79BB79F5">
            <w:pPr>
              <w:keepNext w:val="0"/>
              <w:keepLines w:val="0"/>
              <w:suppressLineNumbers w:val="0"/>
              <w:spacing w:before="0" w:beforeAutospacing="0" w:after="160" w:afterAutospacing="0" w:line="360" w:lineRule="auto"/>
              <w:ind w:left="0" w:right="0"/>
              <w:jc w:val="center"/>
              <w:rPr>
                <w:rFonts w:hint="eastAsia" w:ascii="宋体" w:hAnsi="宋体" w:eastAsia="宋体" w:cs="Times New Roman"/>
                <w:szCs w:val="21"/>
              </w:rPr>
            </w:pPr>
            <w:r>
              <w:rPr>
                <w:rFonts w:hint="eastAsia" w:ascii="宋体" w:hAnsi="宋体" w:eastAsia="宋体" w:cs="Times New Roman"/>
                <w:szCs w:val="21"/>
              </w:rPr>
              <w:t>土建人员配备（5分）</w:t>
            </w:r>
          </w:p>
        </w:tc>
        <w:tc>
          <w:tcPr>
            <w:tcW w:w="5997" w:type="dxa"/>
            <w:noWrap w:val="0"/>
            <w:vAlign w:val="center"/>
          </w:tcPr>
          <w:p w14:paraId="595F8B2F">
            <w:pPr>
              <w:keepNext w:val="0"/>
              <w:keepLines w:val="0"/>
              <w:suppressLineNumbers w:val="0"/>
              <w:snapToGrid w:val="0"/>
              <w:spacing w:before="0" w:beforeAutospacing="0" w:after="160" w:afterAutospacing="0" w:line="360" w:lineRule="auto"/>
              <w:ind w:left="0" w:right="0" w:firstLine="420" w:firstLineChars="200"/>
              <w:rPr>
                <w:rFonts w:hint="eastAsia" w:ascii="宋体" w:hAnsi="宋体" w:eastAsia="宋体" w:cs="Times New Roman"/>
                <w:szCs w:val="21"/>
              </w:rPr>
            </w:pPr>
            <w:r>
              <w:rPr>
                <w:rFonts w:hint="eastAsia" w:ascii="宋体" w:hAnsi="宋体" w:eastAsia="宋体" w:cs="Times New Roman"/>
                <w:szCs w:val="21"/>
              </w:rPr>
              <w:t>在满足竞争性谈判文件要求的基本执业资格条件的基础上，每增加一个全国注册造价工程师(或一级造价工程师)得</w:t>
            </w:r>
            <w:r>
              <w:rPr>
                <w:rFonts w:hint="default" w:ascii="宋体" w:hAnsi="宋体" w:eastAsia="宋体" w:cs="Times New Roman"/>
                <w:szCs w:val="21"/>
              </w:rPr>
              <w:t>0.25</w:t>
            </w:r>
            <w:r>
              <w:rPr>
                <w:rFonts w:hint="eastAsia" w:ascii="宋体" w:hAnsi="宋体" w:eastAsia="宋体" w:cs="Times New Roman"/>
                <w:szCs w:val="21"/>
              </w:rPr>
              <w:t>分，最多得</w:t>
            </w:r>
            <w:r>
              <w:rPr>
                <w:rFonts w:hint="default" w:ascii="宋体" w:hAnsi="宋体" w:eastAsia="宋体" w:cs="Times New Roman"/>
                <w:szCs w:val="21"/>
              </w:rPr>
              <w:t>5</w:t>
            </w:r>
            <w:r>
              <w:rPr>
                <w:rFonts w:hint="eastAsia" w:ascii="宋体" w:hAnsi="宋体" w:eastAsia="宋体" w:cs="Times New Roman"/>
                <w:szCs w:val="21"/>
              </w:rPr>
              <w:t>分；</w:t>
            </w:r>
          </w:p>
        </w:tc>
      </w:tr>
      <w:tr w14:paraId="5EE7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66" w:type="dxa"/>
            <w:vMerge w:val="continue"/>
            <w:noWrap w:val="0"/>
            <w:vAlign w:val="center"/>
          </w:tcPr>
          <w:p w14:paraId="232CDE2E">
            <w:pPr>
              <w:keepNext w:val="0"/>
              <w:keepLines w:val="0"/>
              <w:suppressLineNumbers w:val="0"/>
              <w:spacing w:before="0" w:beforeAutospacing="0" w:after="160" w:afterAutospacing="0" w:line="360" w:lineRule="auto"/>
              <w:ind w:left="0" w:right="0"/>
              <w:rPr>
                <w:rFonts w:hint="default" w:ascii="宋体" w:hAnsi="宋体" w:eastAsia="宋体" w:cs="Times New Roman"/>
                <w:szCs w:val="21"/>
              </w:rPr>
            </w:pPr>
          </w:p>
        </w:tc>
        <w:tc>
          <w:tcPr>
            <w:tcW w:w="902" w:type="dxa"/>
            <w:gridSpan w:val="2"/>
            <w:vMerge w:val="continue"/>
            <w:noWrap w:val="0"/>
            <w:vAlign w:val="center"/>
          </w:tcPr>
          <w:p w14:paraId="13C6108B">
            <w:pPr>
              <w:keepNext w:val="0"/>
              <w:keepLines w:val="0"/>
              <w:suppressLineNumbers w:val="0"/>
              <w:spacing w:before="0" w:beforeAutospacing="0" w:after="160" w:afterAutospacing="0" w:line="360" w:lineRule="auto"/>
              <w:ind w:left="0" w:right="0"/>
              <w:jc w:val="center"/>
              <w:rPr>
                <w:rFonts w:hint="default" w:ascii="宋体" w:hAnsi="宋体" w:eastAsia="宋体" w:cs="Times New Roman"/>
                <w:szCs w:val="21"/>
              </w:rPr>
            </w:pPr>
          </w:p>
        </w:tc>
        <w:tc>
          <w:tcPr>
            <w:tcW w:w="1759" w:type="dxa"/>
            <w:noWrap w:val="0"/>
            <w:vAlign w:val="center"/>
          </w:tcPr>
          <w:p w14:paraId="79316AF8">
            <w:pPr>
              <w:keepNext w:val="0"/>
              <w:keepLines w:val="0"/>
              <w:suppressLineNumbers w:val="0"/>
              <w:spacing w:before="0" w:beforeAutospacing="0" w:after="160" w:afterAutospacing="0" w:line="360" w:lineRule="auto"/>
              <w:ind w:left="0" w:right="0"/>
              <w:jc w:val="center"/>
              <w:rPr>
                <w:rFonts w:hint="eastAsia" w:ascii="宋体" w:hAnsi="宋体" w:eastAsia="宋体" w:cs="Times New Roman"/>
                <w:szCs w:val="21"/>
              </w:rPr>
            </w:pPr>
            <w:r>
              <w:rPr>
                <w:rFonts w:hint="eastAsia" w:ascii="宋体" w:hAnsi="宋体" w:eastAsia="宋体" w:cs="Times New Roman"/>
                <w:szCs w:val="21"/>
              </w:rPr>
              <w:t>安装人员配备（5分）</w:t>
            </w:r>
          </w:p>
        </w:tc>
        <w:tc>
          <w:tcPr>
            <w:tcW w:w="5997" w:type="dxa"/>
            <w:noWrap w:val="0"/>
            <w:vAlign w:val="center"/>
          </w:tcPr>
          <w:p w14:paraId="1A944811">
            <w:pPr>
              <w:keepNext w:val="0"/>
              <w:keepLines w:val="0"/>
              <w:suppressLineNumbers w:val="0"/>
              <w:snapToGrid w:val="0"/>
              <w:spacing w:before="0" w:beforeAutospacing="0" w:after="160" w:afterAutospacing="0" w:line="360" w:lineRule="auto"/>
              <w:ind w:left="0" w:right="0" w:firstLine="420" w:firstLineChars="200"/>
              <w:rPr>
                <w:rFonts w:hint="eastAsia" w:ascii="宋体" w:hAnsi="宋体" w:eastAsia="宋体" w:cs="Times New Roman"/>
                <w:szCs w:val="21"/>
              </w:rPr>
            </w:pPr>
            <w:r>
              <w:rPr>
                <w:rFonts w:hint="eastAsia" w:ascii="宋体" w:hAnsi="宋体" w:eastAsia="宋体" w:cs="Times New Roman"/>
                <w:szCs w:val="21"/>
              </w:rPr>
              <w:t>在满足竞争性谈判文件要求的基本执业资格条件的基础上，每增加一个全国注册造价工程师(或一级造价工程师)得</w:t>
            </w:r>
            <w:r>
              <w:rPr>
                <w:rFonts w:hint="default" w:ascii="宋体" w:hAnsi="宋体" w:eastAsia="宋体" w:cs="Times New Roman"/>
                <w:szCs w:val="21"/>
              </w:rPr>
              <w:t>0.5</w:t>
            </w:r>
            <w:r>
              <w:rPr>
                <w:rFonts w:hint="eastAsia" w:ascii="宋体" w:hAnsi="宋体" w:eastAsia="宋体" w:cs="Times New Roman"/>
                <w:szCs w:val="21"/>
              </w:rPr>
              <w:t>分，最多得</w:t>
            </w:r>
            <w:r>
              <w:rPr>
                <w:rFonts w:hint="default" w:ascii="宋体" w:hAnsi="宋体" w:eastAsia="宋体" w:cs="Times New Roman"/>
                <w:szCs w:val="21"/>
              </w:rPr>
              <w:t>5</w:t>
            </w:r>
            <w:r>
              <w:rPr>
                <w:rFonts w:hint="eastAsia" w:ascii="宋体" w:hAnsi="宋体" w:eastAsia="宋体" w:cs="Times New Roman"/>
                <w:szCs w:val="21"/>
              </w:rPr>
              <w:t>分；</w:t>
            </w:r>
          </w:p>
        </w:tc>
      </w:tr>
      <w:tr w14:paraId="429B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66" w:type="dxa"/>
            <w:noWrap w:val="0"/>
            <w:vAlign w:val="center"/>
          </w:tcPr>
          <w:p w14:paraId="7A75FBF3">
            <w:pPr>
              <w:keepNext w:val="0"/>
              <w:keepLines w:val="0"/>
              <w:suppressLineNumbers w:val="0"/>
              <w:spacing w:before="0" w:beforeAutospacing="0" w:after="160" w:afterAutospacing="0" w:line="360" w:lineRule="auto"/>
              <w:ind w:left="0" w:right="0"/>
              <w:rPr>
                <w:rFonts w:hint="default" w:ascii="宋体" w:hAnsi="Times New Roman" w:eastAsia="宋体" w:cs="Times New Roman"/>
                <w:szCs w:val="21"/>
              </w:rPr>
            </w:pPr>
            <w:r>
              <w:rPr>
                <w:rFonts w:hint="default" w:ascii="宋体" w:hAnsi="宋体" w:eastAsia="宋体" w:cs="Times New Roman"/>
                <w:szCs w:val="21"/>
              </w:rPr>
              <w:t>2.2.1</w:t>
            </w:r>
          </w:p>
          <w:p w14:paraId="13B1AA4D">
            <w:pPr>
              <w:keepNext w:val="0"/>
              <w:keepLines w:val="0"/>
              <w:suppressLineNumbers w:val="0"/>
              <w:spacing w:before="0" w:beforeAutospacing="0" w:after="160" w:afterAutospacing="0" w:line="360" w:lineRule="auto"/>
              <w:ind w:left="0" w:right="0"/>
              <w:jc w:val="center"/>
              <w:rPr>
                <w:rFonts w:hint="default" w:ascii="宋体" w:hAnsi="Times New Roman" w:eastAsia="宋体" w:cs="宋体"/>
                <w:kern w:val="0"/>
                <w:szCs w:val="21"/>
              </w:rPr>
            </w:pPr>
            <w:r>
              <w:rPr>
                <w:rFonts w:hint="eastAsia" w:ascii="宋体" w:hAnsi="宋体" w:eastAsia="宋体" w:cs="Times New Roman"/>
                <w:szCs w:val="21"/>
              </w:rPr>
              <w:t>（</w:t>
            </w:r>
            <w:r>
              <w:rPr>
                <w:rFonts w:hint="default" w:ascii="宋体" w:hAnsi="宋体" w:eastAsia="宋体" w:cs="Times New Roman"/>
                <w:szCs w:val="21"/>
              </w:rPr>
              <w:t>4</w:t>
            </w:r>
            <w:r>
              <w:rPr>
                <w:rFonts w:hint="eastAsia" w:ascii="宋体" w:hAnsi="宋体" w:eastAsia="宋体" w:cs="Times New Roman"/>
                <w:szCs w:val="21"/>
              </w:rPr>
              <w:t>）</w:t>
            </w:r>
          </w:p>
        </w:tc>
        <w:tc>
          <w:tcPr>
            <w:tcW w:w="902" w:type="dxa"/>
            <w:gridSpan w:val="2"/>
            <w:noWrap w:val="0"/>
            <w:vAlign w:val="center"/>
          </w:tcPr>
          <w:p w14:paraId="54470D5A">
            <w:pPr>
              <w:keepNext w:val="0"/>
              <w:keepLines w:val="0"/>
              <w:suppressLineNumbers w:val="0"/>
              <w:spacing w:before="0" w:beforeAutospacing="0" w:after="160" w:afterAutospacing="0" w:line="360" w:lineRule="auto"/>
              <w:ind w:left="0" w:right="0"/>
              <w:jc w:val="center"/>
              <w:rPr>
                <w:rFonts w:hint="default" w:ascii="宋体" w:hAnsi="宋体" w:eastAsia="宋体" w:cs="Times New Roman"/>
                <w:szCs w:val="21"/>
              </w:rPr>
            </w:pPr>
            <w:r>
              <w:rPr>
                <w:rFonts w:hint="eastAsia" w:ascii="宋体" w:hAnsi="宋体" w:eastAsia="宋体" w:cs="Times New Roman"/>
                <w:szCs w:val="21"/>
              </w:rPr>
              <w:t>报价评分标准（</w:t>
            </w:r>
            <w:r>
              <w:rPr>
                <w:rFonts w:hint="default" w:ascii="宋体" w:hAnsi="宋体" w:eastAsia="宋体" w:cs="Times New Roman"/>
                <w:szCs w:val="21"/>
              </w:rPr>
              <w:t>30</w:t>
            </w:r>
            <w:r>
              <w:rPr>
                <w:rFonts w:hint="eastAsia" w:ascii="宋体" w:hAnsi="宋体" w:eastAsia="宋体" w:cs="Times New Roman"/>
                <w:szCs w:val="21"/>
              </w:rPr>
              <w:t>分）</w:t>
            </w:r>
          </w:p>
        </w:tc>
        <w:tc>
          <w:tcPr>
            <w:tcW w:w="1759" w:type="dxa"/>
            <w:noWrap w:val="0"/>
            <w:vAlign w:val="center"/>
          </w:tcPr>
          <w:p w14:paraId="64122902">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Cs w:val="22"/>
              </w:rPr>
            </w:pPr>
            <w:r>
              <w:rPr>
                <w:rFonts w:hint="eastAsia" w:ascii="宋体" w:hAnsi="宋体" w:eastAsia="宋体" w:cs="Times New Roman"/>
                <w:szCs w:val="21"/>
              </w:rPr>
              <w:t>报价（</w:t>
            </w:r>
            <w:r>
              <w:rPr>
                <w:rFonts w:hint="default" w:ascii="宋体" w:hAnsi="宋体" w:eastAsia="宋体" w:cs="Times New Roman"/>
                <w:szCs w:val="21"/>
              </w:rPr>
              <w:t>30</w:t>
            </w:r>
            <w:r>
              <w:rPr>
                <w:rFonts w:hint="eastAsia" w:ascii="宋体" w:hAnsi="宋体" w:eastAsia="宋体" w:cs="Times New Roman"/>
                <w:szCs w:val="21"/>
              </w:rPr>
              <w:t>分）</w:t>
            </w:r>
          </w:p>
        </w:tc>
        <w:tc>
          <w:tcPr>
            <w:tcW w:w="5997" w:type="dxa"/>
            <w:noWrap w:val="0"/>
            <w:vAlign w:val="center"/>
          </w:tcPr>
          <w:p w14:paraId="6BF1CC29">
            <w:pPr>
              <w:keepNext w:val="0"/>
              <w:keepLines w:val="0"/>
              <w:suppressLineNumbers w:val="0"/>
              <w:snapToGrid w:val="0"/>
              <w:spacing w:before="0" w:beforeAutospacing="0" w:after="160" w:afterAutospacing="0" w:line="360" w:lineRule="auto"/>
              <w:ind w:left="0" w:right="0" w:firstLine="420" w:firstLineChars="200"/>
              <w:rPr>
                <w:rFonts w:hint="default" w:ascii="宋体" w:hAnsi="Times New Roman" w:eastAsia="宋体" w:cs="Times New Roman"/>
                <w:szCs w:val="21"/>
              </w:rPr>
            </w:pPr>
            <w:r>
              <w:rPr>
                <w:rFonts w:hint="eastAsia" w:ascii="宋体" w:hAnsi="宋体" w:eastAsia="宋体" w:cs="Times New Roman"/>
                <w:szCs w:val="21"/>
              </w:rPr>
              <w:t>所有评审合格的报价人的报价（即下浮费率）中去掉六分之一（不能整除的按小数点前整数取整，不足六家报价则不去掉）的最低价和相同家数的最高价后的算术平均值即为报价的评标基准价。</w:t>
            </w:r>
          </w:p>
          <w:p w14:paraId="32F2C2A7">
            <w:pPr>
              <w:keepNext w:val="0"/>
              <w:keepLines w:val="0"/>
              <w:suppressLineNumbers w:val="0"/>
              <w:snapToGrid w:val="0"/>
              <w:spacing w:before="0" w:beforeAutospacing="0" w:after="160" w:afterAutospacing="0" w:line="360" w:lineRule="auto"/>
              <w:ind w:left="0" w:right="0" w:firstLine="420" w:firstLineChars="200"/>
              <w:rPr>
                <w:rFonts w:hint="eastAsia" w:ascii="宋体" w:hAnsi="宋体" w:eastAsia="宋体" w:cs="Times New Roman"/>
                <w:szCs w:val="21"/>
              </w:rPr>
            </w:pPr>
            <w:r>
              <w:rPr>
                <w:rFonts w:hint="eastAsia" w:ascii="宋体" w:hAnsi="宋体" w:eastAsia="宋体" w:cs="Times New Roman"/>
                <w:szCs w:val="21"/>
              </w:rPr>
              <w:t>所有通过初步评审合格的报价人的报价，得本附表</w:t>
            </w:r>
            <w:r>
              <w:rPr>
                <w:rFonts w:hint="default" w:ascii="宋体" w:hAnsi="宋体" w:eastAsia="宋体" w:cs="Times New Roman"/>
                <w:szCs w:val="21"/>
              </w:rPr>
              <w:t>2.2.1规定分值的满分30</w:t>
            </w:r>
            <w:r>
              <w:rPr>
                <w:rFonts w:hint="eastAsia" w:ascii="宋体" w:hAnsi="宋体" w:eastAsia="宋体" w:cs="Times New Roman"/>
                <w:szCs w:val="21"/>
              </w:rPr>
              <w:t>分。在此基础上，报价与评标基准价相减，每减少</w:t>
            </w:r>
            <w:r>
              <w:rPr>
                <w:rFonts w:hint="default" w:ascii="宋体" w:hAnsi="宋体" w:eastAsia="宋体" w:cs="Times New Roman"/>
                <w:szCs w:val="21"/>
              </w:rPr>
              <w:t>1%扣0.5</w:t>
            </w:r>
            <w:r>
              <w:rPr>
                <w:rFonts w:hint="eastAsia" w:ascii="宋体" w:hAnsi="宋体" w:eastAsia="宋体" w:cs="Times New Roman"/>
                <w:szCs w:val="21"/>
              </w:rPr>
              <w:t>分，扣完为止，增加不扣分</w:t>
            </w:r>
            <w:r>
              <w:rPr>
                <w:rFonts w:hint="default" w:ascii="宋体" w:hAnsi="宋体" w:eastAsia="宋体" w:cs="Times New Roman"/>
                <w:szCs w:val="21"/>
              </w:rPr>
              <w:t>。</w:t>
            </w:r>
            <w:r>
              <w:rPr>
                <w:rFonts w:hint="eastAsia" w:ascii="宋体" w:hAnsi="宋体" w:eastAsia="宋体" w:cs="Times New Roman"/>
                <w:szCs w:val="21"/>
              </w:rPr>
              <w:t>（等于或高于评标基准价的不扣分）</w:t>
            </w:r>
          </w:p>
          <w:p w14:paraId="74E8DEB8">
            <w:pPr>
              <w:keepNext w:val="0"/>
              <w:keepLines w:val="0"/>
              <w:suppressLineNumbers w:val="0"/>
              <w:snapToGrid w:val="0"/>
              <w:spacing w:before="0" w:beforeAutospacing="0" w:after="160" w:afterAutospacing="0" w:line="360" w:lineRule="auto"/>
              <w:ind w:left="0" w:right="0" w:firstLine="420" w:firstLineChars="200"/>
              <w:rPr>
                <w:rFonts w:hint="eastAsia" w:ascii="宋体" w:hAnsi="宋体" w:eastAsia="宋体" w:cs="Times New Roman"/>
                <w:szCs w:val="21"/>
              </w:rPr>
            </w:pPr>
            <w:r>
              <w:rPr>
                <w:rFonts w:hint="eastAsia" w:ascii="宋体" w:hAnsi="宋体" w:eastAsia="宋体" w:cs="Times New Roman"/>
                <w:szCs w:val="21"/>
              </w:rPr>
              <w:t>按插入法计算得分。</w:t>
            </w:r>
          </w:p>
          <w:p w14:paraId="7CCAC0C3">
            <w:pPr>
              <w:keepNext w:val="0"/>
              <w:keepLines w:val="0"/>
              <w:suppressLineNumbers w:val="0"/>
              <w:snapToGrid w:val="0"/>
              <w:spacing w:before="0" w:beforeAutospacing="0" w:after="160" w:afterAutospacing="0" w:line="360" w:lineRule="auto"/>
              <w:ind w:left="0" w:right="0" w:firstLine="420" w:firstLineChars="200"/>
              <w:rPr>
                <w:rFonts w:hint="eastAsia" w:ascii="宋体" w:hAnsi="宋体" w:eastAsia="宋体" w:cs="Times New Roman"/>
                <w:szCs w:val="21"/>
              </w:rPr>
            </w:pPr>
            <w:r>
              <w:rPr>
                <w:rFonts w:hint="eastAsia" w:ascii="宋体" w:hAnsi="宋体" w:eastAsia="宋体" w:cs="Times New Roman"/>
                <w:szCs w:val="21"/>
              </w:rPr>
              <w:t>详细计算公式如下：</w:t>
            </w:r>
          </w:p>
          <w:p w14:paraId="6A06FEA3">
            <w:pPr>
              <w:keepNext w:val="0"/>
              <w:keepLines w:val="0"/>
              <w:suppressLineNumbers w:val="0"/>
              <w:snapToGrid w:val="0"/>
              <w:spacing w:before="0" w:beforeAutospacing="0" w:after="160" w:afterAutospacing="0" w:line="360" w:lineRule="auto"/>
              <w:ind w:left="0" w:right="0" w:firstLine="420" w:firstLineChars="200"/>
              <w:rPr>
                <w:rFonts w:hint="eastAsia" w:ascii="宋体" w:hAnsi="宋体" w:eastAsia="宋体" w:cs="Times New Roman"/>
                <w:szCs w:val="21"/>
              </w:rPr>
            </w:pPr>
            <w:r>
              <w:rPr>
                <w:rFonts w:hint="eastAsia" w:ascii="宋体" w:hAnsi="宋体" w:eastAsia="宋体" w:cs="Times New Roman"/>
                <w:szCs w:val="21"/>
              </w:rPr>
              <w:t>（1）当报价人报价大于或等于评标基准价时，报价分=</w:t>
            </w:r>
            <w:r>
              <w:rPr>
                <w:rFonts w:hint="default" w:ascii="宋体" w:hAnsi="宋体" w:eastAsia="宋体" w:cs="Times New Roman"/>
                <w:szCs w:val="21"/>
              </w:rPr>
              <w:t>3</w:t>
            </w:r>
            <w:r>
              <w:rPr>
                <w:rFonts w:hint="eastAsia" w:ascii="宋体" w:hAnsi="宋体" w:eastAsia="宋体" w:cs="Times New Roman"/>
                <w:szCs w:val="21"/>
              </w:rPr>
              <w:t>0分。</w:t>
            </w:r>
          </w:p>
          <w:p w14:paraId="18C0DA65">
            <w:pPr>
              <w:keepNext w:val="0"/>
              <w:keepLines w:val="0"/>
              <w:suppressLineNumbers w:val="0"/>
              <w:snapToGrid w:val="0"/>
              <w:spacing w:before="0" w:beforeAutospacing="0" w:after="160" w:afterAutospacing="0" w:line="360" w:lineRule="auto"/>
              <w:ind w:left="0" w:right="0" w:firstLine="420" w:firstLineChars="200"/>
              <w:rPr>
                <w:rFonts w:hint="eastAsia" w:ascii="宋体" w:hAnsi="宋体" w:eastAsia="宋体" w:cs="Times New Roman"/>
                <w:szCs w:val="21"/>
              </w:rPr>
            </w:pPr>
            <w:r>
              <w:rPr>
                <w:rFonts w:hint="eastAsia" w:ascii="宋体" w:hAnsi="宋体" w:eastAsia="宋体" w:cs="Times New Roman"/>
                <w:szCs w:val="21"/>
              </w:rPr>
              <w:t>（2）当报价人报价小于评标基准价时，报价分=</w:t>
            </w:r>
            <w:r>
              <w:rPr>
                <w:rFonts w:hint="default" w:ascii="宋体" w:hAnsi="宋体" w:eastAsia="宋体" w:cs="Times New Roman"/>
                <w:szCs w:val="21"/>
              </w:rPr>
              <w:t>3</w:t>
            </w:r>
            <w:r>
              <w:rPr>
                <w:rFonts w:hint="eastAsia" w:ascii="宋体" w:hAnsi="宋体" w:eastAsia="宋体" w:cs="Times New Roman"/>
                <w:szCs w:val="21"/>
              </w:rPr>
              <w:t>0-（评标基准价</w:t>
            </w:r>
            <w:r>
              <w:rPr>
                <w:rFonts w:hint="eastAsia" w:ascii="宋体" w:hAnsi="宋体" w:cs="Times New Roman"/>
                <w:szCs w:val="21"/>
                <w:lang w:eastAsia="zh-CN"/>
              </w:rPr>
              <w:t>（</w:t>
            </w:r>
            <w:r>
              <w:rPr>
                <w:rFonts w:hint="eastAsia" w:ascii="宋体" w:hAnsi="宋体" w:cs="Times New Roman"/>
                <w:szCs w:val="21"/>
                <w:lang w:val="en-US" w:eastAsia="zh-CN"/>
              </w:rPr>
              <w:t>下浮率</w:t>
            </w:r>
            <w:r>
              <w:rPr>
                <w:rFonts w:hint="eastAsia" w:ascii="宋体" w:hAnsi="宋体" w:cs="Times New Roman"/>
                <w:szCs w:val="21"/>
                <w:lang w:eastAsia="zh-CN"/>
              </w:rPr>
              <w:t>）</w:t>
            </w:r>
            <w:r>
              <w:rPr>
                <w:rFonts w:hint="eastAsia" w:ascii="宋体" w:hAnsi="宋体" w:eastAsia="宋体" w:cs="Times New Roman"/>
                <w:szCs w:val="21"/>
              </w:rPr>
              <w:t>-报价</w:t>
            </w:r>
            <w:r>
              <w:rPr>
                <w:rFonts w:hint="eastAsia" w:ascii="宋体" w:hAnsi="宋体" w:cs="Times New Roman"/>
                <w:szCs w:val="21"/>
                <w:lang w:eastAsia="zh-CN"/>
              </w:rPr>
              <w:t>（</w:t>
            </w:r>
            <w:r>
              <w:rPr>
                <w:rFonts w:hint="eastAsia" w:ascii="宋体" w:hAnsi="宋体" w:cs="Times New Roman"/>
                <w:szCs w:val="21"/>
                <w:lang w:val="en-US" w:eastAsia="zh-CN"/>
              </w:rPr>
              <w:t>下浮率</w:t>
            </w:r>
            <w:r>
              <w:rPr>
                <w:rFonts w:hint="eastAsia" w:ascii="宋体" w:hAnsi="宋体" w:cs="Times New Roman"/>
                <w:szCs w:val="21"/>
                <w:lang w:eastAsia="zh-CN"/>
              </w:rPr>
              <w:t>）</w:t>
            </w:r>
            <w:r>
              <w:rPr>
                <w:rFonts w:hint="eastAsia" w:ascii="宋体" w:hAnsi="宋体" w:eastAsia="宋体" w:cs="Times New Roman"/>
                <w:szCs w:val="21"/>
              </w:rPr>
              <w:t>）*100*0.5）</w:t>
            </w:r>
          </w:p>
          <w:p w14:paraId="3D7148F2">
            <w:pPr>
              <w:keepNext w:val="0"/>
              <w:keepLines w:val="0"/>
              <w:suppressLineNumbers w:val="0"/>
              <w:snapToGrid w:val="0"/>
              <w:spacing w:before="0" w:beforeAutospacing="0" w:after="160" w:afterAutospacing="0" w:line="360" w:lineRule="auto"/>
              <w:ind w:left="0" w:right="0" w:firstLine="420" w:firstLineChars="200"/>
              <w:rPr>
                <w:rFonts w:hint="default" w:ascii="宋体" w:hAnsi="Times New Roman" w:eastAsia="宋体" w:cs="Times New Roman"/>
                <w:szCs w:val="21"/>
              </w:rPr>
            </w:pPr>
            <w:r>
              <w:rPr>
                <w:rFonts w:hint="eastAsia" w:ascii="宋体" w:hAnsi="宋体" w:eastAsia="宋体" w:cs="Times New Roman"/>
                <w:szCs w:val="21"/>
              </w:rPr>
              <w:t>未参与评标基准价计算的报价，仍应参加计算相应分值。</w:t>
            </w:r>
          </w:p>
          <w:p w14:paraId="6CF9592D">
            <w:pPr>
              <w:keepNext w:val="0"/>
              <w:keepLines w:val="0"/>
              <w:suppressLineNumbers w:val="0"/>
              <w:snapToGrid w:val="0"/>
              <w:spacing w:before="0" w:beforeAutospacing="0" w:after="160" w:afterAutospacing="0" w:line="360" w:lineRule="auto"/>
              <w:ind w:left="0" w:right="0" w:firstLine="420" w:firstLineChars="200"/>
              <w:rPr>
                <w:rFonts w:hint="default" w:ascii="宋体" w:hAnsi="宋体" w:eastAsia="宋体" w:cs="宋体"/>
                <w:kern w:val="0"/>
                <w:szCs w:val="21"/>
              </w:rPr>
            </w:pPr>
            <w:r>
              <w:rPr>
                <w:rFonts w:hint="eastAsia" w:ascii="宋体" w:hAnsi="宋体" w:eastAsia="宋体" w:cs="Times New Roman"/>
                <w:szCs w:val="21"/>
              </w:rPr>
              <w:t>以上计算取小数点后两位，第三位四舍五入。</w:t>
            </w:r>
          </w:p>
        </w:tc>
      </w:tr>
    </w:tbl>
    <w:p w14:paraId="460D53E9">
      <w:pPr>
        <w:pStyle w:val="2"/>
        <w:rPr>
          <w:rFonts w:hint="eastAsia"/>
          <w:lang w:eastAsia="zh-CN"/>
        </w:rPr>
      </w:pPr>
    </w:p>
    <w:p w14:paraId="7B629112">
      <w:pPr>
        <w:spacing w:line="440" w:lineRule="exact"/>
        <w:jc w:val="left"/>
        <w:outlineLvl w:val="0"/>
        <w:rPr>
          <w:rFonts w:ascii="宋体" w:hAnsi="宋体"/>
          <w:b/>
          <w:snapToGrid w:val="0"/>
          <w:kern w:val="0"/>
          <w:szCs w:val="21"/>
        </w:rPr>
      </w:pPr>
      <w:r>
        <w:rPr>
          <w:rFonts w:hint="eastAsia" w:ascii="宋体" w:hAnsi="宋体"/>
          <w:b/>
          <w:snapToGrid w:val="0"/>
          <w:kern w:val="0"/>
          <w:szCs w:val="21"/>
        </w:rPr>
        <w:t>6.竞争性谈判文件的获取</w:t>
      </w:r>
      <w:bookmarkEnd w:id="42"/>
      <w:bookmarkEnd w:id="43"/>
      <w:bookmarkEnd w:id="44"/>
      <w:bookmarkEnd w:id="45"/>
      <w:bookmarkEnd w:id="46"/>
      <w:bookmarkEnd w:id="47"/>
      <w:bookmarkEnd w:id="48"/>
      <w:bookmarkEnd w:id="49"/>
      <w:bookmarkEnd w:id="50"/>
      <w:bookmarkEnd w:id="51"/>
    </w:p>
    <w:p w14:paraId="08E96B3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bookmarkStart w:id="52" w:name="_Toc24060"/>
      <w:bookmarkStart w:id="53" w:name="_Toc4653"/>
      <w:bookmarkStart w:id="54" w:name="_Toc784"/>
      <w:bookmarkStart w:id="55" w:name="_Toc5692"/>
      <w:bookmarkStart w:id="56" w:name="_Toc21446"/>
      <w:bookmarkStart w:id="57" w:name="_Toc1075"/>
      <w:r>
        <w:rPr>
          <w:rFonts w:hint="eastAsia" w:ascii="宋体" w:hAnsi="宋体" w:cs="宋体"/>
          <w:szCs w:val="21"/>
        </w:rPr>
        <w:t>6.1 凡有意参加竞争性谈判者，请于北京时间</w:t>
      </w:r>
      <w:r>
        <w:rPr>
          <w:rFonts w:hint="eastAsia" w:ascii="宋体" w:hAnsi="宋体" w:cs="宋体"/>
          <w:szCs w:val="21"/>
          <w:u w:val="single"/>
          <w:lang w:val="en-US" w:eastAsia="zh-CN"/>
        </w:rPr>
        <w:t>2026</w:t>
      </w:r>
      <w:r>
        <w:rPr>
          <w:rFonts w:hint="eastAsia" w:ascii="宋体" w:hAnsi="宋体" w:cs="宋体"/>
          <w:szCs w:val="21"/>
        </w:rPr>
        <w:t>年</w:t>
      </w:r>
      <w:r>
        <w:rPr>
          <w:rFonts w:hint="eastAsia" w:ascii="宋体" w:hAnsi="宋体" w:cs="宋体"/>
          <w:szCs w:val="21"/>
          <w:u w:val="single"/>
          <w:lang w:val="en-US" w:eastAsia="zh-CN"/>
        </w:rPr>
        <w:t>1</w:t>
      </w:r>
      <w:r>
        <w:rPr>
          <w:rFonts w:hint="eastAsia" w:ascii="宋体" w:hAnsi="宋体" w:cs="宋体"/>
          <w:szCs w:val="21"/>
        </w:rPr>
        <w:t>月</w:t>
      </w:r>
      <w:r>
        <w:rPr>
          <w:rFonts w:hint="eastAsia" w:ascii="宋体" w:hAnsi="宋体" w:cs="宋体"/>
          <w:szCs w:val="21"/>
          <w:u w:val="single"/>
          <w:lang w:val="en-US" w:eastAsia="zh-CN"/>
        </w:rPr>
        <w:t>14</w:t>
      </w:r>
      <w:r>
        <w:rPr>
          <w:rFonts w:hint="eastAsia" w:ascii="宋体" w:hAnsi="宋体" w:cs="宋体"/>
          <w:szCs w:val="21"/>
        </w:rPr>
        <w:t>日至</w:t>
      </w:r>
      <w:r>
        <w:rPr>
          <w:rFonts w:hint="eastAsia" w:ascii="宋体" w:hAnsi="宋体" w:cs="宋体"/>
          <w:szCs w:val="21"/>
          <w:u w:val="single"/>
          <w:lang w:val="en-US" w:eastAsia="zh-CN"/>
        </w:rPr>
        <w:t>2026</w:t>
      </w:r>
      <w:r>
        <w:rPr>
          <w:rFonts w:hint="eastAsia" w:ascii="宋体" w:hAnsi="宋体" w:cs="宋体"/>
          <w:szCs w:val="21"/>
        </w:rPr>
        <w:t xml:space="preserve">年 </w:t>
      </w:r>
      <w:r>
        <w:rPr>
          <w:rFonts w:hint="eastAsia" w:ascii="宋体" w:hAnsi="宋体" w:cs="宋体"/>
          <w:szCs w:val="21"/>
          <w:u w:val="single"/>
          <w:lang w:val="en-US" w:eastAsia="zh-CN"/>
        </w:rPr>
        <w:t>1</w:t>
      </w:r>
      <w:r>
        <w:rPr>
          <w:rFonts w:hint="eastAsia" w:ascii="宋体" w:hAnsi="宋体" w:cs="宋体"/>
          <w:szCs w:val="21"/>
        </w:rPr>
        <w:t>月</w:t>
      </w:r>
      <w:r>
        <w:rPr>
          <w:rFonts w:hint="eastAsia" w:ascii="宋体" w:hAnsi="宋体" w:cs="宋体"/>
          <w:szCs w:val="21"/>
          <w:u w:val="single"/>
          <w:lang w:val="en-US" w:eastAsia="zh-CN"/>
        </w:rPr>
        <w:t>19</w:t>
      </w:r>
      <w:r>
        <w:rPr>
          <w:rFonts w:hint="eastAsia" w:ascii="宋体" w:hAnsi="宋体" w:cs="宋体"/>
          <w:szCs w:val="21"/>
        </w:rPr>
        <w:t>日，每日9:00时至17:00时通过6.2载明的方式获取竞争性谈判文件。</w:t>
      </w:r>
    </w:p>
    <w:p w14:paraId="5832AA4F">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14:paraId="3F716353">
      <w:pPr>
        <w:spacing w:line="440" w:lineRule="exact"/>
        <w:ind w:firstLine="424" w:firstLineChars="202"/>
        <w:rPr>
          <w:rFonts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14:paraId="6BEC8D46">
      <w:pPr>
        <w:spacing w:line="440" w:lineRule="exact"/>
        <w:ind w:firstLine="424" w:firstLineChars="202"/>
        <w:rPr>
          <w:rFonts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06504F6A">
      <w:pPr>
        <w:spacing w:line="440" w:lineRule="exact"/>
        <w:ind w:firstLine="424" w:firstLineChars="202"/>
        <w:rPr>
          <w:rFonts w:ascii="宋体" w:hAnsi="宋体" w:cs="宋体"/>
          <w:szCs w:val="21"/>
        </w:rPr>
      </w:pPr>
      <w:r>
        <w:rPr>
          <w:rFonts w:ascii="宋体" w:hAnsi="宋体"/>
          <w:szCs w:val="21"/>
        </w:rPr>
        <w:t>联   系   人：</w:t>
      </w:r>
      <w:r>
        <w:rPr>
          <w:rFonts w:hint="eastAsia" w:ascii="宋体" w:hAnsi="宋体"/>
          <w:szCs w:val="21"/>
          <w:u w:val="single"/>
        </w:rPr>
        <w:t xml:space="preserve">     </w:t>
      </w:r>
      <w:r>
        <w:rPr>
          <w:rFonts w:hint="eastAsia" w:ascii="宋体" w:hAnsi="宋体"/>
          <w:szCs w:val="21"/>
          <w:u w:val="single"/>
          <w:lang w:val="en-US" w:eastAsia="zh-CN"/>
        </w:rPr>
        <w:t>杨老师</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联系电话：</w:t>
      </w:r>
      <w:r>
        <w:rPr>
          <w:rFonts w:hint="eastAsia" w:ascii="宋体" w:hAnsi="宋体"/>
          <w:szCs w:val="21"/>
          <w:u w:val="single"/>
        </w:rPr>
        <w:t xml:space="preserve"> </w:t>
      </w:r>
      <w:r>
        <w:rPr>
          <w:rFonts w:hint="eastAsia" w:ascii="宋体" w:hAnsi="宋体"/>
          <w:szCs w:val="21"/>
          <w:u w:val="single"/>
          <w:lang w:val="en-US" w:eastAsia="zh-CN"/>
        </w:rPr>
        <w:t>18983993055</w:t>
      </w:r>
    </w:p>
    <w:p w14:paraId="1B55C68F">
      <w:pPr>
        <w:spacing w:line="440" w:lineRule="exact"/>
        <w:ind w:firstLine="424" w:firstLineChars="202"/>
        <w:rPr>
          <w:rFonts w:hint="eastAsia" w:ascii="宋体" w:hAnsi="宋体"/>
          <w:szCs w:val="21"/>
          <w:u w:val="single"/>
        </w:rPr>
      </w:pPr>
      <w:r>
        <w:rPr>
          <w:rFonts w:hint="eastAsia" w:ascii="宋体" w:hAnsi="宋体"/>
          <w:szCs w:val="21"/>
          <w:lang w:val="en-US" w:eastAsia="zh-CN"/>
        </w:rPr>
        <w:t>技 术 联系人：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黄老师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联系电话：</w:t>
      </w:r>
      <w:r>
        <w:rPr>
          <w:rFonts w:hint="eastAsia" w:ascii="宋体" w:hAnsi="宋体"/>
          <w:szCs w:val="21"/>
          <w:u w:val="single"/>
        </w:rPr>
        <w:t xml:space="preserve"> </w:t>
      </w:r>
      <w:r>
        <w:rPr>
          <w:rFonts w:hint="eastAsia" w:ascii="宋体" w:hAnsi="宋体"/>
          <w:szCs w:val="21"/>
          <w:u w:val="single"/>
          <w:lang w:val="en-US" w:eastAsia="zh-CN"/>
        </w:rPr>
        <w:t>13558638271</w:t>
      </w:r>
      <w:r>
        <w:rPr>
          <w:rFonts w:hint="eastAsia" w:ascii="宋体" w:hAnsi="宋体"/>
          <w:szCs w:val="21"/>
          <w:u w:val="single"/>
        </w:rPr>
        <w:t xml:space="preserve"> </w:t>
      </w:r>
    </w:p>
    <w:p w14:paraId="1246AE5B">
      <w:pPr>
        <w:spacing w:line="440" w:lineRule="exact"/>
        <w:jc w:val="left"/>
        <w:outlineLvl w:val="0"/>
        <w:rPr>
          <w:rFonts w:ascii="宋体" w:hAnsi="宋体"/>
          <w:b/>
          <w:snapToGrid w:val="0"/>
          <w:kern w:val="0"/>
          <w:szCs w:val="21"/>
        </w:rPr>
      </w:pPr>
      <w:bookmarkStart w:id="58" w:name="_Toc1637"/>
      <w:bookmarkStart w:id="59" w:name="_Toc4279"/>
      <w:bookmarkStart w:id="60" w:name="_Toc4674"/>
      <w:bookmarkStart w:id="61" w:name="_Toc20721"/>
      <w:r>
        <w:rPr>
          <w:rFonts w:hint="eastAsia" w:ascii="宋体" w:hAnsi="宋体"/>
          <w:b/>
          <w:snapToGrid w:val="0"/>
          <w:kern w:val="0"/>
          <w:szCs w:val="21"/>
        </w:rPr>
        <w:t>7. 谈判文件的递交</w:t>
      </w:r>
      <w:bookmarkEnd w:id="52"/>
      <w:bookmarkEnd w:id="53"/>
      <w:bookmarkEnd w:id="54"/>
      <w:bookmarkEnd w:id="55"/>
      <w:bookmarkEnd w:id="56"/>
      <w:bookmarkEnd w:id="57"/>
      <w:bookmarkEnd w:id="58"/>
      <w:bookmarkEnd w:id="59"/>
      <w:bookmarkEnd w:id="60"/>
      <w:bookmarkEnd w:id="61"/>
    </w:p>
    <w:p w14:paraId="6B597E06">
      <w:pPr>
        <w:tabs>
          <w:tab w:val="left" w:pos="1425"/>
        </w:tabs>
        <w:spacing w:line="440" w:lineRule="exact"/>
        <w:rPr>
          <w:rFonts w:ascii="宋体" w:hAnsi="宋体" w:cs="宋体"/>
          <w:color w:val="000000"/>
          <w:szCs w:val="21"/>
        </w:rPr>
      </w:pPr>
      <w:bookmarkStart w:id="62" w:name="_Toc21549"/>
      <w:bookmarkStart w:id="63" w:name="_Toc12357"/>
      <w:bookmarkStart w:id="64" w:name="_Toc3503"/>
      <w:bookmarkStart w:id="65" w:name="_Toc29375"/>
      <w:bookmarkStart w:id="66" w:name="_Toc18035"/>
      <w:bookmarkStart w:id="67" w:name="_Toc4477"/>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lang w:val="en-US" w:eastAsia="zh-CN"/>
        </w:rPr>
        <w:t>2026</w:t>
      </w:r>
      <w:r>
        <w:rPr>
          <w:rFonts w:hint="eastAsia" w:ascii="宋体" w:hAnsi="宋体" w:cs="宋体"/>
          <w:szCs w:val="21"/>
        </w:rPr>
        <w:t>年</w:t>
      </w:r>
      <w:r>
        <w:rPr>
          <w:rFonts w:hint="eastAsia" w:ascii="宋体" w:hAnsi="宋体" w:cs="宋体"/>
          <w:szCs w:val="21"/>
          <w:u w:val="single"/>
          <w:lang w:val="en-US" w:eastAsia="zh-CN"/>
        </w:rPr>
        <w:t>1</w:t>
      </w:r>
      <w:r>
        <w:rPr>
          <w:rFonts w:hint="eastAsia" w:ascii="宋体" w:hAnsi="宋体" w:cs="宋体"/>
          <w:szCs w:val="21"/>
        </w:rPr>
        <w:t xml:space="preserve">月 </w:t>
      </w:r>
      <w:r>
        <w:rPr>
          <w:rFonts w:hint="eastAsia" w:ascii="宋体" w:hAnsi="宋体" w:cs="宋体"/>
          <w:szCs w:val="21"/>
          <w:u w:val="single"/>
          <w:lang w:val="en-US" w:eastAsia="zh-CN"/>
        </w:rPr>
        <w:t>20</w:t>
      </w:r>
      <w:r>
        <w:rPr>
          <w:rFonts w:hint="eastAsia" w:ascii="宋体" w:hAnsi="宋体" w:cs="宋体"/>
          <w:szCs w:val="21"/>
        </w:rPr>
        <w:t>日</w:t>
      </w:r>
      <w:r>
        <w:rPr>
          <w:rFonts w:hint="eastAsia" w:ascii="宋体" w:hAnsi="宋体" w:cs="宋体"/>
          <w:szCs w:val="21"/>
          <w:u w:val="single"/>
          <w:lang w:val="en-US" w:eastAsia="zh-CN"/>
        </w:rPr>
        <w:t>12</w:t>
      </w:r>
      <w:r>
        <w:rPr>
          <w:rFonts w:ascii="宋体" w:hAnsi="宋体" w:cs="宋体"/>
          <w:szCs w:val="21"/>
        </w:rPr>
        <w:t>时</w:t>
      </w:r>
      <w:r>
        <w:rPr>
          <w:rFonts w:hint="eastAsia" w:ascii="宋体" w:hAnsi="宋体" w:cs="宋体"/>
          <w:szCs w:val="21"/>
          <w:u w:val="single"/>
          <w:lang w:val="en-US" w:eastAsia="zh-CN"/>
        </w:rPr>
        <w:t>00</w:t>
      </w:r>
      <w:r>
        <w:rPr>
          <w:rFonts w:hint="eastAsia" w:ascii="宋体" w:hAnsi="宋体" w:cs="宋体"/>
          <w:szCs w:val="21"/>
        </w:rPr>
        <w:t>分；递交地点为：重庆市大渡口区重庆国际复合材料股份有限公司。</w:t>
      </w:r>
    </w:p>
    <w:p w14:paraId="4AB02C9A">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7.2 竞争性谈判时间：谈判文件截止之日后三个工作日内。</w:t>
      </w:r>
    </w:p>
    <w:p w14:paraId="6D43B2DD">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7.3</w:t>
      </w:r>
      <w:r>
        <w:rPr>
          <w:rFonts w:ascii="宋体" w:hAnsi="宋体" w:cs="宋体"/>
          <w:color w:val="auto"/>
          <w:szCs w:val="21"/>
        </w:rPr>
        <w:t xml:space="preserve"> </w:t>
      </w:r>
      <w:r>
        <w:rPr>
          <w:rFonts w:hint="eastAsia" w:ascii="宋体" w:hAnsi="宋体" w:cs="宋体"/>
          <w:color w:val="auto"/>
          <w:szCs w:val="21"/>
        </w:rPr>
        <w:t>竞争性谈判地点：重庆市大渡口区重庆国际复合材料股份有限公司。</w:t>
      </w:r>
    </w:p>
    <w:p w14:paraId="55FB229B">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bookmarkEnd w:id="62"/>
    <w:bookmarkEnd w:id="63"/>
    <w:bookmarkEnd w:id="64"/>
    <w:bookmarkEnd w:id="65"/>
    <w:bookmarkEnd w:id="66"/>
    <w:bookmarkEnd w:id="67"/>
    <w:p w14:paraId="71AFAD66">
      <w:pPr>
        <w:spacing w:line="440" w:lineRule="exact"/>
        <w:jc w:val="left"/>
        <w:outlineLvl w:val="0"/>
        <w:rPr>
          <w:rFonts w:ascii="宋体" w:hAnsi="宋体"/>
          <w:b/>
          <w:snapToGrid w:val="0"/>
          <w:color w:val="auto"/>
          <w:kern w:val="0"/>
          <w:szCs w:val="21"/>
        </w:rPr>
      </w:pPr>
      <w:bookmarkStart w:id="68" w:name="_Toc27658"/>
      <w:bookmarkStart w:id="69" w:name="_Toc5392"/>
      <w:bookmarkStart w:id="70" w:name="_Toc9249"/>
      <w:bookmarkStart w:id="71" w:name="_Toc4764"/>
      <w:r>
        <w:rPr>
          <w:rFonts w:hint="eastAsia" w:ascii="宋体" w:hAnsi="宋体"/>
          <w:b/>
          <w:snapToGrid w:val="0"/>
          <w:color w:val="auto"/>
          <w:kern w:val="0"/>
          <w:szCs w:val="21"/>
        </w:rPr>
        <w:t>8. 发布公告的媒介</w:t>
      </w:r>
      <w:bookmarkEnd w:id="68"/>
      <w:bookmarkEnd w:id="69"/>
      <w:bookmarkEnd w:id="70"/>
      <w:bookmarkEnd w:id="71"/>
    </w:p>
    <w:p w14:paraId="71299995">
      <w:pPr>
        <w:spacing w:line="440" w:lineRule="exact"/>
        <w:ind w:firstLine="420"/>
        <w:jc w:val="left"/>
        <w:rPr>
          <w:rFonts w:ascii="宋体" w:hAnsi="宋体"/>
          <w:color w:val="auto"/>
          <w:szCs w:val="21"/>
        </w:rPr>
      </w:pPr>
      <w:bookmarkStart w:id="72" w:name="_Toc15091"/>
      <w:bookmarkStart w:id="73" w:name="_Toc17881"/>
      <w:bookmarkStart w:id="74" w:name="_Toc19026"/>
      <w:bookmarkStart w:id="75" w:name="_Toc15696"/>
      <w:bookmarkStart w:id="76" w:name="_Toc29368"/>
      <w:bookmarkStart w:id="77" w:name="_Toc10099"/>
      <w:r>
        <w:rPr>
          <w:rFonts w:hint="eastAsia" w:ascii="宋体" w:hAnsi="宋体" w:cs="宋体"/>
          <w:snapToGrid w:val="0"/>
          <w:color w:val="auto"/>
          <w:kern w:val="0"/>
          <w:szCs w:val="21"/>
        </w:rPr>
        <w:t>本次竞争性谈判公告在</w:t>
      </w:r>
      <w:r>
        <w:rPr>
          <w:rFonts w:hint="eastAsia" w:ascii="宋体" w:hAnsi="宋体"/>
          <w:color w:val="auto"/>
          <w:szCs w:val="21"/>
        </w:rPr>
        <w:t>重庆国际复合材料</w:t>
      </w:r>
      <w:r>
        <w:rPr>
          <w:rFonts w:ascii="宋体" w:hAnsi="宋体"/>
          <w:color w:val="auto"/>
          <w:szCs w:val="21"/>
        </w:rPr>
        <w:t>股份有限公司（http://www.cpicfiber.com/）上发布。</w:t>
      </w:r>
    </w:p>
    <w:p w14:paraId="6F1FB06D">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9.特别注意</w:t>
      </w:r>
    </w:p>
    <w:p w14:paraId="6F1F58B3">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　　单位负责人为同一人或者存在控股、管理关系的不同单位，不得同时参加本次竞争性谈判。</w:t>
      </w:r>
    </w:p>
    <w:p w14:paraId="1F094A31">
      <w:pPr>
        <w:spacing w:line="440" w:lineRule="exact"/>
        <w:jc w:val="left"/>
        <w:outlineLvl w:val="0"/>
        <w:rPr>
          <w:rFonts w:ascii="宋体" w:hAnsi="宋体"/>
          <w:b/>
          <w:snapToGrid w:val="0"/>
          <w:kern w:val="0"/>
          <w:szCs w:val="21"/>
        </w:rPr>
      </w:pPr>
      <w:bookmarkStart w:id="78" w:name="_Toc11677"/>
      <w:bookmarkStart w:id="79" w:name="_Toc30129"/>
      <w:bookmarkStart w:id="80" w:name="_Toc4445"/>
      <w:bookmarkStart w:id="81" w:name="_Toc29627"/>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14:paraId="65708FB9">
      <w:pPr>
        <w:spacing w:line="440" w:lineRule="exact"/>
        <w:ind w:firstLine="424" w:firstLineChars="202"/>
        <w:rPr>
          <w:rFonts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23C844D6">
      <w:pPr>
        <w:spacing w:line="440" w:lineRule="exact"/>
        <w:ind w:firstLine="424" w:firstLineChars="202"/>
        <w:rPr>
          <w:rFonts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4E6A5B3E">
      <w:pPr>
        <w:spacing w:line="440" w:lineRule="exact"/>
        <w:ind w:firstLine="424" w:firstLineChars="202"/>
        <w:rPr>
          <w:rFonts w:hint="default" w:ascii="宋体" w:hAnsi="宋体" w:eastAsia="宋体"/>
          <w:szCs w:val="21"/>
          <w:lang w:val="en-US" w:eastAsia="zh-CN"/>
        </w:rPr>
      </w:pPr>
      <w:r>
        <w:rPr>
          <w:rFonts w:ascii="宋体" w:hAnsi="宋体"/>
          <w:szCs w:val="21"/>
        </w:rPr>
        <w:t>联系人：</w:t>
      </w:r>
      <w:bookmarkEnd w:id="6"/>
      <w:bookmarkEnd w:id="7"/>
      <w:bookmarkEnd w:id="8"/>
      <w:bookmarkEnd w:id="9"/>
      <w:bookmarkEnd w:id="10"/>
      <w:bookmarkEnd w:id="11"/>
      <w:r>
        <w:rPr>
          <w:rFonts w:hint="eastAsia" w:ascii="宋体" w:hAnsi="宋体"/>
          <w:szCs w:val="21"/>
          <w:lang w:val="en-US" w:eastAsia="zh-CN"/>
        </w:rPr>
        <w:t>杨老师</w:t>
      </w:r>
    </w:p>
    <w:p w14:paraId="420A5C5F">
      <w:pPr>
        <w:spacing w:line="440" w:lineRule="exact"/>
        <w:ind w:firstLine="424" w:firstLineChars="202"/>
        <w:rPr>
          <w:rFonts w:hint="default" w:ascii="宋体" w:hAnsi="宋体" w:eastAsia="宋体"/>
          <w:szCs w:val="21"/>
          <w:lang w:val="en-US" w:eastAsia="zh-CN"/>
        </w:rPr>
      </w:pPr>
      <w:r>
        <w:rPr>
          <w:rFonts w:ascii="宋体" w:hAnsi="宋体"/>
          <w:szCs w:val="21"/>
        </w:rPr>
        <w:t>联系电话：</w:t>
      </w:r>
      <w:r>
        <w:rPr>
          <w:rFonts w:hint="eastAsia" w:ascii="宋体" w:hAnsi="宋体"/>
          <w:szCs w:val="21"/>
          <w:lang w:val="en-US" w:eastAsia="zh-CN"/>
        </w:rPr>
        <w:t>18983993055</w:t>
      </w:r>
    </w:p>
    <w:p w14:paraId="2FDA960E">
      <w:pPr>
        <w:spacing w:line="440" w:lineRule="exact"/>
        <w:ind w:firstLine="424" w:firstLineChars="202"/>
        <w:rPr>
          <w:rFonts w:hint="eastAsia" w:ascii="宋体" w:hAnsi="宋体"/>
          <w:szCs w:val="21"/>
        </w:rPr>
      </w:pPr>
      <w:r>
        <w:rPr>
          <w:rFonts w:hint="eastAsia" w:ascii="宋体" w:hAnsi="宋体"/>
          <w:szCs w:val="21"/>
        </w:rPr>
        <w:t>监督人：重庆国际复合材料股份有限公司</w:t>
      </w:r>
    </w:p>
    <w:p w14:paraId="02B5AD92">
      <w:pPr>
        <w:spacing w:line="440" w:lineRule="exact"/>
        <w:ind w:firstLine="424" w:firstLineChars="202"/>
        <w:rPr>
          <w:rFonts w:ascii="宋体" w:hAnsi="宋体"/>
          <w:szCs w:val="21"/>
        </w:rPr>
      </w:pPr>
      <w:r>
        <w:rPr>
          <w:rFonts w:hint="eastAsia" w:ascii="宋体" w:hAnsi="宋体"/>
          <w:szCs w:val="21"/>
        </w:rPr>
        <w:t>地址：重庆市大渡口区建桥工业园B区</w:t>
      </w:r>
    </w:p>
    <w:p w14:paraId="56713969">
      <w:pPr>
        <w:spacing w:line="440" w:lineRule="exact"/>
        <w:ind w:firstLine="424" w:firstLineChars="202"/>
        <w:rPr>
          <w:rFonts w:ascii="宋体" w:hAnsi="宋体"/>
          <w:szCs w:val="21"/>
        </w:rPr>
      </w:pPr>
      <w:r>
        <w:rPr>
          <w:rFonts w:hint="eastAsia" w:ascii="宋体" w:hAnsi="宋体"/>
          <w:szCs w:val="21"/>
        </w:rPr>
        <w:t>联系人：</w:t>
      </w:r>
      <w:r>
        <w:rPr>
          <w:rFonts w:hint="eastAsia" w:ascii="宋体" w:hAnsi="宋体"/>
          <w:szCs w:val="21"/>
          <w:lang w:val="en-US" w:eastAsia="zh-CN"/>
        </w:rPr>
        <w:t>付</w:t>
      </w:r>
      <w:r>
        <w:rPr>
          <w:rFonts w:hint="eastAsia" w:ascii="宋体" w:hAnsi="宋体"/>
          <w:szCs w:val="21"/>
        </w:rPr>
        <w:t>老师</w:t>
      </w:r>
    </w:p>
    <w:p w14:paraId="7623D1C9">
      <w:pPr>
        <w:spacing w:line="440" w:lineRule="exact"/>
        <w:ind w:firstLine="424" w:firstLineChars="202"/>
        <w:rPr>
          <w:rFonts w:hint="eastAsia" w:ascii="宋体" w:hAnsi="宋体"/>
          <w:szCs w:val="21"/>
          <w:lang w:val="en-US" w:eastAsia="zh-CN"/>
        </w:rPr>
      </w:pPr>
      <w:r>
        <w:rPr>
          <w:rFonts w:hint="eastAsia" w:ascii="宋体" w:hAnsi="宋体"/>
          <w:szCs w:val="21"/>
        </w:rPr>
        <w:t>联系电话：</w:t>
      </w:r>
      <w:r>
        <w:rPr>
          <w:rFonts w:hint="eastAsia" w:ascii="宋体" w:hAnsi="宋体"/>
          <w:szCs w:val="21"/>
          <w:lang w:val="en-US" w:eastAsia="zh-CN"/>
        </w:rPr>
        <w:t>023-</w:t>
      </w:r>
      <w:r>
        <w:rPr>
          <w:rFonts w:hint="eastAsia" w:ascii="宋体" w:hAnsi="宋体"/>
          <w:szCs w:val="21"/>
        </w:rPr>
        <w:t>685</w:t>
      </w:r>
      <w:r>
        <w:rPr>
          <w:rFonts w:hint="eastAsia" w:ascii="宋体" w:hAnsi="宋体"/>
          <w:szCs w:val="21"/>
          <w:lang w:val="en-US" w:eastAsia="zh-CN"/>
        </w:rPr>
        <w:t>36643</w:t>
      </w:r>
    </w:p>
    <w:p w14:paraId="5B27E732">
      <w:pPr>
        <w:spacing w:line="440" w:lineRule="exact"/>
        <w:ind w:firstLine="424" w:firstLineChars="202"/>
        <w:rPr>
          <w:rFonts w:hint="default" w:ascii="宋体" w:hAnsi="宋体"/>
          <w:szCs w:val="21"/>
          <w:lang w:val="en-US" w:eastAsia="zh-CN"/>
        </w:rPr>
      </w:pPr>
      <w:r>
        <w:rPr>
          <w:rFonts w:hint="eastAsia" w:ascii="宋体" w:hAnsi="宋体"/>
          <w:szCs w:val="21"/>
          <w:lang w:val="en-US" w:eastAsia="zh-CN"/>
        </w:rPr>
        <w:t>邮箱：</w:t>
      </w:r>
      <w:r>
        <w:rPr>
          <w:rFonts w:hint="eastAsia" w:ascii="宋体" w:hAnsi="宋体"/>
          <w:szCs w:val="21"/>
        </w:rPr>
        <w:t>fuwei4253@cpicfiber.com</w:t>
      </w:r>
    </w:p>
    <w:p w14:paraId="6CA63F7F">
      <w:pPr>
        <w:rPr>
          <w:rFonts w:hint="eastAsia" w:ascii="宋体" w:hAnsi="宋体"/>
          <w:highlight w:val="yellow"/>
        </w:rPr>
      </w:pPr>
      <w:r>
        <w:rPr>
          <w:rFonts w:hint="eastAsia" w:ascii="宋体" w:hAnsi="宋体"/>
          <w:highlight w:val="yellow"/>
        </w:rPr>
        <w:br w:type="page"/>
      </w:r>
    </w:p>
    <w:bookmarkEnd w:id="82"/>
    <w:p w14:paraId="16F1CEE6">
      <w:pPr>
        <w:pStyle w:val="3"/>
        <w:spacing w:before="240" w:beforeLines="100" w:after="360" w:afterLines="150" w:line="276" w:lineRule="auto"/>
        <w:jc w:val="center"/>
        <w:rPr>
          <w:rFonts w:ascii="宋体" w:hAnsi="宋体"/>
          <w:highlight w:val="none"/>
        </w:rPr>
      </w:pPr>
      <w:r>
        <w:rPr>
          <w:rFonts w:hint="eastAsia" w:ascii="宋体" w:hAnsi="宋体"/>
          <w:highlight w:val="none"/>
        </w:rPr>
        <w:t>第二章  采购内容</w:t>
      </w:r>
    </w:p>
    <w:p w14:paraId="34BE70CB">
      <w:pPr>
        <w:spacing w:line="440" w:lineRule="exact"/>
        <w:ind w:firstLine="424" w:firstLineChars="202"/>
        <w:rPr>
          <w:rFonts w:hint="eastAsia" w:ascii="宋体" w:hAnsi="宋体"/>
          <w:szCs w:val="21"/>
        </w:rPr>
      </w:pPr>
      <w:r>
        <w:rPr>
          <w:rFonts w:hint="eastAsia" w:ascii="宋体" w:hAnsi="宋体"/>
          <w:szCs w:val="21"/>
        </w:rPr>
        <w:t>1．项目概况</w:t>
      </w:r>
    </w:p>
    <w:p w14:paraId="1FC7C29A">
      <w:pPr>
        <w:spacing w:line="440" w:lineRule="exact"/>
        <w:ind w:firstLine="424" w:firstLineChars="202"/>
        <w:rPr>
          <w:rFonts w:hint="eastAsia" w:ascii="宋体" w:hAnsi="宋体"/>
          <w:szCs w:val="21"/>
          <w:lang w:val="en-US" w:eastAsia="zh-CN"/>
        </w:rPr>
      </w:pPr>
      <w:r>
        <w:rPr>
          <w:rFonts w:hint="eastAsia" w:ascii="宋体" w:hAnsi="宋体"/>
          <w:szCs w:val="21"/>
          <w:lang w:val="en-US" w:eastAsia="zh-CN"/>
        </w:rPr>
        <w:t>2026年年度新建、改建、扩建、技改项目等招标控制价服务</w:t>
      </w:r>
    </w:p>
    <w:p w14:paraId="2E14D391">
      <w:pPr>
        <w:numPr>
          <w:ilvl w:val="0"/>
          <w:numId w:val="3"/>
        </w:numPr>
        <w:spacing w:line="440" w:lineRule="exact"/>
        <w:ind w:firstLine="424" w:firstLineChars="202"/>
        <w:rPr>
          <w:rFonts w:hint="eastAsia" w:ascii="宋体" w:hAnsi="宋体"/>
          <w:szCs w:val="21"/>
        </w:rPr>
      </w:pPr>
      <w:r>
        <w:rPr>
          <w:rFonts w:hint="eastAsia" w:ascii="宋体" w:hAnsi="宋体"/>
          <w:szCs w:val="21"/>
        </w:rPr>
        <w:t>项目建设地点</w:t>
      </w:r>
    </w:p>
    <w:p w14:paraId="66DF71B0">
      <w:pPr>
        <w:numPr>
          <w:ilvl w:val="0"/>
          <w:numId w:val="0"/>
        </w:numPr>
        <w:spacing w:line="440" w:lineRule="exact"/>
        <w:rPr>
          <w:rFonts w:hint="default" w:ascii="宋体" w:hAnsi="宋体" w:eastAsia="宋体"/>
          <w:szCs w:val="21"/>
          <w:lang w:val="en-US" w:eastAsia="zh-CN"/>
        </w:rPr>
      </w:pPr>
      <w:r>
        <w:rPr>
          <w:rFonts w:hint="eastAsia" w:ascii="宋体" w:hAnsi="宋体"/>
          <w:szCs w:val="21"/>
          <w:lang w:val="en-US" w:eastAsia="zh-CN"/>
        </w:rPr>
        <w:t xml:space="preserve">    </w:t>
      </w:r>
      <w:r>
        <w:rPr>
          <w:rFonts w:hint="eastAsia" w:ascii="宋体" w:hAnsi="宋体"/>
          <w:szCs w:val="21"/>
        </w:rPr>
        <w:t>重庆国际复合材料股份有限公司</w:t>
      </w:r>
      <w:r>
        <w:rPr>
          <w:rFonts w:hint="eastAsia" w:ascii="宋体" w:hAnsi="宋体"/>
          <w:szCs w:val="21"/>
          <w:lang w:val="en-US" w:eastAsia="zh-CN"/>
        </w:rPr>
        <w:t>大渡口生产基地/</w:t>
      </w:r>
      <w:r>
        <w:rPr>
          <w:rFonts w:hint="eastAsia" w:ascii="宋体" w:hAnsi="宋体"/>
          <w:szCs w:val="21"/>
        </w:rPr>
        <w:t>长寿生产基地</w:t>
      </w:r>
    </w:p>
    <w:p w14:paraId="79C0CA3E">
      <w:pPr>
        <w:spacing w:line="360" w:lineRule="auto"/>
        <w:ind w:firstLine="480" w:firstLineChars="200"/>
        <w:rPr>
          <w:rFonts w:ascii="宋体" w:hAnsi="宋体"/>
          <w:kern w:val="0"/>
          <w:sz w:val="24"/>
        </w:rPr>
      </w:pPr>
    </w:p>
    <w:p w14:paraId="5FBCADAE">
      <w:pPr>
        <w:rPr>
          <w:rFonts w:ascii="宋体" w:hAnsi="宋体"/>
          <w:sz w:val="24"/>
        </w:rPr>
      </w:pPr>
    </w:p>
    <w:p w14:paraId="169E53A4">
      <w:pPr>
        <w:rPr>
          <w:rFonts w:ascii="宋体" w:hAnsi="宋体"/>
          <w:sz w:val="24"/>
        </w:rPr>
      </w:pPr>
    </w:p>
    <w:p w14:paraId="59D96D42">
      <w:pPr>
        <w:rPr>
          <w:rFonts w:hint="eastAsia" w:ascii="宋体" w:hAnsi="宋体" w:eastAsia="宋体"/>
          <w:sz w:val="24"/>
          <w:lang w:val="en-US" w:eastAsia="zh-CN"/>
        </w:rPr>
      </w:pPr>
    </w:p>
    <w:p w14:paraId="1C70A68A">
      <w:pPr>
        <w:rPr>
          <w:rFonts w:ascii="宋体" w:hAnsi="宋体"/>
          <w:sz w:val="24"/>
        </w:rPr>
      </w:pPr>
    </w:p>
    <w:p w14:paraId="25FF9913">
      <w:pPr>
        <w:rPr>
          <w:rFonts w:ascii="宋体" w:hAnsi="宋体"/>
          <w:sz w:val="24"/>
        </w:rPr>
      </w:pPr>
    </w:p>
    <w:p w14:paraId="4F8BB947">
      <w:pPr>
        <w:rPr>
          <w:rFonts w:ascii="宋体" w:hAnsi="宋体"/>
          <w:sz w:val="24"/>
        </w:rPr>
      </w:pPr>
    </w:p>
    <w:p w14:paraId="57CFF14C">
      <w:pPr>
        <w:rPr>
          <w:rFonts w:ascii="宋体" w:hAnsi="宋体"/>
          <w:sz w:val="24"/>
        </w:rPr>
      </w:pPr>
    </w:p>
    <w:p w14:paraId="107CC2AC">
      <w:pPr>
        <w:rPr>
          <w:rFonts w:ascii="宋体" w:hAnsi="宋体"/>
          <w:sz w:val="24"/>
        </w:rPr>
      </w:pPr>
    </w:p>
    <w:p w14:paraId="168585D1">
      <w:pPr>
        <w:rPr>
          <w:rFonts w:ascii="宋体" w:hAnsi="宋体"/>
          <w:sz w:val="24"/>
        </w:rPr>
      </w:pPr>
    </w:p>
    <w:p w14:paraId="1EBE12F3">
      <w:pPr>
        <w:rPr>
          <w:rFonts w:ascii="宋体" w:hAnsi="宋体"/>
          <w:sz w:val="24"/>
        </w:rPr>
      </w:pPr>
    </w:p>
    <w:p w14:paraId="0F726D9B">
      <w:pPr>
        <w:rPr>
          <w:rFonts w:ascii="宋体" w:hAnsi="宋体"/>
          <w:sz w:val="24"/>
        </w:rPr>
      </w:pPr>
    </w:p>
    <w:p w14:paraId="65804E09">
      <w:pPr>
        <w:rPr>
          <w:rFonts w:ascii="宋体" w:hAnsi="宋体"/>
          <w:sz w:val="24"/>
        </w:rPr>
      </w:pPr>
    </w:p>
    <w:p w14:paraId="56850FD2">
      <w:pPr>
        <w:rPr>
          <w:rFonts w:ascii="宋体" w:hAnsi="宋体"/>
          <w:sz w:val="24"/>
        </w:rPr>
      </w:pPr>
    </w:p>
    <w:p w14:paraId="59B2555C">
      <w:pPr>
        <w:rPr>
          <w:rFonts w:ascii="宋体" w:hAnsi="宋体"/>
          <w:sz w:val="24"/>
        </w:rPr>
      </w:pPr>
    </w:p>
    <w:p w14:paraId="2ED81E24">
      <w:pPr>
        <w:rPr>
          <w:rFonts w:ascii="宋体" w:hAnsi="宋体"/>
          <w:sz w:val="24"/>
        </w:rPr>
      </w:pPr>
    </w:p>
    <w:p w14:paraId="6BF5FB35">
      <w:pPr>
        <w:rPr>
          <w:rFonts w:ascii="宋体" w:hAnsi="宋体"/>
          <w:sz w:val="24"/>
        </w:rPr>
      </w:pPr>
    </w:p>
    <w:p w14:paraId="0149499B">
      <w:pPr>
        <w:rPr>
          <w:rFonts w:ascii="宋体" w:hAnsi="宋体"/>
          <w:sz w:val="24"/>
        </w:rPr>
      </w:pPr>
    </w:p>
    <w:p w14:paraId="197842E3">
      <w:pPr>
        <w:rPr>
          <w:rFonts w:ascii="宋体" w:hAnsi="宋体"/>
          <w:sz w:val="24"/>
        </w:rPr>
      </w:pPr>
    </w:p>
    <w:p w14:paraId="0C1CE26F">
      <w:pPr>
        <w:rPr>
          <w:rFonts w:ascii="宋体" w:hAnsi="宋体"/>
          <w:sz w:val="24"/>
        </w:rPr>
      </w:pPr>
    </w:p>
    <w:p w14:paraId="405B2C8B">
      <w:pPr>
        <w:rPr>
          <w:rFonts w:ascii="宋体" w:hAnsi="宋体"/>
          <w:sz w:val="24"/>
        </w:rPr>
      </w:pPr>
    </w:p>
    <w:p w14:paraId="2BAA2D78">
      <w:pPr>
        <w:rPr>
          <w:rFonts w:ascii="宋体" w:hAnsi="宋体"/>
          <w:sz w:val="24"/>
        </w:rPr>
      </w:pPr>
    </w:p>
    <w:p w14:paraId="0CB3F148">
      <w:pPr>
        <w:rPr>
          <w:rFonts w:ascii="宋体" w:hAnsi="宋体"/>
          <w:sz w:val="24"/>
        </w:rPr>
      </w:pPr>
    </w:p>
    <w:p w14:paraId="63A6BE95">
      <w:pPr>
        <w:rPr>
          <w:rFonts w:ascii="宋体" w:hAnsi="宋体"/>
          <w:sz w:val="24"/>
        </w:rPr>
      </w:pPr>
    </w:p>
    <w:p w14:paraId="57B7ADB5">
      <w:pPr>
        <w:rPr>
          <w:rFonts w:ascii="宋体" w:hAnsi="宋体"/>
          <w:sz w:val="24"/>
        </w:rPr>
      </w:pPr>
    </w:p>
    <w:p w14:paraId="7DFC3CCA">
      <w:pPr>
        <w:rPr>
          <w:rFonts w:ascii="宋体" w:hAnsi="宋体"/>
          <w:sz w:val="24"/>
        </w:rPr>
      </w:pPr>
    </w:p>
    <w:p w14:paraId="106E08BB">
      <w:pPr>
        <w:rPr>
          <w:rFonts w:ascii="宋体" w:hAnsi="宋体"/>
          <w:sz w:val="24"/>
        </w:rPr>
      </w:pPr>
    </w:p>
    <w:p w14:paraId="7785EB8C">
      <w:pPr>
        <w:rPr>
          <w:rFonts w:ascii="宋体" w:hAnsi="宋体"/>
          <w:sz w:val="24"/>
        </w:rPr>
      </w:pPr>
    </w:p>
    <w:p w14:paraId="47476616">
      <w:pPr>
        <w:rPr>
          <w:rFonts w:ascii="宋体" w:hAnsi="宋体"/>
          <w:sz w:val="24"/>
        </w:rPr>
      </w:pPr>
    </w:p>
    <w:p w14:paraId="579EE3ED">
      <w:pPr>
        <w:rPr>
          <w:rFonts w:ascii="宋体" w:hAnsi="宋体"/>
          <w:sz w:val="24"/>
        </w:rPr>
      </w:pPr>
    </w:p>
    <w:p w14:paraId="240FEC07">
      <w:pPr>
        <w:pStyle w:val="3"/>
        <w:spacing w:before="240" w:beforeLines="100" w:after="360" w:afterLines="150" w:line="276" w:lineRule="auto"/>
        <w:jc w:val="center"/>
        <w:rPr>
          <w:rFonts w:hint="eastAsia" w:ascii="宋体" w:hAnsi="宋体"/>
        </w:rPr>
      </w:pPr>
    </w:p>
    <w:p w14:paraId="79D3408B">
      <w:pPr>
        <w:pStyle w:val="3"/>
        <w:spacing w:before="240" w:beforeLines="100" w:after="360" w:afterLines="150" w:line="276" w:lineRule="auto"/>
        <w:jc w:val="center"/>
        <w:rPr>
          <w:rFonts w:ascii="宋体" w:hAnsi="宋体"/>
        </w:rPr>
      </w:pPr>
      <w:r>
        <w:rPr>
          <w:rFonts w:hint="eastAsia" w:ascii="宋体" w:hAnsi="宋体"/>
        </w:rPr>
        <w:t>第三章  供应商</w:t>
      </w:r>
      <w:r>
        <w:rPr>
          <w:rFonts w:ascii="宋体" w:hAnsi="宋体"/>
        </w:rPr>
        <w:t>须知</w:t>
      </w:r>
    </w:p>
    <w:p w14:paraId="6514EE03">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、总则</w:t>
      </w:r>
    </w:p>
    <w:p w14:paraId="52E2C277">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4BEAA6DF">
      <w:pPr>
        <w:spacing w:line="360" w:lineRule="auto"/>
        <w:ind w:firstLine="480" w:firstLineChars="200"/>
        <w:rPr>
          <w:rFonts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76211154">
      <w:pPr>
        <w:spacing w:line="360" w:lineRule="auto"/>
        <w:ind w:firstLine="480" w:firstLineChars="200"/>
        <w:rPr>
          <w:rFonts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2764282E">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2A3C9229">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4F466E9E">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18764153">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42A2841B">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0670C69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7324040D">
      <w:pPr>
        <w:spacing w:line="360" w:lineRule="auto"/>
        <w:ind w:firstLine="482" w:firstLineChars="200"/>
        <w:rPr>
          <w:rFonts w:ascii="宋体" w:hAnsi="宋体"/>
          <w:b/>
          <w:sz w:val="24"/>
          <w:highlight w:val="none"/>
        </w:rPr>
      </w:pPr>
      <w:r>
        <w:rPr>
          <w:rFonts w:ascii="宋体" w:hAnsi="宋体"/>
          <w:b/>
          <w:sz w:val="24"/>
          <w:highlight w:val="none"/>
        </w:rPr>
        <w:t>4.特别注意</w:t>
      </w:r>
    </w:p>
    <w:p w14:paraId="652F82E4">
      <w:pPr>
        <w:spacing w:line="360" w:lineRule="auto"/>
        <w:ind w:firstLine="480" w:firstLineChars="200"/>
        <w:rPr>
          <w:rFonts w:ascii="宋体" w:hAnsi="宋体"/>
          <w:sz w:val="24"/>
          <w:highlight w:val="none"/>
        </w:rPr>
      </w:pPr>
      <w:r>
        <w:rPr>
          <w:rFonts w:hint="eastAsia" w:ascii="宋体" w:hAnsi="宋体"/>
          <w:sz w:val="24"/>
          <w:highlight w:val="none"/>
        </w:rPr>
        <w:t>单位负责人为同一人或者存在控股、管理关系的不同单位，不得同时参加本次竞争性谈判。</w:t>
      </w:r>
    </w:p>
    <w:p w14:paraId="5B768A2E">
      <w:pPr>
        <w:spacing w:line="360" w:lineRule="auto"/>
        <w:ind w:firstLine="482" w:firstLineChars="200"/>
        <w:rPr>
          <w:rFonts w:ascii="宋体" w:hAnsi="宋体"/>
          <w:b/>
          <w:kern w:val="0"/>
          <w:sz w:val="24"/>
        </w:rPr>
      </w:pPr>
      <w:r>
        <w:rPr>
          <w:rFonts w:hint="eastAsia" w:ascii="宋体" w:hAnsi="宋体"/>
          <w:b/>
          <w:kern w:val="0"/>
          <w:sz w:val="24"/>
        </w:rPr>
        <w:t>二</w:t>
      </w:r>
      <w:r>
        <w:rPr>
          <w:rFonts w:ascii="宋体" w:hAnsi="宋体"/>
          <w:b/>
          <w:kern w:val="0"/>
          <w:sz w:val="24"/>
        </w:rPr>
        <w:t>、谈判文件说明</w:t>
      </w:r>
    </w:p>
    <w:p w14:paraId="592CF917">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3FB0407E">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7C76CE0B">
      <w:pPr>
        <w:spacing w:line="360" w:lineRule="auto"/>
        <w:ind w:firstLine="480" w:firstLineChars="200"/>
        <w:rPr>
          <w:rFonts w:ascii="宋体" w:hAnsi="宋体"/>
          <w:kern w:val="0"/>
          <w:sz w:val="24"/>
        </w:rPr>
      </w:pPr>
      <w:r>
        <w:rPr>
          <w:rFonts w:hint="eastAsia" w:ascii="宋体" w:hAnsi="宋体"/>
          <w:kern w:val="0"/>
          <w:sz w:val="24"/>
        </w:rPr>
        <w:t>（1）谈判公告</w:t>
      </w:r>
    </w:p>
    <w:p w14:paraId="0E19A246">
      <w:pPr>
        <w:spacing w:line="360" w:lineRule="auto"/>
        <w:ind w:firstLine="480" w:firstLineChars="200"/>
        <w:rPr>
          <w:rFonts w:ascii="宋体" w:hAnsi="宋体"/>
          <w:kern w:val="0"/>
          <w:sz w:val="24"/>
        </w:rPr>
      </w:pPr>
      <w:r>
        <w:rPr>
          <w:rFonts w:hint="eastAsia" w:ascii="宋体" w:hAnsi="宋体"/>
          <w:kern w:val="0"/>
          <w:sz w:val="24"/>
        </w:rPr>
        <w:t>（2）供应商</w:t>
      </w:r>
      <w:r>
        <w:rPr>
          <w:rFonts w:ascii="宋体" w:hAnsi="宋体"/>
          <w:kern w:val="0"/>
          <w:sz w:val="24"/>
        </w:rPr>
        <w:t>须知</w:t>
      </w:r>
    </w:p>
    <w:p w14:paraId="3CA6EA5A">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内容</w:t>
      </w:r>
    </w:p>
    <w:p w14:paraId="5BF73059">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6B2AADAF">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025A6532">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39F6CC81">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7F693A34">
      <w:pPr>
        <w:spacing w:line="360" w:lineRule="auto"/>
        <w:ind w:firstLine="482" w:firstLineChars="20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4AA35DA2">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617C36FD">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5FAD9031">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计量单位</w:t>
      </w:r>
    </w:p>
    <w:p w14:paraId="5FACEFDF">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746BF77D">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583B15EA">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743C8CD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60915DE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1546CD55">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7A52F841">
      <w:pPr>
        <w:spacing w:line="360" w:lineRule="auto"/>
        <w:ind w:firstLine="480" w:firstLineChars="200"/>
        <w:rPr>
          <w:rFonts w:ascii="宋体" w:hAnsi="宋体"/>
          <w:kern w:val="0"/>
          <w:sz w:val="24"/>
        </w:rPr>
      </w:pPr>
      <w:r>
        <w:rPr>
          <w:rFonts w:hint="eastAsia" w:ascii="宋体" w:hAnsi="宋体"/>
          <w:kern w:val="0"/>
          <w:sz w:val="24"/>
        </w:rPr>
        <w:t>（4）按照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60BC39B9">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297D40C7">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3F859F97">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6A68BD7B">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695767CB">
      <w:pPr>
        <w:spacing w:line="360" w:lineRule="auto"/>
        <w:ind w:firstLine="482" w:firstLineChars="200"/>
        <w:rPr>
          <w:rFonts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3D40AE51">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40597F7A">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22A21075">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119DA384">
      <w:pPr>
        <w:spacing w:line="360" w:lineRule="auto"/>
        <w:ind w:firstLine="480" w:firstLineChars="200"/>
        <w:rPr>
          <w:rFonts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4DEFF0AF">
      <w:pPr>
        <w:widowControl/>
        <w:spacing w:line="360" w:lineRule="auto"/>
        <w:ind w:firstLine="480" w:firstLineChars="200"/>
        <w:jc w:val="left"/>
        <w:rPr>
          <w:rFonts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12600D1B">
      <w:pPr>
        <w:spacing w:line="360" w:lineRule="auto"/>
        <w:ind w:firstLine="482" w:firstLineChars="200"/>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13691EDC">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6FC5E20E">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2A249703">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4AD3188D">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2852052F">
      <w:pPr>
        <w:spacing w:line="360" w:lineRule="auto"/>
        <w:ind w:firstLine="480" w:firstLineChars="200"/>
        <w:rPr>
          <w:rFonts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4F95DBA6">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298A9FD1">
      <w:pPr>
        <w:widowControl/>
        <w:spacing w:line="360" w:lineRule="auto"/>
        <w:ind w:firstLine="482" w:firstLineChars="200"/>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4A5D3ABF">
      <w:pPr>
        <w:widowControl/>
        <w:spacing w:line="360" w:lineRule="auto"/>
        <w:ind w:firstLine="480" w:firstLineChars="200"/>
        <w:jc w:val="left"/>
        <w:rPr>
          <w:rFonts w:hint="default" w:ascii="宋体" w:hAnsi="宋体" w:eastAsia="宋体" w:cs="宋体"/>
          <w:color w:val="auto"/>
          <w:kern w:val="0"/>
          <w:sz w:val="24"/>
          <w:lang w:val="en-US" w:eastAsia="zh-CN"/>
        </w:rPr>
      </w:pPr>
      <w:r>
        <w:rPr>
          <w:rFonts w:ascii="宋体" w:hAnsi="宋体" w:cs="宋体"/>
          <w:color w:val="auto"/>
          <w:kern w:val="0"/>
          <w:sz w:val="24"/>
        </w:rPr>
        <w:t xml:space="preserve">1.1 </w:t>
      </w:r>
      <w:r>
        <w:rPr>
          <w:rFonts w:hint="eastAsia" w:ascii="宋体" w:hAnsi="宋体" w:cs="宋体"/>
          <w:color w:val="auto"/>
          <w:kern w:val="0"/>
          <w:sz w:val="24"/>
        </w:rPr>
        <w:t>供应商</w:t>
      </w:r>
      <w:r>
        <w:rPr>
          <w:rFonts w:ascii="宋体" w:hAnsi="宋体" w:cs="宋体"/>
          <w:color w:val="auto"/>
          <w:kern w:val="0"/>
          <w:sz w:val="24"/>
        </w:rPr>
        <w:t>应提交“</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正本</w:t>
      </w:r>
      <w:r>
        <w:rPr>
          <w:rFonts w:ascii="宋体" w:hAnsi="宋体" w:cs="宋体"/>
          <w:color w:val="auto"/>
          <w:kern w:val="0"/>
          <w:sz w:val="24"/>
        </w:rPr>
        <w:t>一套和副本</w:t>
      </w:r>
      <w:r>
        <w:rPr>
          <w:rFonts w:hint="eastAsia" w:ascii="宋体" w:hAnsi="宋体" w:cs="宋体"/>
          <w:color w:val="auto"/>
          <w:kern w:val="0"/>
          <w:sz w:val="24"/>
          <w:lang w:val="en-US" w:eastAsia="zh-CN"/>
        </w:rPr>
        <w:t>一</w:t>
      </w:r>
      <w:r>
        <w:rPr>
          <w:rFonts w:ascii="宋体" w:hAnsi="宋体" w:cs="宋体"/>
          <w:color w:val="auto"/>
          <w:kern w:val="0"/>
          <w:sz w:val="24"/>
        </w:rPr>
        <w:t>套，每套“</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封面</w:t>
      </w:r>
      <w:r>
        <w:rPr>
          <w:rFonts w:ascii="宋体" w:hAnsi="宋体" w:cs="宋体"/>
          <w:color w:val="auto"/>
          <w:kern w:val="0"/>
          <w:sz w:val="24"/>
        </w:rPr>
        <w:t>的右上角应标明“</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或</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w:t>
      </w:r>
      <w:r>
        <w:rPr>
          <w:rFonts w:hint="eastAsia" w:ascii="宋体" w:hAnsi="宋体" w:cs="宋体"/>
          <w:color w:val="auto"/>
          <w:kern w:val="0"/>
          <w:sz w:val="24"/>
          <w:lang w:val="en-US" w:eastAsia="zh-CN"/>
        </w:rPr>
        <w:t>电子版文件（盖鲜章的PDF扫描件）一套（提供形式：U盘）</w:t>
      </w:r>
    </w:p>
    <w:p w14:paraId="5BD46464">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 </w:t>
      </w:r>
      <w:r>
        <w:rPr>
          <w:rFonts w:hint="eastAsia" w:ascii="宋体" w:hAnsi="宋体" w:cs="宋体"/>
          <w:color w:val="auto"/>
          <w:kern w:val="0"/>
          <w:sz w:val="24"/>
        </w:rPr>
        <w:t>谈判文件</w:t>
      </w:r>
      <w:r>
        <w:rPr>
          <w:rFonts w:ascii="宋体" w:hAnsi="宋体" w:cs="宋体"/>
          <w:color w:val="auto"/>
          <w:kern w:val="0"/>
          <w:sz w:val="24"/>
        </w:rPr>
        <w:t>的包装、标记要求</w:t>
      </w:r>
    </w:p>
    <w:p w14:paraId="5274C92A">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1.2.1 </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保证金转账</w:t>
      </w:r>
      <w:r>
        <w:rPr>
          <w:rFonts w:ascii="宋体" w:hAnsi="宋体" w:cs="宋体"/>
          <w:color w:val="auto"/>
          <w:kern w:val="0"/>
          <w:sz w:val="24"/>
        </w:rPr>
        <w:t>证明文件应单独封装</w:t>
      </w:r>
      <w:r>
        <w:rPr>
          <w:rFonts w:hint="eastAsia" w:ascii="宋体" w:hAnsi="宋体" w:cs="宋体"/>
          <w:color w:val="auto"/>
          <w:kern w:val="0"/>
          <w:sz w:val="24"/>
        </w:rPr>
        <w:t>，一并</w:t>
      </w:r>
      <w:r>
        <w:rPr>
          <w:rFonts w:ascii="宋体" w:hAnsi="宋体" w:cs="宋体"/>
          <w:color w:val="auto"/>
          <w:kern w:val="0"/>
          <w:sz w:val="24"/>
        </w:rPr>
        <w:t>提交</w:t>
      </w:r>
      <w:r>
        <w:rPr>
          <w:rFonts w:hint="eastAsia" w:ascii="宋体" w:hAnsi="宋体" w:cs="宋体"/>
          <w:color w:val="auto"/>
          <w:kern w:val="0"/>
          <w:sz w:val="24"/>
        </w:rPr>
        <w:t>。</w:t>
      </w:r>
    </w:p>
    <w:p w14:paraId="795B79BC">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.2.2 供应商</w:t>
      </w:r>
      <w:r>
        <w:rPr>
          <w:rFonts w:ascii="宋体" w:hAnsi="宋体" w:cs="宋体"/>
          <w:color w:val="auto"/>
          <w:kern w:val="0"/>
          <w:sz w:val="24"/>
        </w:rPr>
        <w:t>应将</w:t>
      </w:r>
      <w:r>
        <w:rPr>
          <w:rFonts w:hint="eastAsia" w:ascii="宋体" w:hAnsi="宋体" w:cs="宋体"/>
          <w:color w:val="auto"/>
          <w:kern w:val="0"/>
          <w:sz w:val="24"/>
        </w:rPr>
        <w:t>谈判文件</w:t>
      </w:r>
      <w:r>
        <w:rPr>
          <w:rFonts w:ascii="宋体" w:hAnsi="宋体" w:cs="宋体"/>
          <w:color w:val="auto"/>
          <w:kern w:val="0"/>
          <w:sz w:val="24"/>
        </w:rPr>
        <w:t>按正本、副本分别封装，并标明</w:t>
      </w:r>
      <w:r>
        <w:rPr>
          <w:rFonts w:hint="eastAsia" w:ascii="宋体" w:hAnsi="宋体" w:cs="宋体"/>
          <w:color w:val="auto"/>
          <w:kern w:val="0"/>
          <w:sz w:val="24"/>
        </w:rPr>
        <w:t>采购</w:t>
      </w:r>
      <w:r>
        <w:rPr>
          <w:rFonts w:ascii="宋体" w:hAnsi="宋体" w:cs="宋体"/>
          <w:color w:val="auto"/>
          <w:kern w:val="0"/>
          <w:sz w:val="24"/>
        </w:rPr>
        <w:t>项目名称、供应商名称、地址、邮政编码及“</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字样</w:t>
      </w:r>
      <w:r>
        <w:rPr>
          <w:rFonts w:ascii="宋体" w:hAnsi="宋体" w:cs="宋体"/>
          <w:color w:val="auto"/>
          <w:kern w:val="0"/>
          <w:sz w:val="24"/>
        </w:rPr>
        <w:t>。再将</w:t>
      </w:r>
      <w:r>
        <w:rPr>
          <w:rFonts w:hint="eastAsia" w:ascii="宋体" w:hAnsi="宋体" w:cs="宋体"/>
          <w:color w:val="auto"/>
          <w:kern w:val="0"/>
          <w:sz w:val="24"/>
        </w:rPr>
        <w:t>单独</w:t>
      </w:r>
      <w:r>
        <w:rPr>
          <w:rFonts w:ascii="宋体" w:hAnsi="宋体" w:cs="宋体"/>
          <w:color w:val="auto"/>
          <w:kern w:val="0"/>
          <w:sz w:val="24"/>
        </w:rPr>
        <w:t>密封包装的</w:t>
      </w:r>
      <w:r>
        <w:rPr>
          <w:rFonts w:hint="eastAsia" w:ascii="宋体" w:hAnsi="宋体" w:cs="宋体"/>
          <w:color w:val="auto"/>
          <w:kern w:val="0"/>
          <w:sz w:val="24"/>
        </w:rPr>
        <w:t>全套</w:t>
      </w:r>
      <w:r>
        <w:rPr>
          <w:rFonts w:ascii="宋体" w:hAnsi="宋体" w:cs="宋体"/>
          <w:color w:val="auto"/>
          <w:kern w:val="0"/>
          <w:sz w:val="24"/>
        </w:rPr>
        <w:t>正本、副本文件统一封装在</w:t>
      </w:r>
      <w:r>
        <w:rPr>
          <w:rFonts w:hint="eastAsia" w:ascii="宋体" w:hAnsi="宋体" w:cs="宋体"/>
          <w:color w:val="auto"/>
          <w:kern w:val="0"/>
          <w:sz w:val="24"/>
        </w:rPr>
        <w:t>一件</w:t>
      </w:r>
      <w:r>
        <w:rPr>
          <w:rFonts w:ascii="宋体" w:hAnsi="宋体" w:cs="宋体"/>
          <w:color w:val="auto"/>
          <w:kern w:val="0"/>
          <w:sz w:val="24"/>
        </w:rPr>
        <w:t>包装内。</w:t>
      </w:r>
    </w:p>
    <w:p w14:paraId="51D6B53B">
      <w:pPr>
        <w:spacing w:line="360" w:lineRule="auto"/>
        <w:ind w:firstLine="480" w:firstLineChars="200"/>
        <w:rPr>
          <w:rFonts w:ascii="宋体" w:hAnsi="宋体" w:cs="宋体"/>
          <w:color w:val="auto"/>
          <w:kern w:val="0"/>
          <w:sz w:val="24"/>
        </w:rPr>
      </w:pPr>
      <w:r>
        <w:rPr>
          <w:rFonts w:ascii="宋体" w:hAnsi="宋体" w:cs="宋体"/>
          <w:color w:val="auto"/>
          <w:kern w:val="0"/>
          <w:sz w:val="24"/>
        </w:rPr>
        <w:t>1.2.3 每一密封</w:t>
      </w:r>
      <w:r>
        <w:rPr>
          <w:rFonts w:hint="eastAsia" w:ascii="宋体" w:hAnsi="宋体" w:cs="宋体"/>
          <w:color w:val="auto"/>
          <w:kern w:val="0"/>
          <w:sz w:val="24"/>
        </w:rPr>
        <w:t>袋的封口处均应加盖密封章或供应商公章，</w:t>
      </w:r>
      <w:r>
        <w:rPr>
          <w:rFonts w:ascii="宋体" w:hAnsi="宋体" w:cs="宋体"/>
          <w:color w:val="auto"/>
          <w:kern w:val="0"/>
          <w:sz w:val="24"/>
        </w:rPr>
        <w:t>并在封面上标明</w:t>
      </w:r>
      <w:r>
        <w:rPr>
          <w:rFonts w:hint="eastAsia" w:ascii="宋体" w:hAnsi="宋体" w:cs="宋体"/>
          <w:color w:val="auto"/>
          <w:kern w:val="0"/>
          <w:sz w:val="24"/>
        </w:rPr>
        <w:t>采购项目名称、供应商名称及“在xxxx年xx月xx日</w:t>
      </w:r>
      <w:r>
        <w:rPr>
          <w:rFonts w:ascii="宋体" w:hAnsi="宋体" w:cs="宋体"/>
          <w:color w:val="auto"/>
          <w:kern w:val="0"/>
          <w:sz w:val="24"/>
        </w:rPr>
        <w:t>（</w:t>
      </w:r>
      <w:r>
        <w:rPr>
          <w:rFonts w:hint="eastAsia" w:ascii="宋体" w:hAnsi="宋体" w:cs="宋体"/>
          <w:color w:val="auto"/>
          <w:kern w:val="0"/>
          <w:sz w:val="24"/>
        </w:rPr>
        <w:t>评审时间</w:t>
      </w:r>
      <w:r>
        <w:rPr>
          <w:rFonts w:ascii="宋体" w:hAnsi="宋体" w:cs="宋体"/>
          <w:color w:val="auto"/>
          <w:kern w:val="0"/>
          <w:sz w:val="24"/>
        </w:rPr>
        <w:t>）之前不准启封</w:t>
      </w:r>
      <w:r>
        <w:rPr>
          <w:rFonts w:hint="eastAsia" w:ascii="宋体" w:hAnsi="宋体" w:cs="宋体"/>
          <w:color w:val="auto"/>
          <w:kern w:val="0"/>
          <w:sz w:val="24"/>
        </w:rPr>
        <w:t>”的</w:t>
      </w:r>
      <w:r>
        <w:rPr>
          <w:rFonts w:ascii="宋体" w:hAnsi="宋体" w:cs="宋体"/>
          <w:color w:val="auto"/>
          <w:kern w:val="0"/>
          <w:sz w:val="24"/>
        </w:rPr>
        <w:t>字样。</w:t>
      </w:r>
    </w:p>
    <w:p w14:paraId="4ECF39DD">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1.3 </w:t>
      </w:r>
      <w:r>
        <w:rPr>
          <w:rFonts w:hint="eastAsia" w:ascii="宋体" w:hAnsi="宋体" w:cs="宋体"/>
          <w:color w:val="auto"/>
          <w:kern w:val="0"/>
          <w:sz w:val="24"/>
        </w:rPr>
        <w:t>谈判文件</w:t>
      </w:r>
      <w:r>
        <w:rPr>
          <w:rFonts w:ascii="宋体" w:hAnsi="宋体" w:cs="宋体"/>
          <w:color w:val="auto"/>
          <w:kern w:val="0"/>
          <w:sz w:val="24"/>
        </w:rPr>
        <w:t>的提交：供应商应</w:t>
      </w:r>
      <w:r>
        <w:rPr>
          <w:rFonts w:hint="eastAsia" w:ascii="宋体" w:hAnsi="宋体" w:cs="宋体"/>
          <w:color w:val="auto"/>
          <w:kern w:val="0"/>
          <w:sz w:val="24"/>
        </w:rPr>
        <w:t>于谈判文件递交</w:t>
      </w:r>
      <w:r>
        <w:rPr>
          <w:rFonts w:ascii="宋体" w:hAnsi="宋体" w:cs="宋体"/>
          <w:color w:val="auto"/>
          <w:kern w:val="0"/>
          <w:sz w:val="24"/>
        </w:rPr>
        <w:t>截止时间前由专人将</w:t>
      </w:r>
      <w:r>
        <w:rPr>
          <w:rFonts w:hint="eastAsia" w:ascii="宋体" w:hAnsi="宋体" w:cs="宋体"/>
          <w:color w:val="auto"/>
          <w:kern w:val="0"/>
          <w:sz w:val="24"/>
        </w:rPr>
        <w:t>谈判文件</w:t>
      </w:r>
      <w:r>
        <w:rPr>
          <w:rFonts w:ascii="宋体" w:hAnsi="宋体" w:cs="宋体"/>
          <w:color w:val="auto"/>
          <w:kern w:val="0"/>
          <w:sz w:val="24"/>
        </w:rPr>
        <w:t>送至</w:t>
      </w:r>
      <w:r>
        <w:rPr>
          <w:rFonts w:hint="eastAsia" w:ascii="宋体" w:hAnsi="宋体" w:cs="宋体"/>
          <w:color w:val="auto"/>
          <w:kern w:val="0"/>
          <w:sz w:val="24"/>
        </w:rPr>
        <w:t>指定地点</w:t>
      </w:r>
      <w:r>
        <w:rPr>
          <w:rFonts w:ascii="宋体" w:hAnsi="宋体" w:cs="宋体"/>
          <w:color w:val="auto"/>
          <w:kern w:val="0"/>
          <w:sz w:val="24"/>
        </w:rPr>
        <w:t>。</w:t>
      </w:r>
    </w:p>
    <w:p w14:paraId="46538A63">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1.4 </w:t>
      </w:r>
      <w:r>
        <w:rPr>
          <w:rFonts w:hint="eastAsia" w:ascii="宋体" w:hAnsi="宋体" w:cs="宋体"/>
          <w:color w:val="auto"/>
          <w:kern w:val="0"/>
          <w:sz w:val="24"/>
        </w:rPr>
        <w:t>供应商</w:t>
      </w:r>
      <w:r>
        <w:rPr>
          <w:rFonts w:ascii="宋体" w:hAnsi="宋体" w:cs="宋体"/>
          <w:color w:val="auto"/>
          <w:kern w:val="0"/>
          <w:sz w:val="24"/>
        </w:rPr>
        <w:t>在递交</w:t>
      </w:r>
      <w:r>
        <w:rPr>
          <w:rFonts w:hint="eastAsia" w:ascii="宋体" w:hAnsi="宋体" w:cs="宋体"/>
          <w:color w:val="auto"/>
          <w:kern w:val="0"/>
          <w:sz w:val="24"/>
        </w:rPr>
        <w:t>谈判文件</w:t>
      </w:r>
      <w:r>
        <w:rPr>
          <w:rFonts w:ascii="宋体" w:hAnsi="宋体" w:cs="宋体"/>
          <w:color w:val="auto"/>
          <w:kern w:val="0"/>
          <w:sz w:val="24"/>
        </w:rPr>
        <w:t>时，应同时出示谈判文件要求的资质证明文件的复印件</w:t>
      </w:r>
      <w:r>
        <w:rPr>
          <w:rFonts w:ascii="宋体" w:hAnsi="宋体" w:cs="宋体"/>
          <w:color w:val="auto"/>
          <w:spacing w:val="-6"/>
          <w:kern w:val="0"/>
          <w:sz w:val="24"/>
        </w:rPr>
        <w:t>并加盖有效公章，并按目录排列</w:t>
      </w:r>
      <w:r>
        <w:rPr>
          <w:rFonts w:hint="eastAsia" w:ascii="宋体" w:hAnsi="宋体" w:cs="宋体"/>
          <w:color w:val="auto"/>
          <w:kern w:val="0"/>
          <w:sz w:val="24"/>
        </w:rPr>
        <w:t>。</w:t>
      </w:r>
    </w:p>
    <w:p w14:paraId="32D839A2">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5A8CFAD3">
      <w:pPr>
        <w:spacing w:line="360" w:lineRule="auto"/>
        <w:ind w:firstLine="480" w:firstLineChars="200"/>
        <w:rPr>
          <w:rFonts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546B5448">
      <w:pPr>
        <w:spacing w:line="360" w:lineRule="auto"/>
        <w:ind w:firstLine="482" w:firstLineChars="200"/>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27275C90">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23A99F80">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44B41A4F">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4505A295">
      <w:pPr>
        <w:spacing w:line="360" w:lineRule="auto"/>
        <w:ind w:firstLine="480" w:firstLineChars="200"/>
        <w:rPr>
          <w:rFonts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31A5E759">
      <w:pPr>
        <w:spacing w:line="360" w:lineRule="auto"/>
        <w:ind w:firstLine="480" w:firstLineChars="200"/>
        <w:rPr>
          <w:rFonts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34CB63E1">
      <w:pPr>
        <w:spacing w:line="360" w:lineRule="auto"/>
        <w:ind w:firstLine="482" w:firstLineChars="20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52D34D86">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.否决</w:t>
      </w:r>
    </w:p>
    <w:p w14:paraId="626E27A9">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1F5CC998">
      <w:pPr>
        <w:spacing w:line="360" w:lineRule="auto"/>
        <w:ind w:firstLine="480" w:firstLineChars="200"/>
        <w:rPr>
          <w:rFonts w:ascii="宋体" w:hAnsi="宋体"/>
          <w:kern w:val="0"/>
          <w:sz w:val="24"/>
        </w:rPr>
      </w:pPr>
      <w:r>
        <w:rPr>
          <w:rFonts w:hint="eastAsia" w:ascii="宋体" w:hAnsi="宋体"/>
          <w:kern w:val="0"/>
          <w:sz w:val="24"/>
        </w:rPr>
        <w:t>（1）逾期</w:t>
      </w:r>
      <w:r>
        <w:rPr>
          <w:rFonts w:ascii="宋体" w:hAnsi="宋体"/>
          <w:kern w:val="0"/>
          <w:sz w:val="24"/>
        </w:rPr>
        <w:t>送达的；</w:t>
      </w:r>
    </w:p>
    <w:p w14:paraId="6B0E15EE">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kern w:val="0"/>
          <w:sz w:val="24"/>
          <w:lang w:val="en-US" w:eastAsia="zh-CN"/>
        </w:rPr>
        <w:t>2</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5F675C63">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0CEA7F71">
      <w:pPr>
        <w:spacing w:line="360" w:lineRule="auto"/>
        <w:ind w:firstLine="480" w:firstLineChars="200"/>
        <w:rPr>
          <w:rFonts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428404AC">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.评审组织</w:t>
      </w:r>
    </w:p>
    <w:p w14:paraId="2155D73F">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4B14A52A">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4AE6BBBC">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16CE2A63">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2D59209F">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04258CC4">
      <w:pPr>
        <w:spacing w:line="360" w:lineRule="auto"/>
        <w:ind w:firstLine="480" w:firstLineChars="200"/>
        <w:rPr>
          <w:rFonts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5FB9F4DF">
      <w:pPr>
        <w:spacing w:line="360" w:lineRule="auto"/>
        <w:ind w:firstLine="480" w:firstLineChars="200"/>
        <w:rPr>
          <w:rFonts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76B0973C">
      <w:pPr>
        <w:spacing w:line="360" w:lineRule="auto"/>
        <w:ind w:firstLine="480" w:firstLineChars="200"/>
        <w:rPr>
          <w:rFonts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70C36939">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77B4950E">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3DEB3056">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2A5838D1">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1A994020">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533D131B">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04E4342F">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3CAEC95B">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4129B12A">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25929FA2">
      <w:pPr>
        <w:spacing w:line="360" w:lineRule="auto"/>
        <w:ind w:firstLine="480" w:firstLineChars="200"/>
        <w:rPr>
          <w:rFonts w:hint="eastAsia" w:ascii="宋体" w:hAnsi="宋体"/>
          <w:kern w:val="0"/>
          <w:sz w:val="24"/>
          <w:highlight w:val="none"/>
          <w:lang w:val="en-US" w:eastAsia="zh-CN"/>
        </w:rPr>
      </w:pPr>
      <w:r>
        <w:rPr>
          <w:rFonts w:ascii="宋体" w:hAnsi="宋体"/>
          <w:kern w:val="0"/>
          <w:sz w:val="24"/>
        </w:rPr>
        <w:t xml:space="preserve">6.2.3 </w:t>
      </w:r>
    </w:p>
    <w:p w14:paraId="4ACD920F">
      <w:pPr>
        <w:spacing w:line="360" w:lineRule="auto"/>
        <w:ind w:firstLine="480" w:firstLineChars="200"/>
        <w:rPr>
          <w:rFonts w:hint="eastAsia" w:ascii="宋体" w:hAnsi="宋体" w:eastAsia="宋体"/>
          <w:kern w:val="0"/>
          <w:sz w:val="24"/>
          <w:highlight w:val="none"/>
          <w:lang w:val="en-US" w:eastAsia="zh-CN"/>
        </w:rPr>
      </w:pPr>
      <w:r>
        <w:rPr>
          <w:rFonts w:hint="eastAsia" w:ascii="宋体" w:hAnsi="宋体"/>
          <w:snapToGrid w:val="0"/>
          <w:color w:val="auto"/>
          <w:kern w:val="0"/>
          <w:sz w:val="24"/>
          <w:szCs w:val="21"/>
          <w:highlight w:val="none"/>
        </w:rPr>
        <w:t>经评审的最低价法</w:t>
      </w:r>
      <w:r>
        <w:rPr>
          <w:rFonts w:hint="eastAsia" w:ascii="宋体" w:hAnsi="宋体"/>
          <w:snapToGrid w:val="0"/>
          <w:color w:val="auto"/>
          <w:kern w:val="0"/>
          <w:sz w:val="24"/>
          <w:szCs w:val="21"/>
          <w:highlight w:val="none"/>
          <w:lang w:eastAsia="zh-CN"/>
        </w:rPr>
        <w:t>：（</w:t>
      </w:r>
      <w:r>
        <w:rPr>
          <w:rFonts w:hint="eastAsia" w:ascii="宋体" w:hAnsi="宋体"/>
          <w:snapToGrid w:val="0"/>
          <w:color w:val="auto"/>
          <w:kern w:val="0"/>
          <w:sz w:val="24"/>
          <w:szCs w:val="21"/>
          <w:highlight w:val="none"/>
        </w:rPr>
        <w:t>对报价不高于最高限价（若有）的所有报价人的</w:t>
      </w:r>
      <w:r>
        <w:rPr>
          <w:rFonts w:hint="eastAsia" w:ascii="宋体" w:hAnsi="宋体"/>
          <w:snapToGrid w:val="0"/>
          <w:color w:val="auto"/>
          <w:kern w:val="0"/>
          <w:sz w:val="24"/>
          <w:szCs w:val="21"/>
          <w:highlight w:val="none"/>
          <w:lang w:val="en-US" w:eastAsia="zh-CN"/>
        </w:rPr>
        <w:t>谈判</w:t>
      </w:r>
      <w:r>
        <w:rPr>
          <w:rFonts w:hint="eastAsia" w:ascii="宋体" w:hAnsi="宋体"/>
          <w:snapToGrid w:val="0"/>
          <w:color w:val="auto"/>
          <w:kern w:val="0"/>
          <w:sz w:val="24"/>
          <w:szCs w:val="21"/>
          <w:highlight w:val="none"/>
        </w:rPr>
        <w:t>文件，按照报价由低到高的顺序排序</w:t>
      </w:r>
      <w:r>
        <w:rPr>
          <w:rFonts w:hint="eastAsia" w:ascii="宋体" w:hAnsi="宋体"/>
          <w:snapToGrid w:val="0"/>
          <w:color w:val="auto"/>
          <w:kern w:val="0"/>
          <w:sz w:val="24"/>
          <w:szCs w:val="21"/>
          <w:highlight w:val="none"/>
          <w:lang w:eastAsia="zh-CN"/>
        </w:rPr>
        <w:t>。</w:t>
      </w:r>
      <w:r>
        <w:rPr>
          <w:rFonts w:hint="eastAsia" w:ascii="宋体" w:hAnsi="宋体"/>
          <w:snapToGrid w:val="0"/>
          <w:color w:val="auto"/>
          <w:kern w:val="0"/>
          <w:sz w:val="24"/>
          <w:szCs w:val="21"/>
          <w:highlight w:val="none"/>
        </w:rPr>
        <w:t>符合性审查合格的报价人中，报价最低的成为第一成交候选人，报价次低的成为第二成交候选人，依次类推</w:t>
      </w:r>
      <w:r>
        <w:rPr>
          <w:rFonts w:hint="eastAsia" w:ascii="宋体" w:hAnsi="宋体"/>
          <w:snapToGrid w:val="0"/>
          <w:color w:val="FF0000"/>
          <w:kern w:val="0"/>
          <w:sz w:val="24"/>
          <w:szCs w:val="21"/>
          <w:highlight w:val="none"/>
          <w:lang w:eastAsia="zh-CN"/>
        </w:rPr>
        <w:t>）</w:t>
      </w:r>
    </w:p>
    <w:p w14:paraId="2E84EF54">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保密</w:t>
      </w:r>
    </w:p>
    <w:p w14:paraId="3D951A80">
      <w:pPr>
        <w:spacing w:line="360" w:lineRule="auto"/>
        <w:ind w:firstLine="480" w:firstLineChars="200"/>
        <w:rPr>
          <w:rFonts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262104ED">
      <w:pPr>
        <w:spacing w:line="360" w:lineRule="auto"/>
        <w:ind w:firstLine="482" w:firstLineChars="200"/>
        <w:rPr>
          <w:rFonts w:ascii="宋体" w:hAnsi="宋体"/>
          <w:b/>
          <w:kern w:val="0"/>
          <w:sz w:val="24"/>
        </w:rPr>
      </w:pPr>
      <w:r>
        <w:rPr>
          <w:rFonts w:hint="eastAsia" w:ascii="宋体" w:hAnsi="宋体"/>
          <w:b/>
          <w:kern w:val="0"/>
          <w:sz w:val="24"/>
        </w:rPr>
        <w:t>六</w:t>
      </w:r>
      <w:r>
        <w:rPr>
          <w:rFonts w:ascii="宋体" w:hAnsi="宋体"/>
          <w:b/>
          <w:kern w:val="0"/>
          <w:sz w:val="24"/>
        </w:rPr>
        <w:t>、授予合同</w:t>
      </w:r>
    </w:p>
    <w:p w14:paraId="1EAADB31">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32E5F4CD">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67BF6315">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1C35AFB2">
      <w:pPr>
        <w:spacing w:line="360" w:lineRule="auto"/>
        <w:ind w:firstLine="480" w:firstLineChars="200"/>
        <w:rPr>
          <w:rFonts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56350BC6">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6B4E0A08">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237FB2AC">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7A86511E">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7303029E">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338779B1">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439B6579">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075A8C26">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34F8E8CB">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592089C8">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254A71FE">
      <w:pPr>
        <w:widowControl/>
        <w:jc w:val="center"/>
        <w:rPr>
          <w:rFonts w:ascii="宋体" w:hAnsi="宋体"/>
          <w:kern w:val="0"/>
          <w:sz w:val="28"/>
          <w:szCs w:val="28"/>
        </w:rPr>
      </w:pPr>
    </w:p>
    <w:p w14:paraId="26C0CDA1">
      <w:pPr>
        <w:widowControl/>
        <w:jc w:val="center"/>
        <w:rPr>
          <w:rFonts w:ascii="宋体" w:hAnsi="宋体"/>
          <w:kern w:val="0"/>
          <w:sz w:val="28"/>
          <w:szCs w:val="28"/>
        </w:rPr>
      </w:pPr>
    </w:p>
    <w:p w14:paraId="40E3ECC8">
      <w:pPr>
        <w:widowControl/>
        <w:jc w:val="center"/>
        <w:rPr>
          <w:rFonts w:ascii="宋体" w:hAnsi="宋体"/>
          <w:kern w:val="0"/>
          <w:sz w:val="28"/>
          <w:szCs w:val="28"/>
        </w:rPr>
      </w:pPr>
    </w:p>
    <w:p w14:paraId="1877A15B">
      <w:pPr>
        <w:widowControl/>
        <w:jc w:val="center"/>
        <w:rPr>
          <w:rFonts w:ascii="宋体" w:hAnsi="宋体"/>
          <w:kern w:val="0"/>
          <w:sz w:val="28"/>
          <w:szCs w:val="28"/>
        </w:rPr>
      </w:pPr>
    </w:p>
    <w:p w14:paraId="581F0063">
      <w:pPr>
        <w:widowControl/>
        <w:jc w:val="center"/>
        <w:rPr>
          <w:rFonts w:ascii="宋体" w:hAnsi="宋体"/>
          <w:kern w:val="0"/>
          <w:sz w:val="28"/>
          <w:szCs w:val="28"/>
        </w:rPr>
      </w:pPr>
    </w:p>
    <w:p w14:paraId="7E7765F3">
      <w:pPr>
        <w:widowControl/>
        <w:jc w:val="center"/>
        <w:rPr>
          <w:rFonts w:ascii="宋体" w:hAnsi="宋体"/>
          <w:kern w:val="0"/>
          <w:sz w:val="28"/>
          <w:szCs w:val="28"/>
        </w:rPr>
      </w:pPr>
    </w:p>
    <w:p w14:paraId="01807595">
      <w:pPr>
        <w:widowControl/>
        <w:jc w:val="center"/>
        <w:rPr>
          <w:rFonts w:ascii="宋体" w:hAnsi="宋体"/>
          <w:kern w:val="0"/>
          <w:sz w:val="28"/>
          <w:szCs w:val="28"/>
        </w:rPr>
      </w:pPr>
    </w:p>
    <w:p w14:paraId="498994CD">
      <w:pPr>
        <w:widowControl/>
        <w:jc w:val="center"/>
        <w:rPr>
          <w:rFonts w:ascii="宋体" w:hAnsi="宋体"/>
          <w:kern w:val="0"/>
          <w:sz w:val="28"/>
          <w:szCs w:val="28"/>
        </w:rPr>
      </w:pPr>
    </w:p>
    <w:p w14:paraId="4FF061D3">
      <w:pPr>
        <w:widowControl/>
        <w:jc w:val="center"/>
        <w:rPr>
          <w:rFonts w:ascii="宋体" w:hAnsi="宋体"/>
          <w:kern w:val="0"/>
          <w:sz w:val="28"/>
          <w:szCs w:val="28"/>
        </w:rPr>
      </w:pPr>
    </w:p>
    <w:p w14:paraId="22C47DAD">
      <w:pPr>
        <w:widowControl/>
        <w:jc w:val="center"/>
        <w:rPr>
          <w:rFonts w:ascii="宋体" w:hAnsi="宋体"/>
          <w:kern w:val="0"/>
          <w:sz w:val="28"/>
          <w:szCs w:val="28"/>
        </w:rPr>
      </w:pPr>
    </w:p>
    <w:p w14:paraId="1234902B">
      <w:pPr>
        <w:widowControl/>
        <w:jc w:val="center"/>
        <w:rPr>
          <w:rFonts w:ascii="宋体" w:hAnsi="宋体"/>
          <w:kern w:val="0"/>
          <w:sz w:val="28"/>
          <w:szCs w:val="28"/>
        </w:rPr>
      </w:pPr>
    </w:p>
    <w:p w14:paraId="45878323">
      <w:pPr>
        <w:widowControl/>
        <w:jc w:val="center"/>
        <w:rPr>
          <w:rFonts w:ascii="宋体" w:hAnsi="宋体"/>
          <w:kern w:val="0"/>
          <w:sz w:val="28"/>
          <w:szCs w:val="28"/>
        </w:rPr>
      </w:pPr>
    </w:p>
    <w:p w14:paraId="60458329">
      <w:pPr>
        <w:widowControl/>
        <w:jc w:val="center"/>
        <w:rPr>
          <w:rFonts w:ascii="宋体" w:hAnsi="宋体"/>
          <w:kern w:val="0"/>
          <w:sz w:val="28"/>
          <w:szCs w:val="28"/>
        </w:rPr>
      </w:pPr>
    </w:p>
    <w:p w14:paraId="0147C345">
      <w:pPr>
        <w:widowControl/>
        <w:jc w:val="center"/>
        <w:rPr>
          <w:rFonts w:ascii="宋体" w:hAnsi="宋体"/>
          <w:kern w:val="0"/>
          <w:sz w:val="28"/>
          <w:szCs w:val="28"/>
        </w:rPr>
      </w:pPr>
    </w:p>
    <w:p w14:paraId="477B06CA">
      <w:pPr>
        <w:widowControl/>
        <w:jc w:val="center"/>
        <w:rPr>
          <w:rFonts w:ascii="宋体" w:hAnsi="宋体"/>
          <w:kern w:val="0"/>
          <w:sz w:val="28"/>
          <w:szCs w:val="28"/>
        </w:rPr>
      </w:pPr>
    </w:p>
    <w:p w14:paraId="416F60D8">
      <w:pPr>
        <w:widowControl/>
        <w:jc w:val="center"/>
        <w:rPr>
          <w:rFonts w:ascii="宋体" w:hAnsi="宋体"/>
          <w:kern w:val="0"/>
          <w:sz w:val="28"/>
          <w:szCs w:val="28"/>
        </w:rPr>
      </w:pPr>
    </w:p>
    <w:p w14:paraId="3DE37E99">
      <w:pPr>
        <w:widowControl/>
        <w:jc w:val="center"/>
        <w:rPr>
          <w:rFonts w:ascii="宋体" w:hAnsi="宋体"/>
          <w:kern w:val="0"/>
          <w:sz w:val="28"/>
          <w:szCs w:val="28"/>
        </w:rPr>
      </w:pPr>
    </w:p>
    <w:p w14:paraId="4DD887FF">
      <w:pPr>
        <w:pStyle w:val="3"/>
        <w:spacing w:before="240" w:beforeLines="100" w:after="360" w:afterLines="150" w:line="276" w:lineRule="auto"/>
        <w:jc w:val="center"/>
        <w:rPr>
          <w:rFonts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2D337239">
      <w:pPr>
        <w:rPr>
          <w:rFonts w:ascii="宋体" w:hAnsi="宋体"/>
          <w:b/>
          <w:kern w:val="0"/>
          <w:sz w:val="24"/>
        </w:rPr>
      </w:pPr>
    </w:p>
    <w:p w14:paraId="1FD36560">
      <w:pPr>
        <w:ind w:firstLine="643" w:firstLineChars="200"/>
        <w:jc w:val="center"/>
        <w:rPr>
          <w:rFonts w:ascii="宋体" w:hAnsi="宋体"/>
          <w:b/>
          <w:kern w:val="0"/>
          <w:sz w:val="32"/>
        </w:rPr>
      </w:pPr>
      <w:r>
        <w:rPr>
          <w:rFonts w:hint="eastAsia" w:ascii="宋体" w:hAnsi="宋体"/>
          <w:b/>
          <w:kern w:val="0"/>
          <w:sz w:val="32"/>
        </w:rPr>
        <w:t>附件1 谈判响应书</w:t>
      </w:r>
    </w:p>
    <w:p w14:paraId="438BDDC9">
      <w:pPr>
        <w:rPr>
          <w:rFonts w:ascii="宋体" w:hAnsi="宋体"/>
          <w:sz w:val="24"/>
        </w:rPr>
      </w:pPr>
    </w:p>
    <w:p w14:paraId="763CF12B">
      <w:pPr>
        <w:rPr>
          <w:rFonts w:ascii="宋体" w:hAnsi="宋体"/>
          <w:sz w:val="24"/>
        </w:rPr>
      </w:pPr>
      <w:r>
        <w:rPr>
          <w:rFonts w:ascii="宋体" w:hAnsi="宋体"/>
          <w:sz w:val="24"/>
        </w:rPr>
        <w:t>致：</w:t>
      </w:r>
      <w:r>
        <w:rPr>
          <w:rFonts w:hint="eastAsia" w:ascii="宋体" w:hAnsi="宋体"/>
          <w:sz w:val="24"/>
          <w:u w:val="single"/>
        </w:rPr>
        <w:t>重庆国际复合材料股份有限公司</w:t>
      </w:r>
    </w:p>
    <w:p w14:paraId="7915779B">
      <w:pPr>
        <w:rPr>
          <w:rFonts w:ascii="宋体" w:hAnsi="宋体"/>
          <w:sz w:val="24"/>
        </w:rPr>
      </w:pPr>
    </w:p>
    <w:p w14:paraId="32DA50CC">
      <w:pPr>
        <w:pStyle w:val="38"/>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lang w:val="en-US" w:eastAsia="zh-CN"/>
        </w:rPr>
        <w:t>一</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5CFC48DE">
      <w:pPr>
        <w:pStyle w:val="38"/>
        <w:numPr>
          <w:ilvl w:val="0"/>
          <w:numId w:val="4"/>
        </w:numPr>
        <w:ind w:firstLineChars="0"/>
        <w:rPr>
          <w:rFonts w:ascii="宋体" w:hAnsi="宋体"/>
          <w:color w:val="auto"/>
        </w:rPr>
      </w:pPr>
      <w:r>
        <w:rPr>
          <w:rFonts w:hint="eastAsia" w:ascii="宋体" w:hAnsi="宋体"/>
          <w:color w:val="auto"/>
        </w:rPr>
        <w:t>供应商</w:t>
      </w:r>
      <w:r>
        <w:rPr>
          <w:rFonts w:ascii="宋体" w:hAnsi="宋体"/>
          <w:color w:val="auto"/>
        </w:rPr>
        <w:t>基本情况表</w:t>
      </w:r>
    </w:p>
    <w:p w14:paraId="409D9EA6">
      <w:pPr>
        <w:pStyle w:val="38"/>
        <w:numPr>
          <w:ilvl w:val="0"/>
          <w:numId w:val="4"/>
        </w:numPr>
        <w:ind w:firstLineChars="0"/>
        <w:rPr>
          <w:rFonts w:ascii="宋体" w:hAnsi="宋体"/>
          <w:color w:val="auto"/>
        </w:rPr>
      </w:pPr>
      <w:r>
        <w:rPr>
          <w:rFonts w:hint="eastAsia" w:ascii="宋体" w:hAnsi="宋体"/>
          <w:color w:val="auto"/>
        </w:rPr>
        <w:t>供应商</w:t>
      </w:r>
      <w:r>
        <w:rPr>
          <w:rFonts w:ascii="宋体" w:hAnsi="宋体"/>
          <w:color w:val="auto"/>
        </w:rPr>
        <w:t>资格证明文件</w:t>
      </w:r>
    </w:p>
    <w:p w14:paraId="1F463FD0">
      <w:pPr>
        <w:pStyle w:val="38"/>
        <w:numPr>
          <w:ilvl w:val="0"/>
          <w:numId w:val="4"/>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p>
    <w:p w14:paraId="23D2572B">
      <w:pPr>
        <w:pStyle w:val="38"/>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11B8993A">
      <w:pPr>
        <w:pStyle w:val="38"/>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14:paraId="20894F83">
      <w:pPr>
        <w:pStyle w:val="38"/>
        <w:tabs>
          <w:tab w:val="left" w:pos="780"/>
        </w:tabs>
        <w:ind w:firstLineChars="0"/>
        <w:rPr>
          <w:rFonts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3AF0DCF0">
      <w:pPr>
        <w:pStyle w:val="38"/>
        <w:numPr>
          <w:ilvl w:val="0"/>
          <w:numId w:val="5"/>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2D49915D">
      <w:pPr>
        <w:pStyle w:val="38"/>
        <w:tabs>
          <w:tab w:val="left" w:pos="780"/>
        </w:tabs>
        <w:ind w:firstLineChars="0"/>
        <w:rPr>
          <w:rFonts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1BDEB7B4">
      <w:pPr>
        <w:pStyle w:val="38"/>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20560F28">
      <w:pPr>
        <w:pStyle w:val="38"/>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2F23BCB3">
      <w:pPr>
        <w:pStyle w:val="38"/>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519A79BE">
      <w:pPr>
        <w:pStyle w:val="38"/>
        <w:rPr>
          <w:rFonts w:ascii="宋体" w:hAnsi="宋体"/>
          <w:color w:val="auto"/>
        </w:rPr>
      </w:pPr>
      <w:r>
        <w:rPr>
          <w:rFonts w:ascii="宋体" w:hAnsi="宋体"/>
          <w:color w:val="auto"/>
        </w:rPr>
        <w:t>电子邮件：</w:t>
      </w:r>
      <w:r>
        <w:rPr>
          <w:rFonts w:ascii="宋体" w:hAnsi="宋体"/>
          <w:color w:val="auto"/>
          <w:u w:val="single"/>
        </w:rPr>
        <w:t xml:space="preserve">                             </w:t>
      </w:r>
    </w:p>
    <w:p w14:paraId="6EC21FB6">
      <w:pPr>
        <w:pStyle w:val="38"/>
        <w:spacing w:line="480" w:lineRule="auto"/>
        <w:ind w:firstLine="3120" w:firstLineChars="1300"/>
        <w:rPr>
          <w:rFonts w:ascii="宋体" w:hAnsi="宋体"/>
          <w:color w:val="auto"/>
        </w:rPr>
      </w:pPr>
      <w:r>
        <w:rPr>
          <w:rFonts w:ascii="宋体" w:hAnsi="宋体"/>
          <w:color w:val="auto"/>
        </w:rPr>
        <w:t xml:space="preserve">授权代表签字：                         </w:t>
      </w:r>
    </w:p>
    <w:p w14:paraId="4537EB9D">
      <w:pPr>
        <w:pStyle w:val="38"/>
        <w:spacing w:line="480" w:lineRule="auto"/>
        <w:ind w:firstLine="3360" w:firstLineChars="1400"/>
        <w:rPr>
          <w:rFonts w:ascii="宋体" w:hAnsi="宋体"/>
          <w:color w:val="auto"/>
        </w:rPr>
      </w:pPr>
      <w:r>
        <w:rPr>
          <w:rFonts w:ascii="宋体" w:hAnsi="宋体"/>
          <w:color w:val="auto"/>
        </w:rPr>
        <w:t>供应商名称：              （加盖公章）</w:t>
      </w:r>
    </w:p>
    <w:p w14:paraId="4542DE5C">
      <w:pPr>
        <w:pStyle w:val="38"/>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14:paraId="1C9A139C">
      <w:pPr>
        <w:spacing w:line="480" w:lineRule="auto"/>
        <w:ind w:firstLine="7590" w:firstLineChars="2700"/>
        <w:rPr>
          <w:rFonts w:ascii="宋体" w:hAnsi="宋体"/>
          <w:b/>
          <w:kern w:val="0"/>
          <w:sz w:val="28"/>
          <w:szCs w:val="28"/>
        </w:rPr>
      </w:pPr>
      <w:r>
        <w:rPr>
          <w:rFonts w:ascii="宋体" w:hAnsi="宋体"/>
          <w:b/>
          <w:kern w:val="0"/>
          <w:sz w:val="28"/>
          <w:szCs w:val="28"/>
        </w:rPr>
        <w:br w:type="page"/>
      </w:r>
    </w:p>
    <w:p w14:paraId="278A36A0">
      <w:pPr>
        <w:pStyle w:val="38"/>
        <w:spacing w:line="480" w:lineRule="auto"/>
        <w:ind w:firstLine="643"/>
        <w:jc w:val="center"/>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0E9FB771">
      <w:pPr>
        <w:pStyle w:val="38"/>
        <w:spacing w:line="480" w:lineRule="auto"/>
        <w:ind w:firstLine="482"/>
        <w:jc w:val="center"/>
        <w:rPr>
          <w:rFonts w:ascii="宋体" w:hAnsi="宋体"/>
          <w:b/>
          <w:color w:val="auto"/>
          <w:kern w:val="0"/>
        </w:rPr>
      </w:pPr>
    </w:p>
    <w:p w14:paraId="0D8B3BC4">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74919B73">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2A8A1890">
      <w:pPr>
        <w:spacing w:line="480" w:lineRule="auto"/>
        <w:rPr>
          <w:rFonts w:ascii="宋体" w:hAnsi="宋体"/>
          <w:color w:val="000000"/>
          <w:sz w:val="24"/>
        </w:rPr>
      </w:pPr>
    </w:p>
    <w:p w14:paraId="5187E38B">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61A8CC66">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25C84DF9">
      <w:pPr>
        <w:rPr>
          <w:rFonts w:ascii="宋体" w:hAnsi="宋体"/>
          <w:color w:val="000000"/>
        </w:rPr>
      </w:pPr>
    </w:p>
    <w:p w14:paraId="6469FC2E">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00A1F540">
      <w:pPr>
        <w:spacing w:line="360" w:lineRule="auto"/>
        <w:rPr>
          <w:rFonts w:ascii="宋体" w:hAnsi="宋体"/>
          <w:color w:val="000000"/>
          <w:sz w:val="24"/>
        </w:rPr>
      </w:pPr>
    </w:p>
    <w:p w14:paraId="3F7E378E">
      <w:pPr>
        <w:spacing w:line="360" w:lineRule="auto"/>
        <w:rPr>
          <w:rFonts w:ascii="宋体" w:hAnsi="宋体"/>
          <w:color w:val="000000"/>
          <w:sz w:val="18"/>
          <w:szCs w:val="18"/>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5A90E8A6">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50AF4B4E">
      <w:pPr>
        <w:widowControl/>
        <w:jc w:val="center"/>
        <w:rPr>
          <w:rFonts w:ascii="宋体" w:hAnsi="宋体"/>
          <w:sz w:val="24"/>
        </w:rPr>
      </w:pPr>
    </w:p>
    <w:p w14:paraId="00A66A5B">
      <w:pPr>
        <w:pStyle w:val="38"/>
        <w:ind w:firstLine="0" w:firstLineChars="0"/>
        <w:rPr>
          <w:rFonts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544BB6AD">
      <w:pPr>
        <w:pStyle w:val="38"/>
        <w:rPr>
          <w:rFonts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289F3864">
      <w:pPr>
        <w:pStyle w:val="38"/>
        <w:rPr>
          <w:rFonts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2564F93E">
      <w:pPr>
        <w:rPr>
          <w:rFonts w:ascii="宋体" w:hAnsi="宋体"/>
          <w:sz w:val="24"/>
        </w:rPr>
      </w:pPr>
      <w:r>
        <w:rPr>
          <w:rFonts w:ascii="宋体" w:hAnsi="宋体"/>
          <w:sz w:val="24"/>
        </w:rPr>
        <w:br w:type="page"/>
      </w:r>
    </w:p>
    <w:p w14:paraId="63D2D570">
      <w:pPr>
        <w:widowControl/>
        <w:jc w:val="center"/>
        <w:rPr>
          <w:rFonts w:hint="eastAsia" w:ascii="宋体" w:hAnsi="宋体"/>
          <w:b/>
          <w:kern w:val="0"/>
          <w:sz w:val="32"/>
          <w:szCs w:val="28"/>
          <w:lang w:val="en-US" w:eastAsia="zh-CN"/>
        </w:rPr>
      </w:pPr>
      <w:r>
        <w:rPr>
          <w:rFonts w:hint="eastAsia" w:ascii="宋体" w:hAnsi="宋体"/>
          <w:b/>
          <w:kern w:val="0"/>
          <w:sz w:val="32"/>
          <w:szCs w:val="28"/>
          <w:lang w:val="en-US" w:eastAsia="zh-CN"/>
        </w:rPr>
        <w:t>附件4  报价函</w:t>
      </w:r>
    </w:p>
    <w:p w14:paraId="331B460C">
      <w:pPr>
        <w:tabs>
          <w:tab w:val="left" w:pos="2640"/>
        </w:tabs>
        <w:autoSpaceDE w:val="0"/>
        <w:autoSpaceDN w:val="0"/>
        <w:adjustRightInd w:val="0"/>
        <w:spacing w:line="400" w:lineRule="exact"/>
        <w:rPr>
          <w:rFonts w:ascii="宋体" w:hAnsi="宋体" w:eastAsia="宋体" w:cs="Times New Roman"/>
          <w:snapToGrid w:val="0"/>
          <w:color w:val="auto"/>
          <w:kern w:val="0"/>
          <w:szCs w:val="21"/>
        </w:rPr>
      </w:pPr>
      <w:r>
        <w:rPr>
          <w:rFonts w:ascii="宋体" w:hAnsi="宋体" w:eastAsia="宋体" w:cs="Times New Roman"/>
          <w:snapToGrid w:val="0"/>
          <w:color w:val="auto"/>
          <w:kern w:val="0"/>
          <w:szCs w:val="21"/>
          <w:u w:val="single"/>
        </w:rPr>
        <w:tab/>
      </w:r>
      <w:r>
        <w:rPr>
          <w:rFonts w:ascii="宋体" w:hAnsi="宋体" w:eastAsia="宋体" w:cs="Times New Roman"/>
          <w:snapToGrid w:val="0"/>
          <w:color w:val="auto"/>
          <w:kern w:val="0"/>
          <w:szCs w:val="21"/>
          <w:u w:val="single"/>
        </w:rPr>
        <w:t>（</w:t>
      </w:r>
      <w:r>
        <w:rPr>
          <w:rFonts w:hint="eastAsia" w:ascii="宋体" w:hAnsi="宋体" w:eastAsia="宋体" w:cs="Times New Roman"/>
          <w:snapToGrid w:val="0"/>
          <w:color w:val="auto"/>
          <w:kern w:val="0"/>
          <w:szCs w:val="21"/>
          <w:u w:val="single"/>
          <w:lang w:val="en-US" w:eastAsia="zh-CN"/>
        </w:rPr>
        <w:t>采购</w:t>
      </w:r>
      <w:r>
        <w:rPr>
          <w:rFonts w:ascii="宋体" w:hAnsi="宋体" w:eastAsia="宋体" w:cs="Times New Roman"/>
          <w:snapToGrid w:val="0"/>
          <w:color w:val="auto"/>
          <w:kern w:val="0"/>
          <w:szCs w:val="21"/>
          <w:u w:val="single"/>
        </w:rPr>
        <w:t>人名称）</w:t>
      </w:r>
      <w:r>
        <w:rPr>
          <w:rFonts w:ascii="宋体" w:hAnsi="宋体" w:eastAsia="宋体" w:cs="Times New Roman"/>
          <w:snapToGrid w:val="0"/>
          <w:color w:val="auto"/>
          <w:kern w:val="0"/>
          <w:szCs w:val="21"/>
        </w:rPr>
        <w:t>：</w:t>
      </w:r>
    </w:p>
    <w:p w14:paraId="66BC98CC">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default" w:ascii="宋体" w:hAnsi="宋体" w:eastAsia="宋体" w:cs="Times New Roman"/>
          <w:snapToGrid w:val="0"/>
          <w:color w:val="auto"/>
          <w:kern w:val="0"/>
          <w:szCs w:val="21"/>
          <w:u w:val="single"/>
          <w:lang w:val="en-US" w:eastAsia="zh-CN"/>
        </w:rPr>
      </w:pPr>
      <w:r>
        <w:rPr>
          <w:rFonts w:ascii="宋体" w:hAnsi="宋体" w:eastAsia="宋体" w:cs="Times New Roman"/>
          <w:snapToGrid w:val="0"/>
          <w:color w:val="auto"/>
          <w:kern w:val="0"/>
          <w:szCs w:val="21"/>
        </w:rPr>
        <w:t>1</w:t>
      </w:r>
      <w:r>
        <w:rPr>
          <w:rFonts w:hint="eastAsia" w:ascii="宋体" w:hAnsi="宋体" w:eastAsia="宋体" w:cs="Times New Roman"/>
          <w:snapToGrid w:val="0"/>
          <w:color w:val="auto"/>
          <w:kern w:val="0"/>
          <w:szCs w:val="21"/>
        </w:rPr>
        <w:t xml:space="preserve">. </w:t>
      </w:r>
      <w:r>
        <w:rPr>
          <w:rFonts w:ascii="宋体" w:hAnsi="宋体" w:eastAsia="宋体" w:cs="Times New Roman"/>
          <w:snapToGrid w:val="0"/>
          <w:color w:val="auto"/>
          <w:kern w:val="0"/>
          <w:szCs w:val="21"/>
        </w:rPr>
        <w:t>我方已仔细研究了</w:t>
      </w:r>
      <w:r>
        <w:rPr>
          <w:rFonts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u w:val="single"/>
        </w:rPr>
        <w:tab/>
      </w:r>
      <w:r>
        <w:rPr>
          <w:rFonts w:ascii="宋体" w:hAnsi="宋体" w:eastAsia="宋体" w:cs="Times New Roman"/>
          <w:snapToGrid w:val="0"/>
          <w:color w:val="auto"/>
          <w:kern w:val="0"/>
          <w:szCs w:val="21"/>
          <w:u w:val="single"/>
        </w:rPr>
        <w:tab/>
      </w:r>
      <w:r>
        <w:rPr>
          <w:rFonts w:ascii="宋体" w:hAnsi="宋体" w:eastAsia="宋体" w:cs="Times New Roman"/>
          <w:snapToGrid w:val="0"/>
          <w:color w:val="auto"/>
          <w:kern w:val="0"/>
          <w:szCs w:val="21"/>
        </w:rPr>
        <w:t>（项目名称）</w:t>
      </w:r>
      <w:r>
        <w:rPr>
          <w:rFonts w:hint="eastAsia" w:ascii="宋体" w:hAnsi="宋体" w:eastAsia="宋体" w:cs="Times New Roman"/>
          <w:snapToGrid w:val="0"/>
          <w:color w:val="auto"/>
          <w:kern w:val="0"/>
          <w:szCs w:val="21"/>
          <w:lang w:val="en-US" w:eastAsia="zh-CN"/>
        </w:rPr>
        <w:t>竞争性谈判</w:t>
      </w:r>
      <w:r>
        <w:rPr>
          <w:rFonts w:ascii="宋体" w:hAnsi="宋体" w:eastAsia="宋体" w:cs="Times New Roman"/>
          <w:snapToGrid w:val="0"/>
          <w:color w:val="auto"/>
          <w:kern w:val="0"/>
          <w:szCs w:val="21"/>
        </w:rPr>
        <w:t>文件的全部内容，愿意以下列方式对</w:t>
      </w:r>
      <w:r>
        <w:rPr>
          <w:rFonts w:hint="eastAsia" w:ascii="宋体" w:hAnsi="宋体" w:eastAsia="宋体" w:cs="Times New Roman"/>
          <w:snapToGrid w:val="0"/>
          <w:color w:val="auto"/>
          <w:kern w:val="0"/>
          <w:szCs w:val="21"/>
        </w:rPr>
        <w:t>工程造价咨询服务费</w:t>
      </w:r>
      <w:r>
        <w:rPr>
          <w:rFonts w:ascii="宋体" w:hAnsi="宋体" w:eastAsia="宋体" w:cs="Times New Roman"/>
          <w:snapToGrid w:val="0"/>
          <w:color w:val="auto"/>
          <w:kern w:val="0"/>
          <w:szCs w:val="21"/>
        </w:rPr>
        <w:t>进行报价</w:t>
      </w:r>
      <w:r>
        <w:rPr>
          <w:rFonts w:hint="eastAsia" w:ascii="宋体" w:hAnsi="宋体" w:eastAsia="宋体" w:cs="Times New Roman"/>
          <w:snapToGrid w:val="0"/>
          <w:color w:val="auto"/>
          <w:kern w:val="0"/>
          <w:szCs w:val="21"/>
        </w:rPr>
        <w:t>：下浮率</w:t>
      </w:r>
      <w:r>
        <w:rPr>
          <w:rFonts w:hint="eastAsia" w:ascii="宋体" w:hAnsi="宋体" w:eastAsia="宋体" w:cs="Times New Roman"/>
          <w:snapToGrid w:val="0"/>
          <w:color w:val="auto"/>
          <w:kern w:val="0"/>
          <w:szCs w:val="21"/>
          <w:u w:val="single"/>
        </w:rPr>
        <w:t xml:space="preserve">    </w:t>
      </w:r>
      <w:r>
        <w:rPr>
          <w:rFonts w:hint="eastAsia" w:ascii="宋体" w:hAnsi="宋体" w:eastAsia="宋体" w:cs="Times New Roman"/>
          <w:snapToGrid w:val="0"/>
          <w:color w:val="auto"/>
          <w:kern w:val="0"/>
          <w:szCs w:val="21"/>
        </w:rPr>
        <w:t>%</w:t>
      </w:r>
      <w:r>
        <w:rPr>
          <w:rFonts w:hint="eastAsia" w:ascii="宋体" w:hAnsi="宋体" w:eastAsia="宋体" w:cs="Times New Roman"/>
          <w:snapToGrid w:val="0"/>
          <w:color w:val="auto"/>
          <w:kern w:val="0"/>
          <w:szCs w:val="21"/>
          <w:lang w:eastAsia="zh-CN"/>
        </w:rPr>
        <w:t>，</w:t>
      </w:r>
      <w:r>
        <w:rPr>
          <w:rFonts w:hint="eastAsia" w:ascii="宋体" w:hAnsi="宋体" w:eastAsia="宋体" w:cs="Times New Roman"/>
          <w:snapToGrid w:val="0"/>
          <w:color w:val="auto"/>
          <w:kern w:val="0"/>
          <w:szCs w:val="21"/>
          <w:lang w:val="en-US" w:eastAsia="zh-CN"/>
        </w:rPr>
        <w:t>合同暂定金额：531621.88*（1-下浮率</w:t>
      </w:r>
      <w:r>
        <w:rPr>
          <w:rFonts w:hint="eastAsia" w:ascii="宋体" w:hAnsi="宋体" w:eastAsia="宋体" w:cs="Times New Roman"/>
          <w:snapToGrid w:val="0"/>
          <w:color w:val="auto"/>
          <w:kern w:val="0"/>
          <w:szCs w:val="21"/>
          <w:u w:val="single"/>
          <w:lang w:val="en-US" w:eastAsia="zh-CN"/>
        </w:rPr>
        <w:t xml:space="preserve">    </w:t>
      </w:r>
      <w:r>
        <w:rPr>
          <w:rFonts w:hint="eastAsia" w:ascii="宋体" w:hAnsi="宋体" w:eastAsia="宋体" w:cs="Times New Roman"/>
          <w:snapToGrid w:val="0"/>
          <w:color w:val="auto"/>
          <w:kern w:val="0"/>
          <w:szCs w:val="21"/>
          <w:lang w:val="en-US" w:eastAsia="zh-CN"/>
        </w:rPr>
        <w:t>）=</w:t>
      </w:r>
      <w:r>
        <w:rPr>
          <w:rFonts w:hint="eastAsia" w:ascii="宋体" w:hAnsi="宋体" w:eastAsia="宋体" w:cs="Times New Roman"/>
          <w:snapToGrid w:val="0"/>
          <w:color w:val="auto"/>
          <w:kern w:val="0"/>
          <w:szCs w:val="21"/>
          <w:u w:val="single"/>
          <w:lang w:val="en-US" w:eastAsia="zh-CN"/>
        </w:rPr>
        <w:t xml:space="preserve">        </w:t>
      </w:r>
      <w:r>
        <w:rPr>
          <w:rFonts w:hint="eastAsia" w:ascii="宋体" w:hAnsi="宋体" w:eastAsia="宋体" w:cs="Times New Roman"/>
          <w:snapToGrid w:val="0"/>
          <w:color w:val="auto"/>
          <w:kern w:val="0"/>
          <w:szCs w:val="21"/>
          <w:lang w:val="en-US" w:eastAsia="zh-CN"/>
        </w:rPr>
        <w:t>元</w:t>
      </w:r>
    </w:p>
    <w:p w14:paraId="2A78E781">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ascii="宋体" w:hAnsi="宋体" w:eastAsia="宋体" w:cs="Times New Roman"/>
          <w:snapToGrid w:val="0"/>
          <w:color w:val="auto"/>
          <w:kern w:val="0"/>
          <w:szCs w:val="21"/>
        </w:rPr>
        <w:t>增值税税率为</w:t>
      </w:r>
      <w:r>
        <w:rPr>
          <w:rFonts w:hint="eastAsia"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rPr>
        <w:t>，</w:t>
      </w:r>
      <w:r>
        <w:rPr>
          <w:rFonts w:hint="eastAsia" w:ascii="宋体" w:hAnsi="宋体" w:eastAsia="宋体" w:cs="Times New Roman"/>
          <w:snapToGrid w:val="0"/>
          <w:color w:val="auto"/>
          <w:kern w:val="0"/>
          <w:szCs w:val="21"/>
        </w:rPr>
        <w:t>项目负责人为</w:t>
      </w:r>
      <w:r>
        <w:rPr>
          <w:rFonts w:hint="eastAsia" w:ascii="宋体" w:hAnsi="宋体" w:eastAsia="宋体" w:cs="Times New Roman"/>
          <w:snapToGrid w:val="0"/>
          <w:color w:val="auto"/>
          <w:kern w:val="0"/>
          <w:u w:val="single"/>
        </w:rPr>
        <w:t xml:space="preserve">        </w:t>
      </w:r>
      <w:r>
        <w:rPr>
          <w:rFonts w:hint="eastAsia" w:ascii="宋体" w:hAnsi="宋体" w:eastAsia="宋体" w:cs="Times New Roman"/>
          <w:snapToGrid w:val="0"/>
          <w:color w:val="auto"/>
          <w:kern w:val="0"/>
          <w:szCs w:val="21"/>
        </w:rPr>
        <w:t>，委托代理人为：</w:t>
      </w:r>
      <w:r>
        <w:rPr>
          <w:rFonts w:hint="eastAsia" w:ascii="宋体" w:hAnsi="宋体" w:eastAsia="宋体" w:cs="Times New Roman"/>
          <w:snapToGrid w:val="0"/>
          <w:color w:val="auto"/>
          <w:kern w:val="0"/>
          <w:szCs w:val="21"/>
          <w:u w:val="single"/>
        </w:rPr>
        <w:t xml:space="preserve">        </w:t>
      </w:r>
      <w:r>
        <w:rPr>
          <w:rFonts w:hint="eastAsia" w:ascii="宋体" w:hAnsi="宋体" w:eastAsia="宋体" w:cs="Times New Roman"/>
          <w:snapToGrid w:val="0"/>
          <w:color w:val="auto"/>
          <w:kern w:val="0"/>
          <w:szCs w:val="21"/>
        </w:rPr>
        <w:t>。</w:t>
      </w:r>
      <w:r>
        <w:rPr>
          <w:rFonts w:ascii="宋体" w:hAnsi="宋体" w:eastAsia="宋体" w:cs="Times New Roman"/>
          <w:snapToGrid w:val="0"/>
          <w:color w:val="auto"/>
          <w:kern w:val="0"/>
          <w:szCs w:val="21"/>
        </w:rPr>
        <w:t>服务期限</w:t>
      </w:r>
      <w:r>
        <w:rPr>
          <w:rFonts w:hint="eastAsia" w:ascii="宋体" w:hAnsi="宋体" w:eastAsia="宋体" w:cs="Times New Roman"/>
          <w:snapToGrid w:val="0"/>
          <w:color w:val="auto"/>
          <w:kern w:val="0"/>
          <w:szCs w:val="21"/>
          <w:u w:val="single"/>
        </w:rPr>
        <w:t>符合</w:t>
      </w:r>
      <w:r>
        <w:rPr>
          <w:rFonts w:hint="eastAsia" w:ascii="宋体" w:hAnsi="宋体" w:eastAsia="宋体" w:cs="Times New Roman"/>
          <w:snapToGrid w:val="0"/>
          <w:color w:val="auto"/>
          <w:kern w:val="0"/>
          <w:szCs w:val="21"/>
          <w:u w:val="single"/>
          <w:lang w:eastAsia="zh-CN"/>
        </w:rPr>
        <w:t>竞争性谈判文件</w:t>
      </w:r>
      <w:r>
        <w:rPr>
          <w:rFonts w:hint="eastAsia" w:ascii="宋体" w:hAnsi="宋体" w:eastAsia="宋体" w:cs="Times New Roman"/>
          <w:snapToGrid w:val="0"/>
          <w:color w:val="auto"/>
          <w:kern w:val="0"/>
          <w:szCs w:val="21"/>
          <w:u w:val="single"/>
        </w:rPr>
        <w:t>的要求</w:t>
      </w:r>
      <w:r>
        <w:rPr>
          <w:rFonts w:ascii="宋体" w:hAnsi="宋体" w:eastAsia="宋体" w:cs="Times New Roman"/>
          <w:snapToGrid w:val="0"/>
          <w:color w:val="auto"/>
          <w:kern w:val="0"/>
          <w:szCs w:val="21"/>
        </w:rPr>
        <w:t>，</w:t>
      </w:r>
      <w:r>
        <w:rPr>
          <w:rFonts w:ascii="宋体" w:hAnsi="宋体" w:eastAsia="宋体" w:cs="Times New Roman"/>
          <w:color w:val="auto"/>
          <w:kern w:val="0"/>
          <w:szCs w:val="21"/>
        </w:rPr>
        <w:t>质量</w:t>
      </w:r>
      <w:r>
        <w:rPr>
          <w:rFonts w:hint="eastAsia" w:ascii="宋体" w:hAnsi="宋体" w:eastAsia="宋体" w:cs="Times New Roman"/>
          <w:color w:val="auto"/>
          <w:kern w:val="0"/>
          <w:szCs w:val="21"/>
        </w:rPr>
        <w:t>标准</w:t>
      </w:r>
      <w:r>
        <w:rPr>
          <w:rFonts w:hint="eastAsia" w:ascii="宋体" w:hAnsi="宋体" w:eastAsia="宋体" w:cs="宋体"/>
          <w:color w:val="auto"/>
          <w:szCs w:val="21"/>
          <w:u w:val="single"/>
        </w:rPr>
        <w:t>达到</w:t>
      </w:r>
      <w:r>
        <w:rPr>
          <w:rFonts w:hint="eastAsia" w:ascii="宋体" w:hAnsi="宋体" w:eastAsia="宋体" w:cs="宋体"/>
          <w:color w:val="auto"/>
          <w:szCs w:val="21"/>
          <w:u w:val="single"/>
          <w:lang w:eastAsia="zh-CN"/>
        </w:rPr>
        <w:t>竞争性谈判文件</w:t>
      </w:r>
      <w:r>
        <w:rPr>
          <w:rFonts w:hint="eastAsia" w:ascii="宋体" w:hAnsi="宋体" w:eastAsia="宋体" w:cs="宋体"/>
          <w:color w:val="auto"/>
          <w:szCs w:val="21"/>
          <w:u w:val="single"/>
        </w:rPr>
        <w:t>的要求</w:t>
      </w:r>
      <w:r>
        <w:rPr>
          <w:rFonts w:hint="eastAsia" w:ascii="宋体" w:hAnsi="宋体" w:eastAsia="宋体" w:cs="宋体"/>
          <w:color w:val="auto"/>
          <w:szCs w:val="21"/>
        </w:rPr>
        <w:t>，</w:t>
      </w:r>
      <w:r>
        <w:rPr>
          <w:rFonts w:ascii="宋体" w:hAnsi="宋体" w:eastAsia="宋体" w:cs="Times New Roman"/>
          <w:snapToGrid w:val="0"/>
          <w:color w:val="auto"/>
          <w:kern w:val="0"/>
          <w:szCs w:val="21"/>
        </w:rPr>
        <w:t>按合同约定完成</w:t>
      </w:r>
      <w:r>
        <w:rPr>
          <w:rFonts w:hint="eastAsia" w:ascii="宋体" w:hAnsi="宋体" w:eastAsia="宋体" w:cs="Times New Roman"/>
          <w:snapToGrid w:val="0"/>
          <w:color w:val="auto"/>
          <w:kern w:val="0"/>
          <w:szCs w:val="21"/>
        </w:rPr>
        <w:t>工程造价咨询</w:t>
      </w:r>
      <w:r>
        <w:rPr>
          <w:rFonts w:ascii="宋体" w:hAnsi="宋体" w:eastAsia="宋体" w:cs="Times New Roman"/>
          <w:snapToGrid w:val="0"/>
          <w:color w:val="auto"/>
          <w:kern w:val="0"/>
          <w:szCs w:val="21"/>
        </w:rPr>
        <w:t>工作。</w:t>
      </w:r>
    </w:p>
    <w:p w14:paraId="7B3E423B">
      <w:pPr>
        <w:autoSpaceDE w:val="0"/>
        <w:autoSpaceDN w:val="0"/>
        <w:adjustRightInd w:val="0"/>
        <w:spacing w:line="400" w:lineRule="exact"/>
        <w:ind w:firstLine="420" w:firstLineChars="200"/>
        <w:rPr>
          <w:rFonts w:ascii="宋体" w:hAnsi="宋体" w:eastAsia="宋体" w:cs="Times New Roman"/>
          <w:snapToGrid w:val="0"/>
          <w:color w:val="auto"/>
          <w:kern w:val="0"/>
          <w:sz w:val="10"/>
          <w:szCs w:val="10"/>
        </w:rPr>
      </w:pPr>
      <w:r>
        <w:rPr>
          <w:rFonts w:ascii="宋体" w:hAnsi="宋体" w:eastAsia="宋体" w:cs="Times New Roman"/>
          <w:snapToGrid w:val="0"/>
          <w:color w:val="auto"/>
          <w:kern w:val="0"/>
          <w:szCs w:val="21"/>
        </w:rPr>
        <w:t>2</w:t>
      </w:r>
      <w:r>
        <w:rPr>
          <w:rFonts w:hint="eastAsia" w:ascii="宋体" w:hAnsi="宋体" w:eastAsia="宋体" w:cs="Times New Roman"/>
          <w:snapToGrid w:val="0"/>
          <w:color w:val="auto"/>
          <w:kern w:val="0"/>
          <w:szCs w:val="21"/>
        </w:rPr>
        <w:t xml:space="preserve">. </w:t>
      </w:r>
      <w:r>
        <w:rPr>
          <w:rFonts w:ascii="宋体" w:hAnsi="宋体" w:eastAsia="宋体" w:cs="Times New Roman"/>
          <w:snapToGrid w:val="0"/>
          <w:color w:val="auto"/>
          <w:kern w:val="0"/>
          <w:szCs w:val="21"/>
        </w:rPr>
        <w:t>我方承诺</w:t>
      </w:r>
      <w:r>
        <w:rPr>
          <w:rFonts w:hint="eastAsia" w:ascii="宋体" w:hAnsi="宋体" w:eastAsia="宋体" w:cs="Times New Roman"/>
          <w:snapToGrid w:val="0"/>
          <w:color w:val="auto"/>
          <w:kern w:val="0"/>
          <w:szCs w:val="21"/>
        </w:rPr>
        <w:t>响应</w:t>
      </w:r>
      <w:r>
        <w:rPr>
          <w:rFonts w:hint="eastAsia" w:ascii="宋体" w:hAnsi="宋体" w:eastAsia="宋体" w:cs="Times New Roman"/>
          <w:snapToGrid w:val="0"/>
          <w:color w:val="auto"/>
          <w:kern w:val="0"/>
          <w:szCs w:val="21"/>
          <w:lang w:eastAsia="zh-CN"/>
        </w:rPr>
        <w:t>竞争性谈判文件</w:t>
      </w:r>
      <w:r>
        <w:rPr>
          <w:rFonts w:hint="eastAsia" w:ascii="宋体" w:hAnsi="宋体" w:eastAsia="宋体" w:cs="Times New Roman"/>
          <w:snapToGrid w:val="0"/>
          <w:color w:val="auto"/>
          <w:kern w:val="0"/>
          <w:szCs w:val="21"/>
        </w:rPr>
        <w:t>规定的投标有效期，</w:t>
      </w:r>
      <w:r>
        <w:rPr>
          <w:rFonts w:ascii="宋体" w:hAnsi="宋体" w:eastAsia="宋体" w:cs="Times New Roman"/>
          <w:snapToGrid w:val="0"/>
          <w:color w:val="auto"/>
          <w:kern w:val="0"/>
          <w:szCs w:val="21"/>
        </w:rPr>
        <w:t>在</w:t>
      </w:r>
      <w:r>
        <w:rPr>
          <w:rFonts w:hint="eastAsia" w:ascii="宋体" w:hAnsi="宋体" w:eastAsia="宋体" w:cs="Times New Roman"/>
          <w:snapToGrid w:val="0"/>
          <w:color w:val="auto"/>
          <w:kern w:val="0"/>
          <w:szCs w:val="21"/>
          <w:lang w:val="en-US" w:eastAsia="zh-CN"/>
        </w:rPr>
        <w:t>报价</w:t>
      </w:r>
      <w:r>
        <w:rPr>
          <w:rFonts w:ascii="宋体" w:hAnsi="宋体" w:eastAsia="宋体" w:cs="Times New Roman"/>
          <w:snapToGrid w:val="0"/>
          <w:color w:val="auto"/>
          <w:kern w:val="0"/>
          <w:szCs w:val="21"/>
        </w:rPr>
        <w:t>有效期内不修改、撤销</w:t>
      </w:r>
      <w:r>
        <w:rPr>
          <w:rFonts w:hint="eastAsia" w:ascii="宋体" w:hAnsi="宋体" w:eastAsia="宋体" w:cs="Times New Roman"/>
          <w:snapToGrid w:val="0"/>
          <w:color w:val="auto"/>
          <w:kern w:val="0"/>
          <w:szCs w:val="21"/>
          <w:lang w:val="en-US" w:eastAsia="zh-CN"/>
        </w:rPr>
        <w:t>报价</w:t>
      </w:r>
      <w:r>
        <w:rPr>
          <w:rFonts w:ascii="宋体" w:hAnsi="宋体" w:eastAsia="宋体" w:cs="Times New Roman"/>
          <w:snapToGrid w:val="0"/>
          <w:color w:val="auto"/>
          <w:kern w:val="0"/>
          <w:szCs w:val="21"/>
        </w:rPr>
        <w:t>文件。</w:t>
      </w:r>
    </w:p>
    <w:p w14:paraId="0150ABAA">
      <w:pPr>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lang w:val="en-US" w:eastAsia="zh-CN"/>
        </w:rPr>
        <w:t>3</w:t>
      </w:r>
      <w:r>
        <w:rPr>
          <w:rFonts w:hint="eastAsia" w:ascii="宋体" w:hAnsi="宋体" w:eastAsia="宋体" w:cs="Times New Roman"/>
          <w:snapToGrid w:val="0"/>
          <w:color w:val="auto"/>
          <w:kern w:val="0"/>
          <w:szCs w:val="21"/>
        </w:rPr>
        <w:t xml:space="preserve">. </w:t>
      </w:r>
      <w:r>
        <w:rPr>
          <w:rFonts w:ascii="宋体" w:hAnsi="宋体" w:eastAsia="宋体" w:cs="Times New Roman"/>
          <w:snapToGrid w:val="0"/>
          <w:color w:val="auto"/>
          <w:kern w:val="0"/>
          <w:szCs w:val="21"/>
        </w:rPr>
        <w:t>如我方中</w:t>
      </w:r>
      <w:r>
        <w:rPr>
          <w:rFonts w:hint="eastAsia" w:ascii="宋体" w:hAnsi="宋体" w:eastAsia="宋体" w:cs="Times New Roman"/>
          <w:snapToGrid w:val="0"/>
          <w:color w:val="auto"/>
          <w:kern w:val="0"/>
          <w:szCs w:val="21"/>
          <w:lang w:val="en-US" w:eastAsia="zh-CN"/>
        </w:rPr>
        <w:t>选</w:t>
      </w:r>
      <w:r>
        <w:rPr>
          <w:rFonts w:hint="eastAsia" w:ascii="宋体" w:hAnsi="宋体" w:eastAsia="宋体" w:cs="Times New Roman"/>
          <w:snapToGrid w:val="0"/>
          <w:color w:val="auto"/>
          <w:kern w:val="0"/>
          <w:szCs w:val="21"/>
        </w:rPr>
        <w:t>，</w:t>
      </w:r>
      <w:r>
        <w:rPr>
          <w:rFonts w:ascii="宋体" w:hAnsi="宋体" w:eastAsia="宋体" w:cs="Times New Roman"/>
          <w:snapToGrid w:val="0"/>
          <w:color w:val="auto"/>
          <w:kern w:val="0"/>
          <w:szCs w:val="21"/>
        </w:rPr>
        <w:t>我方承诺：</w:t>
      </w:r>
    </w:p>
    <w:p w14:paraId="1B51355A">
      <w:pPr>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ascii="宋体" w:hAnsi="宋体" w:eastAsia="宋体" w:cs="Times New Roman"/>
          <w:snapToGrid w:val="0"/>
          <w:color w:val="auto"/>
          <w:kern w:val="0"/>
          <w:szCs w:val="21"/>
        </w:rPr>
        <w:t>（1）在收到中</w:t>
      </w:r>
      <w:r>
        <w:rPr>
          <w:rFonts w:hint="eastAsia" w:ascii="宋体" w:hAnsi="宋体" w:eastAsia="宋体" w:cs="Times New Roman"/>
          <w:snapToGrid w:val="0"/>
          <w:color w:val="auto"/>
          <w:kern w:val="0"/>
          <w:szCs w:val="21"/>
          <w:lang w:val="en-US" w:eastAsia="zh-CN"/>
        </w:rPr>
        <w:t>选</w:t>
      </w:r>
      <w:r>
        <w:rPr>
          <w:rFonts w:ascii="宋体" w:hAnsi="宋体" w:eastAsia="宋体" w:cs="Times New Roman"/>
          <w:snapToGrid w:val="0"/>
          <w:color w:val="auto"/>
          <w:kern w:val="0"/>
          <w:szCs w:val="21"/>
        </w:rPr>
        <w:t>通知书后，在</w:t>
      </w:r>
      <w:r>
        <w:rPr>
          <w:rFonts w:hint="eastAsia" w:ascii="宋体" w:hAnsi="宋体" w:eastAsia="宋体" w:cs="Times New Roman"/>
          <w:snapToGrid w:val="0"/>
          <w:color w:val="auto"/>
          <w:kern w:val="0"/>
          <w:szCs w:val="21"/>
          <w:lang w:eastAsia="zh-CN"/>
        </w:rPr>
        <w:t>中选</w:t>
      </w:r>
      <w:r>
        <w:rPr>
          <w:rFonts w:ascii="宋体" w:hAnsi="宋体" w:eastAsia="宋体" w:cs="Times New Roman"/>
          <w:snapToGrid w:val="0"/>
          <w:color w:val="auto"/>
          <w:kern w:val="0"/>
          <w:szCs w:val="21"/>
        </w:rPr>
        <w:t>通知书规定的期限内与你方签订合同；</w:t>
      </w:r>
    </w:p>
    <w:p w14:paraId="21149737">
      <w:pPr>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ascii="宋体" w:hAnsi="宋体" w:eastAsia="宋体" w:cs="Times New Roman"/>
          <w:snapToGrid w:val="0"/>
          <w:color w:val="auto"/>
          <w:kern w:val="0"/>
          <w:szCs w:val="21"/>
        </w:rPr>
        <w:t>（2）在签订合同时不向你方提出附加条件；</w:t>
      </w:r>
    </w:p>
    <w:p w14:paraId="04692BF9">
      <w:pPr>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ascii="宋体" w:hAnsi="宋体" w:eastAsia="宋体" w:cs="Times New Roman"/>
          <w:snapToGrid w:val="0"/>
          <w:color w:val="auto"/>
          <w:kern w:val="0"/>
          <w:szCs w:val="21"/>
        </w:rPr>
        <w:t>（</w:t>
      </w:r>
      <w:r>
        <w:rPr>
          <w:rFonts w:hint="eastAsia" w:ascii="宋体" w:hAnsi="宋体" w:eastAsia="宋体" w:cs="Times New Roman"/>
          <w:snapToGrid w:val="0"/>
          <w:color w:val="auto"/>
          <w:kern w:val="0"/>
          <w:szCs w:val="21"/>
          <w:lang w:val="en-US" w:eastAsia="zh-CN"/>
        </w:rPr>
        <w:t>3</w:t>
      </w:r>
      <w:r>
        <w:rPr>
          <w:rFonts w:ascii="宋体" w:hAnsi="宋体" w:eastAsia="宋体" w:cs="Times New Roman"/>
          <w:snapToGrid w:val="0"/>
          <w:color w:val="auto"/>
          <w:kern w:val="0"/>
          <w:szCs w:val="21"/>
        </w:rPr>
        <w:t>）在合同约定的期限内完成合同规定的全部义务。</w:t>
      </w:r>
    </w:p>
    <w:p w14:paraId="27EE1BA8">
      <w:pPr>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ascii="宋体" w:hAnsi="宋体" w:eastAsia="宋体" w:cs="Times New Roman"/>
          <w:snapToGrid w:val="0"/>
          <w:color w:val="auto"/>
          <w:kern w:val="0"/>
          <w:szCs w:val="21"/>
        </w:rPr>
        <w:t>（</w:t>
      </w:r>
      <w:r>
        <w:rPr>
          <w:rFonts w:hint="eastAsia" w:ascii="宋体" w:hAnsi="宋体" w:eastAsia="宋体" w:cs="Times New Roman"/>
          <w:snapToGrid w:val="0"/>
          <w:color w:val="auto"/>
          <w:kern w:val="0"/>
          <w:szCs w:val="21"/>
          <w:lang w:val="en-US" w:eastAsia="zh-CN"/>
        </w:rPr>
        <w:t>4</w:t>
      </w:r>
      <w:r>
        <w:rPr>
          <w:rFonts w:ascii="宋体" w:hAnsi="宋体" w:eastAsia="宋体" w:cs="Times New Roman"/>
          <w:snapToGrid w:val="0"/>
          <w:color w:val="auto"/>
          <w:kern w:val="0"/>
          <w:szCs w:val="21"/>
        </w:rPr>
        <w:t>）我方承诺以不低于</w:t>
      </w:r>
      <w:r>
        <w:rPr>
          <w:rFonts w:hint="eastAsia" w:ascii="宋体" w:hAnsi="宋体" w:eastAsia="宋体" w:cs="Times New Roman"/>
          <w:snapToGrid w:val="0"/>
          <w:color w:val="auto"/>
          <w:kern w:val="0"/>
          <w:szCs w:val="21"/>
          <w:lang w:eastAsia="zh-CN"/>
        </w:rPr>
        <w:t>竞争性谈判文件</w:t>
      </w:r>
      <w:r>
        <w:rPr>
          <w:rFonts w:ascii="宋体" w:hAnsi="宋体" w:eastAsia="宋体" w:cs="Times New Roman"/>
          <w:snapToGrid w:val="0"/>
          <w:color w:val="auto"/>
          <w:kern w:val="0"/>
          <w:szCs w:val="21"/>
        </w:rPr>
        <w:t>中所列的</w:t>
      </w:r>
      <w:r>
        <w:rPr>
          <w:rFonts w:hint="eastAsia" w:ascii="宋体" w:hAnsi="宋体" w:eastAsia="宋体" w:cs="Times New Roman"/>
          <w:snapToGrid w:val="0"/>
          <w:color w:val="auto"/>
          <w:kern w:val="0"/>
          <w:szCs w:val="21"/>
          <w:lang w:val="en-US" w:eastAsia="zh-CN"/>
        </w:rPr>
        <w:t>标准</w:t>
      </w:r>
      <w:r>
        <w:rPr>
          <w:rFonts w:ascii="宋体" w:hAnsi="宋体" w:eastAsia="宋体" w:cs="Times New Roman"/>
          <w:snapToGrid w:val="0"/>
          <w:color w:val="auto"/>
          <w:kern w:val="0"/>
          <w:szCs w:val="21"/>
        </w:rPr>
        <w:t>要求完成全部合同</w:t>
      </w:r>
      <w:r>
        <w:rPr>
          <w:rFonts w:hint="eastAsia" w:ascii="宋体" w:hAnsi="宋体" w:eastAsia="宋体" w:cs="Times New Roman"/>
          <w:snapToGrid w:val="0"/>
          <w:color w:val="auto"/>
          <w:kern w:val="0"/>
          <w:szCs w:val="21"/>
          <w:lang w:val="en-US" w:eastAsia="zh-CN"/>
        </w:rPr>
        <w:t>咨询</w:t>
      </w:r>
      <w:r>
        <w:rPr>
          <w:rFonts w:hint="eastAsia" w:ascii="宋体" w:hAnsi="宋体" w:eastAsia="宋体" w:cs="Times New Roman"/>
          <w:snapToGrid w:val="0"/>
          <w:color w:val="auto"/>
          <w:kern w:val="0"/>
          <w:szCs w:val="21"/>
        </w:rPr>
        <w:t>工作</w:t>
      </w:r>
      <w:r>
        <w:rPr>
          <w:rFonts w:ascii="宋体" w:hAnsi="宋体" w:eastAsia="宋体" w:cs="Times New Roman"/>
          <w:snapToGrid w:val="0"/>
          <w:color w:val="auto"/>
          <w:kern w:val="0"/>
          <w:szCs w:val="21"/>
        </w:rPr>
        <w:t>。</w:t>
      </w:r>
    </w:p>
    <w:p w14:paraId="3E9DCE9D">
      <w:pPr>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5</w:t>
      </w: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咨询</w:t>
      </w:r>
      <w:r>
        <w:rPr>
          <w:rFonts w:hint="eastAsia" w:ascii="Times New Roman" w:hAnsi="Times New Roman" w:eastAsia="宋体" w:cs="Times New Roman"/>
          <w:color w:val="auto"/>
          <w:szCs w:val="21"/>
        </w:rPr>
        <w:t>成果符合相关行业标准，满足相关部门验收要求。</w:t>
      </w:r>
    </w:p>
    <w:p w14:paraId="0EE2ADEA">
      <w:pPr>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lang w:val="en-US" w:eastAsia="zh-CN"/>
        </w:rPr>
        <w:t>4</w:t>
      </w:r>
      <w:r>
        <w:rPr>
          <w:rFonts w:hint="eastAsia" w:ascii="宋体" w:hAnsi="宋体" w:eastAsia="宋体" w:cs="Times New Roman"/>
          <w:snapToGrid w:val="0"/>
          <w:color w:val="auto"/>
          <w:kern w:val="0"/>
          <w:szCs w:val="21"/>
        </w:rPr>
        <w:t xml:space="preserve">. </w:t>
      </w:r>
      <w:r>
        <w:rPr>
          <w:rFonts w:ascii="宋体" w:hAnsi="宋体" w:eastAsia="宋体" w:cs="Times New Roman"/>
          <w:snapToGrid w:val="0"/>
          <w:color w:val="auto"/>
          <w:kern w:val="0"/>
          <w:szCs w:val="21"/>
        </w:rPr>
        <w:t>我方</w:t>
      </w:r>
      <w:r>
        <w:rPr>
          <w:rFonts w:ascii="宋体" w:hAnsi="宋体" w:eastAsia="宋体" w:cs="Times New Roman"/>
          <w:snapToGrid w:val="0"/>
          <w:color w:val="auto"/>
          <w:spacing w:val="-2"/>
          <w:kern w:val="0"/>
          <w:szCs w:val="21"/>
        </w:rPr>
        <w:t>在此声明，所递交的</w:t>
      </w:r>
      <w:r>
        <w:rPr>
          <w:rFonts w:hint="eastAsia" w:ascii="宋体" w:hAnsi="宋体" w:eastAsia="宋体" w:cs="Times New Roman"/>
          <w:snapToGrid w:val="0"/>
          <w:color w:val="auto"/>
          <w:spacing w:val="-2"/>
          <w:kern w:val="0"/>
          <w:szCs w:val="21"/>
          <w:lang w:val="en-US" w:eastAsia="zh-CN"/>
        </w:rPr>
        <w:t>报价</w:t>
      </w:r>
      <w:r>
        <w:rPr>
          <w:rFonts w:ascii="宋体" w:hAnsi="宋体" w:eastAsia="宋体" w:cs="Times New Roman"/>
          <w:snapToGrid w:val="0"/>
          <w:color w:val="auto"/>
          <w:spacing w:val="-2"/>
          <w:kern w:val="0"/>
          <w:szCs w:val="21"/>
        </w:rPr>
        <w:t>文件及有关资料内容完整、真实和准确，</w:t>
      </w:r>
      <w:r>
        <w:rPr>
          <w:rFonts w:hint="eastAsia" w:ascii="宋体" w:hAnsi="宋体" w:eastAsia="宋体" w:cs="Times New Roman"/>
          <w:snapToGrid w:val="0"/>
          <w:color w:val="auto"/>
          <w:spacing w:val="-2"/>
          <w:kern w:val="0"/>
          <w:szCs w:val="21"/>
          <w:lang w:eastAsia="zh-CN"/>
        </w:rPr>
        <w:t>，</w:t>
      </w:r>
      <w:r>
        <w:rPr>
          <w:rFonts w:ascii="宋体" w:hAnsi="宋体" w:eastAsia="宋体" w:cs="Times New Roman"/>
          <w:snapToGrid w:val="0"/>
          <w:color w:val="auto"/>
          <w:kern w:val="0"/>
          <w:szCs w:val="21"/>
        </w:rPr>
        <w:t>同时我方承诺接受</w:t>
      </w:r>
      <w:r>
        <w:rPr>
          <w:rFonts w:hint="eastAsia" w:ascii="宋体" w:hAnsi="宋体" w:eastAsia="宋体" w:cs="Times New Roman"/>
          <w:snapToGrid w:val="0"/>
          <w:color w:val="auto"/>
          <w:kern w:val="0"/>
          <w:szCs w:val="21"/>
          <w:lang w:eastAsia="zh-CN"/>
        </w:rPr>
        <w:t>竞争性谈判文件</w:t>
      </w:r>
      <w:r>
        <w:rPr>
          <w:rFonts w:ascii="宋体" w:hAnsi="宋体" w:eastAsia="宋体" w:cs="Times New Roman"/>
          <w:snapToGrid w:val="0"/>
          <w:color w:val="auto"/>
          <w:kern w:val="0"/>
          <w:szCs w:val="21"/>
        </w:rPr>
        <w:t>及附件、</w:t>
      </w:r>
      <w:r>
        <w:rPr>
          <w:rFonts w:hint="eastAsia" w:ascii="宋体" w:hAnsi="宋体" w:eastAsia="宋体" w:cs="Times New Roman"/>
          <w:snapToGrid w:val="0"/>
          <w:color w:val="auto"/>
          <w:kern w:val="0"/>
          <w:szCs w:val="21"/>
        </w:rPr>
        <w:t>澄清</w:t>
      </w:r>
      <w:r>
        <w:rPr>
          <w:rFonts w:ascii="宋体" w:hAnsi="宋体" w:eastAsia="宋体" w:cs="Times New Roman"/>
          <w:snapToGrid w:val="0"/>
          <w:color w:val="auto"/>
          <w:kern w:val="0"/>
          <w:szCs w:val="21"/>
        </w:rPr>
        <w:t>及</w:t>
      </w:r>
      <w:r>
        <w:rPr>
          <w:rFonts w:hint="eastAsia" w:ascii="宋体" w:hAnsi="宋体" w:eastAsia="宋体" w:cs="Times New Roman"/>
          <w:snapToGrid w:val="0"/>
          <w:color w:val="auto"/>
          <w:kern w:val="0"/>
          <w:szCs w:val="21"/>
        </w:rPr>
        <w:t>修改</w:t>
      </w:r>
      <w:r>
        <w:rPr>
          <w:rFonts w:ascii="宋体" w:hAnsi="宋体" w:eastAsia="宋体" w:cs="Times New Roman"/>
          <w:snapToGrid w:val="0"/>
          <w:color w:val="auto"/>
          <w:kern w:val="0"/>
          <w:szCs w:val="21"/>
        </w:rPr>
        <w:t>通知中所有的内容。</w:t>
      </w:r>
    </w:p>
    <w:p w14:paraId="63108509">
      <w:pPr>
        <w:tabs>
          <w:tab w:val="left" w:pos="5985"/>
        </w:tabs>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lang w:val="en-US" w:eastAsia="zh-CN"/>
        </w:rPr>
        <w:t>5</w:t>
      </w:r>
      <w:r>
        <w:rPr>
          <w:rFonts w:hint="eastAsia" w:ascii="宋体" w:hAnsi="宋体" w:eastAsia="宋体" w:cs="Times New Roman"/>
          <w:snapToGrid w:val="0"/>
          <w:color w:val="auto"/>
          <w:kern w:val="0"/>
          <w:szCs w:val="21"/>
        </w:rPr>
        <w:t xml:space="preserve">. </w:t>
      </w:r>
      <w:r>
        <w:rPr>
          <w:rFonts w:ascii="宋体" w:hAnsi="宋体" w:eastAsia="宋体" w:cs="Times New Roman"/>
          <w:snapToGrid w:val="0"/>
          <w:color w:val="auto"/>
          <w:w w:val="200"/>
          <w:kern w:val="0"/>
          <w:szCs w:val="21"/>
          <w:u w:val="single"/>
        </w:rPr>
        <w:t xml:space="preserve"> </w:t>
      </w:r>
      <w:r>
        <w:rPr>
          <w:rFonts w:ascii="宋体" w:hAnsi="宋体" w:eastAsia="宋体" w:cs="Times New Roman"/>
          <w:snapToGrid w:val="0"/>
          <w:color w:val="auto"/>
          <w:kern w:val="0"/>
          <w:szCs w:val="21"/>
          <w:u w:val="single"/>
        </w:rPr>
        <w:t xml:space="preserve">    （其他补充说明）</w:t>
      </w:r>
      <w:r>
        <w:rPr>
          <w:rFonts w:hint="eastAsia"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rPr>
        <w:t>。</w:t>
      </w:r>
    </w:p>
    <w:p w14:paraId="028C9094">
      <w:pPr>
        <w:widowControl w:val="0"/>
        <w:spacing w:after="120"/>
        <w:jc w:val="both"/>
        <w:rPr>
          <w:rFonts w:ascii="Times New Roman" w:hAnsi="Times New Roman" w:eastAsia="宋体" w:cs="Times New Roman"/>
          <w:color w:val="auto"/>
          <w:kern w:val="2"/>
          <w:sz w:val="21"/>
          <w:szCs w:val="24"/>
          <w:lang w:val="en-US" w:eastAsia="zh-CN" w:bidi="ar-SA"/>
        </w:rPr>
      </w:pPr>
    </w:p>
    <w:p w14:paraId="6C1D54ED">
      <w:pPr>
        <w:tabs>
          <w:tab w:val="left" w:pos="7140"/>
          <w:tab w:val="left" w:pos="7560"/>
          <w:tab w:val="left" w:pos="8300"/>
        </w:tabs>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lang w:val="en-US" w:eastAsia="zh-CN"/>
        </w:rPr>
        <w:t>报</w:t>
      </w:r>
      <w:r>
        <w:rPr>
          <w:rFonts w:ascii="宋体" w:hAnsi="宋体" w:eastAsia="宋体" w:cs="Times New Roman"/>
          <w:snapToGrid w:val="0"/>
          <w:color w:val="auto"/>
          <w:kern w:val="0"/>
          <w:szCs w:val="21"/>
        </w:rPr>
        <w:t xml:space="preserve">  </w:t>
      </w:r>
      <w:r>
        <w:rPr>
          <w:rFonts w:hint="eastAsia" w:ascii="宋体" w:hAnsi="宋体" w:eastAsia="宋体" w:cs="Times New Roman"/>
          <w:snapToGrid w:val="0"/>
          <w:color w:val="auto"/>
          <w:kern w:val="0"/>
          <w:szCs w:val="21"/>
          <w:lang w:val="en-US" w:eastAsia="zh-CN"/>
        </w:rPr>
        <w:t>价</w:t>
      </w:r>
      <w:r>
        <w:rPr>
          <w:rFonts w:ascii="宋体" w:hAnsi="宋体" w:eastAsia="宋体" w:cs="Times New Roman"/>
          <w:snapToGrid w:val="0"/>
          <w:color w:val="auto"/>
          <w:kern w:val="0"/>
          <w:szCs w:val="21"/>
        </w:rPr>
        <w:t xml:space="preserve">  人：</w:t>
      </w:r>
      <w:r>
        <w:rPr>
          <w:rFonts w:ascii="宋体" w:hAnsi="宋体" w:eastAsia="宋体" w:cs="Times New Roman"/>
          <w:snapToGrid w:val="0"/>
          <w:color w:val="auto"/>
          <w:kern w:val="0"/>
          <w:szCs w:val="21"/>
          <w:u w:val="single"/>
        </w:rPr>
        <w:t xml:space="preserve">                　　　　　 </w:t>
      </w:r>
      <w:r>
        <w:rPr>
          <w:rFonts w:hint="eastAsia"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rPr>
        <w:t xml:space="preserve">（盖单位法人章） </w:t>
      </w:r>
    </w:p>
    <w:p w14:paraId="2126B7C7">
      <w:pPr>
        <w:tabs>
          <w:tab w:val="left" w:pos="7140"/>
          <w:tab w:val="left" w:pos="7560"/>
          <w:tab w:val="left" w:pos="8300"/>
        </w:tabs>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ascii="宋体" w:hAnsi="宋体" w:eastAsia="宋体" w:cs="Times New Roman"/>
          <w:snapToGrid w:val="0"/>
          <w:color w:val="auto"/>
          <w:kern w:val="0"/>
          <w:szCs w:val="21"/>
        </w:rPr>
        <w:t>法定代表人</w:t>
      </w:r>
      <w:r>
        <w:rPr>
          <w:rFonts w:hint="eastAsia" w:ascii="宋体" w:hAnsi="宋体" w:eastAsia="宋体" w:cs="Times New Roman"/>
          <w:snapToGrid w:val="0"/>
          <w:color w:val="auto"/>
          <w:kern w:val="0"/>
          <w:szCs w:val="21"/>
        </w:rPr>
        <w:t>或其委托代理人</w:t>
      </w:r>
      <w:r>
        <w:rPr>
          <w:rFonts w:ascii="宋体" w:hAnsi="宋体" w:eastAsia="宋体" w:cs="Times New Roman"/>
          <w:snapToGrid w:val="0"/>
          <w:color w:val="auto"/>
          <w:kern w:val="0"/>
          <w:szCs w:val="21"/>
        </w:rPr>
        <w:t>：</w:t>
      </w:r>
      <w:r>
        <w:rPr>
          <w:rFonts w:ascii="宋体" w:hAnsi="宋体" w:eastAsia="宋体" w:cs="Times New Roman"/>
          <w:snapToGrid w:val="0"/>
          <w:color w:val="auto"/>
          <w:kern w:val="0"/>
          <w:szCs w:val="21"/>
          <w:u w:val="single"/>
        </w:rPr>
        <w:t xml:space="preserve">      </w:t>
      </w:r>
      <w:r>
        <w:rPr>
          <w:rFonts w:hint="eastAsia"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u w:val="single"/>
        </w:rPr>
        <w:t xml:space="preserve">     </w:t>
      </w:r>
      <w:r>
        <w:rPr>
          <w:rFonts w:hint="eastAsia"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u w:val="single"/>
        </w:rPr>
        <w:t xml:space="preserve">   </w:t>
      </w:r>
      <w:r>
        <w:rPr>
          <w:rFonts w:hint="eastAsia"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rPr>
        <w:t>（</w:t>
      </w:r>
      <w:r>
        <w:rPr>
          <w:rFonts w:hint="eastAsia" w:ascii="宋体" w:hAnsi="宋体" w:eastAsia="宋体" w:cs="Times New Roman"/>
          <w:snapToGrid w:val="0"/>
          <w:color w:val="auto"/>
          <w:kern w:val="0"/>
          <w:szCs w:val="21"/>
        </w:rPr>
        <w:t>签名</w:t>
      </w:r>
      <w:r>
        <w:rPr>
          <w:rFonts w:ascii="宋体" w:hAnsi="宋体" w:eastAsia="宋体" w:cs="Times New Roman"/>
          <w:snapToGrid w:val="0"/>
          <w:color w:val="auto"/>
          <w:kern w:val="0"/>
          <w:szCs w:val="21"/>
        </w:rPr>
        <w:t>或盖章）</w:t>
      </w:r>
    </w:p>
    <w:p w14:paraId="31CB8A76">
      <w:pPr>
        <w:tabs>
          <w:tab w:val="left" w:pos="7035"/>
          <w:tab w:val="left" w:pos="7560"/>
          <w:tab w:val="left" w:pos="8300"/>
        </w:tabs>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ascii="宋体" w:hAnsi="宋体" w:eastAsia="宋体" w:cs="Times New Roman"/>
          <w:snapToGrid w:val="0"/>
          <w:color w:val="auto"/>
          <w:kern w:val="0"/>
          <w:szCs w:val="21"/>
        </w:rPr>
        <w:t>地</w:t>
      </w:r>
      <w:r>
        <w:rPr>
          <w:rFonts w:hint="eastAsia" w:ascii="宋体" w:hAnsi="宋体" w:eastAsia="宋体" w:cs="Times New Roman"/>
          <w:snapToGrid w:val="0"/>
          <w:color w:val="auto"/>
          <w:kern w:val="0"/>
          <w:szCs w:val="21"/>
        </w:rPr>
        <w:t xml:space="preserve">    </w:t>
      </w:r>
      <w:r>
        <w:rPr>
          <w:rFonts w:ascii="宋体" w:hAnsi="宋体" w:eastAsia="宋体" w:cs="Times New Roman"/>
          <w:snapToGrid w:val="0"/>
          <w:color w:val="auto"/>
          <w:kern w:val="0"/>
          <w:szCs w:val="21"/>
        </w:rPr>
        <w:t>址：</w:t>
      </w:r>
      <w:r>
        <w:rPr>
          <w:rFonts w:ascii="宋体" w:hAnsi="宋体" w:eastAsia="宋体" w:cs="Times New Roman"/>
          <w:snapToGrid w:val="0"/>
          <w:color w:val="auto"/>
          <w:kern w:val="0"/>
          <w:szCs w:val="21"/>
          <w:u w:val="single"/>
        </w:rPr>
        <w:t xml:space="preserve">     </w:t>
      </w:r>
      <w:r>
        <w:rPr>
          <w:rFonts w:hint="eastAsia"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u w:val="single"/>
        </w:rPr>
        <w:t xml:space="preserve">      </w:t>
      </w:r>
    </w:p>
    <w:p w14:paraId="2E56FF85">
      <w:pPr>
        <w:tabs>
          <w:tab w:val="left" w:pos="8300"/>
        </w:tabs>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ascii="宋体" w:hAnsi="宋体" w:eastAsia="宋体" w:cs="Times New Roman"/>
          <w:snapToGrid w:val="0"/>
          <w:color w:val="auto"/>
          <w:kern w:val="0"/>
          <w:szCs w:val="21"/>
        </w:rPr>
        <w:t>网</w:t>
      </w:r>
      <w:r>
        <w:rPr>
          <w:rFonts w:hint="eastAsia" w:ascii="宋体" w:hAnsi="宋体" w:eastAsia="宋体" w:cs="Times New Roman"/>
          <w:snapToGrid w:val="0"/>
          <w:color w:val="auto"/>
          <w:kern w:val="0"/>
          <w:szCs w:val="21"/>
        </w:rPr>
        <w:t xml:space="preserve">    </w:t>
      </w:r>
      <w:r>
        <w:rPr>
          <w:rFonts w:ascii="宋体" w:hAnsi="宋体" w:eastAsia="宋体" w:cs="Times New Roman"/>
          <w:snapToGrid w:val="0"/>
          <w:color w:val="auto"/>
          <w:kern w:val="0"/>
          <w:szCs w:val="21"/>
        </w:rPr>
        <w:t>址：</w:t>
      </w:r>
      <w:r>
        <w:rPr>
          <w:rFonts w:ascii="宋体" w:hAnsi="宋体" w:eastAsia="宋体" w:cs="Times New Roman"/>
          <w:snapToGrid w:val="0"/>
          <w:color w:val="auto"/>
          <w:kern w:val="0"/>
          <w:szCs w:val="21"/>
          <w:u w:val="single"/>
        </w:rPr>
        <w:t xml:space="preserve">     </w:t>
      </w:r>
      <w:r>
        <w:rPr>
          <w:rFonts w:hint="eastAsia"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u w:val="single"/>
        </w:rPr>
        <w:t xml:space="preserve">      </w:t>
      </w:r>
    </w:p>
    <w:p w14:paraId="515D4692">
      <w:pPr>
        <w:tabs>
          <w:tab w:val="left" w:pos="8300"/>
        </w:tabs>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单位电话（座机）：</w:t>
      </w:r>
      <w:r>
        <w:rPr>
          <w:rFonts w:hint="eastAsia" w:ascii="宋体" w:hAnsi="宋体" w:eastAsia="宋体" w:cs="Times New Roman"/>
          <w:snapToGrid w:val="0"/>
          <w:color w:val="auto"/>
          <w:kern w:val="0"/>
          <w:szCs w:val="21"/>
          <w:u w:val="single"/>
        </w:rPr>
        <w:t xml:space="preserve">                      </w:t>
      </w:r>
      <w:r>
        <w:rPr>
          <w:rFonts w:hint="eastAsia" w:ascii="宋体" w:hAnsi="宋体" w:eastAsia="宋体" w:cs="Times New Roman"/>
          <w:snapToGrid w:val="0"/>
          <w:color w:val="auto"/>
          <w:kern w:val="0"/>
          <w:szCs w:val="21"/>
        </w:rPr>
        <w:t>委托代理人电话（手机）：</w:t>
      </w:r>
      <w:r>
        <w:rPr>
          <w:rFonts w:ascii="宋体" w:hAnsi="宋体" w:eastAsia="宋体" w:cs="Times New Roman"/>
          <w:snapToGrid w:val="0"/>
          <w:color w:val="auto"/>
          <w:kern w:val="0"/>
          <w:szCs w:val="21"/>
          <w:u w:val="single"/>
        </w:rPr>
        <w:t xml:space="preserve">     </w:t>
      </w:r>
      <w:r>
        <w:rPr>
          <w:rFonts w:hint="eastAsia" w:ascii="宋体" w:hAnsi="宋体" w:eastAsia="宋体" w:cs="Times New Roman"/>
          <w:snapToGrid w:val="0"/>
          <w:color w:val="auto"/>
          <w:kern w:val="0"/>
          <w:szCs w:val="21"/>
          <w:u w:val="single"/>
        </w:rPr>
        <w:t xml:space="preserve">                 </w:t>
      </w:r>
    </w:p>
    <w:p w14:paraId="4C95B3E9">
      <w:pPr>
        <w:tabs>
          <w:tab w:val="left" w:pos="8300"/>
        </w:tabs>
        <w:autoSpaceDE w:val="0"/>
        <w:autoSpaceDN w:val="0"/>
        <w:adjustRightInd w:val="0"/>
        <w:spacing w:line="400" w:lineRule="exact"/>
        <w:ind w:firstLine="420" w:firstLineChars="200"/>
        <w:rPr>
          <w:rFonts w:ascii="宋体" w:hAnsi="宋体" w:eastAsia="宋体" w:cs="Times New Roman"/>
          <w:snapToGrid w:val="0"/>
          <w:color w:val="auto"/>
          <w:kern w:val="0"/>
          <w:szCs w:val="21"/>
        </w:rPr>
      </w:pPr>
      <w:r>
        <w:rPr>
          <w:rFonts w:ascii="宋体" w:hAnsi="宋体" w:eastAsia="宋体" w:cs="Times New Roman"/>
          <w:snapToGrid w:val="0"/>
          <w:color w:val="auto"/>
          <w:kern w:val="0"/>
          <w:szCs w:val="21"/>
        </w:rPr>
        <w:t>传</w:t>
      </w:r>
      <w:r>
        <w:rPr>
          <w:rFonts w:hint="eastAsia" w:ascii="宋体" w:hAnsi="宋体" w:eastAsia="宋体" w:cs="Times New Roman"/>
          <w:snapToGrid w:val="0"/>
          <w:color w:val="auto"/>
          <w:kern w:val="0"/>
          <w:szCs w:val="21"/>
        </w:rPr>
        <w:t xml:space="preserve">    </w:t>
      </w:r>
      <w:r>
        <w:rPr>
          <w:rFonts w:ascii="宋体" w:hAnsi="宋体" w:eastAsia="宋体" w:cs="Times New Roman"/>
          <w:snapToGrid w:val="0"/>
          <w:color w:val="auto"/>
          <w:kern w:val="0"/>
          <w:szCs w:val="21"/>
        </w:rPr>
        <w:t>真：</w:t>
      </w:r>
      <w:r>
        <w:rPr>
          <w:rFonts w:ascii="宋体" w:hAnsi="宋体" w:eastAsia="宋体" w:cs="Times New Roman"/>
          <w:snapToGrid w:val="0"/>
          <w:color w:val="auto"/>
          <w:kern w:val="0"/>
          <w:szCs w:val="21"/>
          <w:u w:val="single"/>
        </w:rPr>
        <w:t xml:space="preserve">     </w:t>
      </w:r>
      <w:r>
        <w:rPr>
          <w:rFonts w:hint="eastAsia"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u w:val="single"/>
        </w:rPr>
        <w:t xml:space="preserve">      </w:t>
      </w:r>
    </w:p>
    <w:p w14:paraId="25A4DFC5">
      <w:pPr>
        <w:tabs>
          <w:tab w:val="left" w:pos="8300"/>
        </w:tabs>
        <w:autoSpaceDE w:val="0"/>
        <w:autoSpaceDN w:val="0"/>
        <w:adjustRightInd w:val="0"/>
        <w:spacing w:line="400" w:lineRule="exact"/>
        <w:ind w:firstLine="420" w:firstLineChars="200"/>
        <w:rPr>
          <w:rFonts w:ascii="宋体" w:hAnsi="宋体" w:eastAsia="宋体" w:cs="Times New Roman"/>
          <w:snapToGrid w:val="0"/>
          <w:color w:val="auto"/>
          <w:kern w:val="0"/>
          <w:szCs w:val="21"/>
          <w:u w:val="single"/>
        </w:rPr>
      </w:pPr>
      <w:r>
        <w:rPr>
          <w:rFonts w:ascii="宋体" w:hAnsi="宋体" w:eastAsia="宋体" w:cs="Times New Roman"/>
          <w:snapToGrid w:val="0"/>
          <w:color w:val="auto"/>
          <w:kern w:val="0"/>
          <w:szCs w:val="21"/>
        </w:rPr>
        <w:t>邮政编码：</w:t>
      </w:r>
      <w:r>
        <w:rPr>
          <w:rFonts w:ascii="宋体" w:hAnsi="宋体" w:eastAsia="宋体" w:cs="Times New Roman"/>
          <w:snapToGrid w:val="0"/>
          <w:color w:val="auto"/>
          <w:kern w:val="0"/>
          <w:szCs w:val="21"/>
          <w:u w:val="single"/>
        </w:rPr>
        <w:t xml:space="preserve">     </w:t>
      </w:r>
      <w:r>
        <w:rPr>
          <w:rFonts w:hint="eastAsia" w:ascii="宋体" w:hAnsi="宋体" w:eastAsia="宋体" w:cs="Times New Roman"/>
          <w:snapToGrid w:val="0"/>
          <w:color w:val="auto"/>
          <w:kern w:val="0"/>
          <w:szCs w:val="21"/>
          <w:u w:val="single"/>
        </w:rPr>
        <w:t xml:space="preserve">                                                                 </w:t>
      </w:r>
      <w:r>
        <w:rPr>
          <w:rFonts w:ascii="宋体" w:hAnsi="宋体" w:eastAsia="宋体" w:cs="Times New Roman"/>
          <w:snapToGrid w:val="0"/>
          <w:color w:val="auto"/>
          <w:kern w:val="0"/>
          <w:szCs w:val="21"/>
          <w:u w:val="single"/>
        </w:rPr>
        <w:t xml:space="preserve">      </w:t>
      </w:r>
    </w:p>
    <w:p w14:paraId="01052126">
      <w:pPr>
        <w:tabs>
          <w:tab w:val="left" w:pos="8300"/>
        </w:tabs>
        <w:autoSpaceDE w:val="0"/>
        <w:autoSpaceDN w:val="0"/>
        <w:adjustRightInd w:val="0"/>
        <w:spacing w:line="400" w:lineRule="exact"/>
        <w:ind w:firstLine="400" w:firstLineChars="200"/>
        <w:rPr>
          <w:rFonts w:ascii="宋体" w:hAnsi="宋体" w:eastAsia="宋体" w:cs="Times New Roman"/>
          <w:snapToGrid w:val="0"/>
          <w:color w:val="auto"/>
          <w:kern w:val="0"/>
          <w:sz w:val="20"/>
          <w:szCs w:val="20"/>
        </w:rPr>
      </w:pPr>
    </w:p>
    <w:p w14:paraId="04B6F15A">
      <w:pPr>
        <w:widowControl/>
        <w:jc w:val="right"/>
        <w:rPr>
          <w:rFonts w:hint="eastAsia" w:ascii="宋体" w:hAnsi="宋体"/>
          <w:b w:val="0"/>
          <w:bCs/>
          <w:kern w:val="0"/>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rPr>
        <w:t>年</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rPr>
        <w:t>月</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rPr>
        <w:t>日</w:t>
      </w:r>
    </w:p>
    <w:p w14:paraId="7BBF28F0">
      <w:pPr>
        <w:widowControl/>
        <w:jc w:val="center"/>
        <w:rPr>
          <w:rFonts w:hint="eastAsia" w:ascii="宋体" w:hAnsi="宋体"/>
          <w:b/>
          <w:kern w:val="0"/>
          <w:sz w:val="32"/>
          <w:szCs w:val="28"/>
          <w:lang w:val="en-US" w:eastAsia="zh-CN"/>
        </w:rPr>
      </w:pPr>
      <w:r>
        <w:rPr>
          <w:rFonts w:hint="eastAsia" w:ascii="宋体" w:hAnsi="宋体"/>
          <w:b/>
          <w:kern w:val="0"/>
          <w:sz w:val="32"/>
          <w:szCs w:val="28"/>
          <w:lang w:val="en-US" w:eastAsia="zh-CN"/>
        </w:rPr>
        <w:t>附件5  合同模板</w:t>
      </w:r>
    </w:p>
    <w:p w14:paraId="15324710">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default" w:ascii="Times New Roman" w:hAnsi="Times New Roman" w:cs="Times New Roman"/>
          <w:kern w:val="0"/>
          <w:sz w:val="21"/>
          <w:szCs w:val="21"/>
        </w:rPr>
      </w:pPr>
      <w:r>
        <w:rPr>
          <w:rFonts w:hint="default" w:ascii="Arial" w:hAnsi="Arial" w:eastAsia="宋体" w:cs="Arial"/>
          <w:kern w:val="0"/>
          <w:sz w:val="30"/>
          <w:szCs w:val="30"/>
          <w:lang w:val="en-US" w:eastAsia="zh-CN" w:bidi="ar"/>
        </w:rPr>
        <w:t>GF—2015—0212</w:t>
      </w:r>
    </w:p>
    <w:p w14:paraId="46E81663">
      <w:pPr>
        <w:keepNext w:val="0"/>
        <w:keepLines w:val="0"/>
        <w:widowControl w:val="0"/>
        <w:suppressLineNumbers w:val="0"/>
        <w:autoSpaceDE w:val="0"/>
        <w:autoSpaceDN w:val="0"/>
        <w:adjustRightInd w:val="0"/>
        <w:spacing w:before="0" w:beforeAutospacing="0" w:after="0" w:afterAutospacing="0" w:line="272"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AD4CEB6">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1"/>
          <w:szCs w:val="21"/>
        </w:rPr>
      </w:pPr>
      <w:r>
        <w:rPr>
          <w:rFonts w:hint="eastAsia" w:ascii="宋体" w:hAnsi="宋体" w:eastAsia="宋体" w:cs="宋体"/>
          <w:kern w:val="0"/>
          <w:sz w:val="30"/>
          <w:szCs w:val="30"/>
          <w:lang w:val="en-US" w:eastAsia="zh-CN" w:bidi="ar"/>
        </w:rPr>
        <w:t>合同编号：</w:t>
      </w:r>
      <w:r>
        <w:rPr>
          <w:rFonts w:hint="eastAsia" w:ascii="»ªÎÄÖÐËÎ" w:hAnsi="»ªÎÄÖÐËÎ" w:eastAsia="宋体" w:cs="»ªÎÄÖÐËÎ"/>
          <w:kern w:val="0"/>
          <w:sz w:val="30"/>
          <w:szCs w:val="30"/>
          <w:highlight w:val="yellow"/>
          <w:lang w:val="en-US" w:eastAsia="zh-CN" w:bidi="ar"/>
        </w:rPr>
        <w:t xml:space="preserve"> </w:t>
      </w:r>
      <w:r>
        <w:rPr>
          <w:rFonts w:hint="default" w:ascii="Cambria" w:hAnsi="Cambria" w:eastAsia="Cambria" w:cs="»ªÎÄÖÐËÎ"/>
          <w:kern w:val="0"/>
          <w:sz w:val="30"/>
          <w:szCs w:val="30"/>
          <w:highlight w:val="yellow"/>
          <w:lang w:val="en-US" w:eastAsia="zh-CN" w:bidi="ar"/>
        </w:rPr>
        <w:t xml:space="preserve">      </w:t>
      </w:r>
    </w:p>
    <w:p w14:paraId="7E6EB3F7">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3789624F">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06B51BCD">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B66E0D1">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51307CA1">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148D18B">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0F09C581">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7B1AB239">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6C3FC1DE">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46087A33">
      <w:pPr>
        <w:keepNext w:val="0"/>
        <w:keepLines w:val="0"/>
        <w:widowControl w:val="0"/>
        <w:suppressLineNumbers w:val="0"/>
        <w:autoSpaceDE w:val="0"/>
        <w:autoSpaceDN w:val="0"/>
        <w:adjustRightInd w:val="0"/>
        <w:spacing w:before="0" w:beforeAutospacing="0" w:after="0" w:afterAutospacing="0" w:line="244"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548C8AAF">
      <w:pPr>
        <w:keepNext w:val="0"/>
        <w:keepLines w:val="0"/>
        <w:widowControl w:val="0"/>
        <w:suppressLineNumbers w:val="0"/>
        <w:overflowPunct w:val="0"/>
        <w:autoSpaceDE w:val="0"/>
        <w:autoSpaceDN w:val="0"/>
        <w:adjustRightInd w:val="0"/>
        <w:spacing w:before="0" w:beforeAutospacing="0" w:after="0" w:afterAutospacing="0"/>
        <w:ind w:left="0" w:right="0"/>
        <w:jc w:val="right"/>
        <w:rPr>
          <w:rFonts w:hint="default" w:ascii="Times New Roman" w:hAnsi="Times New Roman" w:cs="Times New Roman"/>
          <w:kern w:val="0"/>
          <w:sz w:val="21"/>
          <w:szCs w:val="21"/>
        </w:rPr>
      </w:pPr>
      <w:r>
        <w:rPr>
          <w:rFonts w:hint="eastAsia" w:ascii="宋体" w:hAnsi="宋体" w:eastAsia="宋体" w:cs="宋体"/>
          <w:kern w:val="0"/>
          <w:sz w:val="72"/>
          <w:szCs w:val="72"/>
          <w:lang w:val="en-US" w:eastAsia="zh-CN" w:bidi="ar"/>
        </w:rPr>
        <w:t>建设工程造价咨询合同</w:t>
      </w:r>
    </w:p>
    <w:p w14:paraId="228EE0B3">
      <w:pPr>
        <w:keepNext w:val="0"/>
        <w:keepLines w:val="0"/>
        <w:widowControl w:val="0"/>
        <w:suppressLineNumbers w:val="0"/>
        <w:overflowPunct w:val="0"/>
        <w:autoSpaceDE w:val="0"/>
        <w:autoSpaceDN w:val="0"/>
        <w:adjustRightInd w:val="0"/>
        <w:spacing w:before="0" w:beforeAutospacing="0" w:after="0" w:afterAutospacing="0"/>
        <w:ind w:left="0" w:right="-8" w:firstLine="1560" w:firstLineChars="300"/>
        <w:jc w:val="both"/>
        <w:rPr>
          <w:rFonts w:hint="default" w:ascii="Times New Roman" w:hAnsi="Times New Roman" w:cs="Times New Roman"/>
          <w:kern w:val="0"/>
          <w:sz w:val="52"/>
          <w:szCs w:val="52"/>
        </w:rPr>
      </w:pPr>
      <w:r>
        <w:rPr>
          <w:rFonts w:hint="eastAsia" w:ascii="宋体" w:hAnsi="宋体" w:eastAsia="宋体" w:cs="宋体"/>
          <w:kern w:val="0"/>
          <w:sz w:val="52"/>
          <w:szCs w:val="52"/>
          <w:lang w:val="en-US" w:eastAsia="zh-CN" w:bidi="ar"/>
        </w:rPr>
        <w:t>（招标控制价服务框架协议）</w:t>
      </w:r>
    </w:p>
    <w:p w14:paraId="18DB5A51">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default" w:ascii="Times New Roman" w:hAnsi="Times New Roman" w:cs="Times New Roman"/>
          <w:kern w:val="0"/>
          <w:sz w:val="21"/>
          <w:szCs w:val="21"/>
        </w:rPr>
      </w:pPr>
      <w:r>
        <w:rPr>
          <w:rFonts w:hint="eastAsia" w:ascii="宋体" w:hAnsi="宋体" w:eastAsia="宋体" w:cs="宋体"/>
          <w:kern w:val="0"/>
          <w:sz w:val="52"/>
          <w:szCs w:val="52"/>
          <w:lang w:val="en-US" w:eastAsia="zh-CN" w:bidi="ar"/>
        </w:rPr>
        <w:t xml:space="preserve">  </w:t>
      </w:r>
      <w:r>
        <w:rPr>
          <w:rFonts w:hint="default" w:ascii="Times New Roman" w:hAnsi="Times New Roman" w:eastAsia="宋体" w:cs="Times New Roman"/>
          <w:kern w:val="0"/>
          <w:sz w:val="21"/>
          <w:szCs w:val="21"/>
          <w:lang w:val="en-US" w:eastAsia="zh-CN" w:bidi="ar"/>
        </w:rPr>
        <w:t xml:space="preserve"> </w:t>
      </w:r>
    </w:p>
    <w:p w14:paraId="6B14011D">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468CC2F2">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1D49404">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7A4904C6">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7CD6461C">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3AE630FB">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7FA8E6BC">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8E759EC">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455204B1">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0B61C17">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393D4238">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7CA8A9C8">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16514B46">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31E0A428">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4BADD0FA">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18475610">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7E71B7A9">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C98157B">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1010CC1D">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729B89E2">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657EC464">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1948EE70">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30993361">
      <w:pPr>
        <w:keepNext w:val="0"/>
        <w:keepLines w:val="0"/>
        <w:widowControl w:val="0"/>
        <w:suppressLineNumbers w:val="0"/>
        <w:autoSpaceDE w:val="0"/>
        <w:autoSpaceDN w:val="0"/>
        <w:adjustRightInd w:val="0"/>
        <w:spacing w:before="0" w:beforeAutospacing="0" w:after="0" w:afterAutospacing="0" w:line="219"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1696E2A1">
      <w:pPr>
        <w:keepNext w:val="0"/>
        <w:keepLines w:val="0"/>
        <w:widowControl w:val="0"/>
        <w:suppressLineNumbers w:val="0"/>
        <w:autoSpaceDE w:val="0"/>
        <w:autoSpaceDN w:val="0"/>
        <w:adjustRightInd w:val="0"/>
        <w:spacing w:before="0" w:beforeAutospacing="0" w:after="0" w:afterAutospacing="0"/>
        <w:ind w:left="2400" w:right="0"/>
        <w:jc w:val="left"/>
        <w:rPr>
          <w:rFonts w:hint="default" w:ascii="Times New Roman" w:hAnsi="Times New Roman" w:cs="Times New Roman"/>
          <w:kern w:val="0"/>
          <w:sz w:val="21"/>
          <w:szCs w:val="21"/>
        </w:rPr>
      </w:pPr>
      <w:r>
        <w:rPr>
          <w:rFonts w:hint="eastAsia" w:ascii="宋体" w:hAnsi="宋体" w:eastAsia="宋体" w:cs="宋体"/>
          <w:kern w:val="0"/>
          <w:sz w:val="32"/>
          <w:szCs w:val="32"/>
          <w:lang w:val="en-US" w:eastAsia="zh-CN" w:bidi="ar"/>
        </w:rPr>
        <w:t>住房城乡建设部</w:t>
      </w:r>
    </w:p>
    <w:p w14:paraId="1E93EC47">
      <w:pPr>
        <w:keepNext w:val="0"/>
        <w:keepLines w:val="0"/>
        <w:widowControl w:val="0"/>
        <w:suppressLineNumbers w:val="0"/>
        <w:autoSpaceDE w:val="0"/>
        <w:autoSpaceDN w:val="0"/>
        <w:adjustRightInd w:val="0"/>
        <w:spacing w:before="0" w:beforeAutospacing="0" w:after="0" w:afterAutospacing="0"/>
        <w:ind w:left="5920" w:right="0"/>
        <w:jc w:val="left"/>
        <w:rPr>
          <w:rFonts w:hint="default" w:ascii="Times New Roman" w:hAnsi="Times New Roman" w:cs="Times New Roman"/>
          <w:kern w:val="0"/>
          <w:sz w:val="21"/>
          <w:szCs w:val="21"/>
        </w:rPr>
      </w:pPr>
      <w:r>
        <w:rPr>
          <w:rFonts w:hint="eastAsia" w:ascii="宋体" w:hAnsi="宋体" w:eastAsia="宋体" w:cs="宋体"/>
          <w:kern w:val="0"/>
          <w:sz w:val="32"/>
          <w:szCs w:val="32"/>
          <w:lang w:val="en-US" w:eastAsia="zh-CN" w:bidi="ar"/>
        </w:rPr>
        <w:t>制定</w:t>
      </w:r>
    </w:p>
    <w:p w14:paraId="1848006D">
      <w:pPr>
        <w:keepNext w:val="0"/>
        <w:keepLines w:val="0"/>
        <w:widowControl w:val="0"/>
        <w:suppressLineNumbers w:val="0"/>
        <w:autoSpaceDE w:val="0"/>
        <w:autoSpaceDN w:val="0"/>
        <w:adjustRightInd w:val="0"/>
        <w:spacing w:before="0" w:beforeAutospacing="0" w:after="0" w:afterAutospacing="0" w:line="195"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305C530F">
      <w:pPr>
        <w:keepNext w:val="0"/>
        <w:keepLines w:val="0"/>
        <w:widowControl w:val="0"/>
        <w:suppressLineNumbers w:val="0"/>
        <w:autoSpaceDE w:val="0"/>
        <w:autoSpaceDN w:val="0"/>
        <w:adjustRightInd w:val="0"/>
        <w:spacing w:before="0" w:beforeAutospacing="0" w:after="0" w:afterAutospacing="0"/>
        <w:ind w:left="2400" w:right="0"/>
        <w:jc w:val="left"/>
      </w:pPr>
      <w:r>
        <w:rPr>
          <w:rFonts w:hint="eastAsia" w:ascii="宋体" w:hAnsi="宋体" w:eastAsia="宋体" w:cs="宋体"/>
          <w:kern w:val="0"/>
          <w:sz w:val="32"/>
          <w:szCs w:val="32"/>
          <w:lang w:val="en-US" w:eastAsia="zh-CN" w:bidi="ar"/>
        </w:rPr>
        <w:t>国家工商行政管理总局</w:t>
      </w:r>
    </w:p>
    <w:p w14:paraId="3762D0C1">
      <w:pPr>
        <w:rPr>
          <w:rFonts w:hint="default" w:ascii="Times New Roman" w:hAnsi="Times New Roman" w:cs="Times New Roman"/>
          <w:kern w:val="0"/>
          <w:sz w:val="21"/>
          <w:szCs w:val="21"/>
        </w:rPr>
        <w:sectPr>
          <w:headerReference r:id="rId7" w:type="default"/>
          <w:footerReference r:id="rId8" w:type="default"/>
          <w:pgSz w:w="11900" w:h="16838"/>
          <w:pgMar w:top="1440" w:right="1531" w:bottom="1440" w:left="1542" w:header="720" w:footer="720" w:gutter="0"/>
          <w:cols w:space="425" w:num="1"/>
          <w:docGrid w:type="lines" w:linePitch="326" w:charSpace="0"/>
        </w:sectPr>
      </w:pPr>
    </w:p>
    <w:p w14:paraId="18AEABA3">
      <w:pPr>
        <w:pStyle w:val="69"/>
        <w:keepNext w:val="0"/>
        <w:keepLines w:val="0"/>
        <w:widowControl/>
        <w:numPr>
          <w:ilvl w:val="0"/>
          <w:numId w:val="6"/>
        </w:numPr>
        <w:suppressLineNumbers w:val="0"/>
        <w:tabs>
          <w:tab w:val="left" w:pos="432"/>
        </w:tabs>
        <w:spacing w:before="0" w:beforeAutospacing="0" w:after="0" w:afterAutospacing="0" w:line="360" w:lineRule="auto"/>
        <w:ind w:left="432" w:right="0" w:hanging="432"/>
        <w:rPr>
          <w:rFonts w:hint="eastAsia" w:ascii="宋体" w:hAnsi="宋体" w:eastAsia="宋体" w:cs="宋体"/>
          <w:b/>
          <w:bCs/>
          <w:kern w:val="44"/>
          <w:sz w:val="32"/>
          <w:szCs w:val="32"/>
        </w:rPr>
      </w:pPr>
      <w:r>
        <w:rPr>
          <w:rFonts w:hint="eastAsia" w:ascii="宋体" w:hAnsi="宋体" w:eastAsia="宋体" w:cs="宋体"/>
          <w:b/>
          <w:bCs/>
          <w:kern w:val="44"/>
          <w:sz w:val="32"/>
          <w:szCs w:val="32"/>
        </w:rPr>
        <w:t>框架协议书</w:t>
      </w:r>
    </w:p>
    <w:p w14:paraId="41A4DDC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委托人（全称）：</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p>
    <w:p w14:paraId="16483BF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咨询人（全称）：</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p>
    <w:p w14:paraId="1AABFA1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E6332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根据《中华人民共和国民法典》及其他有关法律、法规，遵循平等、自愿、公平和诚实信用的原则，双方就下述建设工程委托造价咨询与其他服务事项协商一致，订立本合同。</w:t>
      </w:r>
    </w:p>
    <w:p w14:paraId="1390E586">
      <w:pPr>
        <w:keepNext/>
        <w:keepLines/>
        <w:widowControl w:val="0"/>
        <w:suppressLineNumbers w:val="0"/>
        <w:spacing w:before="100" w:beforeAutospacing="0" w:after="100" w:afterAutospacing="0" w:line="360" w:lineRule="auto"/>
        <w:ind w:left="42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一、服务概况</w:t>
      </w:r>
      <w:r>
        <w:rPr>
          <w:rFonts w:hint="eastAsia" w:ascii="宋体" w:hAnsi="宋体" w:eastAsia="仿宋_GB2312" w:cs="宋体"/>
          <w:b/>
          <w:bCs w:val="0"/>
          <w:kern w:val="2"/>
          <w:sz w:val="24"/>
          <w:szCs w:val="24"/>
          <w:lang w:val="en-US" w:eastAsia="zh-CN" w:bidi="ar"/>
        </w:rPr>
        <w:tab/>
      </w:r>
    </w:p>
    <w:p w14:paraId="25B98A40">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1.服务名称：</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w:t>
      </w:r>
    </w:p>
    <w:p w14:paraId="5F169614">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2.服务地点</w:t>
      </w:r>
      <w:r>
        <w:rPr>
          <w:rFonts w:hint="eastAsia" w:ascii="宋体" w:hAnsi="宋体" w:eastAsia="宋体" w:cs="宋体"/>
          <w:kern w:val="0"/>
          <w:sz w:val="21"/>
          <w:szCs w:val="21"/>
          <w:lang w:val="en-US" w:eastAsia="zh-CN" w:bidi="ar"/>
        </w:rPr>
        <w:t>：</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0"/>
          <w:sz w:val="21"/>
          <w:szCs w:val="21"/>
          <w:lang w:val="en-US" w:eastAsia="zh-CN" w:bidi="ar"/>
        </w:rPr>
        <w:t>。</w:t>
      </w:r>
    </w:p>
    <w:p w14:paraId="63BC3EF9">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3.服务内容：</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 xml:space="preserve">。 </w:t>
      </w:r>
    </w:p>
    <w:p w14:paraId="45CE9222">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4.</w:t>
      </w:r>
      <w:r>
        <w:rPr>
          <w:rFonts w:hint="eastAsia" w:ascii="宋体" w:hAnsi="宋体" w:eastAsia="宋体" w:cs="宋体"/>
          <w:kern w:val="2"/>
          <w:sz w:val="21"/>
          <w:szCs w:val="21"/>
          <w:lang w:val="en-US" w:eastAsia="zh-CN" w:bidi="ar"/>
        </w:rPr>
        <w:t>资金来源：</w:t>
      </w:r>
      <w:r>
        <w:rPr>
          <w:rFonts w:hint="eastAsia" w:ascii="宋体" w:hAnsi="宋体" w:eastAsia="宋体" w:cs="宋体"/>
          <w:kern w:val="2"/>
          <w:sz w:val="21"/>
          <w:szCs w:val="21"/>
          <w:u w:val="single"/>
          <w:lang w:val="en-US" w:eastAsia="zh-CN" w:bidi="ar"/>
        </w:rPr>
        <w:t xml:space="preserve">       企业自筹      </w:t>
      </w:r>
      <w:r>
        <w:rPr>
          <w:rFonts w:hint="eastAsia" w:ascii="宋体" w:hAnsi="宋体" w:eastAsia="宋体" w:cs="宋体"/>
          <w:kern w:val="2"/>
          <w:sz w:val="21"/>
          <w:szCs w:val="21"/>
          <w:lang w:val="en-US" w:eastAsia="zh-CN" w:bidi="ar"/>
        </w:rPr>
        <w:t>。</w:t>
      </w:r>
    </w:p>
    <w:p w14:paraId="0BC4E80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5.其他：</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w:t>
      </w:r>
    </w:p>
    <w:p w14:paraId="2D2B7859">
      <w:pPr>
        <w:keepNext/>
        <w:keepLines/>
        <w:widowControl w:val="0"/>
        <w:suppressLineNumbers w:val="0"/>
        <w:spacing w:before="100" w:beforeAutospacing="0" w:after="100" w:afterAutospacing="0" w:line="360" w:lineRule="auto"/>
        <w:ind w:left="42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二、服务范围及工作内容</w:t>
      </w:r>
      <w:r>
        <w:rPr>
          <w:rFonts w:hint="eastAsia" w:ascii="宋体" w:hAnsi="宋体" w:eastAsia="仿宋_GB2312" w:cs="宋体"/>
          <w:b/>
          <w:bCs w:val="0"/>
          <w:kern w:val="2"/>
          <w:sz w:val="24"/>
          <w:szCs w:val="24"/>
          <w:lang w:val="en-US" w:eastAsia="zh-CN" w:bidi="ar"/>
        </w:rPr>
        <w:tab/>
      </w:r>
    </w:p>
    <w:p w14:paraId="3330686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u w:val="single"/>
          <w:lang w:val="en-US" w:eastAsia="zh-CN" w:bidi="ar"/>
        </w:rPr>
        <w:t>包括：</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u w:val="single"/>
          <w:lang w:val="en-US" w:eastAsia="zh-CN" w:bidi="ar"/>
        </w:rPr>
        <w:t>年年度新建、改建、扩建、技改项目等招标控制价服务，详见具体项目的合同服务范围及工作内容，委托人有权根据自身实际需求，另行委托咨询人承担工程结算审核、工程造价全过程控制以及其他造价咨询服务</w:t>
      </w:r>
      <w:r>
        <w:rPr>
          <w:rFonts w:hint="eastAsia" w:ascii="宋体" w:hAnsi="宋体" w:eastAsia="宋体" w:cs="宋体"/>
          <w:kern w:val="2"/>
          <w:sz w:val="21"/>
          <w:szCs w:val="21"/>
          <w:lang w:val="en-US" w:eastAsia="zh-CN" w:bidi="ar"/>
        </w:rPr>
        <w:t>。</w:t>
      </w:r>
    </w:p>
    <w:p w14:paraId="78D8710E">
      <w:pPr>
        <w:keepNext/>
        <w:keepLines/>
        <w:widowControl w:val="0"/>
        <w:suppressLineNumbers w:val="0"/>
        <w:spacing w:before="100" w:beforeAutospacing="0" w:after="100" w:afterAutospacing="0" w:line="360" w:lineRule="auto"/>
        <w:ind w:left="42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三、服务期限</w:t>
      </w:r>
    </w:p>
    <w:p w14:paraId="51CEA67F">
      <w:pPr>
        <w:keepNext w:val="0"/>
        <w:keepLines w:val="0"/>
        <w:widowControl w:val="0"/>
        <w:suppressLineNumbers w:val="0"/>
        <w:spacing w:before="0" w:beforeAutospacing="0" w:after="120" w:afterAutospacing="0"/>
        <w:ind w:left="0" w:right="0" w:firstLine="420" w:firstLineChars="200"/>
        <w:jc w:val="both"/>
        <w:rPr>
          <w:rFonts w:hint="default" w:ascii="Times New Roman" w:hAnsi="Times New Roman" w:cs="Times New Roman"/>
          <w:kern w:val="2"/>
          <w:sz w:val="21"/>
          <w:szCs w:val="21"/>
        </w:rPr>
      </w:pPr>
      <w:r>
        <w:rPr>
          <w:rFonts w:hint="eastAsia" w:ascii="宋体" w:hAnsi="宋体" w:cs="宋体"/>
          <w:kern w:val="2"/>
          <w:sz w:val="21"/>
          <w:szCs w:val="21"/>
          <w:lang w:val="en-US" w:eastAsia="zh-CN" w:bidi="ar"/>
        </w:rPr>
        <w:t>2026年2月11日至2027年2月11日</w:t>
      </w:r>
      <w:r>
        <w:rPr>
          <w:rFonts w:hint="eastAsia" w:ascii="宋体" w:hAnsi="宋体" w:eastAsia="宋体" w:cs="宋体"/>
          <w:kern w:val="2"/>
          <w:sz w:val="21"/>
          <w:szCs w:val="21"/>
          <w:lang w:val="en-US" w:eastAsia="zh-CN" w:bidi="ar"/>
        </w:rPr>
        <w:t>。（具体项目根据收到招标人委托或签订单项造价咨询合同之日起至完成咨询服务并出具相应咨询报告止。）</w:t>
      </w:r>
    </w:p>
    <w:p w14:paraId="1035B4CE">
      <w:pPr>
        <w:keepNext/>
        <w:keepLines/>
        <w:widowControl w:val="0"/>
        <w:suppressLineNumbers w:val="0"/>
        <w:spacing w:before="100" w:beforeAutospacing="0" w:after="100" w:afterAutospacing="0" w:line="360" w:lineRule="auto"/>
        <w:ind w:left="42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四、质量标准</w:t>
      </w:r>
    </w:p>
    <w:p w14:paraId="4FAD81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工程造价咨询成果文件应符合：</w:t>
      </w:r>
      <w:r>
        <w:rPr>
          <w:rFonts w:hint="eastAsia" w:ascii="宋体" w:hAnsi="宋体" w:eastAsia="宋体" w:cs="宋体"/>
          <w:kern w:val="2"/>
          <w:sz w:val="21"/>
          <w:szCs w:val="21"/>
          <w:u w:val="single"/>
          <w:lang w:val="en-US" w:eastAsia="zh-CN" w:bidi="ar"/>
        </w:rPr>
        <w:t>现行有关规范要求</w:t>
      </w:r>
      <w:r>
        <w:rPr>
          <w:rFonts w:hint="eastAsia" w:ascii="宋体" w:hAnsi="宋体" w:eastAsia="宋体" w:cs="宋体"/>
          <w:kern w:val="2"/>
          <w:sz w:val="21"/>
          <w:szCs w:val="21"/>
          <w:lang w:val="en-US" w:eastAsia="zh-CN" w:bidi="ar"/>
        </w:rPr>
        <w:t>。</w:t>
      </w:r>
    </w:p>
    <w:p w14:paraId="642959EB">
      <w:pPr>
        <w:keepNext/>
        <w:keepLines/>
        <w:widowControl w:val="0"/>
        <w:suppressLineNumbers w:val="0"/>
        <w:spacing w:before="100" w:beforeAutospacing="0" w:after="100" w:afterAutospacing="0" w:line="360" w:lineRule="auto"/>
        <w:ind w:left="42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五、酬金或计取方式</w:t>
      </w:r>
    </w:p>
    <w:p w14:paraId="01B7137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1.总酬金：</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u w:val="single"/>
          <w:lang w:val="en-US" w:eastAsia="zh-CN" w:bidi="ar"/>
        </w:rPr>
        <w:t>元 （大写：</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u w:val="single"/>
          <w:lang w:val="en-US" w:eastAsia="zh-CN" w:bidi="ar"/>
        </w:rPr>
        <w:t>）</w:t>
      </w:r>
      <w:r>
        <w:rPr>
          <w:rFonts w:hint="eastAsia" w:ascii="宋体" w:hAnsi="宋体" w:eastAsia="宋体" w:cs="宋体"/>
          <w:kern w:val="2"/>
          <w:sz w:val="21"/>
          <w:szCs w:val="21"/>
          <w:lang w:val="en-US" w:eastAsia="zh-CN" w:bidi="ar"/>
        </w:rPr>
        <w:t>。</w:t>
      </w:r>
    </w:p>
    <w:p w14:paraId="4532BB5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2.计取方式： </w:t>
      </w:r>
    </w:p>
    <w:p w14:paraId="7E5A233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2.1招标控制价服务费根据合同约定的工程造价咨询服务收费项目及标准（定额计价方式）或(清单计价方式)中对应收费项目及标准计算后下浮</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w:t>
      </w:r>
    </w:p>
    <w:p w14:paraId="1AEF73CD">
      <w:pPr>
        <w:keepNext w:val="0"/>
        <w:keepLines w:val="0"/>
        <w:widowControl/>
        <w:suppressLineNumbers w:val="0"/>
        <w:spacing w:before="0" w:beforeAutospacing="1" w:after="0" w:afterAutospacing="1"/>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2.2工程造价咨询服务收费项目及标准(定额计价方式)如下：</w:t>
      </w:r>
    </w:p>
    <w:p w14:paraId="0728211A">
      <w:pPr>
        <w:keepNext w:val="0"/>
        <w:keepLines w:val="0"/>
        <w:widowControl w:val="0"/>
        <w:suppressLineNumbers w:val="0"/>
        <w:spacing w:before="0" w:beforeAutospacing="0" w:after="12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tbl>
      <w:tblPr>
        <w:tblStyle w:val="21"/>
        <w:tblW w:w="11057" w:type="dxa"/>
        <w:tblInd w:w="-868"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fixed"/>
        <w:tblCellMar>
          <w:top w:w="20" w:type="dxa"/>
          <w:left w:w="20" w:type="dxa"/>
          <w:bottom w:w="20" w:type="dxa"/>
          <w:right w:w="20" w:type="dxa"/>
        </w:tblCellMar>
      </w:tblPr>
      <w:tblGrid>
        <w:gridCol w:w="851"/>
        <w:gridCol w:w="1401"/>
        <w:gridCol w:w="1134"/>
        <w:gridCol w:w="1134"/>
        <w:gridCol w:w="992"/>
        <w:gridCol w:w="1134"/>
        <w:gridCol w:w="1134"/>
        <w:gridCol w:w="1134"/>
        <w:gridCol w:w="1134"/>
        <w:gridCol w:w="1009"/>
      </w:tblGrid>
      <w:tr w14:paraId="508A9704">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rPr>
          <w:trHeight w:val="171" w:hRule="atLeast"/>
        </w:trPr>
        <w:tc>
          <w:tcPr>
            <w:tcW w:w="851" w:type="dxa"/>
            <w:vMerge w:val="restart"/>
            <w:tcBorders>
              <w:top w:val="single" w:color="CCCCCC" w:sz="6" w:space="0"/>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7F92F493">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序号</w:t>
            </w:r>
          </w:p>
        </w:tc>
        <w:tc>
          <w:tcPr>
            <w:tcW w:w="1401" w:type="dxa"/>
            <w:vMerge w:val="restart"/>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44E746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收费项目</w:t>
            </w:r>
          </w:p>
        </w:tc>
        <w:tc>
          <w:tcPr>
            <w:tcW w:w="3260" w:type="dxa"/>
            <w:gridSpan w:val="3"/>
            <w:vMerge w:val="restart"/>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421D4B6">
            <w:pPr>
              <w:keepNext w:val="0"/>
              <w:keepLines w:val="0"/>
              <w:widowControl w:val="0"/>
              <w:suppressLineNumbers w:val="0"/>
              <w:spacing w:before="120" w:beforeAutospacing="0" w:after="240" w:afterAutospacing="0" w:line="276" w:lineRule="auto"/>
              <w:ind w:left="0" w:right="0"/>
              <w:jc w:val="left"/>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计费基数</w:t>
            </w:r>
          </w:p>
        </w:tc>
        <w:tc>
          <w:tcPr>
            <w:tcW w:w="5545" w:type="dxa"/>
            <w:gridSpan w:val="5"/>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7ED6C78">
            <w:pPr>
              <w:keepNext w:val="0"/>
              <w:keepLines w:val="0"/>
              <w:widowControl w:val="0"/>
              <w:suppressLineNumbers w:val="0"/>
              <w:spacing w:before="120" w:beforeAutospacing="0" w:after="240" w:afterAutospacing="0" w:line="276" w:lineRule="auto"/>
              <w:ind w:left="0" w:right="0"/>
              <w:jc w:val="center"/>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收费标准</w:t>
            </w:r>
          </w:p>
        </w:tc>
      </w:tr>
      <w:tr w14:paraId="3CD658E7">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rPr>
          <w:trHeight w:val="476" w:hRule="atLeast"/>
        </w:trPr>
        <w:tc>
          <w:tcPr>
            <w:tcW w:w="851" w:type="dxa"/>
            <w:vMerge w:val="continue"/>
            <w:tcBorders>
              <w:top w:val="single" w:color="CCCCCC" w:sz="6" w:space="0"/>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6E9BC162">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401" w:type="dxa"/>
            <w:vMerge w:val="continue"/>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40BEBB2">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3260" w:type="dxa"/>
            <w:gridSpan w:val="3"/>
            <w:vMerge w:val="continue"/>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71BA762">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BB20C42">
            <w:pPr>
              <w:keepNext w:val="0"/>
              <w:keepLines w:val="0"/>
              <w:widowControl w:val="0"/>
              <w:suppressLineNumbers w:val="0"/>
              <w:spacing w:before="120" w:beforeAutospacing="0" w:after="240" w:afterAutospacing="0" w:line="276" w:lineRule="auto"/>
              <w:ind w:left="0" w:right="0"/>
              <w:jc w:val="left"/>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500万元以下</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5CE60B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501-1000万元以内</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B2A322B">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1001-5000万元以内</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364FD2E">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5001万元-1亿元以内</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0B462D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1亿元以上</w:t>
            </w:r>
          </w:p>
        </w:tc>
      </w:tr>
      <w:tr w14:paraId="72210F2C">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c>
          <w:tcPr>
            <w:tcW w:w="851" w:type="dxa"/>
            <w:vMerge w:val="restart"/>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77E8C34A">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w:t>
            </w:r>
          </w:p>
        </w:tc>
        <w:tc>
          <w:tcPr>
            <w:tcW w:w="1401" w:type="dxa"/>
            <w:vMerge w:val="restart"/>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5E460A5">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概算编制（审核）</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49FA77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建筑、市政、园林</w:t>
            </w:r>
          </w:p>
        </w:tc>
        <w:tc>
          <w:tcPr>
            <w:tcW w:w="2126" w:type="dxa"/>
            <w:gridSpan w:val="2"/>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9EBDE3F">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概算工程造价(％)</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2DFE9F3">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0.17</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56B2B16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80ADE0A">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0.12</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B72E867">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0.09</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229A2EC">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0.08</w:t>
            </w:r>
          </w:p>
        </w:tc>
      </w:tr>
      <w:tr w14:paraId="48BC5071">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c>
          <w:tcPr>
            <w:tcW w:w="851" w:type="dxa"/>
            <w:vMerge w:val="continue"/>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25D1AB99">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401" w:type="dxa"/>
            <w:vMerge w:val="continue"/>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EB3BDA4">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5847C08">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安装、装饰、维修</w:t>
            </w:r>
          </w:p>
        </w:tc>
        <w:tc>
          <w:tcPr>
            <w:tcW w:w="2126" w:type="dxa"/>
            <w:gridSpan w:val="2"/>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45848E7">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概算工程造价(％)</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AF513EB">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53742A3E">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62E9D5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0.25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DE862EB">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0.15</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77ED10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0.12</w:t>
            </w:r>
          </w:p>
        </w:tc>
      </w:tr>
      <w:tr w14:paraId="200B3260">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c>
          <w:tcPr>
            <w:tcW w:w="851" w:type="dxa"/>
            <w:vMerge w:val="restart"/>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24159388">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2</w:t>
            </w:r>
          </w:p>
        </w:tc>
        <w:tc>
          <w:tcPr>
            <w:tcW w:w="1401" w:type="dxa"/>
            <w:vMerge w:val="restart"/>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5363652C">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预算、最高限价（标底）编制（审核）</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076C13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建筑、市政、园林</w:t>
            </w:r>
          </w:p>
        </w:tc>
        <w:tc>
          <w:tcPr>
            <w:tcW w:w="2126" w:type="dxa"/>
            <w:gridSpan w:val="2"/>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25FF000">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编制（审核）工程造价(％)</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3C5E9C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409486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F8CBBD9">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0.25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317792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0.15</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3841DC3">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0.12</w:t>
            </w:r>
          </w:p>
        </w:tc>
      </w:tr>
      <w:tr w14:paraId="18485932">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c>
          <w:tcPr>
            <w:tcW w:w="851" w:type="dxa"/>
            <w:vMerge w:val="continue"/>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70CE69C6">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401" w:type="dxa"/>
            <w:vMerge w:val="continue"/>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65CEB70">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192CB2E">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安装、装饰、维修</w:t>
            </w:r>
          </w:p>
        </w:tc>
        <w:tc>
          <w:tcPr>
            <w:tcW w:w="2126" w:type="dxa"/>
            <w:gridSpan w:val="2"/>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4EA04AE">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编制（审核）工程造价(％)</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08CCDD5">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0.65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7899B2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0.55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FAA3DF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0.40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1D11360">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0.30</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4F4C1C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0.20</w:t>
            </w:r>
          </w:p>
        </w:tc>
      </w:tr>
      <w:tr w14:paraId="10E68D53">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c>
          <w:tcPr>
            <w:tcW w:w="851" w:type="dxa"/>
            <w:vMerge w:val="restart"/>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3A63538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3</w:t>
            </w:r>
          </w:p>
        </w:tc>
        <w:tc>
          <w:tcPr>
            <w:tcW w:w="1401" w:type="dxa"/>
            <w:vMerge w:val="restart"/>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F72F06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工程结算编制（审核）</w:t>
            </w:r>
          </w:p>
        </w:tc>
        <w:tc>
          <w:tcPr>
            <w:tcW w:w="1134" w:type="dxa"/>
            <w:vMerge w:val="restart"/>
            <w:tcBorders>
              <w:top w:val="nil"/>
              <w:left w:val="nil"/>
              <w:bottom w:val="nil"/>
              <w:right w:val="single" w:color="CCCCCC" w:sz="6" w:space="0"/>
            </w:tcBorders>
            <w:shd w:val="clear" w:color="auto" w:fill="FFFFFF"/>
            <w:tcMar>
              <w:top w:w="240" w:type="dxa"/>
              <w:left w:w="120" w:type="dxa"/>
              <w:bottom w:w="48" w:type="dxa"/>
              <w:right w:w="120" w:type="dxa"/>
            </w:tcMar>
            <w:vAlign w:val="center"/>
          </w:tcPr>
          <w:p w14:paraId="0A820B0A">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基本收费</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59C06EB">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建筑、市政、园林</w:t>
            </w:r>
          </w:p>
        </w:tc>
        <w:tc>
          <w:tcPr>
            <w:tcW w:w="992" w:type="dxa"/>
            <w:vMerge w:val="restart"/>
            <w:tcBorders>
              <w:top w:val="nil"/>
              <w:left w:val="nil"/>
              <w:bottom w:val="nil"/>
              <w:right w:val="single" w:color="CCCCCC" w:sz="6" w:space="0"/>
            </w:tcBorders>
            <w:shd w:val="clear" w:color="auto" w:fill="FFFFFF"/>
            <w:tcMar>
              <w:top w:w="240" w:type="dxa"/>
              <w:left w:w="120" w:type="dxa"/>
              <w:bottom w:w="48" w:type="dxa"/>
              <w:right w:w="120" w:type="dxa"/>
            </w:tcMar>
            <w:vAlign w:val="center"/>
          </w:tcPr>
          <w:p w14:paraId="2793B295">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送审工程造价(％)</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5EFBD07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0.40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1CA45F7">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1AB550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C3F992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0.20</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A35580E">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0.15</w:t>
            </w:r>
          </w:p>
        </w:tc>
      </w:tr>
      <w:tr w14:paraId="2E2118CF">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c>
          <w:tcPr>
            <w:tcW w:w="851" w:type="dxa"/>
            <w:vMerge w:val="continue"/>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62A86356">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401" w:type="dxa"/>
            <w:vMerge w:val="continue"/>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59900289">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vMerge w:val="continue"/>
            <w:tcBorders>
              <w:top w:val="nil"/>
              <w:left w:val="nil"/>
              <w:bottom w:val="nil"/>
              <w:right w:val="single" w:color="CCCCCC" w:sz="6" w:space="0"/>
            </w:tcBorders>
            <w:shd w:val="clear" w:color="auto" w:fill="FFFFFF"/>
            <w:tcMar>
              <w:top w:w="240" w:type="dxa"/>
              <w:left w:w="120" w:type="dxa"/>
              <w:bottom w:w="48" w:type="dxa"/>
              <w:right w:w="120" w:type="dxa"/>
            </w:tcMar>
            <w:vAlign w:val="center"/>
          </w:tcPr>
          <w:p w14:paraId="503AE815">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tcBorders>
              <w:top w:val="single" w:color="CCCCCC" w:sz="6" w:space="0"/>
              <w:left w:val="nil"/>
              <w:bottom w:val="single" w:color="CCCCCC" w:sz="6" w:space="0"/>
              <w:right w:val="single" w:color="CCCCCC" w:sz="6" w:space="0"/>
            </w:tcBorders>
            <w:shd w:val="clear" w:color="auto" w:fill="FFFFFF"/>
            <w:vAlign w:val="center"/>
          </w:tcPr>
          <w:p w14:paraId="492A358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安装、装饰、维修</w:t>
            </w:r>
          </w:p>
        </w:tc>
        <w:tc>
          <w:tcPr>
            <w:tcW w:w="992" w:type="dxa"/>
            <w:vMerge w:val="continue"/>
            <w:tcBorders>
              <w:top w:val="nil"/>
              <w:left w:val="nil"/>
              <w:bottom w:val="nil"/>
              <w:right w:val="single" w:color="CCCCCC" w:sz="6" w:space="0"/>
            </w:tcBorders>
            <w:shd w:val="clear" w:color="auto" w:fill="FFFFFF"/>
            <w:tcMar>
              <w:top w:w="240" w:type="dxa"/>
              <w:left w:w="120" w:type="dxa"/>
              <w:bottom w:w="48" w:type="dxa"/>
              <w:right w:w="120" w:type="dxa"/>
            </w:tcMar>
            <w:vAlign w:val="center"/>
          </w:tcPr>
          <w:p w14:paraId="2DE5A37F">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74E2184">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0.70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2C267A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0.60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54D03239">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0.45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2F4C72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0.35</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CC8F4E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0.25</w:t>
            </w:r>
          </w:p>
        </w:tc>
      </w:tr>
      <w:tr w14:paraId="094987FA">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rPr>
          <w:trHeight w:val="787" w:hRule="atLeast"/>
        </w:trPr>
        <w:tc>
          <w:tcPr>
            <w:tcW w:w="851" w:type="dxa"/>
            <w:vMerge w:val="continue"/>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146383EA">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401" w:type="dxa"/>
            <w:vMerge w:val="continue"/>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5B8821BE">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CC9123F">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审减效益费</w:t>
            </w:r>
          </w:p>
        </w:tc>
        <w:tc>
          <w:tcPr>
            <w:tcW w:w="2126" w:type="dxa"/>
            <w:gridSpan w:val="2"/>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A5DDF1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审减额(％)</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C5EB65E">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4.5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0F78089">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4.00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11A733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3.50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5FA40D7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3.00</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59118D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2.50</w:t>
            </w:r>
          </w:p>
        </w:tc>
      </w:tr>
      <w:tr w14:paraId="04C8F0C9">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c>
          <w:tcPr>
            <w:tcW w:w="851" w:type="dxa"/>
            <w:tcBorders>
              <w:top w:val="single" w:color="CCCCCC" w:sz="6" w:space="0"/>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2459112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4</w:t>
            </w:r>
          </w:p>
        </w:tc>
        <w:tc>
          <w:tcPr>
            <w:tcW w:w="1401"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3D8983F">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施工阶段工程造价全过程控制</w:t>
            </w:r>
          </w:p>
        </w:tc>
        <w:tc>
          <w:tcPr>
            <w:tcW w:w="3260" w:type="dxa"/>
            <w:gridSpan w:val="3"/>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19E1F8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送审工程造价(％)</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A71E4D4">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1.50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5B986D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1.30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9A614E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1.10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33FD01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1.00</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439DBAE">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0.80</w:t>
            </w:r>
          </w:p>
        </w:tc>
      </w:tr>
    </w:tbl>
    <w:p w14:paraId="067BCCFE">
      <w:pPr>
        <w:keepNext w:val="0"/>
        <w:keepLines w:val="0"/>
        <w:widowControl/>
        <w:suppressLineNumbers w:val="0"/>
        <w:spacing w:before="0" w:beforeAutospacing="1" w:after="0" w:afterAutospacing="1"/>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2.3工程造价咨询服务收费项目及标准(清单计价方式)如下：</w:t>
      </w:r>
    </w:p>
    <w:tbl>
      <w:tblPr>
        <w:tblStyle w:val="21"/>
        <w:tblW w:w="0" w:type="auto"/>
        <w:tblInd w:w="-76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9"/>
        <w:gridCol w:w="1056"/>
        <w:gridCol w:w="646"/>
        <w:gridCol w:w="992"/>
        <w:gridCol w:w="1276"/>
        <w:gridCol w:w="992"/>
        <w:gridCol w:w="1276"/>
        <w:gridCol w:w="1417"/>
        <w:gridCol w:w="1559"/>
        <w:gridCol w:w="993"/>
      </w:tblGrid>
      <w:tr w14:paraId="5B606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9"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DC1568">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序号</w:t>
            </w:r>
          </w:p>
        </w:tc>
        <w:tc>
          <w:tcPr>
            <w:tcW w:w="2694" w:type="dxa"/>
            <w:gridSpan w:val="3"/>
            <w:vMerge w:val="restart"/>
            <w:tcBorders>
              <w:top w:val="outset" w:color="auto" w:sz="6" w:space="0"/>
              <w:left w:val="nil"/>
              <w:bottom w:val="outset" w:color="auto" w:sz="6" w:space="0"/>
              <w:right w:val="outset" w:color="auto" w:sz="6" w:space="0"/>
            </w:tcBorders>
            <w:shd w:val="clear" w:color="auto" w:fill="auto"/>
            <w:vAlign w:val="center"/>
          </w:tcPr>
          <w:p w14:paraId="5FB46FE8">
            <w:pPr>
              <w:keepNext w:val="0"/>
              <w:keepLines w:val="0"/>
              <w:widowControl/>
              <w:suppressLineNumbers w:val="0"/>
              <w:spacing w:before="0" w:beforeAutospacing="1" w:after="0" w:afterAutospacing="1" w:line="276" w:lineRule="auto"/>
              <w:ind w:left="0" w:right="0" w:firstLine="630" w:firstLineChars="3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收费项目</w:t>
            </w:r>
          </w:p>
        </w:tc>
        <w:tc>
          <w:tcPr>
            <w:tcW w:w="1276" w:type="dxa"/>
            <w:vMerge w:val="restart"/>
            <w:tcBorders>
              <w:top w:val="outset" w:color="auto" w:sz="6" w:space="0"/>
              <w:left w:val="nil"/>
              <w:bottom w:val="outset" w:color="auto" w:sz="6" w:space="0"/>
              <w:right w:val="outset" w:color="auto" w:sz="6" w:space="0"/>
            </w:tcBorders>
            <w:shd w:val="clear" w:color="auto" w:fill="auto"/>
            <w:vAlign w:val="center"/>
          </w:tcPr>
          <w:p w14:paraId="6CD4CBE9">
            <w:pPr>
              <w:keepNext w:val="0"/>
              <w:keepLines w:val="0"/>
              <w:widowControl/>
              <w:suppressLineNumbers w:val="0"/>
              <w:spacing w:before="0" w:beforeAutospacing="1" w:after="0" w:afterAutospacing="1" w:line="276"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计费基数</w:t>
            </w:r>
          </w:p>
        </w:tc>
        <w:tc>
          <w:tcPr>
            <w:tcW w:w="6237" w:type="dxa"/>
            <w:gridSpan w:val="5"/>
            <w:tcBorders>
              <w:top w:val="outset" w:color="auto" w:sz="6" w:space="0"/>
              <w:left w:val="nil"/>
              <w:bottom w:val="outset" w:color="auto" w:sz="6" w:space="0"/>
              <w:right w:val="outset" w:color="auto" w:sz="6" w:space="0"/>
            </w:tcBorders>
            <w:shd w:val="clear" w:color="auto" w:fill="auto"/>
            <w:vAlign w:val="center"/>
          </w:tcPr>
          <w:p w14:paraId="6CA15A3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收费标准</w:t>
            </w:r>
          </w:p>
        </w:tc>
      </w:tr>
      <w:tr w14:paraId="68A4A7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255B0">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2694" w:type="dxa"/>
            <w:gridSpan w:val="3"/>
            <w:vMerge w:val="continue"/>
            <w:tcBorders>
              <w:top w:val="outset" w:color="auto" w:sz="6" w:space="0"/>
              <w:left w:val="nil"/>
              <w:bottom w:val="outset" w:color="auto" w:sz="6" w:space="0"/>
              <w:right w:val="outset" w:color="auto" w:sz="6" w:space="0"/>
            </w:tcBorders>
            <w:shd w:val="clear" w:color="auto" w:fill="auto"/>
            <w:vAlign w:val="center"/>
          </w:tcPr>
          <w:p w14:paraId="1F0C2103">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276" w:type="dxa"/>
            <w:vMerge w:val="continue"/>
            <w:tcBorders>
              <w:top w:val="outset" w:color="auto" w:sz="6" w:space="0"/>
              <w:left w:val="nil"/>
              <w:bottom w:val="outset" w:color="auto" w:sz="6" w:space="0"/>
              <w:right w:val="outset" w:color="auto" w:sz="6" w:space="0"/>
            </w:tcBorders>
            <w:shd w:val="clear" w:color="auto" w:fill="auto"/>
            <w:vAlign w:val="center"/>
          </w:tcPr>
          <w:p w14:paraId="1F4C642D">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992" w:type="dxa"/>
            <w:tcBorders>
              <w:top w:val="outset" w:color="auto" w:sz="6" w:space="0"/>
              <w:left w:val="nil"/>
              <w:bottom w:val="outset" w:color="auto" w:sz="6" w:space="0"/>
              <w:right w:val="outset" w:color="auto" w:sz="6" w:space="0"/>
            </w:tcBorders>
            <w:shd w:val="clear" w:color="auto" w:fill="auto"/>
            <w:vAlign w:val="center"/>
          </w:tcPr>
          <w:p w14:paraId="2D66C5BA">
            <w:pPr>
              <w:keepNext w:val="0"/>
              <w:keepLines w:val="0"/>
              <w:widowControl/>
              <w:suppressLineNumbers w:val="0"/>
              <w:spacing w:before="0" w:beforeAutospacing="1" w:after="0" w:afterAutospacing="1" w:line="276"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500万元以下</w:t>
            </w:r>
          </w:p>
        </w:tc>
        <w:tc>
          <w:tcPr>
            <w:tcW w:w="1276" w:type="dxa"/>
            <w:tcBorders>
              <w:top w:val="outset" w:color="auto" w:sz="6" w:space="0"/>
              <w:left w:val="nil"/>
              <w:bottom w:val="outset" w:color="auto" w:sz="6" w:space="0"/>
              <w:right w:val="outset" w:color="auto" w:sz="6" w:space="0"/>
            </w:tcBorders>
            <w:shd w:val="clear" w:color="auto" w:fill="auto"/>
            <w:vAlign w:val="center"/>
          </w:tcPr>
          <w:p w14:paraId="7ABAAF5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501-1000万元以内</w:t>
            </w:r>
          </w:p>
        </w:tc>
        <w:tc>
          <w:tcPr>
            <w:tcW w:w="1417" w:type="dxa"/>
            <w:tcBorders>
              <w:top w:val="outset" w:color="auto" w:sz="6" w:space="0"/>
              <w:left w:val="nil"/>
              <w:bottom w:val="outset" w:color="auto" w:sz="6" w:space="0"/>
              <w:right w:val="outset" w:color="auto" w:sz="6" w:space="0"/>
            </w:tcBorders>
            <w:shd w:val="clear" w:color="auto" w:fill="auto"/>
            <w:vAlign w:val="center"/>
          </w:tcPr>
          <w:p w14:paraId="38DC786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1001-5000万元以内</w:t>
            </w:r>
          </w:p>
        </w:tc>
        <w:tc>
          <w:tcPr>
            <w:tcW w:w="1559" w:type="dxa"/>
            <w:tcBorders>
              <w:top w:val="outset" w:color="auto" w:sz="6" w:space="0"/>
              <w:left w:val="nil"/>
              <w:bottom w:val="outset" w:color="auto" w:sz="6" w:space="0"/>
              <w:right w:val="outset" w:color="auto" w:sz="6" w:space="0"/>
            </w:tcBorders>
            <w:shd w:val="clear" w:color="auto" w:fill="auto"/>
            <w:vAlign w:val="center"/>
          </w:tcPr>
          <w:p w14:paraId="54C641E9">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5001万元-1亿元以内</w:t>
            </w:r>
          </w:p>
        </w:tc>
        <w:tc>
          <w:tcPr>
            <w:tcW w:w="993" w:type="dxa"/>
            <w:tcBorders>
              <w:top w:val="outset" w:color="auto" w:sz="6" w:space="0"/>
              <w:left w:val="nil"/>
              <w:bottom w:val="outset" w:color="auto" w:sz="6" w:space="0"/>
              <w:right w:val="outset" w:color="auto" w:sz="6" w:space="0"/>
            </w:tcBorders>
            <w:shd w:val="clear" w:color="auto" w:fill="auto"/>
            <w:vAlign w:val="center"/>
          </w:tcPr>
          <w:p w14:paraId="77574351">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1亿元以上</w:t>
            </w:r>
          </w:p>
        </w:tc>
      </w:tr>
      <w:tr w14:paraId="43AEF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restart"/>
            <w:tcBorders>
              <w:top w:val="nil"/>
              <w:left w:val="outset" w:color="auto" w:sz="6" w:space="0"/>
              <w:bottom w:val="outset" w:color="auto" w:sz="6" w:space="0"/>
              <w:right w:val="outset" w:color="auto" w:sz="6" w:space="0"/>
            </w:tcBorders>
            <w:shd w:val="clear" w:color="auto" w:fill="auto"/>
            <w:vAlign w:val="center"/>
          </w:tcPr>
          <w:p w14:paraId="1CEA7881">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1702" w:type="dxa"/>
            <w:gridSpan w:val="2"/>
            <w:vMerge w:val="restart"/>
            <w:tcBorders>
              <w:top w:val="nil"/>
              <w:left w:val="nil"/>
              <w:bottom w:val="outset" w:color="auto" w:sz="6" w:space="0"/>
              <w:right w:val="outset" w:color="auto" w:sz="6" w:space="0"/>
            </w:tcBorders>
            <w:shd w:val="clear" w:color="auto" w:fill="auto"/>
            <w:vAlign w:val="center"/>
          </w:tcPr>
          <w:p w14:paraId="3FDAACF6">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工程量清单编制（审核）</w:t>
            </w:r>
          </w:p>
        </w:tc>
        <w:tc>
          <w:tcPr>
            <w:tcW w:w="992" w:type="dxa"/>
            <w:tcBorders>
              <w:top w:val="outset" w:color="auto" w:sz="6" w:space="0"/>
              <w:left w:val="nil"/>
              <w:bottom w:val="outset" w:color="auto" w:sz="6" w:space="0"/>
              <w:right w:val="outset" w:color="auto" w:sz="6" w:space="0"/>
            </w:tcBorders>
            <w:shd w:val="clear" w:color="auto" w:fill="auto"/>
            <w:vAlign w:val="center"/>
          </w:tcPr>
          <w:p w14:paraId="60620642">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建筑、市政、园林</w:t>
            </w:r>
          </w:p>
        </w:tc>
        <w:tc>
          <w:tcPr>
            <w:tcW w:w="1276" w:type="dxa"/>
            <w:tcBorders>
              <w:top w:val="outset" w:color="auto" w:sz="6" w:space="0"/>
              <w:left w:val="nil"/>
              <w:bottom w:val="outset" w:color="auto" w:sz="6" w:space="0"/>
              <w:right w:val="outset" w:color="auto" w:sz="6" w:space="0"/>
            </w:tcBorders>
            <w:shd w:val="clear" w:color="auto" w:fill="auto"/>
            <w:vAlign w:val="center"/>
          </w:tcPr>
          <w:p w14:paraId="43AEE01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清单量工程造价(％)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42911867">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0.25</w:t>
            </w:r>
          </w:p>
        </w:tc>
        <w:tc>
          <w:tcPr>
            <w:tcW w:w="1276" w:type="dxa"/>
            <w:tcBorders>
              <w:top w:val="outset" w:color="auto" w:sz="6" w:space="0"/>
              <w:left w:val="nil"/>
              <w:bottom w:val="outset" w:color="auto" w:sz="6" w:space="0"/>
              <w:right w:val="outset" w:color="auto" w:sz="6" w:space="0"/>
            </w:tcBorders>
            <w:shd w:val="clear" w:color="auto" w:fill="auto"/>
            <w:vAlign w:val="center"/>
          </w:tcPr>
          <w:p w14:paraId="649B0F71">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0.20</w:t>
            </w:r>
          </w:p>
        </w:tc>
        <w:tc>
          <w:tcPr>
            <w:tcW w:w="1417" w:type="dxa"/>
            <w:tcBorders>
              <w:top w:val="outset" w:color="auto" w:sz="6" w:space="0"/>
              <w:left w:val="nil"/>
              <w:bottom w:val="outset" w:color="auto" w:sz="6" w:space="0"/>
              <w:right w:val="outset" w:color="auto" w:sz="6" w:space="0"/>
            </w:tcBorders>
            <w:shd w:val="clear" w:color="auto" w:fill="auto"/>
            <w:vAlign w:val="center"/>
          </w:tcPr>
          <w:p w14:paraId="5F6BDB5A">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0.18</w:t>
            </w:r>
          </w:p>
        </w:tc>
        <w:tc>
          <w:tcPr>
            <w:tcW w:w="1559" w:type="dxa"/>
            <w:tcBorders>
              <w:top w:val="outset" w:color="auto" w:sz="6" w:space="0"/>
              <w:left w:val="nil"/>
              <w:bottom w:val="outset" w:color="auto" w:sz="6" w:space="0"/>
              <w:right w:val="outset" w:color="auto" w:sz="6" w:space="0"/>
            </w:tcBorders>
            <w:shd w:val="clear" w:color="auto" w:fill="auto"/>
            <w:vAlign w:val="center"/>
          </w:tcPr>
          <w:p w14:paraId="213541C9">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0.15</w:t>
            </w:r>
          </w:p>
        </w:tc>
        <w:tc>
          <w:tcPr>
            <w:tcW w:w="993" w:type="dxa"/>
            <w:tcBorders>
              <w:top w:val="outset" w:color="auto" w:sz="6" w:space="0"/>
              <w:left w:val="nil"/>
              <w:bottom w:val="outset" w:color="auto" w:sz="6" w:space="0"/>
              <w:right w:val="outset" w:color="auto" w:sz="6" w:space="0"/>
            </w:tcBorders>
            <w:shd w:val="clear" w:color="auto" w:fill="auto"/>
            <w:vAlign w:val="center"/>
          </w:tcPr>
          <w:p w14:paraId="35A4605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0.12</w:t>
            </w:r>
          </w:p>
        </w:tc>
      </w:tr>
      <w:tr w14:paraId="786C2C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9" w:type="dxa"/>
            <w:vMerge w:val="continue"/>
            <w:tcBorders>
              <w:top w:val="nil"/>
              <w:left w:val="outset" w:color="auto" w:sz="6" w:space="0"/>
              <w:bottom w:val="outset" w:color="auto" w:sz="6" w:space="0"/>
              <w:right w:val="outset" w:color="auto" w:sz="6" w:space="0"/>
            </w:tcBorders>
            <w:shd w:val="clear" w:color="auto" w:fill="auto"/>
            <w:vAlign w:val="center"/>
          </w:tcPr>
          <w:p w14:paraId="617C9FC2">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702" w:type="dxa"/>
            <w:gridSpan w:val="2"/>
            <w:vMerge w:val="continue"/>
            <w:tcBorders>
              <w:top w:val="nil"/>
              <w:left w:val="nil"/>
              <w:bottom w:val="outset" w:color="auto" w:sz="6" w:space="0"/>
              <w:right w:val="outset" w:color="auto" w:sz="6" w:space="0"/>
            </w:tcBorders>
            <w:shd w:val="clear" w:color="auto" w:fill="auto"/>
            <w:vAlign w:val="center"/>
          </w:tcPr>
          <w:p w14:paraId="4A6CEAC7">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992" w:type="dxa"/>
            <w:tcBorders>
              <w:top w:val="outset" w:color="auto" w:sz="6" w:space="0"/>
              <w:left w:val="nil"/>
              <w:bottom w:val="outset" w:color="auto" w:sz="6" w:space="0"/>
              <w:right w:val="outset" w:color="auto" w:sz="6" w:space="0"/>
            </w:tcBorders>
            <w:shd w:val="clear" w:color="auto" w:fill="auto"/>
            <w:vAlign w:val="center"/>
          </w:tcPr>
          <w:p w14:paraId="0DA33D22">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安装、装饰、维修</w:t>
            </w:r>
          </w:p>
        </w:tc>
        <w:tc>
          <w:tcPr>
            <w:tcW w:w="1276" w:type="dxa"/>
            <w:tcBorders>
              <w:top w:val="outset" w:color="auto" w:sz="6" w:space="0"/>
              <w:left w:val="nil"/>
              <w:bottom w:val="outset" w:color="auto" w:sz="6" w:space="0"/>
              <w:right w:val="outset" w:color="auto" w:sz="6" w:space="0"/>
            </w:tcBorders>
            <w:shd w:val="clear" w:color="auto" w:fill="auto"/>
            <w:vAlign w:val="center"/>
          </w:tcPr>
          <w:p w14:paraId="63756F8A">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清单量工程造价(％)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556C3E3C">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0.45</w:t>
            </w:r>
          </w:p>
        </w:tc>
        <w:tc>
          <w:tcPr>
            <w:tcW w:w="1276" w:type="dxa"/>
            <w:tcBorders>
              <w:top w:val="outset" w:color="auto" w:sz="6" w:space="0"/>
              <w:left w:val="nil"/>
              <w:bottom w:val="outset" w:color="auto" w:sz="6" w:space="0"/>
              <w:right w:val="outset" w:color="auto" w:sz="6" w:space="0"/>
            </w:tcBorders>
            <w:shd w:val="clear" w:color="auto" w:fill="auto"/>
            <w:vAlign w:val="center"/>
          </w:tcPr>
          <w:p w14:paraId="165789A8">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0.40</w:t>
            </w:r>
          </w:p>
        </w:tc>
        <w:tc>
          <w:tcPr>
            <w:tcW w:w="1417" w:type="dxa"/>
            <w:tcBorders>
              <w:top w:val="outset" w:color="auto" w:sz="6" w:space="0"/>
              <w:left w:val="nil"/>
              <w:bottom w:val="outset" w:color="auto" w:sz="6" w:space="0"/>
              <w:right w:val="outset" w:color="auto" w:sz="6" w:space="0"/>
            </w:tcBorders>
            <w:shd w:val="clear" w:color="auto" w:fill="auto"/>
            <w:vAlign w:val="center"/>
          </w:tcPr>
          <w:p w14:paraId="3A79522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0.35</w:t>
            </w:r>
          </w:p>
        </w:tc>
        <w:tc>
          <w:tcPr>
            <w:tcW w:w="1559" w:type="dxa"/>
            <w:tcBorders>
              <w:top w:val="outset" w:color="auto" w:sz="6" w:space="0"/>
              <w:left w:val="nil"/>
              <w:bottom w:val="outset" w:color="auto" w:sz="6" w:space="0"/>
              <w:right w:val="outset" w:color="auto" w:sz="6" w:space="0"/>
            </w:tcBorders>
            <w:shd w:val="clear" w:color="auto" w:fill="auto"/>
            <w:vAlign w:val="center"/>
          </w:tcPr>
          <w:p w14:paraId="2896E5D9">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0.30</w:t>
            </w:r>
          </w:p>
        </w:tc>
        <w:tc>
          <w:tcPr>
            <w:tcW w:w="993" w:type="dxa"/>
            <w:tcBorders>
              <w:top w:val="outset" w:color="auto" w:sz="6" w:space="0"/>
              <w:left w:val="nil"/>
              <w:bottom w:val="outset" w:color="auto" w:sz="6" w:space="0"/>
              <w:right w:val="outset" w:color="auto" w:sz="6" w:space="0"/>
            </w:tcBorders>
            <w:shd w:val="clear" w:color="auto" w:fill="auto"/>
            <w:vAlign w:val="center"/>
          </w:tcPr>
          <w:p w14:paraId="11B8883C">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0.25</w:t>
            </w:r>
          </w:p>
        </w:tc>
      </w:tr>
      <w:tr w14:paraId="1FBFD3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restart"/>
            <w:tcBorders>
              <w:top w:val="nil"/>
              <w:left w:val="outset" w:color="auto" w:sz="6" w:space="0"/>
              <w:bottom w:val="outset" w:color="auto" w:sz="6" w:space="0"/>
              <w:right w:val="outset" w:color="auto" w:sz="6" w:space="0"/>
            </w:tcBorders>
            <w:shd w:val="clear" w:color="auto" w:fill="auto"/>
            <w:vAlign w:val="center"/>
          </w:tcPr>
          <w:p w14:paraId="4709FB1D">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w:t>
            </w:r>
          </w:p>
        </w:tc>
        <w:tc>
          <w:tcPr>
            <w:tcW w:w="1702" w:type="dxa"/>
            <w:gridSpan w:val="2"/>
            <w:vMerge w:val="restart"/>
            <w:tcBorders>
              <w:top w:val="nil"/>
              <w:left w:val="nil"/>
              <w:bottom w:val="outset" w:color="auto" w:sz="6" w:space="0"/>
              <w:right w:val="outset" w:color="auto" w:sz="6" w:space="0"/>
            </w:tcBorders>
            <w:shd w:val="clear" w:color="auto" w:fill="auto"/>
            <w:vAlign w:val="center"/>
          </w:tcPr>
          <w:p w14:paraId="560860F8">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工程量清单组价编制（审核）</w:t>
            </w:r>
          </w:p>
        </w:tc>
        <w:tc>
          <w:tcPr>
            <w:tcW w:w="992" w:type="dxa"/>
            <w:tcBorders>
              <w:top w:val="outset" w:color="auto" w:sz="6" w:space="0"/>
              <w:left w:val="nil"/>
              <w:bottom w:val="outset" w:color="auto" w:sz="6" w:space="0"/>
              <w:right w:val="outset" w:color="auto" w:sz="6" w:space="0"/>
            </w:tcBorders>
            <w:shd w:val="clear" w:color="auto" w:fill="auto"/>
            <w:vAlign w:val="center"/>
          </w:tcPr>
          <w:p w14:paraId="08806713">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建筑、市政、园林</w:t>
            </w:r>
          </w:p>
        </w:tc>
        <w:tc>
          <w:tcPr>
            <w:tcW w:w="1276" w:type="dxa"/>
            <w:tcBorders>
              <w:top w:val="outset" w:color="auto" w:sz="6" w:space="0"/>
              <w:left w:val="nil"/>
              <w:bottom w:val="outset" w:color="auto" w:sz="6" w:space="0"/>
              <w:right w:val="outset" w:color="auto" w:sz="6" w:space="0"/>
            </w:tcBorders>
            <w:shd w:val="clear" w:color="auto" w:fill="auto"/>
            <w:vAlign w:val="center"/>
          </w:tcPr>
          <w:p w14:paraId="7523871A">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清单量工程造价(％)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411F034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0.18</w:t>
            </w:r>
          </w:p>
        </w:tc>
        <w:tc>
          <w:tcPr>
            <w:tcW w:w="1276" w:type="dxa"/>
            <w:tcBorders>
              <w:top w:val="outset" w:color="auto" w:sz="6" w:space="0"/>
              <w:left w:val="nil"/>
              <w:bottom w:val="outset" w:color="auto" w:sz="6" w:space="0"/>
              <w:right w:val="outset" w:color="auto" w:sz="6" w:space="0"/>
            </w:tcBorders>
            <w:shd w:val="clear" w:color="auto" w:fill="auto"/>
            <w:vAlign w:val="center"/>
          </w:tcPr>
          <w:p w14:paraId="4DAD0395">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0.15</w:t>
            </w:r>
          </w:p>
        </w:tc>
        <w:tc>
          <w:tcPr>
            <w:tcW w:w="1417" w:type="dxa"/>
            <w:tcBorders>
              <w:top w:val="outset" w:color="auto" w:sz="6" w:space="0"/>
              <w:left w:val="nil"/>
              <w:bottom w:val="outset" w:color="auto" w:sz="6" w:space="0"/>
              <w:right w:val="outset" w:color="auto" w:sz="6" w:space="0"/>
            </w:tcBorders>
            <w:shd w:val="clear" w:color="auto" w:fill="auto"/>
            <w:vAlign w:val="center"/>
          </w:tcPr>
          <w:p w14:paraId="23EB3E8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0.12</w:t>
            </w:r>
          </w:p>
        </w:tc>
        <w:tc>
          <w:tcPr>
            <w:tcW w:w="1559" w:type="dxa"/>
            <w:tcBorders>
              <w:top w:val="outset" w:color="auto" w:sz="6" w:space="0"/>
              <w:left w:val="nil"/>
              <w:bottom w:val="outset" w:color="auto" w:sz="6" w:space="0"/>
              <w:right w:val="outset" w:color="auto" w:sz="6" w:space="0"/>
            </w:tcBorders>
            <w:shd w:val="clear" w:color="auto" w:fill="auto"/>
            <w:vAlign w:val="center"/>
          </w:tcPr>
          <w:p w14:paraId="5F9849E7">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0.10</w:t>
            </w:r>
          </w:p>
        </w:tc>
        <w:tc>
          <w:tcPr>
            <w:tcW w:w="993" w:type="dxa"/>
            <w:tcBorders>
              <w:top w:val="outset" w:color="auto" w:sz="6" w:space="0"/>
              <w:left w:val="nil"/>
              <w:bottom w:val="outset" w:color="auto" w:sz="6" w:space="0"/>
              <w:right w:val="outset" w:color="auto" w:sz="6" w:space="0"/>
            </w:tcBorders>
            <w:shd w:val="clear" w:color="auto" w:fill="auto"/>
            <w:vAlign w:val="center"/>
          </w:tcPr>
          <w:p w14:paraId="205ADF5E">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0.08</w:t>
            </w:r>
          </w:p>
        </w:tc>
      </w:tr>
      <w:tr w14:paraId="492E63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9" w:type="dxa"/>
            <w:vMerge w:val="continue"/>
            <w:tcBorders>
              <w:top w:val="nil"/>
              <w:left w:val="outset" w:color="auto" w:sz="6" w:space="0"/>
              <w:bottom w:val="outset" w:color="auto" w:sz="6" w:space="0"/>
              <w:right w:val="outset" w:color="auto" w:sz="6" w:space="0"/>
            </w:tcBorders>
            <w:shd w:val="clear" w:color="auto" w:fill="auto"/>
            <w:vAlign w:val="center"/>
          </w:tcPr>
          <w:p w14:paraId="385F392F">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702" w:type="dxa"/>
            <w:gridSpan w:val="2"/>
            <w:vMerge w:val="continue"/>
            <w:tcBorders>
              <w:top w:val="nil"/>
              <w:left w:val="nil"/>
              <w:bottom w:val="outset" w:color="auto" w:sz="6" w:space="0"/>
              <w:right w:val="outset" w:color="auto" w:sz="6" w:space="0"/>
            </w:tcBorders>
            <w:shd w:val="clear" w:color="auto" w:fill="auto"/>
            <w:vAlign w:val="center"/>
          </w:tcPr>
          <w:p w14:paraId="14C03EBB">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992" w:type="dxa"/>
            <w:tcBorders>
              <w:top w:val="outset" w:color="auto" w:sz="6" w:space="0"/>
              <w:left w:val="nil"/>
              <w:bottom w:val="outset" w:color="auto" w:sz="6" w:space="0"/>
              <w:right w:val="outset" w:color="auto" w:sz="6" w:space="0"/>
            </w:tcBorders>
            <w:shd w:val="clear" w:color="auto" w:fill="auto"/>
            <w:vAlign w:val="center"/>
          </w:tcPr>
          <w:p w14:paraId="7377EFF5">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安装、装饰、维修</w:t>
            </w:r>
          </w:p>
        </w:tc>
        <w:tc>
          <w:tcPr>
            <w:tcW w:w="1276" w:type="dxa"/>
            <w:tcBorders>
              <w:top w:val="outset" w:color="auto" w:sz="6" w:space="0"/>
              <w:left w:val="nil"/>
              <w:bottom w:val="outset" w:color="auto" w:sz="6" w:space="0"/>
              <w:right w:val="outset" w:color="auto" w:sz="6" w:space="0"/>
            </w:tcBorders>
            <w:shd w:val="clear" w:color="auto" w:fill="auto"/>
            <w:vAlign w:val="center"/>
          </w:tcPr>
          <w:p w14:paraId="3358F6E8">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清单量工程造价(％)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12BE388D">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0.28</w:t>
            </w:r>
          </w:p>
        </w:tc>
        <w:tc>
          <w:tcPr>
            <w:tcW w:w="1276" w:type="dxa"/>
            <w:tcBorders>
              <w:top w:val="outset" w:color="auto" w:sz="6" w:space="0"/>
              <w:left w:val="nil"/>
              <w:bottom w:val="outset" w:color="auto" w:sz="6" w:space="0"/>
              <w:right w:val="outset" w:color="auto" w:sz="6" w:space="0"/>
            </w:tcBorders>
            <w:shd w:val="clear" w:color="auto" w:fill="auto"/>
            <w:vAlign w:val="center"/>
          </w:tcPr>
          <w:p w14:paraId="2137D8A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0.24</w:t>
            </w:r>
          </w:p>
        </w:tc>
        <w:tc>
          <w:tcPr>
            <w:tcW w:w="1417" w:type="dxa"/>
            <w:tcBorders>
              <w:top w:val="outset" w:color="auto" w:sz="6" w:space="0"/>
              <w:left w:val="nil"/>
              <w:bottom w:val="outset" w:color="auto" w:sz="6" w:space="0"/>
              <w:right w:val="outset" w:color="auto" w:sz="6" w:space="0"/>
            </w:tcBorders>
            <w:shd w:val="clear" w:color="auto" w:fill="auto"/>
            <w:vAlign w:val="center"/>
          </w:tcPr>
          <w:p w14:paraId="6ACF4E5D">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0.20</w:t>
            </w:r>
          </w:p>
        </w:tc>
        <w:tc>
          <w:tcPr>
            <w:tcW w:w="1559" w:type="dxa"/>
            <w:tcBorders>
              <w:top w:val="outset" w:color="auto" w:sz="6" w:space="0"/>
              <w:left w:val="nil"/>
              <w:bottom w:val="outset" w:color="auto" w:sz="6" w:space="0"/>
              <w:right w:val="outset" w:color="auto" w:sz="6" w:space="0"/>
            </w:tcBorders>
            <w:shd w:val="clear" w:color="auto" w:fill="auto"/>
            <w:vAlign w:val="center"/>
          </w:tcPr>
          <w:p w14:paraId="478056C3">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0.16</w:t>
            </w:r>
          </w:p>
        </w:tc>
        <w:tc>
          <w:tcPr>
            <w:tcW w:w="993" w:type="dxa"/>
            <w:tcBorders>
              <w:top w:val="outset" w:color="auto" w:sz="6" w:space="0"/>
              <w:left w:val="nil"/>
              <w:bottom w:val="outset" w:color="auto" w:sz="6" w:space="0"/>
              <w:right w:val="outset" w:color="auto" w:sz="6" w:space="0"/>
            </w:tcBorders>
            <w:shd w:val="clear" w:color="auto" w:fill="auto"/>
            <w:vAlign w:val="center"/>
          </w:tcPr>
          <w:p w14:paraId="080DF0D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0.12</w:t>
            </w:r>
          </w:p>
        </w:tc>
      </w:tr>
      <w:tr w14:paraId="6C8C1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restart"/>
            <w:tcBorders>
              <w:top w:val="nil"/>
              <w:left w:val="outset" w:color="auto" w:sz="6" w:space="0"/>
              <w:bottom w:val="outset" w:color="auto" w:sz="6" w:space="0"/>
              <w:right w:val="outset" w:color="auto" w:sz="6" w:space="0"/>
            </w:tcBorders>
            <w:shd w:val="clear" w:color="auto" w:fill="auto"/>
            <w:vAlign w:val="center"/>
          </w:tcPr>
          <w:p w14:paraId="4092590F">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3</w:t>
            </w:r>
          </w:p>
        </w:tc>
        <w:tc>
          <w:tcPr>
            <w:tcW w:w="1702" w:type="dxa"/>
            <w:gridSpan w:val="2"/>
            <w:vMerge w:val="restart"/>
            <w:tcBorders>
              <w:top w:val="nil"/>
              <w:left w:val="nil"/>
              <w:bottom w:val="outset" w:color="auto" w:sz="6" w:space="0"/>
              <w:right w:val="outset" w:color="auto" w:sz="6" w:space="0"/>
            </w:tcBorders>
            <w:shd w:val="clear" w:color="auto" w:fill="auto"/>
            <w:vAlign w:val="center"/>
          </w:tcPr>
          <w:p w14:paraId="046B3EC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工程量清单及组价编制（审核）</w:t>
            </w:r>
          </w:p>
        </w:tc>
        <w:tc>
          <w:tcPr>
            <w:tcW w:w="992" w:type="dxa"/>
            <w:tcBorders>
              <w:top w:val="outset" w:color="auto" w:sz="6" w:space="0"/>
              <w:left w:val="nil"/>
              <w:bottom w:val="outset" w:color="auto" w:sz="6" w:space="0"/>
              <w:right w:val="outset" w:color="auto" w:sz="6" w:space="0"/>
            </w:tcBorders>
            <w:shd w:val="clear" w:color="auto" w:fill="auto"/>
            <w:vAlign w:val="center"/>
          </w:tcPr>
          <w:p w14:paraId="6BB845A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建筑、市政、园林</w:t>
            </w:r>
          </w:p>
        </w:tc>
        <w:tc>
          <w:tcPr>
            <w:tcW w:w="1276" w:type="dxa"/>
            <w:tcBorders>
              <w:top w:val="outset" w:color="auto" w:sz="6" w:space="0"/>
              <w:left w:val="nil"/>
              <w:bottom w:val="outset" w:color="auto" w:sz="6" w:space="0"/>
              <w:right w:val="outset" w:color="auto" w:sz="6" w:space="0"/>
            </w:tcBorders>
            <w:shd w:val="clear" w:color="auto" w:fill="auto"/>
            <w:vAlign w:val="center"/>
          </w:tcPr>
          <w:p w14:paraId="4278324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清单量工程造价(％)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1E6AE28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0.40</w:t>
            </w:r>
          </w:p>
        </w:tc>
        <w:tc>
          <w:tcPr>
            <w:tcW w:w="1276" w:type="dxa"/>
            <w:tcBorders>
              <w:top w:val="outset" w:color="auto" w:sz="6" w:space="0"/>
              <w:left w:val="nil"/>
              <w:bottom w:val="outset" w:color="auto" w:sz="6" w:space="0"/>
              <w:right w:val="outset" w:color="auto" w:sz="6" w:space="0"/>
            </w:tcBorders>
            <w:shd w:val="clear" w:color="auto" w:fill="auto"/>
            <w:vAlign w:val="center"/>
          </w:tcPr>
          <w:p w14:paraId="3D37AE6E">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0.35</w:t>
            </w:r>
          </w:p>
        </w:tc>
        <w:tc>
          <w:tcPr>
            <w:tcW w:w="1417" w:type="dxa"/>
            <w:tcBorders>
              <w:top w:val="outset" w:color="auto" w:sz="6" w:space="0"/>
              <w:left w:val="nil"/>
              <w:bottom w:val="outset" w:color="auto" w:sz="6" w:space="0"/>
              <w:right w:val="outset" w:color="auto" w:sz="6" w:space="0"/>
            </w:tcBorders>
            <w:shd w:val="clear" w:color="auto" w:fill="auto"/>
            <w:vAlign w:val="center"/>
          </w:tcPr>
          <w:p w14:paraId="42B605F6">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0.30</w:t>
            </w:r>
          </w:p>
        </w:tc>
        <w:tc>
          <w:tcPr>
            <w:tcW w:w="1559" w:type="dxa"/>
            <w:tcBorders>
              <w:top w:val="outset" w:color="auto" w:sz="6" w:space="0"/>
              <w:left w:val="nil"/>
              <w:bottom w:val="outset" w:color="auto" w:sz="6" w:space="0"/>
              <w:right w:val="outset" w:color="auto" w:sz="6" w:space="0"/>
            </w:tcBorders>
            <w:shd w:val="clear" w:color="auto" w:fill="auto"/>
            <w:vAlign w:val="center"/>
          </w:tcPr>
          <w:p w14:paraId="153C890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0.25</w:t>
            </w:r>
          </w:p>
        </w:tc>
        <w:tc>
          <w:tcPr>
            <w:tcW w:w="993" w:type="dxa"/>
            <w:tcBorders>
              <w:top w:val="outset" w:color="auto" w:sz="6" w:space="0"/>
              <w:left w:val="nil"/>
              <w:bottom w:val="outset" w:color="auto" w:sz="6" w:space="0"/>
              <w:right w:val="outset" w:color="auto" w:sz="6" w:space="0"/>
            </w:tcBorders>
            <w:shd w:val="clear" w:color="auto" w:fill="auto"/>
            <w:vAlign w:val="center"/>
          </w:tcPr>
          <w:p w14:paraId="0D96FC5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0.20</w:t>
            </w:r>
          </w:p>
        </w:tc>
      </w:tr>
      <w:tr w14:paraId="234920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9" w:type="dxa"/>
            <w:vMerge w:val="continue"/>
            <w:tcBorders>
              <w:top w:val="nil"/>
              <w:left w:val="outset" w:color="auto" w:sz="6" w:space="0"/>
              <w:bottom w:val="outset" w:color="auto" w:sz="6" w:space="0"/>
              <w:right w:val="outset" w:color="auto" w:sz="6" w:space="0"/>
            </w:tcBorders>
            <w:shd w:val="clear" w:color="auto" w:fill="auto"/>
            <w:vAlign w:val="center"/>
          </w:tcPr>
          <w:p w14:paraId="364CD2EC">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702" w:type="dxa"/>
            <w:gridSpan w:val="2"/>
            <w:vMerge w:val="continue"/>
            <w:tcBorders>
              <w:top w:val="nil"/>
              <w:left w:val="nil"/>
              <w:bottom w:val="outset" w:color="auto" w:sz="6" w:space="0"/>
              <w:right w:val="outset" w:color="auto" w:sz="6" w:space="0"/>
            </w:tcBorders>
            <w:shd w:val="clear" w:color="auto" w:fill="auto"/>
            <w:vAlign w:val="center"/>
          </w:tcPr>
          <w:p w14:paraId="01459A5C">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992" w:type="dxa"/>
            <w:tcBorders>
              <w:top w:val="outset" w:color="auto" w:sz="6" w:space="0"/>
              <w:left w:val="nil"/>
              <w:bottom w:val="outset" w:color="auto" w:sz="6" w:space="0"/>
              <w:right w:val="outset" w:color="auto" w:sz="6" w:space="0"/>
            </w:tcBorders>
            <w:shd w:val="clear" w:color="auto" w:fill="auto"/>
            <w:vAlign w:val="center"/>
          </w:tcPr>
          <w:p w14:paraId="3AF92685">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安装、装饰、维修</w:t>
            </w:r>
          </w:p>
        </w:tc>
        <w:tc>
          <w:tcPr>
            <w:tcW w:w="1276" w:type="dxa"/>
            <w:tcBorders>
              <w:top w:val="outset" w:color="auto" w:sz="6" w:space="0"/>
              <w:left w:val="nil"/>
              <w:bottom w:val="outset" w:color="auto" w:sz="6" w:space="0"/>
              <w:right w:val="outset" w:color="auto" w:sz="6" w:space="0"/>
            </w:tcBorders>
            <w:shd w:val="clear" w:color="auto" w:fill="auto"/>
            <w:vAlign w:val="center"/>
          </w:tcPr>
          <w:p w14:paraId="45D7C2A6">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清单量工程造价(％)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4B91AED6">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0.70</w:t>
            </w:r>
          </w:p>
        </w:tc>
        <w:tc>
          <w:tcPr>
            <w:tcW w:w="1276" w:type="dxa"/>
            <w:tcBorders>
              <w:top w:val="outset" w:color="auto" w:sz="6" w:space="0"/>
              <w:left w:val="nil"/>
              <w:bottom w:val="outset" w:color="auto" w:sz="6" w:space="0"/>
              <w:right w:val="outset" w:color="auto" w:sz="6" w:space="0"/>
            </w:tcBorders>
            <w:shd w:val="clear" w:color="auto" w:fill="auto"/>
            <w:vAlign w:val="center"/>
          </w:tcPr>
          <w:p w14:paraId="019F2EB6">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0.60</w:t>
            </w:r>
          </w:p>
        </w:tc>
        <w:tc>
          <w:tcPr>
            <w:tcW w:w="1417" w:type="dxa"/>
            <w:tcBorders>
              <w:top w:val="outset" w:color="auto" w:sz="6" w:space="0"/>
              <w:left w:val="nil"/>
              <w:bottom w:val="outset" w:color="auto" w:sz="6" w:space="0"/>
              <w:right w:val="outset" w:color="auto" w:sz="6" w:space="0"/>
            </w:tcBorders>
            <w:shd w:val="clear" w:color="auto" w:fill="auto"/>
            <w:vAlign w:val="center"/>
          </w:tcPr>
          <w:p w14:paraId="4CB3934C">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0.50</w:t>
            </w:r>
          </w:p>
        </w:tc>
        <w:tc>
          <w:tcPr>
            <w:tcW w:w="1559" w:type="dxa"/>
            <w:tcBorders>
              <w:top w:val="outset" w:color="auto" w:sz="6" w:space="0"/>
              <w:left w:val="nil"/>
              <w:bottom w:val="outset" w:color="auto" w:sz="6" w:space="0"/>
              <w:right w:val="outset" w:color="auto" w:sz="6" w:space="0"/>
            </w:tcBorders>
            <w:shd w:val="clear" w:color="auto" w:fill="auto"/>
            <w:vAlign w:val="center"/>
          </w:tcPr>
          <w:p w14:paraId="547FD2AC">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0.40</w:t>
            </w:r>
          </w:p>
        </w:tc>
        <w:tc>
          <w:tcPr>
            <w:tcW w:w="993" w:type="dxa"/>
            <w:tcBorders>
              <w:top w:val="outset" w:color="auto" w:sz="6" w:space="0"/>
              <w:left w:val="nil"/>
              <w:bottom w:val="outset" w:color="auto" w:sz="6" w:space="0"/>
              <w:right w:val="outset" w:color="auto" w:sz="6" w:space="0"/>
            </w:tcBorders>
            <w:shd w:val="clear" w:color="auto" w:fill="auto"/>
            <w:vAlign w:val="center"/>
          </w:tcPr>
          <w:p w14:paraId="5B1639C9">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0.35</w:t>
            </w:r>
          </w:p>
        </w:tc>
      </w:tr>
      <w:tr w14:paraId="7EBD36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restart"/>
            <w:tcBorders>
              <w:top w:val="nil"/>
              <w:left w:val="outset" w:color="auto" w:sz="6" w:space="0"/>
              <w:bottom w:val="outset" w:color="auto" w:sz="6" w:space="0"/>
              <w:right w:val="outset" w:color="auto" w:sz="6" w:space="0"/>
            </w:tcBorders>
            <w:shd w:val="clear" w:color="auto" w:fill="auto"/>
            <w:vAlign w:val="center"/>
          </w:tcPr>
          <w:p w14:paraId="64AF291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w:t>
            </w:r>
          </w:p>
        </w:tc>
        <w:tc>
          <w:tcPr>
            <w:tcW w:w="1056" w:type="dxa"/>
            <w:vMerge w:val="restart"/>
            <w:tcBorders>
              <w:top w:val="nil"/>
              <w:left w:val="nil"/>
              <w:bottom w:val="outset" w:color="auto" w:sz="6" w:space="0"/>
              <w:right w:val="outset" w:color="auto" w:sz="6" w:space="0"/>
            </w:tcBorders>
            <w:shd w:val="clear" w:color="auto" w:fill="auto"/>
            <w:vAlign w:val="center"/>
          </w:tcPr>
          <w:p w14:paraId="1F9DE0F1">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工程量清单结算编制（审核）</w:t>
            </w:r>
          </w:p>
        </w:tc>
        <w:tc>
          <w:tcPr>
            <w:tcW w:w="646" w:type="dxa"/>
            <w:vMerge w:val="restart"/>
            <w:tcBorders>
              <w:top w:val="nil"/>
              <w:left w:val="nil"/>
              <w:bottom w:val="outset" w:color="auto" w:sz="6" w:space="0"/>
              <w:right w:val="outset" w:color="auto" w:sz="6" w:space="0"/>
            </w:tcBorders>
            <w:shd w:val="clear" w:color="auto" w:fill="auto"/>
            <w:vAlign w:val="center"/>
          </w:tcPr>
          <w:p w14:paraId="076261EA">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基本</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收费</w:t>
            </w:r>
          </w:p>
        </w:tc>
        <w:tc>
          <w:tcPr>
            <w:tcW w:w="992" w:type="dxa"/>
            <w:tcBorders>
              <w:top w:val="outset" w:color="auto" w:sz="6" w:space="0"/>
              <w:left w:val="nil"/>
              <w:bottom w:val="outset" w:color="auto" w:sz="6" w:space="0"/>
              <w:right w:val="outset" w:color="auto" w:sz="6" w:space="0"/>
            </w:tcBorders>
            <w:shd w:val="clear" w:color="auto" w:fill="auto"/>
            <w:vAlign w:val="center"/>
          </w:tcPr>
          <w:p w14:paraId="3EF5BF6A">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建筑、市政、园林</w:t>
            </w:r>
          </w:p>
        </w:tc>
        <w:tc>
          <w:tcPr>
            <w:tcW w:w="1276" w:type="dxa"/>
            <w:vMerge w:val="restart"/>
            <w:tcBorders>
              <w:top w:val="nil"/>
              <w:left w:val="nil"/>
              <w:bottom w:val="outset" w:color="auto" w:sz="6" w:space="0"/>
              <w:right w:val="outset" w:color="auto" w:sz="6" w:space="0"/>
            </w:tcBorders>
            <w:shd w:val="clear" w:color="auto" w:fill="auto"/>
            <w:vAlign w:val="center"/>
          </w:tcPr>
          <w:p w14:paraId="3DEE89A8">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送审工程造价(％)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03F25249">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0.35</w:t>
            </w:r>
          </w:p>
        </w:tc>
        <w:tc>
          <w:tcPr>
            <w:tcW w:w="1276" w:type="dxa"/>
            <w:tcBorders>
              <w:top w:val="outset" w:color="auto" w:sz="6" w:space="0"/>
              <w:left w:val="nil"/>
              <w:bottom w:val="outset" w:color="auto" w:sz="6" w:space="0"/>
              <w:right w:val="outset" w:color="auto" w:sz="6" w:space="0"/>
            </w:tcBorders>
            <w:shd w:val="clear" w:color="auto" w:fill="auto"/>
            <w:vAlign w:val="center"/>
          </w:tcPr>
          <w:p w14:paraId="2399E62D">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0.30</w:t>
            </w:r>
          </w:p>
        </w:tc>
        <w:tc>
          <w:tcPr>
            <w:tcW w:w="1417" w:type="dxa"/>
            <w:tcBorders>
              <w:top w:val="outset" w:color="auto" w:sz="6" w:space="0"/>
              <w:left w:val="nil"/>
              <w:bottom w:val="outset" w:color="auto" w:sz="6" w:space="0"/>
              <w:right w:val="outset" w:color="auto" w:sz="6" w:space="0"/>
            </w:tcBorders>
            <w:shd w:val="clear" w:color="auto" w:fill="auto"/>
            <w:vAlign w:val="center"/>
          </w:tcPr>
          <w:p w14:paraId="11375DA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0.25</w:t>
            </w:r>
          </w:p>
        </w:tc>
        <w:tc>
          <w:tcPr>
            <w:tcW w:w="1559" w:type="dxa"/>
            <w:tcBorders>
              <w:top w:val="outset" w:color="auto" w:sz="6" w:space="0"/>
              <w:left w:val="nil"/>
              <w:bottom w:val="outset" w:color="auto" w:sz="6" w:space="0"/>
              <w:right w:val="outset" w:color="auto" w:sz="6" w:space="0"/>
            </w:tcBorders>
            <w:shd w:val="clear" w:color="auto" w:fill="auto"/>
            <w:vAlign w:val="center"/>
          </w:tcPr>
          <w:p w14:paraId="0CB64D2F">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0.20</w:t>
            </w:r>
          </w:p>
        </w:tc>
        <w:tc>
          <w:tcPr>
            <w:tcW w:w="993" w:type="dxa"/>
            <w:tcBorders>
              <w:top w:val="outset" w:color="auto" w:sz="6" w:space="0"/>
              <w:left w:val="nil"/>
              <w:bottom w:val="outset" w:color="auto" w:sz="6" w:space="0"/>
              <w:right w:val="outset" w:color="auto" w:sz="6" w:space="0"/>
            </w:tcBorders>
            <w:shd w:val="clear" w:color="auto" w:fill="auto"/>
            <w:vAlign w:val="center"/>
          </w:tcPr>
          <w:p w14:paraId="5B8DC76C">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0.15</w:t>
            </w:r>
          </w:p>
        </w:tc>
      </w:tr>
      <w:tr w14:paraId="0F45E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9" w:type="dxa"/>
            <w:vMerge w:val="continue"/>
            <w:tcBorders>
              <w:top w:val="nil"/>
              <w:left w:val="outset" w:color="auto" w:sz="6" w:space="0"/>
              <w:bottom w:val="outset" w:color="auto" w:sz="6" w:space="0"/>
              <w:right w:val="outset" w:color="auto" w:sz="6" w:space="0"/>
            </w:tcBorders>
            <w:shd w:val="clear" w:color="auto" w:fill="auto"/>
            <w:vAlign w:val="center"/>
          </w:tcPr>
          <w:p w14:paraId="03A0F63D">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056" w:type="dxa"/>
            <w:vMerge w:val="continue"/>
            <w:tcBorders>
              <w:top w:val="nil"/>
              <w:left w:val="nil"/>
              <w:bottom w:val="outset" w:color="auto" w:sz="6" w:space="0"/>
              <w:right w:val="outset" w:color="auto" w:sz="6" w:space="0"/>
            </w:tcBorders>
            <w:shd w:val="clear" w:color="auto" w:fill="auto"/>
            <w:vAlign w:val="center"/>
          </w:tcPr>
          <w:p w14:paraId="2BF11AC8">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646" w:type="dxa"/>
            <w:vMerge w:val="continue"/>
            <w:tcBorders>
              <w:top w:val="nil"/>
              <w:left w:val="nil"/>
              <w:bottom w:val="outset" w:color="auto" w:sz="6" w:space="0"/>
              <w:right w:val="outset" w:color="auto" w:sz="6" w:space="0"/>
            </w:tcBorders>
            <w:shd w:val="clear" w:color="auto" w:fill="auto"/>
            <w:vAlign w:val="center"/>
          </w:tcPr>
          <w:p w14:paraId="685DCEA5">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992" w:type="dxa"/>
            <w:tcBorders>
              <w:top w:val="outset" w:color="auto" w:sz="6" w:space="0"/>
              <w:left w:val="nil"/>
              <w:bottom w:val="outset" w:color="auto" w:sz="6" w:space="0"/>
              <w:right w:val="outset" w:color="auto" w:sz="6" w:space="0"/>
            </w:tcBorders>
            <w:shd w:val="clear" w:color="auto" w:fill="auto"/>
            <w:vAlign w:val="center"/>
          </w:tcPr>
          <w:p w14:paraId="6C45134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安装、装饰、维修</w:t>
            </w:r>
          </w:p>
        </w:tc>
        <w:tc>
          <w:tcPr>
            <w:tcW w:w="1276" w:type="dxa"/>
            <w:vMerge w:val="continue"/>
            <w:tcBorders>
              <w:top w:val="nil"/>
              <w:left w:val="nil"/>
              <w:bottom w:val="outset" w:color="auto" w:sz="6" w:space="0"/>
              <w:right w:val="outset" w:color="auto" w:sz="6" w:space="0"/>
            </w:tcBorders>
            <w:shd w:val="clear" w:color="auto" w:fill="auto"/>
            <w:vAlign w:val="center"/>
          </w:tcPr>
          <w:p w14:paraId="1ACB8828">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992" w:type="dxa"/>
            <w:tcBorders>
              <w:top w:val="outset" w:color="auto" w:sz="6" w:space="0"/>
              <w:left w:val="nil"/>
              <w:bottom w:val="outset" w:color="auto" w:sz="6" w:space="0"/>
              <w:right w:val="outset" w:color="auto" w:sz="6" w:space="0"/>
            </w:tcBorders>
            <w:shd w:val="clear" w:color="auto" w:fill="auto"/>
            <w:vAlign w:val="center"/>
          </w:tcPr>
          <w:p w14:paraId="0B2FF2FD">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0.60</w:t>
            </w:r>
          </w:p>
        </w:tc>
        <w:tc>
          <w:tcPr>
            <w:tcW w:w="1276" w:type="dxa"/>
            <w:tcBorders>
              <w:top w:val="outset" w:color="auto" w:sz="6" w:space="0"/>
              <w:left w:val="nil"/>
              <w:bottom w:val="outset" w:color="auto" w:sz="6" w:space="0"/>
              <w:right w:val="outset" w:color="auto" w:sz="6" w:space="0"/>
            </w:tcBorders>
            <w:shd w:val="clear" w:color="auto" w:fill="auto"/>
            <w:vAlign w:val="center"/>
          </w:tcPr>
          <w:p w14:paraId="0B5F3331">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0.50</w:t>
            </w:r>
          </w:p>
        </w:tc>
        <w:tc>
          <w:tcPr>
            <w:tcW w:w="1417" w:type="dxa"/>
            <w:tcBorders>
              <w:top w:val="outset" w:color="auto" w:sz="6" w:space="0"/>
              <w:left w:val="nil"/>
              <w:bottom w:val="outset" w:color="auto" w:sz="6" w:space="0"/>
              <w:right w:val="outset" w:color="auto" w:sz="6" w:space="0"/>
            </w:tcBorders>
            <w:shd w:val="clear" w:color="auto" w:fill="auto"/>
            <w:vAlign w:val="center"/>
          </w:tcPr>
          <w:p w14:paraId="0813692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0.40</w:t>
            </w:r>
          </w:p>
        </w:tc>
        <w:tc>
          <w:tcPr>
            <w:tcW w:w="1559" w:type="dxa"/>
            <w:tcBorders>
              <w:top w:val="outset" w:color="auto" w:sz="6" w:space="0"/>
              <w:left w:val="nil"/>
              <w:bottom w:val="outset" w:color="auto" w:sz="6" w:space="0"/>
              <w:right w:val="outset" w:color="auto" w:sz="6" w:space="0"/>
            </w:tcBorders>
            <w:shd w:val="clear" w:color="auto" w:fill="auto"/>
            <w:vAlign w:val="center"/>
          </w:tcPr>
          <w:p w14:paraId="3BA464E7">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0.30</w:t>
            </w:r>
          </w:p>
        </w:tc>
        <w:tc>
          <w:tcPr>
            <w:tcW w:w="993" w:type="dxa"/>
            <w:tcBorders>
              <w:top w:val="outset" w:color="auto" w:sz="6" w:space="0"/>
              <w:left w:val="nil"/>
              <w:bottom w:val="outset" w:color="auto" w:sz="6" w:space="0"/>
              <w:right w:val="outset" w:color="auto" w:sz="6" w:space="0"/>
            </w:tcBorders>
            <w:shd w:val="clear" w:color="auto" w:fill="auto"/>
            <w:vAlign w:val="center"/>
          </w:tcPr>
          <w:p w14:paraId="59898C23">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0.25</w:t>
            </w:r>
          </w:p>
        </w:tc>
      </w:tr>
      <w:tr w14:paraId="70CBEA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9" w:type="dxa"/>
            <w:vMerge w:val="continue"/>
            <w:tcBorders>
              <w:top w:val="nil"/>
              <w:left w:val="outset" w:color="auto" w:sz="6" w:space="0"/>
              <w:bottom w:val="outset" w:color="auto" w:sz="6" w:space="0"/>
              <w:right w:val="outset" w:color="auto" w:sz="6" w:space="0"/>
            </w:tcBorders>
            <w:shd w:val="clear" w:color="auto" w:fill="auto"/>
            <w:vAlign w:val="center"/>
          </w:tcPr>
          <w:p w14:paraId="214F87D6">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056" w:type="dxa"/>
            <w:vMerge w:val="continue"/>
            <w:tcBorders>
              <w:top w:val="nil"/>
              <w:left w:val="nil"/>
              <w:bottom w:val="outset" w:color="auto" w:sz="6" w:space="0"/>
              <w:right w:val="outset" w:color="auto" w:sz="6" w:space="0"/>
            </w:tcBorders>
            <w:shd w:val="clear" w:color="auto" w:fill="auto"/>
            <w:vAlign w:val="center"/>
          </w:tcPr>
          <w:p w14:paraId="7920C2D4">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38" w:type="dxa"/>
            <w:gridSpan w:val="2"/>
            <w:tcBorders>
              <w:top w:val="outset" w:color="auto" w:sz="6" w:space="0"/>
              <w:left w:val="nil"/>
              <w:bottom w:val="outset" w:color="auto" w:sz="6" w:space="0"/>
              <w:right w:val="outset" w:color="auto" w:sz="6" w:space="0"/>
            </w:tcBorders>
            <w:shd w:val="clear" w:color="auto" w:fill="auto"/>
            <w:vAlign w:val="center"/>
          </w:tcPr>
          <w:p w14:paraId="58D6B5CF">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审减效益费</w:t>
            </w:r>
          </w:p>
        </w:tc>
        <w:tc>
          <w:tcPr>
            <w:tcW w:w="1276" w:type="dxa"/>
            <w:tcBorders>
              <w:top w:val="outset" w:color="auto" w:sz="6" w:space="0"/>
              <w:left w:val="nil"/>
              <w:bottom w:val="outset" w:color="auto" w:sz="6" w:space="0"/>
              <w:right w:val="outset" w:color="auto" w:sz="6" w:space="0"/>
            </w:tcBorders>
            <w:shd w:val="clear" w:color="auto" w:fill="auto"/>
            <w:vAlign w:val="center"/>
          </w:tcPr>
          <w:p w14:paraId="64009B4D">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审减额(％)</w:t>
            </w:r>
          </w:p>
        </w:tc>
        <w:tc>
          <w:tcPr>
            <w:tcW w:w="992" w:type="dxa"/>
            <w:tcBorders>
              <w:top w:val="outset" w:color="auto" w:sz="6" w:space="0"/>
              <w:left w:val="nil"/>
              <w:bottom w:val="outset" w:color="auto" w:sz="6" w:space="0"/>
              <w:right w:val="outset" w:color="auto" w:sz="6" w:space="0"/>
            </w:tcBorders>
            <w:shd w:val="clear" w:color="auto" w:fill="auto"/>
            <w:vAlign w:val="center"/>
          </w:tcPr>
          <w:p w14:paraId="1177A30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3.50</w:t>
            </w:r>
          </w:p>
        </w:tc>
        <w:tc>
          <w:tcPr>
            <w:tcW w:w="1276" w:type="dxa"/>
            <w:tcBorders>
              <w:top w:val="outset" w:color="auto" w:sz="6" w:space="0"/>
              <w:left w:val="nil"/>
              <w:bottom w:val="outset" w:color="auto" w:sz="6" w:space="0"/>
              <w:right w:val="outset" w:color="auto" w:sz="6" w:space="0"/>
            </w:tcBorders>
            <w:shd w:val="clear" w:color="auto" w:fill="auto"/>
            <w:vAlign w:val="center"/>
          </w:tcPr>
          <w:p w14:paraId="2708817F">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3.00</w:t>
            </w:r>
          </w:p>
        </w:tc>
        <w:tc>
          <w:tcPr>
            <w:tcW w:w="1417" w:type="dxa"/>
            <w:tcBorders>
              <w:top w:val="outset" w:color="auto" w:sz="6" w:space="0"/>
              <w:left w:val="nil"/>
              <w:bottom w:val="outset" w:color="auto" w:sz="6" w:space="0"/>
              <w:right w:val="outset" w:color="auto" w:sz="6" w:space="0"/>
            </w:tcBorders>
            <w:shd w:val="clear" w:color="auto" w:fill="auto"/>
            <w:vAlign w:val="center"/>
          </w:tcPr>
          <w:p w14:paraId="5A11D32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2.50</w:t>
            </w:r>
          </w:p>
        </w:tc>
        <w:tc>
          <w:tcPr>
            <w:tcW w:w="1559" w:type="dxa"/>
            <w:tcBorders>
              <w:top w:val="outset" w:color="auto" w:sz="6" w:space="0"/>
              <w:left w:val="nil"/>
              <w:bottom w:val="outset" w:color="auto" w:sz="6" w:space="0"/>
              <w:right w:val="outset" w:color="auto" w:sz="6" w:space="0"/>
            </w:tcBorders>
            <w:shd w:val="clear" w:color="auto" w:fill="auto"/>
            <w:vAlign w:val="center"/>
          </w:tcPr>
          <w:p w14:paraId="6EAD86D5">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2.00</w:t>
            </w:r>
          </w:p>
        </w:tc>
        <w:tc>
          <w:tcPr>
            <w:tcW w:w="993" w:type="dxa"/>
            <w:tcBorders>
              <w:top w:val="outset" w:color="auto" w:sz="6" w:space="0"/>
              <w:left w:val="nil"/>
              <w:bottom w:val="outset" w:color="auto" w:sz="6" w:space="0"/>
              <w:right w:val="outset" w:color="auto" w:sz="6" w:space="0"/>
            </w:tcBorders>
            <w:shd w:val="clear" w:color="auto" w:fill="auto"/>
            <w:vAlign w:val="center"/>
          </w:tcPr>
          <w:p w14:paraId="01232C2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1.50</w:t>
            </w:r>
          </w:p>
        </w:tc>
      </w:tr>
      <w:tr w14:paraId="2D93FE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14:paraId="02AF68B9">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w:t>
            </w:r>
          </w:p>
        </w:tc>
        <w:tc>
          <w:tcPr>
            <w:tcW w:w="2694" w:type="dxa"/>
            <w:gridSpan w:val="3"/>
            <w:tcBorders>
              <w:top w:val="outset" w:color="auto" w:sz="6" w:space="0"/>
              <w:left w:val="nil"/>
              <w:bottom w:val="outset" w:color="auto" w:sz="6" w:space="0"/>
              <w:right w:val="outset" w:color="auto" w:sz="6" w:space="0"/>
            </w:tcBorders>
            <w:shd w:val="clear" w:color="auto" w:fill="auto"/>
            <w:vAlign w:val="center"/>
          </w:tcPr>
          <w:p w14:paraId="0BC536E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工程量清单施工阶段工程造价全过程控制</w:t>
            </w:r>
          </w:p>
        </w:tc>
        <w:tc>
          <w:tcPr>
            <w:tcW w:w="1276" w:type="dxa"/>
            <w:tcBorders>
              <w:top w:val="outset" w:color="auto" w:sz="6" w:space="0"/>
              <w:left w:val="nil"/>
              <w:bottom w:val="outset" w:color="auto" w:sz="6" w:space="0"/>
              <w:right w:val="outset" w:color="auto" w:sz="6" w:space="0"/>
            </w:tcBorders>
            <w:shd w:val="clear" w:color="auto" w:fill="auto"/>
            <w:vAlign w:val="center"/>
          </w:tcPr>
          <w:p w14:paraId="22883D85">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送审工程造价(％)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0E40B83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1.30</w:t>
            </w:r>
          </w:p>
        </w:tc>
        <w:tc>
          <w:tcPr>
            <w:tcW w:w="1276" w:type="dxa"/>
            <w:tcBorders>
              <w:top w:val="outset" w:color="auto" w:sz="6" w:space="0"/>
              <w:left w:val="nil"/>
              <w:bottom w:val="outset" w:color="auto" w:sz="6" w:space="0"/>
              <w:right w:val="outset" w:color="auto" w:sz="6" w:space="0"/>
            </w:tcBorders>
            <w:shd w:val="clear" w:color="auto" w:fill="auto"/>
            <w:vAlign w:val="center"/>
          </w:tcPr>
          <w:p w14:paraId="6EAF6EF8">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1.10</w:t>
            </w:r>
          </w:p>
        </w:tc>
        <w:tc>
          <w:tcPr>
            <w:tcW w:w="1417" w:type="dxa"/>
            <w:tcBorders>
              <w:top w:val="outset" w:color="auto" w:sz="6" w:space="0"/>
              <w:left w:val="nil"/>
              <w:bottom w:val="outset" w:color="auto" w:sz="6" w:space="0"/>
              <w:right w:val="outset" w:color="auto" w:sz="6" w:space="0"/>
            </w:tcBorders>
            <w:shd w:val="clear" w:color="auto" w:fill="auto"/>
            <w:vAlign w:val="center"/>
          </w:tcPr>
          <w:p w14:paraId="1C00735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1.00</w:t>
            </w:r>
          </w:p>
        </w:tc>
        <w:tc>
          <w:tcPr>
            <w:tcW w:w="1559" w:type="dxa"/>
            <w:tcBorders>
              <w:top w:val="outset" w:color="auto" w:sz="6" w:space="0"/>
              <w:left w:val="nil"/>
              <w:bottom w:val="outset" w:color="auto" w:sz="6" w:space="0"/>
              <w:right w:val="outset" w:color="auto" w:sz="6" w:space="0"/>
            </w:tcBorders>
            <w:shd w:val="clear" w:color="auto" w:fill="auto"/>
            <w:vAlign w:val="center"/>
          </w:tcPr>
          <w:p w14:paraId="0C9DE09D">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0.80</w:t>
            </w:r>
          </w:p>
        </w:tc>
        <w:tc>
          <w:tcPr>
            <w:tcW w:w="993" w:type="dxa"/>
            <w:tcBorders>
              <w:top w:val="outset" w:color="auto" w:sz="6" w:space="0"/>
              <w:left w:val="nil"/>
              <w:bottom w:val="outset" w:color="auto" w:sz="6" w:space="0"/>
              <w:right w:val="outset" w:color="auto" w:sz="6" w:space="0"/>
            </w:tcBorders>
            <w:shd w:val="clear" w:color="auto" w:fill="auto"/>
            <w:vAlign w:val="center"/>
          </w:tcPr>
          <w:p w14:paraId="73E7D3B7">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0.60</w:t>
            </w:r>
          </w:p>
        </w:tc>
      </w:tr>
    </w:tbl>
    <w:p w14:paraId="0403D547">
      <w:pPr>
        <w:keepNext w:val="0"/>
        <w:keepLines w:val="0"/>
        <w:widowControl/>
        <w:suppressLineNumbers w:val="0"/>
        <w:spacing w:before="0" w:beforeAutospacing="1" w:after="0" w:afterAutospacing="1"/>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2.4工程造价咨询服务收费项目及标准说明：</w:t>
      </w:r>
    </w:p>
    <w:p w14:paraId="44AEB6A5">
      <w:pPr>
        <w:keepNext w:val="0"/>
        <w:keepLines w:val="0"/>
        <w:widowControl/>
        <w:suppressLineNumbers w:val="0"/>
        <w:spacing w:before="0" w:beforeAutospacing="1" w:after="0" w:afterAutospacing="1"/>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2.4.1收费按累进分档计取。</w:t>
      </w:r>
    </w:p>
    <w:p w14:paraId="444C40DA">
      <w:pPr>
        <w:keepNext/>
        <w:keepLines/>
        <w:widowControl w:val="0"/>
        <w:suppressLineNumbers w:val="0"/>
        <w:spacing w:before="100" w:beforeAutospacing="0" w:after="100" w:afterAutospacing="0" w:line="360" w:lineRule="auto"/>
        <w:ind w:left="420" w:right="0" w:firstLine="480" w:firstLineChars="200"/>
        <w:jc w:val="both"/>
        <w:outlineLvl w:val="1"/>
        <w:rPr>
          <w:rFonts w:hint="eastAsia" w:ascii="宋体" w:hAnsi="宋体" w:eastAsia="仿宋_GB2312" w:cs="宋体"/>
          <w:b/>
          <w:bCs w:val="0"/>
          <w:kern w:val="2"/>
          <w:sz w:val="24"/>
          <w:szCs w:val="24"/>
        </w:rPr>
      </w:pPr>
      <w:r>
        <w:rPr>
          <w:rFonts w:hint="eastAsia" w:ascii="微软雅黑" w:hAnsi="微软雅黑" w:eastAsia="微软雅黑" w:cs="微软雅黑"/>
          <w:b/>
          <w:bCs w:val="0"/>
          <w:kern w:val="2"/>
          <w:sz w:val="24"/>
          <w:szCs w:val="24"/>
          <w:lang w:val="en-US" w:eastAsia="zh-CN" w:bidi="ar"/>
        </w:rPr>
        <w:t>六</w:t>
      </w:r>
      <w:r>
        <w:rPr>
          <w:rFonts w:hint="default" w:ascii="仿宋_GB2312" w:hAnsi="宋体" w:eastAsia="仿宋_GB2312" w:cs="仿宋_GB2312"/>
          <w:b/>
          <w:bCs w:val="0"/>
          <w:kern w:val="2"/>
          <w:sz w:val="24"/>
          <w:szCs w:val="24"/>
          <w:lang w:val="en-US" w:eastAsia="zh-CN" w:bidi="ar"/>
        </w:rPr>
        <w:t>、合同文件的构成</w:t>
      </w:r>
    </w:p>
    <w:p w14:paraId="6FC73C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本协议书与下列文件一起构成合同文件:</w:t>
      </w:r>
    </w:p>
    <w:p w14:paraId="1E3ED4C4">
      <w:pPr>
        <w:keepNext w:val="0"/>
        <w:keepLines w:val="0"/>
        <w:widowControl w:val="0"/>
        <w:numPr>
          <w:ilvl w:val="0"/>
          <w:numId w:val="7"/>
        </w:numPr>
        <w:suppressLineNumbers w:val="0"/>
        <w:tabs>
          <w:tab w:val="left" w:pos="312"/>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中标通知书（如果有）：</w:t>
      </w:r>
    </w:p>
    <w:p w14:paraId="027E7D7A">
      <w:pPr>
        <w:keepNext w:val="0"/>
        <w:keepLines w:val="0"/>
        <w:widowControl w:val="0"/>
        <w:numPr>
          <w:ilvl w:val="0"/>
          <w:numId w:val="7"/>
        </w:numPr>
        <w:suppressLineNumbers w:val="0"/>
        <w:tabs>
          <w:tab w:val="left" w:pos="312"/>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投标文件（如果有）：</w:t>
      </w:r>
    </w:p>
    <w:p w14:paraId="1C126BE0">
      <w:pPr>
        <w:keepNext w:val="0"/>
        <w:keepLines w:val="0"/>
        <w:widowControl w:val="0"/>
        <w:numPr>
          <w:ilvl w:val="0"/>
          <w:numId w:val="7"/>
        </w:numPr>
        <w:suppressLineNumbers w:val="0"/>
        <w:tabs>
          <w:tab w:val="left" w:pos="312"/>
        </w:tabs>
        <w:spacing w:before="0" w:beforeAutospacing="0" w:after="0" w:afterAutospacing="0" w:line="360" w:lineRule="auto"/>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具体项目单项造价咨询合同；</w:t>
      </w:r>
    </w:p>
    <w:p w14:paraId="18E212B9">
      <w:pPr>
        <w:keepNext w:val="0"/>
        <w:keepLines w:val="0"/>
        <w:widowControl w:val="0"/>
        <w:numPr>
          <w:ilvl w:val="0"/>
          <w:numId w:val="7"/>
        </w:numPr>
        <w:suppressLineNumbers w:val="0"/>
        <w:tabs>
          <w:tab w:val="left" w:pos="312"/>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专用条件及附录：</w:t>
      </w:r>
    </w:p>
    <w:p w14:paraId="12040F4A">
      <w:pPr>
        <w:keepNext w:val="0"/>
        <w:keepLines w:val="0"/>
        <w:widowControl w:val="0"/>
        <w:numPr>
          <w:ilvl w:val="0"/>
          <w:numId w:val="7"/>
        </w:numPr>
        <w:suppressLineNumbers w:val="0"/>
        <w:tabs>
          <w:tab w:val="left" w:pos="312"/>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通用条件；</w:t>
      </w:r>
    </w:p>
    <w:p w14:paraId="6DA3D210">
      <w:pPr>
        <w:keepNext w:val="0"/>
        <w:keepLines w:val="0"/>
        <w:widowControl w:val="0"/>
        <w:numPr>
          <w:ilvl w:val="0"/>
          <w:numId w:val="7"/>
        </w:numPr>
        <w:suppressLineNumbers w:val="0"/>
        <w:tabs>
          <w:tab w:val="left" w:pos="312"/>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其他合同文件。</w:t>
      </w:r>
    </w:p>
    <w:p w14:paraId="714459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上述各项合同文件包括合同当事人就该项合同文件所作出的补充和修改，属于同一类内容的文件，应以最新签署的为准。</w:t>
      </w:r>
    </w:p>
    <w:p w14:paraId="332B596A">
      <w:pPr>
        <w:keepNext w:val="0"/>
        <w:keepLines w:val="0"/>
        <w:widowControl w:val="0"/>
        <w:suppressLineNumbers w:val="0"/>
        <w:spacing w:before="0" w:beforeAutospacing="0" w:after="12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单项造价咨询合同根据具体的项目服务内容签订单个合同。合同附件一为单项咨询合同招标控制价服务合同模板。</w:t>
      </w:r>
    </w:p>
    <w:p w14:paraId="301B2C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在合同订立及履行过程中形成的与合同有关的文件（包括补充协议）均构成合同文件的组成部分。</w:t>
      </w:r>
    </w:p>
    <w:p w14:paraId="2FBC413B">
      <w:pPr>
        <w:keepNext/>
        <w:keepLines/>
        <w:widowControl w:val="0"/>
        <w:suppressLineNumbers w:val="0"/>
        <w:spacing w:before="100" w:beforeAutospacing="0" w:after="100" w:afterAutospacing="0" w:line="360" w:lineRule="auto"/>
        <w:ind w:left="42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七、词语定义</w:t>
      </w:r>
    </w:p>
    <w:p w14:paraId="70663AD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协议书中相关词语的含义与通用条件中的定义与解释相同。</w:t>
      </w:r>
    </w:p>
    <w:p w14:paraId="1578A46F">
      <w:pPr>
        <w:keepNext/>
        <w:keepLines/>
        <w:widowControl w:val="0"/>
        <w:suppressLineNumbers w:val="0"/>
        <w:spacing w:before="100" w:beforeAutospacing="0" w:after="100" w:afterAutospacing="0" w:line="360" w:lineRule="auto"/>
        <w:ind w:left="42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八、合同订立</w:t>
      </w:r>
    </w:p>
    <w:p w14:paraId="1ECDB3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1.订立时间：</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日。</w:t>
      </w:r>
    </w:p>
    <w:p w14:paraId="783E961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2.订立地点：</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1B5FF101">
      <w:pPr>
        <w:keepNext/>
        <w:keepLines/>
        <w:widowControl w:val="0"/>
        <w:suppressLineNumbers w:val="0"/>
        <w:spacing w:before="100" w:beforeAutospacing="0" w:after="100" w:afterAutospacing="0" w:line="360" w:lineRule="auto"/>
        <w:ind w:left="42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九、合同生效</w:t>
      </w:r>
    </w:p>
    <w:p w14:paraId="09EDA90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本合同自</w:t>
      </w:r>
      <w:r>
        <w:rPr>
          <w:rFonts w:hint="eastAsia" w:ascii="宋体" w:hAnsi="宋体" w:eastAsia="宋体" w:cs="宋体"/>
          <w:kern w:val="2"/>
          <w:sz w:val="21"/>
          <w:szCs w:val="21"/>
          <w:u w:val="single"/>
          <w:lang w:val="en-US" w:eastAsia="zh-CN" w:bidi="ar"/>
        </w:rPr>
        <w:t>双方签字盖章后</w:t>
      </w:r>
      <w:r>
        <w:rPr>
          <w:rFonts w:hint="eastAsia" w:ascii="宋体" w:hAnsi="宋体" w:eastAsia="宋体" w:cs="宋体"/>
          <w:kern w:val="2"/>
          <w:sz w:val="21"/>
          <w:szCs w:val="21"/>
          <w:lang w:val="en-US" w:eastAsia="zh-CN" w:bidi="ar"/>
        </w:rPr>
        <w:t>生效。</w:t>
      </w:r>
    </w:p>
    <w:p w14:paraId="368E2CA0">
      <w:pPr>
        <w:keepNext/>
        <w:keepLines/>
        <w:widowControl w:val="0"/>
        <w:suppressLineNumbers w:val="0"/>
        <w:spacing w:before="100" w:beforeAutospacing="0" w:after="100" w:afterAutospacing="0" w:line="360" w:lineRule="auto"/>
        <w:ind w:left="42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十、合同份数</w:t>
      </w:r>
    </w:p>
    <w:p w14:paraId="720E7EA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本合同一式</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份，具有同等法律效力，其中委托人执</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份，咨询人执</w:t>
      </w:r>
      <w:r>
        <w:rPr>
          <w:rFonts w:hint="eastAsia" w:ascii="宋体" w:hAnsi="宋体" w:eastAsia="宋体" w:cs="宋体"/>
          <w:kern w:val="2"/>
          <w:sz w:val="21"/>
          <w:szCs w:val="21"/>
          <w:highlight w:val="yellow"/>
          <w:u w:val="single"/>
          <w:lang w:val="en-US" w:eastAsia="zh-CN" w:bidi="ar"/>
        </w:rPr>
        <w:t xml:space="preserve"> </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份。</w:t>
      </w:r>
    </w:p>
    <w:p w14:paraId="5746FF26">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委托人：（盖章）                            咨询人：（盖章）</w:t>
      </w:r>
    </w:p>
    <w:p w14:paraId="79E6B75E">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法定代表人或其授权的                        法定代表人或其授权的</w:t>
      </w:r>
    </w:p>
    <w:p w14:paraId="6370EF9D">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代理人：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              代理人：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w:t>
      </w:r>
    </w:p>
    <w:p w14:paraId="5EEA908F">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所：</w:t>
      </w:r>
      <w:r>
        <w:rPr>
          <w:rFonts w:hint="eastAsia" w:ascii="宋体" w:hAnsi="宋体" w:eastAsia="宋体" w:cs="宋体"/>
          <w:kern w:val="2"/>
          <w:sz w:val="21"/>
          <w:szCs w:val="21"/>
          <w:highlight w:val="yellow"/>
          <w:lang w:val="en-US" w:eastAsia="zh-CN" w:bidi="ar"/>
        </w:rPr>
        <w:t xml:space="preserve"> </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住</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所：</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w:t>
      </w:r>
    </w:p>
    <w:p w14:paraId="2E30DE08">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账</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号：</w:t>
      </w:r>
      <w:r>
        <w:rPr>
          <w:rFonts w:hint="eastAsia" w:ascii="宋体" w:hAnsi="宋体" w:eastAsia="宋体" w:cs="宋体"/>
          <w:kern w:val="2"/>
          <w:sz w:val="21"/>
          <w:szCs w:val="21"/>
          <w:highlight w:val="yellow"/>
          <w:lang w:val="en-US" w:eastAsia="zh-CN" w:bidi="ar"/>
        </w:rPr>
        <w:t xml:space="preserve"> </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账</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 xml:space="preserve"> 号：</w:t>
      </w:r>
      <w:r>
        <w:rPr>
          <w:rFonts w:hint="default" w:ascii="Times New Roman" w:hAnsi="Times New Roman" w:eastAsia="宋体" w:cs="Times New Roman"/>
          <w:kern w:val="2"/>
          <w:sz w:val="21"/>
          <w:szCs w:val="21"/>
          <w:highlight w:val="yellow"/>
          <w:lang w:val="en-US" w:eastAsia="zh-CN" w:bidi="ar"/>
        </w:rPr>
        <w:t xml:space="preserve">              </w:t>
      </w:r>
    </w:p>
    <w:p w14:paraId="39963A68">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开户银行：</w:t>
      </w:r>
      <w:r>
        <w:rPr>
          <w:rFonts w:hint="eastAsia" w:ascii="宋体" w:hAnsi="宋体" w:eastAsia="宋体" w:cs="宋体"/>
          <w:kern w:val="2"/>
          <w:sz w:val="21"/>
          <w:szCs w:val="21"/>
          <w:highlight w:val="yellow"/>
          <w:lang w:val="en-US" w:eastAsia="zh-CN" w:bidi="ar"/>
        </w:rPr>
        <w:t xml:space="preserve"> </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开户银行：</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w:t>
      </w:r>
    </w:p>
    <w:p w14:paraId="31E195DB">
      <w:pPr>
        <w:keepNext w:val="0"/>
        <w:keepLines w:val="0"/>
        <w:widowControl w:val="0"/>
        <w:suppressLineNumbers w:val="0"/>
        <w:spacing w:before="0" w:beforeAutospacing="0" w:after="0" w:afterAutospacing="0" w:line="480" w:lineRule="auto"/>
        <w:ind w:left="0" w:right="0" w:firstLine="420" w:firstLineChars="200"/>
        <w:jc w:val="both"/>
      </w:pPr>
      <w:r>
        <w:rPr>
          <w:rFonts w:hint="eastAsia" w:ascii="宋体" w:hAnsi="宋体" w:eastAsia="宋体" w:cs="宋体"/>
          <w:kern w:val="2"/>
          <w:sz w:val="21"/>
          <w:szCs w:val="21"/>
          <w:lang w:val="en-US" w:eastAsia="zh-CN" w:bidi="ar"/>
        </w:rPr>
        <w:t>电</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话：</w:t>
      </w:r>
      <w:r>
        <w:rPr>
          <w:rFonts w:hint="eastAsia" w:ascii="宋体" w:hAnsi="宋体" w:eastAsia="宋体" w:cs="宋体"/>
          <w:kern w:val="2"/>
          <w:sz w:val="21"/>
          <w:szCs w:val="21"/>
          <w:highlight w:val="yellow"/>
          <w:lang w:val="en-US" w:eastAsia="zh-CN" w:bidi="ar"/>
        </w:rPr>
        <w:t xml:space="preserve"> </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电</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话：</w:t>
      </w:r>
      <w:r>
        <w:rPr>
          <w:rFonts w:hint="default" w:ascii="Times New Roman" w:hAnsi="Times New Roman" w:eastAsia="宋体" w:cs="Times New Roman"/>
          <w:kern w:val="2"/>
          <w:sz w:val="21"/>
          <w:szCs w:val="21"/>
          <w:highlight w:val="yellow"/>
          <w:lang w:val="en-US" w:eastAsia="zh-CN" w:bidi="ar"/>
        </w:rPr>
        <w:t xml:space="preserve">               </w:t>
      </w:r>
    </w:p>
    <w:p w14:paraId="3749A710">
      <w:pPr>
        <w:rPr>
          <w:rFonts w:hint="default" w:ascii="Times New Roman" w:hAnsi="Times New Roman" w:cs="Times New Roman"/>
          <w:kern w:val="2"/>
          <w:sz w:val="21"/>
          <w:szCs w:val="21"/>
        </w:rPr>
        <w:sectPr>
          <w:pgSz w:w="11906" w:h="16838"/>
          <w:pgMar w:top="1418" w:right="1304" w:bottom="1418" w:left="1304" w:header="851" w:footer="992" w:gutter="0"/>
          <w:cols w:space="425" w:num="1"/>
          <w:docGrid w:type="lines" w:linePitch="312" w:charSpace="0"/>
        </w:sectPr>
      </w:pPr>
    </w:p>
    <w:p w14:paraId="4DFDDFBA">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default" w:ascii="Times New Roman" w:hAnsi="Times New Roman" w:cs="Times New Roman"/>
          <w:b/>
          <w:bCs/>
          <w:kern w:val="2"/>
          <w:sz w:val="21"/>
          <w:szCs w:val="21"/>
        </w:rPr>
      </w:pPr>
      <w:r>
        <w:rPr>
          <w:rFonts w:hint="eastAsia" w:ascii="宋体" w:hAnsi="宋体" w:eastAsia="宋体" w:cs="宋体"/>
          <w:b/>
          <w:bCs/>
          <w:kern w:val="2"/>
          <w:sz w:val="21"/>
          <w:szCs w:val="21"/>
          <w:lang w:val="en-US" w:eastAsia="zh-CN" w:bidi="ar"/>
        </w:rPr>
        <w:t>合同附件一：</w:t>
      </w:r>
      <w:r>
        <w:rPr>
          <w:rFonts w:hint="eastAsia" w:ascii="宋体" w:hAnsi="宋体" w:eastAsia="宋体" w:cs="宋体"/>
          <w:kern w:val="2"/>
          <w:sz w:val="21"/>
          <w:szCs w:val="21"/>
          <w:lang w:val="en-US" w:eastAsia="zh-CN" w:bidi="ar"/>
        </w:rPr>
        <w:t>单项咨询合同招标控制价服务合同模板</w:t>
      </w:r>
    </w:p>
    <w:p w14:paraId="4E5969F7">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default" w:ascii="Times New Roman" w:hAnsi="Times New Roman" w:cs="Times New Roman"/>
          <w:kern w:val="0"/>
          <w:sz w:val="21"/>
          <w:szCs w:val="21"/>
        </w:rPr>
      </w:pPr>
      <w:r>
        <w:rPr>
          <w:rFonts w:hint="default" w:ascii="Arial" w:hAnsi="Arial" w:eastAsia="宋体" w:cs="Arial"/>
          <w:kern w:val="0"/>
          <w:sz w:val="30"/>
          <w:szCs w:val="30"/>
          <w:lang w:val="en-US" w:eastAsia="zh-CN" w:bidi="ar"/>
        </w:rPr>
        <w:t>GF—2015—0212</w:t>
      </w:r>
    </w:p>
    <w:p w14:paraId="3656812C">
      <w:pPr>
        <w:keepNext w:val="0"/>
        <w:keepLines w:val="0"/>
        <w:widowControl w:val="0"/>
        <w:suppressLineNumbers w:val="0"/>
        <w:autoSpaceDE w:val="0"/>
        <w:autoSpaceDN w:val="0"/>
        <w:adjustRightInd w:val="0"/>
        <w:spacing w:before="0" w:beforeAutospacing="0" w:after="0" w:afterAutospacing="0" w:line="272"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69C4C448">
      <w:pPr>
        <w:keepNext w:val="0"/>
        <w:keepLines w:val="0"/>
        <w:widowControl w:val="0"/>
        <w:suppressLineNumbers w:val="0"/>
        <w:autoSpaceDE w:val="0"/>
        <w:autoSpaceDN w:val="0"/>
        <w:adjustRightInd w:val="0"/>
        <w:spacing w:before="0" w:beforeAutospacing="0" w:after="0" w:afterAutospacing="0"/>
        <w:ind w:left="0" w:right="0"/>
        <w:jc w:val="left"/>
        <w:rPr>
          <w:rFonts w:hint="default" w:ascii="»ªÎÄÖÐËÎ" w:hAnsi="»ªÎÄÖÐËÎ" w:eastAsia="»ªÎÄÖÐËÎ" w:cs="»ªÎÄÖÐËÎ"/>
          <w:kern w:val="0"/>
          <w:sz w:val="30"/>
          <w:szCs w:val="30"/>
        </w:rPr>
      </w:pPr>
      <w:r>
        <w:rPr>
          <w:rFonts w:hint="default" w:ascii="»ªÎÄÖÐËÎ" w:hAnsi="»ªÎÄÖÐËÎ" w:eastAsia="»ªÎÄÖÐËÎ" w:cs="»ªÎÄÖÐËÎ"/>
          <w:kern w:val="0"/>
          <w:sz w:val="30"/>
          <w:szCs w:val="30"/>
          <w:lang w:val="en-US" w:eastAsia="zh-CN" w:bidi="ar"/>
        </w:rPr>
        <w:t xml:space="preserve"> </w:t>
      </w:r>
    </w:p>
    <w:p w14:paraId="01364368">
      <w:pPr>
        <w:keepNext w:val="0"/>
        <w:keepLines w:val="0"/>
        <w:widowControl w:val="0"/>
        <w:suppressLineNumbers w:val="0"/>
        <w:spacing w:before="0" w:beforeAutospacing="0" w:after="0" w:afterAutospacing="0"/>
        <w:ind w:right="0"/>
        <w:jc w:val="both"/>
        <w:rPr>
          <w:rFonts w:hint="default" w:ascii="Times New Roman" w:hAnsi="Times New Roman" w:cs="Times New Roman"/>
          <w:kern w:val="0"/>
          <w:sz w:val="21"/>
          <w:szCs w:val="21"/>
        </w:rPr>
      </w:pPr>
    </w:p>
    <w:p w14:paraId="49D7E3D6">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4EC722A9">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5586416A">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68DF5792">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4E06D23">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3601900F">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4FC4950E">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897997A">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6025933B">
      <w:pPr>
        <w:keepNext w:val="0"/>
        <w:keepLines w:val="0"/>
        <w:widowControl w:val="0"/>
        <w:suppressLineNumbers w:val="0"/>
        <w:overflowPunct w:val="0"/>
        <w:autoSpaceDE w:val="0"/>
        <w:autoSpaceDN w:val="0"/>
        <w:adjustRightInd w:val="0"/>
        <w:spacing w:before="0" w:beforeAutospacing="0" w:after="0" w:afterAutospacing="0"/>
        <w:ind w:left="0" w:right="-8"/>
        <w:jc w:val="center"/>
        <w:rPr>
          <w:rFonts w:hint="default" w:ascii="»ªÎÄÖÐËÎ" w:hAnsi="»ªÎÄÖÐËÎ" w:eastAsia="»ªÎÄÖÐËÎ" w:cs="»ªÎÄÖÐËÎ"/>
          <w:kern w:val="0"/>
          <w:sz w:val="72"/>
          <w:szCs w:val="72"/>
        </w:rPr>
      </w:pPr>
      <w:r>
        <w:rPr>
          <w:rFonts w:hint="eastAsia" w:ascii="宋体" w:hAnsi="宋体" w:eastAsia="宋体" w:cs="宋体"/>
          <w:kern w:val="0"/>
          <w:sz w:val="72"/>
          <w:szCs w:val="72"/>
          <w:lang w:val="en-US" w:eastAsia="zh-CN" w:bidi="ar"/>
        </w:rPr>
        <w:t>建设工程造价咨询合同</w:t>
      </w:r>
    </w:p>
    <w:p w14:paraId="62D24781">
      <w:pPr>
        <w:keepNext w:val="0"/>
        <w:keepLines w:val="0"/>
        <w:widowControl w:val="0"/>
        <w:suppressLineNumbers w:val="0"/>
        <w:overflowPunct w:val="0"/>
        <w:autoSpaceDE w:val="0"/>
        <w:autoSpaceDN w:val="0"/>
        <w:adjustRightInd w:val="0"/>
        <w:spacing w:before="0" w:beforeAutospacing="0" w:after="0" w:afterAutospacing="0"/>
        <w:ind w:left="0" w:right="-8"/>
        <w:jc w:val="center"/>
        <w:rPr>
          <w:rFonts w:hint="default" w:ascii="Times New Roman" w:hAnsi="Times New Roman" w:cs="Times New Roman"/>
          <w:kern w:val="0"/>
          <w:sz w:val="52"/>
          <w:szCs w:val="52"/>
        </w:rPr>
      </w:pPr>
      <w:r>
        <w:rPr>
          <w:rFonts w:hint="eastAsia" w:ascii="宋体" w:hAnsi="宋体" w:eastAsia="宋体" w:cs="宋体"/>
          <w:kern w:val="0"/>
          <w:sz w:val="52"/>
          <w:szCs w:val="52"/>
          <w:lang w:val="en-US" w:eastAsia="zh-CN" w:bidi="ar"/>
        </w:rPr>
        <w:t>（ 招标控制价服务）</w:t>
      </w:r>
    </w:p>
    <w:p w14:paraId="18587BEB">
      <w:pPr>
        <w:keepNext w:val="0"/>
        <w:keepLines w:val="0"/>
        <w:widowControl w:val="0"/>
        <w:suppressLineNumbers w:val="0"/>
        <w:autoSpaceDE w:val="0"/>
        <w:autoSpaceDN w:val="0"/>
        <w:adjustRightInd w:val="0"/>
        <w:spacing w:before="0" w:beforeAutospacing="0" w:after="0" w:afterAutospacing="0" w:line="689" w:lineRule="exact"/>
        <w:ind w:left="284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65C23916">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1B7ED0BB">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ADEBB06">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6F316D2A">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5F721FC">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600F1559">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18609D3A">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1187D31E">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65BED6F2">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54190558">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5831F78C">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0CAB763C">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522E0F41">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31FB47AB">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003187A">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7279EB0F">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5C0C6487">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37DC6DDA">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6778CB1B">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4AD04367">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4595C04A">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6C915316">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629BE4F4">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4D7E1261">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2928E2FC">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178DD800">
      <w:pPr>
        <w:keepNext w:val="0"/>
        <w:keepLines w:val="0"/>
        <w:widowControl w:val="0"/>
        <w:suppressLineNumbers w:val="0"/>
        <w:autoSpaceDE w:val="0"/>
        <w:autoSpaceDN w:val="0"/>
        <w:adjustRightInd w:val="0"/>
        <w:spacing w:before="0" w:beforeAutospacing="0" w:after="0" w:afterAutospacing="0" w:line="219"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047A6D58">
      <w:pPr>
        <w:keepNext w:val="0"/>
        <w:keepLines w:val="0"/>
        <w:widowControl w:val="0"/>
        <w:suppressLineNumbers w:val="0"/>
        <w:autoSpaceDE w:val="0"/>
        <w:autoSpaceDN w:val="0"/>
        <w:adjustRightInd w:val="0"/>
        <w:spacing w:before="0" w:beforeAutospacing="0" w:after="0" w:afterAutospacing="0"/>
        <w:ind w:left="2400" w:right="0"/>
        <w:jc w:val="left"/>
        <w:rPr>
          <w:rFonts w:hint="default" w:ascii="Times New Roman" w:hAnsi="Times New Roman" w:cs="Times New Roman"/>
          <w:kern w:val="0"/>
          <w:sz w:val="21"/>
          <w:szCs w:val="21"/>
        </w:rPr>
      </w:pPr>
      <w:r>
        <w:rPr>
          <w:rFonts w:hint="eastAsia" w:ascii="宋体" w:hAnsi="宋体" w:eastAsia="宋体" w:cs="宋体"/>
          <w:kern w:val="0"/>
          <w:sz w:val="32"/>
          <w:szCs w:val="32"/>
          <w:lang w:val="en-US" w:eastAsia="zh-CN" w:bidi="ar"/>
        </w:rPr>
        <w:t>住房城乡建设部</w:t>
      </w:r>
    </w:p>
    <w:p w14:paraId="53F3A62A">
      <w:pPr>
        <w:keepNext w:val="0"/>
        <w:keepLines w:val="0"/>
        <w:widowControl w:val="0"/>
        <w:suppressLineNumbers w:val="0"/>
        <w:autoSpaceDE w:val="0"/>
        <w:autoSpaceDN w:val="0"/>
        <w:adjustRightInd w:val="0"/>
        <w:spacing w:before="0" w:beforeAutospacing="0" w:after="0" w:afterAutospacing="0"/>
        <w:ind w:left="5920" w:right="0"/>
        <w:jc w:val="left"/>
        <w:rPr>
          <w:rFonts w:hint="default" w:ascii="Times New Roman" w:hAnsi="Times New Roman" w:cs="Times New Roman"/>
          <w:kern w:val="0"/>
          <w:sz w:val="21"/>
          <w:szCs w:val="21"/>
        </w:rPr>
      </w:pPr>
      <w:r>
        <w:rPr>
          <w:rFonts w:hint="eastAsia" w:ascii="宋体" w:hAnsi="宋体" w:eastAsia="宋体" w:cs="宋体"/>
          <w:kern w:val="0"/>
          <w:sz w:val="32"/>
          <w:szCs w:val="32"/>
          <w:lang w:val="en-US" w:eastAsia="zh-CN" w:bidi="ar"/>
        </w:rPr>
        <w:t>制定</w:t>
      </w:r>
    </w:p>
    <w:p w14:paraId="589804FE">
      <w:pPr>
        <w:keepNext w:val="0"/>
        <w:keepLines w:val="0"/>
        <w:widowControl w:val="0"/>
        <w:suppressLineNumbers w:val="0"/>
        <w:autoSpaceDE w:val="0"/>
        <w:autoSpaceDN w:val="0"/>
        <w:adjustRightInd w:val="0"/>
        <w:spacing w:before="0" w:beforeAutospacing="0" w:after="0" w:afterAutospacing="0" w:line="195" w:lineRule="exact"/>
        <w:ind w:left="0" w:right="0"/>
        <w:jc w:val="left"/>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14:paraId="04F707B9">
      <w:pPr>
        <w:keepNext w:val="0"/>
        <w:keepLines w:val="0"/>
        <w:widowControl w:val="0"/>
        <w:suppressLineNumbers w:val="0"/>
        <w:autoSpaceDE w:val="0"/>
        <w:autoSpaceDN w:val="0"/>
        <w:adjustRightInd w:val="0"/>
        <w:spacing w:before="0" w:beforeAutospacing="0" w:after="0" w:afterAutospacing="0"/>
        <w:ind w:left="2400" w:right="0"/>
        <w:jc w:val="left"/>
      </w:pPr>
      <w:r>
        <w:rPr>
          <w:rFonts w:hint="eastAsia" w:ascii="宋体" w:hAnsi="宋体" w:eastAsia="宋体" w:cs="宋体"/>
          <w:kern w:val="0"/>
          <w:sz w:val="32"/>
          <w:szCs w:val="32"/>
          <w:lang w:val="en-US" w:eastAsia="zh-CN" w:bidi="ar"/>
        </w:rPr>
        <w:t>国家工商行政管理总局</w:t>
      </w:r>
    </w:p>
    <w:p w14:paraId="212F068B">
      <w:pPr>
        <w:rPr>
          <w:rFonts w:hint="default" w:ascii="Times New Roman" w:hAnsi="Times New Roman" w:cs="Times New Roman"/>
          <w:kern w:val="0"/>
          <w:sz w:val="21"/>
          <w:szCs w:val="21"/>
        </w:rPr>
        <w:sectPr>
          <w:pgSz w:w="11900" w:h="16838"/>
          <w:pgMar w:top="1440" w:right="1418" w:bottom="1440" w:left="1701" w:header="720" w:footer="720" w:gutter="0"/>
          <w:cols w:space="425" w:num="1"/>
          <w:titlePg/>
          <w:docGrid w:type="lines" w:linePitch="326" w:charSpace="0"/>
        </w:sectPr>
      </w:pPr>
    </w:p>
    <w:p w14:paraId="6CD50135">
      <w:pPr>
        <w:pStyle w:val="69"/>
        <w:widowControl/>
        <w:spacing w:line="360" w:lineRule="auto"/>
        <w:ind w:left="0" w:right="0"/>
        <w:rPr>
          <w:rFonts w:hint="eastAsia" w:ascii="宋体" w:hAnsi="宋体" w:eastAsia="宋体" w:cs="宋体"/>
          <w:b/>
          <w:bCs/>
          <w:kern w:val="44"/>
          <w:sz w:val="32"/>
          <w:szCs w:val="32"/>
        </w:rPr>
      </w:pPr>
      <w:r>
        <w:rPr>
          <w:rFonts w:hint="eastAsia" w:ascii="宋体" w:hAnsi="宋体" w:eastAsia="宋体" w:cs="宋体"/>
          <w:b/>
          <w:bCs/>
          <w:kern w:val="44"/>
          <w:sz w:val="32"/>
          <w:szCs w:val="32"/>
        </w:rPr>
        <w:t>第一部分协议书</w:t>
      </w:r>
    </w:p>
    <w:p w14:paraId="7FDC1141">
      <w:pPr>
        <w:keepNext w:val="0"/>
        <w:keepLines w:val="0"/>
        <w:widowControl w:val="0"/>
        <w:suppressLineNumbers w:val="0"/>
        <w:spacing w:before="0" w:beforeAutospacing="0" w:after="0" w:afterAutospacing="0" w:line="360" w:lineRule="auto"/>
        <w:ind w:left="0" w:right="0" w:firstLine="424" w:firstLineChars="202"/>
        <w:jc w:val="both"/>
        <w:rPr>
          <w:rFonts w:hint="default" w:ascii="Times New Roman" w:hAnsi="Times New Roman" w:cs="Times New Roman"/>
          <w:kern w:val="2"/>
          <w:sz w:val="21"/>
          <w:szCs w:val="21"/>
          <w:u w:val="single"/>
        </w:rPr>
      </w:pPr>
      <w:r>
        <w:rPr>
          <w:rFonts w:hint="eastAsia" w:ascii="宋体" w:hAnsi="宋体" w:eastAsia="宋体" w:cs="宋体"/>
          <w:kern w:val="2"/>
          <w:sz w:val="21"/>
          <w:szCs w:val="21"/>
          <w:lang w:val="en-US" w:eastAsia="zh-CN" w:bidi="ar"/>
        </w:rPr>
        <w:t>委托人（全称）：</w:t>
      </w:r>
      <w:r>
        <w:rPr>
          <w:rFonts w:hint="eastAsia" w:ascii="宋体" w:hAnsi="宋体" w:eastAsia="宋体" w:cs="宋体"/>
          <w:kern w:val="2"/>
          <w:sz w:val="21"/>
          <w:szCs w:val="21"/>
          <w:u w:val="single"/>
          <w:lang w:val="en-US" w:eastAsia="zh-CN" w:bidi="ar"/>
        </w:rPr>
        <w:t>重庆国际复合材料股份有限公司</w:t>
      </w:r>
    </w:p>
    <w:p w14:paraId="36D86AB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咨询人（全称）：</w:t>
      </w:r>
      <w:r>
        <w:rPr>
          <w:rFonts w:hint="default" w:ascii="Times New Roman" w:hAnsi="Times New Roman" w:eastAsia="宋体" w:cs="Times New Roman"/>
          <w:kern w:val="2"/>
          <w:sz w:val="21"/>
          <w:szCs w:val="21"/>
          <w:highlight w:val="yellow"/>
          <w:u w:val="single"/>
          <w:lang w:val="en-US" w:eastAsia="zh-CN" w:bidi="ar"/>
        </w:rPr>
        <w:t xml:space="preserve">                            </w:t>
      </w:r>
    </w:p>
    <w:p w14:paraId="40778B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340E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根据《中华人民共和国民法典》及其他有关法律、法规，遵循平等、自愿、公平和诚实信用的原则，双方就下述建设工程委托造价咨询与其他服务事项协商一致，订立本合同。</w:t>
      </w:r>
    </w:p>
    <w:p w14:paraId="30F4D7BA">
      <w:pPr>
        <w:keepNext/>
        <w:keepLines/>
        <w:widowControl w:val="0"/>
        <w:suppressLineNumbers w:val="0"/>
        <w:spacing w:before="100" w:beforeAutospacing="0" w:after="100" w:afterAutospacing="0" w:line="360" w:lineRule="auto"/>
        <w:ind w:left="482"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一、工程概况</w:t>
      </w:r>
      <w:r>
        <w:rPr>
          <w:rFonts w:hint="eastAsia" w:ascii="宋体" w:hAnsi="宋体" w:eastAsia="仿宋_GB2312" w:cs="宋体"/>
          <w:b/>
          <w:bCs w:val="0"/>
          <w:kern w:val="2"/>
          <w:sz w:val="24"/>
          <w:szCs w:val="24"/>
          <w:lang w:val="en-US" w:eastAsia="zh-CN" w:bidi="ar"/>
        </w:rPr>
        <w:tab/>
      </w:r>
    </w:p>
    <w:p w14:paraId="67D45A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1.工程名称：</w:t>
      </w:r>
      <w:r>
        <w:rPr>
          <w:rFonts w:hint="default" w:ascii="Times New Roman" w:hAnsi="Times New Roman" w:eastAsia="宋体" w:cs="Times New Roman"/>
          <w:kern w:val="2"/>
          <w:sz w:val="21"/>
          <w:szCs w:val="21"/>
          <w:highlight w:val="yellow"/>
          <w:u w:val="single"/>
          <w:lang w:val="en-US" w:eastAsia="zh-CN" w:bidi="ar"/>
        </w:rPr>
        <w:t xml:space="preserve">                            </w:t>
      </w:r>
    </w:p>
    <w:p w14:paraId="55FC129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2.工程地点：</w:t>
      </w:r>
      <w:r>
        <w:rPr>
          <w:rFonts w:hint="default" w:ascii="Times New Roman" w:hAnsi="Times New Roman" w:eastAsia="宋体" w:cs="Times New Roman"/>
          <w:kern w:val="2"/>
          <w:sz w:val="21"/>
          <w:szCs w:val="21"/>
          <w:highlight w:val="yellow"/>
          <w:u w:val="single"/>
          <w:lang w:val="en-US" w:eastAsia="zh-CN" w:bidi="ar"/>
        </w:rPr>
        <w:t xml:space="preserve">                            </w:t>
      </w:r>
    </w:p>
    <w:p w14:paraId="577BD8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3.工程内容：</w:t>
      </w:r>
      <w:r>
        <w:rPr>
          <w:rFonts w:hint="eastAsia" w:ascii="宋体" w:hAnsi="宋体" w:eastAsia="宋体" w:cs="宋体"/>
          <w:kern w:val="2"/>
          <w:sz w:val="21"/>
          <w:szCs w:val="21"/>
          <w:u w:val="single"/>
          <w:lang w:val="en-US" w:eastAsia="zh-CN" w:bidi="ar"/>
        </w:rPr>
        <w:t xml:space="preserve">  招标控制价服务        </w:t>
      </w:r>
    </w:p>
    <w:p w14:paraId="5D48EF0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4.投资金额：</w:t>
      </w:r>
      <w:r>
        <w:rPr>
          <w:rFonts w:hint="eastAsia" w:ascii="宋体" w:hAnsi="宋体" w:eastAsia="宋体" w:cs="宋体"/>
          <w:kern w:val="2"/>
          <w:sz w:val="21"/>
          <w:szCs w:val="21"/>
          <w:u w:val="single"/>
          <w:lang w:val="en-US" w:eastAsia="zh-CN" w:bidi="ar"/>
        </w:rPr>
        <w:t xml:space="preserve"> 约</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u w:val="single"/>
          <w:lang w:val="en-US" w:eastAsia="zh-CN" w:bidi="ar"/>
        </w:rPr>
        <w:t xml:space="preserve">万元（建安工程投资） </w:t>
      </w:r>
    </w:p>
    <w:p w14:paraId="4719F5B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5.资金来源：</w:t>
      </w:r>
      <w:r>
        <w:rPr>
          <w:rFonts w:hint="eastAsia" w:ascii="宋体" w:hAnsi="宋体" w:eastAsia="宋体" w:cs="宋体"/>
          <w:kern w:val="2"/>
          <w:sz w:val="21"/>
          <w:szCs w:val="21"/>
          <w:u w:val="single"/>
          <w:lang w:val="en-US" w:eastAsia="zh-CN" w:bidi="ar"/>
        </w:rPr>
        <w:t>自筹</w:t>
      </w:r>
    </w:p>
    <w:p w14:paraId="72C27F0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6.建设工期或周期：</w:t>
      </w:r>
      <w:r>
        <w:rPr>
          <w:rFonts w:hint="eastAsia" w:ascii="宋体" w:hAnsi="宋体" w:eastAsia="宋体" w:cs="宋体"/>
          <w:kern w:val="2"/>
          <w:sz w:val="21"/>
          <w:szCs w:val="21"/>
          <w:u w:val="single"/>
          <w:lang w:val="en-US" w:eastAsia="zh-CN" w:bidi="ar"/>
        </w:rPr>
        <w:t>/</w:t>
      </w:r>
    </w:p>
    <w:p w14:paraId="5735526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 备案编码：</w:t>
      </w:r>
      <w:r>
        <w:rPr>
          <w:rFonts w:hint="eastAsia" w:ascii="宋体" w:hAnsi="宋体" w:eastAsia="宋体" w:cs="宋体"/>
          <w:kern w:val="2"/>
          <w:sz w:val="21"/>
          <w:szCs w:val="21"/>
          <w:u w:val="single"/>
          <w:lang w:val="en-US" w:eastAsia="zh-CN" w:bidi="ar"/>
        </w:rPr>
        <w:t xml:space="preserve">          /          </w:t>
      </w:r>
    </w:p>
    <w:p w14:paraId="377194EA">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二、服务范围及工作内容</w:t>
      </w:r>
      <w:r>
        <w:rPr>
          <w:rFonts w:hint="eastAsia" w:ascii="宋体" w:hAnsi="宋体" w:eastAsia="仿宋_GB2312" w:cs="宋体"/>
          <w:b/>
          <w:bCs w:val="0"/>
          <w:kern w:val="2"/>
          <w:sz w:val="24"/>
          <w:szCs w:val="24"/>
          <w:lang w:val="en-US" w:eastAsia="zh-CN" w:bidi="ar"/>
        </w:rPr>
        <w:tab/>
      </w:r>
    </w:p>
    <w:p w14:paraId="4542E89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双方约定的服务范围及工作内容：</w:t>
      </w:r>
    </w:p>
    <w:p w14:paraId="75937C02">
      <w:pPr>
        <w:keepNext w:val="0"/>
        <w:keepLines w:val="0"/>
        <w:widowControl w:val="0"/>
        <w:suppressLineNumbers w:val="0"/>
        <w:spacing w:before="0" w:beforeAutospacing="0" w:after="0" w:afterAutospacing="0" w:line="360" w:lineRule="auto"/>
        <w:ind w:left="840" w:right="0" w:hanging="420"/>
        <w:jc w:val="both"/>
        <w:rPr>
          <w:rFonts w:hint="eastAsia" w:ascii="宋体" w:hAnsi="宋体" w:eastAsia="宋体" w:cs="宋体"/>
          <w:kern w:val="2"/>
          <w:sz w:val="21"/>
          <w:szCs w:val="21"/>
          <w:u w:val="single"/>
        </w:rPr>
      </w:pPr>
      <w:r>
        <w:rPr>
          <w:rFonts w:hint="eastAsia" w:ascii="宋体" w:hAnsi="宋体" w:eastAsia="宋体" w:cs="宋体"/>
          <w:kern w:val="2"/>
          <w:sz w:val="21"/>
          <w:szCs w:val="21"/>
          <w:u w:val="single"/>
          <w:lang w:val="en-US" w:eastAsia="zh-CN" w:bidi="ar"/>
        </w:rPr>
        <w:t>1.协助委托人审查工程施工图；</w:t>
      </w:r>
    </w:p>
    <w:p w14:paraId="0B88DEE6">
      <w:pPr>
        <w:keepNext w:val="0"/>
        <w:keepLines w:val="0"/>
        <w:widowControl w:val="0"/>
        <w:suppressLineNumbers w:val="0"/>
        <w:spacing w:before="0" w:beforeAutospacing="0" w:after="0" w:afterAutospacing="0" w:line="360" w:lineRule="auto"/>
        <w:ind w:left="840" w:right="0" w:hanging="420"/>
        <w:jc w:val="both"/>
        <w:rPr>
          <w:rFonts w:hint="eastAsia" w:ascii="宋体" w:hAnsi="宋体" w:eastAsia="宋体" w:cs="宋体"/>
          <w:kern w:val="2"/>
          <w:sz w:val="21"/>
          <w:szCs w:val="21"/>
          <w:u w:val="single"/>
        </w:rPr>
      </w:pPr>
      <w:r>
        <w:rPr>
          <w:rFonts w:hint="eastAsia" w:ascii="宋体" w:hAnsi="宋体" w:eastAsia="宋体" w:cs="宋体"/>
          <w:kern w:val="2"/>
          <w:sz w:val="21"/>
          <w:szCs w:val="21"/>
          <w:u w:val="single"/>
          <w:lang w:val="en-US" w:eastAsia="zh-CN" w:bidi="ar"/>
        </w:rPr>
        <w:t>2.根据施工图及施工图提供情况，分阶段开展施工图招标控制价服务；</w:t>
      </w:r>
    </w:p>
    <w:p w14:paraId="0F743F6D">
      <w:pPr>
        <w:keepNext w:val="0"/>
        <w:keepLines w:val="0"/>
        <w:widowControl w:val="0"/>
        <w:suppressLineNumbers w:val="0"/>
        <w:spacing w:before="0" w:beforeAutospacing="0" w:after="0" w:afterAutospacing="0"/>
        <w:ind w:left="840" w:right="0" w:hanging="420"/>
        <w:jc w:val="both"/>
        <w:rPr>
          <w:rFonts w:hint="eastAsia" w:ascii="宋体" w:hAnsi="宋体" w:eastAsia="宋体" w:cs="宋体"/>
          <w:kern w:val="2"/>
          <w:sz w:val="21"/>
          <w:szCs w:val="21"/>
          <w:u w:val="single"/>
        </w:rPr>
      </w:pPr>
      <w:r>
        <w:rPr>
          <w:rFonts w:hint="eastAsia" w:ascii="宋体" w:hAnsi="宋体" w:eastAsia="宋体" w:cs="宋体"/>
          <w:kern w:val="2"/>
          <w:sz w:val="21"/>
          <w:szCs w:val="21"/>
          <w:u w:val="single"/>
          <w:lang w:val="en-US" w:eastAsia="zh-CN" w:bidi="ar"/>
        </w:rPr>
        <w:t>3.配合（另一家）招标控制价服务公司相关工作。</w:t>
      </w:r>
    </w:p>
    <w:p w14:paraId="12DF4E99">
      <w:pPr>
        <w:keepNext w:val="0"/>
        <w:keepLines w:val="0"/>
        <w:widowControl w:val="0"/>
        <w:suppressLineNumbers w:val="0"/>
        <w:spacing w:before="0" w:beforeAutospacing="0" w:after="0" w:afterAutospacing="0" w:line="360" w:lineRule="auto"/>
        <w:ind w:left="840" w:right="0" w:hanging="420"/>
        <w:jc w:val="both"/>
        <w:rPr>
          <w:rFonts w:hint="eastAsia" w:ascii="宋体" w:hAnsi="宋体" w:eastAsia="宋体" w:cs="宋体"/>
          <w:kern w:val="2"/>
          <w:sz w:val="21"/>
          <w:szCs w:val="21"/>
          <w:u w:val="single"/>
        </w:rPr>
      </w:pPr>
      <w:r>
        <w:rPr>
          <w:rFonts w:hint="eastAsia" w:ascii="宋体" w:hAnsi="宋体" w:eastAsia="宋体" w:cs="宋体"/>
          <w:kern w:val="2"/>
          <w:sz w:val="21"/>
          <w:szCs w:val="21"/>
          <w:u w:val="single"/>
          <w:lang w:val="en-US" w:eastAsia="zh-CN" w:bidi="ar"/>
        </w:rPr>
        <w:t>4.委托人委托的其他咨询工作。</w:t>
      </w:r>
    </w:p>
    <w:p w14:paraId="0098BAD5">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三、服务期限</w:t>
      </w:r>
    </w:p>
    <w:p w14:paraId="1DEBB96D">
      <w:pPr>
        <w:keepNext w:val="0"/>
        <w:keepLines w:val="0"/>
        <w:widowControl w:val="0"/>
        <w:suppressLineNumbers w:val="0"/>
        <w:spacing w:before="0" w:beforeAutospacing="0" w:after="0" w:afterAutospacing="0" w:line="360" w:lineRule="auto"/>
        <w:ind w:left="1680" w:leftChars="200" w:right="0" w:hanging="1260" w:hangingChars="6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本合同约定的建设工程造价咨询服务</w:t>
      </w:r>
      <w:r>
        <w:rPr>
          <w:rFonts w:hint="eastAsia" w:ascii="宋体" w:hAnsi="宋体" w:eastAsia="宋体" w:cs="宋体"/>
          <w:kern w:val="2"/>
          <w:sz w:val="21"/>
          <w:szCs w:val="21"/>
          <w:u w:val="single"/>
          <w:lang w:val="en-US" w:eastAsia="zh-CN" w:bidi="ar"/>
        </w:rPr>
        <w:t xml:space="preserve"> 自接收施工图至配合招标控制价服务完成止共计 日历天 。</w:t>
      </w:r>
    </w:p>
    <w:p w14:paraId="04128659">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四、质量标准</w:t>
      </w:r>
    </w:p>
    <w:p w14:paraId="614638C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工程造价咨询成果文件应符合：</w:t>
      </w:r>
      <w:r>
        <w:rPr>
          <w:rFonts w:hint="eastAsia" w:ascii="宋体" w:hAnsi="宋体" w:eastAsia="宋体" w:cs="宋体"/>
          <w:kern w:val="2"/>
          <w:sz w:val="21"/>
          <w:szCs w:val="21"/>
          <w:u w:val="single"/>
          <w:lang w:val="en-US" w:eastAsia="zh-CN" w:bidi="ar"/>
        </w:rPr>
        <w:t>中华人民共和国现行有关规范要求</w:t>
      </w:r>
      <w:r>
        <w:rPr>
          <w:rFonts w:hint="eastAsia" w:ascii="宋体" w:hAnsi="宋体" w:eastAsia="宋体" w:cs="宋体"/>
          <w:kern w:val="2"/>
          <w:sz w:val="21"/>
          <w:szCs w:val="21"/>
          <w:lang w:val="en-US" w:eastAsia="zh-CN" w:bidi="ar"/>
        </w:rPr>
        <w:t>。</w:t>
      </w:r>
    </w:p>
    <w:p w14:paraId="25CC13F2">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五、酬金或计取方式</w:t>
      </w:r>
    </w:p>
    <w:p w14:paraId="1082F8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1.酬金：</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u w:val="single"/>
          <w:lang w:val="en-US" w:eastAsia="zh-CN" w:bidi="ar"/>
        </w:rPr>
        <w:t>元</w:t>
      </w:r>
      <w:r>
        <w:rPr>
          <w:rFonts w:hint="eastAsia" w:ascii="宋体" w:hAnsi="宋体" w:eastAsia="宋体" w:cs="宋体"/>
          <w:kern w:val="2"/>
          <w:sz w:val="21"/>
          <w:szCs w:val="21"/>
          <w:lang w:val="en-US" w:eastAsia="zh-CN" w:bidi="ar"/>
        </w:rPr>
        <w:t>（大写：</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w:t>
      </w:r>
    </w:p>
    <w:p w14:paraId="27D4FCB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2.计取方式：</w:t>
      </w:r>
    </w:p>
    <w:p w14:paraId="1BD11FE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 xml:space="preserve">2.1 </w:t>
      </w:r>
      <w:r>
        <w:rPr>
          <w:rFonts w:hint="eastAsia" w:ascii="宋体" w:hAnsi="宋体" w:eastAsia="宋体" w:cs="宋体"/>
          <w:kern w:val="2"/>
          <w:sz w:val="21"/>
          <w:szCs w:val="21"/>
          <w:u w:val="single"/>
          <w:lang w:val="en-US" w:eastAsia="zh-CN" w:bidi="ar"/>
        </w:rPr>
        <w:t>招标控制价服务收费按合同约定的工程造价咨询服务收费项目及标准(定额计价方式) 或(清单计价方式)中相应费率计算后的基础上下浮</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u w:val="single"/>
          <w:lang w:val="en-US" w:eastAsia="zh-CN" w:bidi="ar"/>
        </w:rPr>
        <w:t>%；计费基数为该项目招标控制价服务金额和以其他方式计算的建安工程造价之和。</w:t>
      </w:r>
    </w:p>
    <w:p w14:paraId="32AC0683">
      <w:pPr>
        <w:keepNext w:val="0"/>
        <w:keepLines w:val="0"/>
        <w:widowControl/>
        <w:suppressLineNumbers w:val="0"/>
        <w:spacing w:before="0" w:beforeAutospacing="1" w:after="0" w:afterAutospacing="1"/>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2.2工程造价咨询服务收费项目及标准(定额计价方式)如下：</w:t>
      </w:r>
    </w:p>
    <w:tbl>
      <w:tblPr>
        <w:tblStyle w:val="21"/>
        <w:tblW w:w="11057" w:type="dxa"/>
        <w:tblInd w:w="-868"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fixed"/>
        <w:tblCellMar>
          <w:top w:w="20" w:type="dxa"/>
          <w:left w:w="20" w:type="dxa"/>
          <w:bottom w:w="20" w:type="dxa"/>
          <w:right w:w="20" w:type="dxa"/>
        </w:tblCellMar>
      </w:tblPr>
      <w:tblGrid>
        <w:gridCol w:w="851"/>
        <w:gridCol w:w="1401"/>
        <w:gridCol w:w="1134"/>
        <w:gridCol w:w="1134"/>
        <w:gridCol w:w="992"/>
        <w:gridCol w:w="1134"/>
        <w:gridCol w:w="1134"/>
        <w:gridCol w:w="1134"/>
        <w:gridCol w:w="1134"/>
        <w:gridCol w:w="1009"/>
      </w:tblGrid>
      <w:tr w14:paraId="7E64D670">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rPr>
          <w:trHeight w:val="171" w:hRule="atLeast"/>
        </w:trPr>
        <w:tc>
          <w:tcPr>
            <w:tcW w:w="851" w:type="dxa"/>
            <w:vMerge w:val="restart"/>
            <w:tcBorders>
              <w:top w:val="single" w:color="CCCCCC" w:sz="6" w:space="0"/>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0926F7C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序号</w:t>
            </w:r>
          </w:p>
        </w:tc>
        <w:tc>
          <w:tcPr>
            <w:tcW w:w="1401" w:type="dxa"/>
            <w:vMerge w:val="restart"/>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D7C508B">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收费项目</w:t>
            </w:r>
          </w:p>
        </w:tc>
        <w:tc>
          <w:tcPr>
            <w:tcW w:w="3260" w:type="dxa"/>
            <w:gridSpan w:val="3"/>
            <w:vMerge w:val="restart"/>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414CAAF">
            <w:pPr>
              <w:keepNext w:val="0"/>
              <w:keepLines w:val="0"/>
              <w:widowControl w:val="0"/>
              <w:suppressLineNumbers w:val="0"/>
              <w:spacing w:before="120" w:beforeAutospacing="0" w:after="240" w:afterAutospacing="0" w:line="276" w:lineRule="auto"/>
              <w:ind w:left="0" w:right="0"/>
              <w:jc w:val="left"/>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计费基数</w:t>
            </w:r>
          </w:p>
        </w:tc>
        <w:tc>
          <w:tcPr>
            <w:tcW w:w="5545" w:type="dxa"/>
            <w:gridSpan w:val="5"/>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7016CD2">
            <w:pPr>
              <w:keepNext w:val="0"/>
              <w:keepLines w:val="0"/>
              <w:widowControl w:val="0"/>
              <w:suppressLineNumbers w:val="0"/>
              <w:spacing w:before="120" w:beforeAutospacing="0" w:after="240" w:afterAutospacing="0" w:line="276" w:lineRule="auto"/>
              <w:ind w:left="0" w:right="0"/>
              <w:jc w:val="center"/>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收费标准</w:t>
            </w:r>
          </w:p>
        </w:tc>
      </w:tr>
      <w:tr w14:paraId="5085C458">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20" w:type="dxa"/>
            <w:left w:w="20" w:type="dxa"/>
            <w:bottom w:w="20" w:type="dxa"/>
            <w:right w:w="20" w:type="dxa"/>
          </w:tblCellMar>
        </w:tblPrEx>
        <w:trPr>
          <w:trHeight w:val="476" w:hRule="atLeast"/>
        </w:trPr>
        <w:tc>
          <w:tcPr>
            <w:tcW w:w="851" w:type="dxa"/>
            <w:vMerge w:val="continue"/>
            <w:tcBorders>
              <w:top w:val="single" w:color="CCCCCC" w:sz="6" w:space="0"/>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7DFF815A">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401" w:type="dxa"/>
            <w:vMerge w:val="continue"/>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436D97F">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3260" w:type="dxa"/>
            <w:gridSpan w:val="3"/>
            <w:vMerge w:val="continue"/>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97F564E">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78D43B5">
            <w:pPr>
              <w:keepNext w:val="0"/>
              <w:keepLines w:val="0"/>
              <w:widowControl w:val="0"/>
              <w:suppressLineNumbers w:val="0"/>
              <w:spacing w:before="120" w:beforeAutospacing="0" w:after="240" w:afterAutospacing="0" w:line="276" w:lineRule="auto"/>
              <w:ind w:left="0" w:right="0"/>
              <w:jc w:val="left"/>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500万元以下</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8E66CEF">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501-1000万元以内</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14EC993">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1001-5000万元以内</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701A3B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5001万元-1亿元以内</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8C0B1B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1亿元以上</w:t>
            </w:r>
          </w:p>
        </w:tc>
      </w:tr>
      <w:tr w14:paraId="729E50A2">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20" w:type="dxa"/>
            <w:left w:w="20" w:type="dxa"/>
            <w:bottom w:w="20" w:type="dxa"/>
            <w:right w:w="20" w:type="dxa"/>
          </w:tblCellMar>
        </w:tblPrEx>
        <w:tc>
          <w:tcPr>
            <w:tcW w:w="851" w:type="dxa"/>
            <w:vMerge w:val="restart"/>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5ED950F9">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w:t>
            </w:r>
          </w:p>
        </w:tc>
        <w:tc>
          <w:tcPr>
            <w:tcW w:w="1401" w:type="dxa"/>
            <w:vMerge w:val="restart"/>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229BBC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概算编制（审核）</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1ED9BC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建筑、市政、园林</w:t>
            </w:r>
          </w:p>
        </w:tc>
        <w:tc>
          <w:tcPr>
            <w:tcW w:w="2126" w:type="dxa"/>
            <w:gridSpan w:val="2"/>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BE2BAD0">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概算工程造价(％)</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815C34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0.17</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213448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22640AB">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0.12</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08E4DBA">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0.09</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49259F8">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0.08</w:t>
            </w:r>
          </w:p>
        </w:tc>
      </w:tr>
      <w:tr w14:paraId="469F545D">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20" w:type="dxa"/>
            <w:left w:w="20" w:type="dxa"/>
            <w:bottom w:w="20" w:type="dxa"/>
            <w:right w:w="20" w:type="dxa"/>
          </w:tblCellMar>
        </w:tblPrEx>
        <w:tc>
          <w:tcPr>
            <w:tcW w:w="851" w:type="dxa"/>
            <w:vMerge w:val="continue"/>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7129F2BB">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401" w:type="dxa"/>
            <w:vMerge w:val="continue"/>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5E5E24CA">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3A3D665">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安装、装饰、维修</w:t>
            </w:r>
          </w:p>
        </w:tc>
        <w:tc>
          <w:tcPr>
            <w:tcW w:w="2126" w:type="dxa"/>
            <w:gridSpan w:val="2"/>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21C3D6C">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概算工程造价(％)</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E5E0BE7">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E58736C">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8ABBAD9">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0.25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630A30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0.15</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8D40E7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0.12</w:t>
            </w:r>
          </w:p>
        </w:tc>
      </w:tr>
      <w:tr w14:paraId="47A67A78">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20" w:type="dxa"/>
            <w:left w:w="20" w:type="dxa"/>
            <w:bottom w:w="20" w:type="dxa"/>
            <w:right w:w="20" w:type="dxa"/>
          </w:tblCellMar>
        </w:tblPrEx>
        <w:tc>
          <w:tcPr>
            <w:tcW w:w="851" w:type="dxa"/>
            <w:vMerge w:val="restart"/>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101BE5AC">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2</w:t>
            </w:r>
          </w:p>
        </w:tc>
        <w:tc>
          <w:tcPr>
            <w:tcW w:w="1401" w:type="dxa"/>
            <w:vMerge w:val="restart"/>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D277AC4">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预算、最高限价（标底）编制（审核）</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136588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建筑、市政、园林</w:t>
            </w:r>
          </w:p>
        </w:tc>
        <w:tc>
          <w:tcPr>
            <w:tcW w:w="2126" w:type="dxa"/>
            <w:gridSpan w:val="2"/>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B2804B3">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编制（审核）工程造价(％)</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FD849AB">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599C5D5C">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A47D84C">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0.25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1BE4199">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0.15</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4AB2B3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0.12</w:t>
            </w:r>
          </w:p>
        </w:tc>
      </w:tr>
      <w:tr w14:paraId="7718330E">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20" w:type="dxa"/>
            <w:left w:w="20" w:type="dxa"/>
            <w:bottom w:w="20" w:type="dxa"/>
            <w:right w:w="20" w:type="dxa"/>
          </w:tblCellMar>
        </w:tblPrEx>
        <w:tc>
          <w:tcPr>
            <w:tcW w:w="851" w:type="dxa"/>
            <w:vMerge w:val="continue"/>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232D6EB2">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401" w:type="dxa"/>
            <w:vMerge w:val="continue"/>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EDBF829">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69EEECC">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安装、装饰、维修</w:t>
            </w:r>
          </w:p>
        </w:tc>
        <w:tc>
          <w:tcPr>
            <w:tcW w:w="2126" w:type="dxa"/>
            <w:gridSpan w:val="2"/>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36D44FF">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编制（审核）工程造价(％)</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0592BD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0.65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226456C">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0.55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4D136375">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0.40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00933AF">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0.30</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C2892B0">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0.20</w:t>
            </w:r>
          </w:p>
        </w:tc>
      </w:tr>
      <w:tr w14:paraId="447192ED">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c>
          <w:tcPr>
            <w:tcW w:w="851" w:type="dxa"/>
            <w:vMerge w:val="restart"/>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63932168">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3</w:t>
            </w:r>
          </w:p>
        </w:tc>
        <w:tc>
          <w:tcPr>
            <w:tcW w:w="1401" w:type="dxa"/>
            <w:vMerge w:val="restart"/>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1700EB7A">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工程结算编制（审核）</w:t>
            </w:r>
          </w:p>
        </w:tc>
        <w:tc>
          <w:tcPr>
            <w:tcW w:w="1134" w:type="dxa"/>
            <w:vMerge w:val="restart"/>
            <w:tcBorders>
              <w:top w:val="nil"/>
              <w:left w:val="nil"/>
              <w:bottom w:val="nil"/>
              <w:right w:val="single" w:color="CCCCCC" w:sz="6" w:space="0"/>
            </w:tcBorders>
            <w:shd w:val="clear" w:color="auto" w:fill="FFFFFF"/>
            <w:tcMar>
              <w:top w:w="240" w:type="dxa"/>
              <w:left w:w="120" w:type="dxa"/>
              <w:bottom w:w="48" w:type="dxa"/>
              <w:right w:w="120" w:type="dxa"/>
            </w:tcMar>
            <w:vAlign w:val="center"/>
          </w:tcPr>
          <w:p w14:paraId="7B9CBFA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基本收费</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42423F9">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建筑、市政、园林</w:t>
            </w:r>
          </w:p>
        </w:tc>
        <w:tc>
          <w:tcPr>
            <w:tcW w:w="992" w:type="dxa"/>
            <w:vMerge w:val="restart"/>
            <w:tcBorders>
              <w:top w:val="nil"/>
              <w:left w:val="nil"/>
              <w:bottom w:val="nil"/>
              <w:right w:val="single" w:color="CCCCCC" w:sz="6" w:space="0"/>
            </w:tcBorders>
            <w:shd w:val="clear" w:color="auto" w:fill="FFFFFF"/>
            <w:tcMar>
              <w:top w:w="240" w:type="dxa"/>
              <w:left w:w="120" w:type="dxa"/>
              <w:bottom w:w="48" w:type="dxa"/>
              <w:right w:w="120" w:type="dxa"/>
            </w:tcMar>
            <w:vAlign w:val="center"/>
          </w:tcPr>
          <w:p w14:paraId="6AC8ED7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送审工程造价(％)</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C02A583">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0.40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359E083">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8D10BE5">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981AF3A">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0.20</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DD6513A">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0.15</w:t>
            </w:r>
          </w:p>
        </w:tc>
      </w:tr>
      <w:tr w14:paraId="0068D2C1">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20" w:type="dxa"/>
            <w:left w:w="20" w:type="dxa"/>
            <w:bottom w:w="20" w:type="dxa"/>
            <w:right w:w="20" w:type="dxa"/>
          </w:tblCellMar>
        </w:tblPrEx>
        <w:tc>
          <w:tcPr>
            <w:tcW w:w="851" w:type="dxa"/>
            <w:vMerge w:val="continue"/>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468800CE">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401" w:type="dxa"/>
            <w:vMerge w:val="continue"/>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3DE8CA7">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vMerge w:val="continue"/>
            <w:tcBorders>
              <w:top w:val="nil"/>
              <w:left w:val="nil"/>
              <w:bottom w:val="nil"/>
              <w:right w:val="single" w:color="CCCCCC" w:sz="6" w:space="0"/>
            </w:tcBorders>
            <w:shd w:val="clear" w:color="auto" w:fill="FFFFFF"/>
            <w:tcMar>
              <w:top w:w="240" w:type="dxa"/>
              <w:left w:w="120" w:type="dxa"/>
              <w:bottom w:w="48" w:type="dxa"/>
              <w:right w:w="120" w:type="dxa"/>
            </w:tcMar>
            <w:vAlign w:val="center"/>
          </w:tcPr>
          <w:p w14:paraId="6382C5C8">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tcBorders>
              <w:top w:val="single" w:color="CCCCCC" w:sz="6" w:space="0"/>
              <w:left w:val="nil"/>
              <w:bottom w:val="single" w:color="CCCCCC" w:sz="6" w:space="0"/>
              <w:right w:val="single" w:color="CCCCCC" w:sz="6" w:space="0"/>
            </w:tcBorders>
            <w:shd w:val="clear" w:color="auto" w:fill="FFFFFF"/>
            <w:vAlign w:val="center"/>
          </w:tcPr>
          <w:p w14:paraId="539EEFEB">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安装、装饰、维修</w:t>
            </w:r>
          </w:p>
        </w:tc>
        <w:tc>
          <w:tcPr>
            <w:tcW w:w="992" w:type="dxa"/>
            <w:vMerge w:val="continue"/>
            <w:tcBorders>
              <w:top w:val="nil"/>
              <w:left w:val="nil"/>
              <w:bottom w:val="nil"/>
              <w:right w:val="single" w:color="CCCCCC" w:sz="6" w:space="0"/>
            </w:tcBorders>
            <w:shd w:val="clear" w:color="auto" w:fill="FFFFFF"/>
            <w:tcMar>
              <w:top w:w="240" w:type="dxa"/>
              <w:left w:w="120" w:type="dxa"/>
              <w:bottom w:w="48" w:type="dxa"/>
              <w:right w:w="120" w:type="dxa"/>
            </w:tcMar>
            <w:vAlign w:val="center"/>
          </w:tcPr>
          <w:p w14:paraId="2142B128">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C615EE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0.70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281F9F4">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0.60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4D1069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0.45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582A07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0.35</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44353B8">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0.25</w:t>
            </w:r>
          </w:p>
        </w:tc>
      </w:tr>
      <w:tr w14:paraId="5BDE4D42">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20" w:type="dxa"/>
            <w:left w:w="20" w:type="dxa"/>
            <w:bottom w:w="20" w:type="dxa"/>
            <w:right w:w="20" w:type="dxa"/>
          </w:tblCellMar>
        </w:tblPrEx>
        <w:trPr>
          <w:trHeight w:val="787" w:hRule="atLeast"/>
        </w:trPr>
        <w:tc>
          <w:tcPr>
            <w:tcW w:w="851" w:type="dxa"/>
            <w:vMerge w:val="continue"/>
            <w:tcBorders>
              <w:top w:val="nil"/>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49B23753">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401" w:type="dxa"/>
            <w:vMerge w:val="continue"/>
            <w:tcBorders>
              <w:top w:val="nil"/>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4FDDD99">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2E002A00">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审减效益费</w:t>
            </w:r>
          </w:p>
        </w:tc>
        <w:tc>
          <w:tcPr>
            <w:tcW w:w="2126" w:type="dxa"/>
            <w:gridSpan w:val="2"/>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9785F2C">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审减额(％)</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ECBACBE">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4.5</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B4FF859">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4.00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D7B8D32">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3.50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587CAEE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3.00</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1558C5E">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2.50</w:t>
            </w:r>
          </w:p>
        </w:tc>
      </w:tr>
      <w:tr w14:paraId="089571F7">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20" w:type="dxa"/>
            <w:left w:w="20" w:type="dxa"/>
            <w:bottom w:w="20" w:type="dxa"/>
            <w:right w:w="20" w:type="dxa"/>
          </w:tblCellMar>
        </w:tblPrEx>
        <w:tc>
          <w:tcPr>
            <w:tcW w:w="851" w:type="dxa"/>
            <w:tcBorders>
              <w:top w:val="single" w:color="CCCCCC" w:sz="6" w:space="0"/>
              <w:left w:val="single" w:color="CCCCCC" w:sz="6" w:space="0"/>
              <w:bottom w:val="single" w:color="CCCCCC" w:sz="6" w:space="0"/>
              <w:right w:val="single" w:color="CCCCCC" w:sz="6" w:space="0"/>
            </w:tcBorders>
            <w:shd w:val="clear" w:color="auto" w:fill="FFFFFF"/>
            <w:tcMar>
              <w:top w:w="240" w:type="dxa"/>
              <w:left w:w="120" w:type="dxa"/>
              <w:bottom w:w="48" w:type="dxa"/>
              <w:right w:w="120" w:type="dxa"/>
            </w:tcMar>
            <w:vAlign w:val="center"/>
          </w:tcPr>
          <w:p w14:paraId="44225B49">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4</w:t>
            </w:r>
          </w:p>
        </w:tc>
        <w:tc>
          <w:tcPr>
            <w:tcW w:w="1401"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618C4664">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施工阶段工程造价全过程控制</w:t>
            </w:r>
          </w:p>
        </w:tc>
        <w:tc>
          <w:tcPr>
            <w:tcW w:w="3260" w:type="dxa"/>
            <w:gridSpan w:val="3"/>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5D2C35FD">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送审工程造价(％)</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F4E273E">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1.50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D833D91">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1.30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0C809DCF">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1.10</w:t>
            </w:r>
          </w:p>
        </w:tc>
        <w:tc>
          <w:tcPr>
            <w:tcW w:w="1134"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7FC141BC">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1.00</w:t>
            </w:r>
          </w:p>
        </w:tc>
        <w:tc>
          <w:tcPr>
            <w:tcW w:w="1009" w:type="dxa"/>
            <w:tcBorders>
              <w:top w:val="single" w:color="CCCCCC" w:sz="6" w:space="0"/>
              <w:left w:val="nil"/>
              <w:bottom w:val="single" w:color="CCCCCC" w:sz="6" w:space="0"/>
              <w:right w:val="single" w:color="CCCCCC" w:sz="6" w:space="0"/>
            </w:tcBorders>
            <w:shd w:val="clear" w:color="auto" w:fill="FFFFFF"/>
            <w:tcMar>
              <w:top w:w="240" w:type="dxa"/>
              <w:left w:w="120" w:type="dxa"/>
              <w:bottom w:w="48" w:type="dxa"/>
              <w:right w:w="120" w:type="dxa"/>
            </w:tcMar>
            <w:vAlign w:val="center"/>
          </w:tcPr>
          <w:p w14:paraId="3C0091F6">
            <w:pPr>
              <w:keepNext w:val="0"/>
              <w:keepLines w:val="0"/>
              <w:widowControl w:val="0"/>
              <w:suppressLineNumbers w:val="0"/>
              <w:spacing w:before="120" w:beforeAutospacing="0" w:after="240" w:afterAutospacing="0" w:line="276" w:lineRule="auto"/>
              <w:ind w:left="0" w:right="0"/>
              <w:jc w:val="both"/>
              <w:rPr>
                <w:rFonts w:hint="eastAsia" w:ascii="宋体" w:hAnsi="宋体" w:eastAsia="宋体" w:cs="宋体"/>
                <w:color w:val="333333"/>
                <w:kern w:val="2"/>
                <w:sz w:val="21"/>
                <w:szCs w:val="21"/>
              </w:rPr>
            </w:pPr>
            <w:r>
              <w:rPr>
                <w:rFonts w:hint="eastAsia" w:ascii="宋体" w:hAnsi="宋体" w:eastAsia="宋体" w:cs="宋体"/>
                <w:color w:val="333333"/>
                <w:kern w:val="2"/>
                <w:sz w:val="21"/>
                <w:szCs w:val="21"/>
                <w:lang w:val="en-US" w:eastAsia="zh-CN" w:bidi="ar"/>
              </w:rPr>
              <w:t>0.80</w:t>
            </w:r>
          </w:p>
        </w:tc>
      </w:tr>
    </w:tbl>
    <w:p w14:paraId="607267B7">
      <w:pPr>
        <w:keepNext w:val="0"/>
        <w:keepLines w:val="0"/>
        <w:widowControl/>
        <w:suppressLineNumbers w:val="0"/>
        <w:spacing w:before="0" w:beforeAutospacing="1" w:after="0" w:afterAutospacing="1"/>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2.3工程造价咨询服务收费项目及标准(清单计价方式)如下：</w:t>
      </w:r>
    </w:p>
    <w:tbl>
      <w:tblPr>
        <w:tblStyle w:val="21"/>
        <w:tblW w:w="0" w:type="auto"/>
        <w:tblInd w:w="-76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9"/>
        <w:gridCol w:w="1056"/>
        <w:gridCol w:w="646"/>
        <w:gridCol w:w="992"/>
        <w:gridCol w:w="1276"/>
        <w:gridCol w:w="992"/>
        <w:gridCol w:w="1276"/>
        <w:gridCol w:w="1417"/>
        <w:gridCol w:w="1559"/>
        <w:gridCol w:w="993"/>
      </w:tblGrid>
      <w:tr w14:paraId="22F503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8F10EE">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序号</w:t>
            </w:r>
          </w:p>
        </w:tc>
        <w:tc>
          <w:tcPr>
            <w:tcW w:w="2694" w:type="dxa"/>
            <w:gridSpan w:val="3"/>
            <w:vMerge w:val="restart"/>
            <w:tcBorders>
              <w:top w:val="outset" w:color="auto" w:sz="6" w:space="0"/>
              <w:left w:val="nil"/>
              <w:bottom w:val="outset" w:color="auto" w:sz="6" w:space="0"/>
              <w:right w:val="outset" w:color="auto" w:sz="6" w:space="0"/>
            </w:tcBorders>
            <w:shd w:val="clear" w:color="auto" w:fill="auto"/>
            <w:vAlign w:val="center"/>
          </w:tcPr>
          <w:p w14:paraId="5C7BA0FC">
            <w:pPr>
              <w:keepNext w:val="0"/>
              <w:keepLines w:val="0"/>
              <w:widowControl/>
              <w:suppressLineNumbers w:val="0"/>
              <w:spacing w:before="0" w:beforeAutospacing="1" w:after="0" w:afterAutospacing="1" w:line="276" w:lineRule="auto"/>
              <w:ind w:left="0" w:right="0" w:firstLine="630" w:firstLineChars="3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收费项目</w:t>
            </w:r>
          </w:p>
        </w:tc>
        <w:tc>
          <w:tcPr>
            <w:tcW w:w="1276" w:type="dxa"/>
            <w:vMerge w:val="restart"/>
            <w:tcBorders>
              <w:top w:val="outset" w:color="auto" w:sz="6" w:space="0"/>
              <w:left w:val="nil"/>
              <w:bottom w:val="outset" w:color="auto" w:sz="6" w:space="0"/>
              <w:right w:val="outset" w:color="auto" w:sz="6" w:space="0"/>
            </w:tcBorders>
            <w:shd w:val="clear" w:color="auto" w:fill="auto"/>
            <w:vAlign w:val="center"/>
          </w:tcPr>
          <w:p w14:paraId="21BDC8E2">
            <w:pPr>
              <w:keepNext w:val="0"/>
              <w:keepLines w:val="0"/>
              <w:widowControl/>
              <w:suppressLineNumbers w:val="0"/>
              <w:spacing w:before="0" w:beforeAutospacing="1" w:after="0" w:afterAutospacing="1" w:line="276"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计费基数</w:t>
            </w:r>
          </w:p>
        </w:tc>
        <w:tc>
          <w:tcPr>
            <w:tcW w:w="6237" w:type="dxa"/>
            <w:gridSpan w:val="5"/>
            <w:tcBorders>
              <w:top w:val="outset" w:color="auto" w:sz="6" w:space="0"/>
              <w:left w:val="nil"/>
              <w:bottom w:val="outset" w:color="auto" w:sz="6" w:space="0"/>
              <w:right w:val="outset" w:color="auto" w:sz="6" w:space="0"/>
            </w:tcBorders>
            <w:shd w:val="clear" w:color="auto" w:fill="auto"/>
            <w:vAlign w:val="center"/>
          </w:tcPr>
          <w:p w14:paraId="47180AF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收费标准</w:t>
            </w:r>
          </w:p>
        </w:tc>
      </w:tr>
      <w:tr w14:paraId="7BA82C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9"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60890B">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2694" w:type="dxa"/>
            <w:gridSpan w:val="3"/>
            <w:vMerge w:val="continue"/>
            <w:tcBorders>
              <w:top w:val="outset" w:color="auto" w:sz="6" w:space="0"/>
              <w:left w:val="nil"/>
              <w:bottom w:val="outset" w:color="auto" w:sz="6" w:space="0"/>
              <w:right w:val="outset" w:color="auto" w:sz="6" w:space="0"/>
            </w:tcBorders>
            <w:shd w:val="clear" w:color="auto" w:fill="auto"/>
            <w:vAlign w:val="center"/>
          </w:tcPr>
          <w:p w14:paraId="713FF70C">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276" w:type="dxa"/>
            <w:vMerge w:val="continue"/>
            <w:tcBorders>
              <w:top w:val="outset" w:color="auto" w:sz="6" w:space="0"/>
              <w:left w:val="nil"/>
              <w:bottom w:val="outset" w:color="auto" w:sz="6" w:space="0"/>
              <w:right w:val="outset" w:color="auto" w:sz="6" w:space="0"/>
            </w:tcBorders>
            <w:shd w:val="clear" w:color="auto" w:fill="auto"/>
            <w:vAlign w:val="center"/>
          </w:tcPr>
          <w:p w14:paraId="0A62AB9E">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992" w:type="dxa"/>
            <w:tcBorders>
              <w:top w:val="outset" w:color="auto" w:sz="6" w:space="0"/>
              <w:left w:val="nil"/>
              <w:bottom w:val="outset" w:color="auto" w:sz="6" w:space="0"/>
              <w:right w:val="outset" w:color="auto" w:sz="6" w:space="0"/>
            </w:tcBorders>
            <w:shd w:val="clear" w:color="auto" w:fill="auto"/>
            <w:vAlign w:val="center"/>
          </w:tcPr>
          <w:p w14:paraId="237D4A46">
            <w:pPr>
              <w:keepNext w:val="0"/>
              <w:keepLines w:val="0"/>
              <w:widowControl/>
              <w:suppressLineNumbers w:val="0"/>
              <w:spacing w:before="0" w:beforeAutospacing="1" w:after="0" w:afterAutospacing="1" w:line="276"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500万元以下</w:t>
            </w:r>
          </w:p>
        </w:tc>
        <w:tc>
          <w:tcPr>
            <w:tcW w:w="1276" w:type="dxa"/>
            <w:tcBorders>
              <w:top w:val="outset" w:color="auto" w:sz="6" w:space="0"/>
              <w:left w:val="nil"/>
              <w:bottom w:val="outset" w:color="auto" w:sz="6" w:space="0"/>
              <w:right w:val="outset" w:color="auto" w:sz="6" w:space="0"/>
            </w:tcBorders>
            <w:shd w:val="clear" w:color="auto" w:fill="auto"/>
            <w:vAlign w:val="center"/>
          </w:tcPr>
          <w:p w14:paraId="4D11F63F">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501-1000万元以内</w:t>
            </w:r>
          </w:p>
        </w:tc>
        <w:tc>
          <w:tcPr>
            <w:tcW w:w="1417" w:type="dxa"/>
            <w:tcBorders>
              <w:top w:val="outset" w:color="auto" w:sz="6" w:space="0"/>
              <w:left w:val="nil"/>
              <w:bottom w:val="outset" w:color="auto" w:sz="6" w:space="0"/>
              <w:right w:val="outset" w:color="auto" w:sz="6" w:space="0"/>
            </w:tcBorders>
            <w:shd w:val="clear" w:color="auto" w:fill="auto"/>
            <w:vAlign w:val="center"/>
          </w:tcPr>
          <w:p w14:paraId="469C6475">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1001-5000万元以内</w:t>
            </w:r>
          </w:p>
        </w:tc>
        <w:tc>
          <w:tcPr>
            <w:tcW w:w="1559" w:type="dxa"/>
            <w:tcBorders>
              <w:top w:val="outset" w:color="auto" w:sz="6" w:space="0"/>
              <w:left w:val="nil"/>
              <w:bottom w:val="outset" w:color="auto" w:sz="6" w:space="0"/>
              <w:right w:val="outset" w:color="auto" w:sz="6" w:space="0"/>
            </w:tcBorders>
            <w:shd w:val="clear" w:color="auto" w:fill="auto"/>
            <w:vAlign w:val="center"/>
          </w:tcPr>
          <w:p w14:paraId="332C02EC">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5001万元-1亿元以内</w:t>
            </w:r>
          </w:p>
        </w:tc>
        <w:tc>
          <w:tcPr>
            <w:tcW w:w="993" w:type="dxa"/>
            <w:tcBorders>
              <w:top w:val="outset" w:color="auto" w:sz="6" w:space="0"/>
              <w:left w:val="nil"/>
              <w:bottom w:val="outset" w:color="auto" w:sz="6" w:space="0"/>
              <w:right w:val="outset" w:color="auto" w:sz="6" w:space="0"/>
            </w:tcBorders>
            <w:shd w:val="clear" w:color="auto" w:fill="auto"/>
            <w:vAlign w:val="center"/>
          </w:tcPr>
          <w:p w14:paraId="01E79B3F">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1亿元以上</w:t>
            </w:r>
          </w:p>
        </w:tc>
      </w:tr>
      <w:tr w14:paraId="2F855F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restart"/>
            <w:tcBorders>
              <w:top w:val="nil"/>
              <w:left w:val="outset" w:color="auto" w:sz="6" w:space="0"/>
              <w:bottom w:val="outset" w:color="auto" w:sz="6" w:space="0"/>
              <w:right w:val="outset" w:color="auto" w:sz="6" w:space="0"/>
            </w:tcBorders>
            <w:shd w:val="clear" w:color="auto" w:fill="auto"/>
            <w:vAlign w:val="center"/>
          </w:tcPr>
          <w:p w14:paraId="06BA45A1">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1702" w:type="dxa"/>
            <w:gridSpan w:val="2"/>
            <w:vMerge w:val="restart"/>
            <w:tcBorders>
              <w:top w:val="nil"/>
              <w:left w:val="nil"/>
              <w:bottom w:val="outset" w:color="auto" w:sz="6" w:space="0"/>
              <w:right w:val="outset" w:color="auto" w:sz="6" w:space="0"/>
            </w:tcBorders>
            <w:shd w:val="clear" w:color="auto" w:fill="auto"/>
            <w:vAlign w:val="center"/>
          </w:tcPr>
          <w:p w14:paraId="40CFA215">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工程量清单编制（审核）</w:t>
            </w:r>
          </w:p>
        </w:tc>
        <w:tc>
          <w:tcPr>
            <w:tcW w:w="992" w:type="dxa"/>
            <w:tcBorders>
              <w:top w:val="outset" w:color="auto" w:sz="6" w:space="0"/>
              <w:left w:val="nil"/>
              <w:bottom w:val="outset" w:color="auto" w:sz="6" w:space="0"/>
              <w:right w:val="outset" w:color="auto" w:sz="6" w:space="0"/>
            </w:tcBorders>
            <w:shd w:val="clear" w:color="auto" w:fill="auto"/>
            <w:vAlign w:val="center"/>
          </w:tcPr>
          <w:p w14:paraId="4127EF9F">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建筑、市政、园林</w:t>
            </w:r>
          </w:p>
        </w:tc>
        <w:tc>
          <w:tcPr>
            <w:tcW w:w="1276" w:type="dxa"/>
            <w:tcBorders>
              <w:top w:val="outset" w:color="auto" w:sz="6" w:space="0"/>
              <w:left w:val="nil"/>
              <w:bottom w:val="outset" w:color="auto" w:sz="6" w:space="0"/>
              <w:right w:val="outset" w:color="auto" w:sz="6" w:space="0"/>
            </w:tcBorders>
            <w:shd w:val="clear" w:color="auto" w:fill="auto"/>
            <w:vAlign w:val="center"/>
          </w:tcPr>
          <w:p w14:paraId="616DC491">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清单量工程造价(％)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15E2F203">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0.25</w:t>
            </w:r>
          </w:p>
        </w:tc>
        <w:tc>
          <w:tcPr>
            <w:tcW w:w="1276" w:type="dxa"/>
            <w:tcBorders>
              <w:top w:val="outset" w:color="auto" w:sz="6" w:space="0"/>
              <w:left w:val="nil"/>
              <w:bottom w:val="outset" w:color="auto" w:sz="6" w:space="0"/>
              <w:right w:val="outset" w:color="auto" w:sz="6" w:space="0"/>
            </w:tcBorders>
            <w:shd w:val="clear" w:color="auto" w:fill="auto"/>
            <w:vAlign w:val="center"/>
          </w:tcPr>
          <w:p w14:paraId="6846C4AE">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0.20</w:t>
            </w:r>
          </w:p>
        </w:tc>
        <w:tc>
          <w:tcPr>
            <w:tcW w:w="1417" w:type="dxa"/>
            <w:tcBorders>
              <w:top w:val="outset" w:color="auto" w:sz="6" w:space="0"/>
              <w:left w:val="nil"/>
              <w:bottom w:val="outset" w:color="auto" w:sz="6" w:space="0"/>
              <w:right w:val="outset" w:color="auto" w:sz="6" w:space="0"/>
            </w:tcBorders>
            <w:shd w:val="clear" w:color="auto" w:fill="auto"/>
            <w:vAlign w:val="center"/>
          </w:tcPr>
          <w:p w14:paraId="6DE41CCC">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0.18</w:t>
            </w:r>
          </w:p>
        </w:tc>
        <w:tc>
          <w:tcPr>
            <w:tcW w:w="1559" w:type="dxa"/>
            <w:tcBorders>
              <w:top w:val="outset" w:color="auto" w:sz="6" w:space="0"/>
              <w:left w:val="nil"/>
              <w:bottom w:val="outset" w:color="auto" w:sz="6" w:space="0"/>
              <w:right w:val="outset" w:color="auto" w:sz="6" w:space="0"/>
            </w:tcBorders>
            <w:shd w:val="clear" w:color="auto" w:fill="auto"/>
            <w:vAlign w:val="center"/>
          </w:tcPr>
          <w:p w14:paraId="6FE95B8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0.15</w:t>
            </w:r>
          </w:p>
        </w:tc>
        <w:tc>
          <w:tcPr>
            <w:tcW w:w="993" w:type="dxa"/>
            <w:tcBorders>
              <w:top w:val="outset" w:color="auto" w:sz="6" w:space="0"/>
              <w:left w:val="nil"/>
              <w:bottom w:val="outset" w:color="auto" w:sz="6" w:space="0"/>
              <w:right w:val="outset" w:color="auto" w:sz="6" w:space="0"/>
            </w:tcBorders>
            <w:shd w:val="clear" w:color="auto" w:fill="auto"/>
            <w:vAlign w:val="center"/>
          </w:tcPr>
          <w:p w14:paraId="7333761A">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0.12</w:t>
            </w:r>
          </w:p>
        </w:tc>
      </w:tr>
      <w:tr w14:paraId="41E603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continue"/>
            <w:tcBorders>
              <w:top w:val="nil"/>
              <w:left w:val="outset" w:color="auto" w:sz="6" w:space="0"/>
              <w:bottom w:val="outset" w:color="auto" w:sz="6" w:space="0"/>
              <w:right w:val="outset" w:color="auto" w:sz="6" w:space="0"/>
            </w:tcBorders>
            <w:shd w:val="clear" w:color="auto" w:fill="auto"/>
            <w:vAlign w:val="center"/>
          </w:tcPr>
          <w:p w14:paraId="1332E1E7">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702" w:type="dxa"/>
            <w:gridSpan w:val="2"/>
            <w:vMerge w:val="continue"/>
            <w:tcBorders>
              <w:top w:val="nil"/>
              <w:left w:val="nil"/>
              <w:bottom w:val="outset" w:color="auto" w:sz="6" w:space="0"/>
              <w:right w:val="outset" w:color="auto" w:sz="6" w:space="0"/>
            </w:tcBorders>
            <w:shd w:val="clear" w:color="auto" w:fill="auto"/>
            <w:vAlign w:val="center"/>
          </w:tcPr>
          <w:p w14:paraId="3340DB99">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992" w:type="dxa"/>
            <w:tcBorders>
              <w:top w:val="outset" w:color="auto" w:sz="6" w:space="0"/>
              <w:left w:val="nil"/>
              <w:bottom w:val="outset" w:color="auto" w:sz="6" w:space="0"/>
              <w:right w:val="outset" w:color="auto" w:sz="6" w:space="0"/>
            </w:tcBorders>
            <w:shd w:val="clear" w:color="auto" w:fill="auto"/>
            <w:vAlign w:val="center"/>
          </w:tcPr>
          <w:p w14:paraId="40F6D5EA">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安装、装饰、维修</w:t>
            </w:r>
          </w:p>
        </w:tc>
        <w:tc>
          <w:tcPr>
            <w:tcW w:w="1276" w:type="dxa"/>
            <w:tcBorders>
              <w:top w:val="outset" w:color="auto" w:sz="6" w:space="0"/>
              <w:left w:val="nil"/>
              <w:bottom w:val="outset" w:color="auto" w:sz="6" w:space="0"/>
              <w:right w:val="outset" w:color="auto" w:sz="6" w:space="0"/>
            </w:tcBorders>
            <w:shd w:val="clear" w:color="auto" w:fill="auto"/>
            <w:vAlign w:val="center"/>
          </w:tcPr>
          <w:p w14:paraId="30944367">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清单量工程造价(％)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17E8D051">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0.45</w:t>
            </w:r>
          </w:p>
        </w:tc>
        <w:tc>
          <w:tcPr>
            <w:tcW w:w="1276" w:type="dxa"/>
            <w:tcBorders>
              <w:top w:val="outset" w:color="auto" w:sz="6" w:space="0"/>
              <w:left w:val="nil"/>
              <w:bottom w:val="outset" w:color="auto" w:sz="6" w:space="0"/>
              <w:right w:val="outset" w:color="auto" w:sz="6" w:space="0"/>
            </w:tcBorders>
            <w:shd w:val="clear" w:color="auto" w:fill="auto"/>
            <w:vAlign w:val="center"/>
          </w:tcPr>
          <w:p w14:paraId="6CE19A59">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0.40</w:t>
            </w:r>
          </w:p>
        </w:tc>
        <w:tc>
          <w:tcPr>
            <w:tcW w:w="1417" w:type="dxa"/>
            <w:tcBorders>
              <w:top w:val="outset" w:color="auto" w:sz="6" w:space="0"/>
              <w:left w:val="nil"/>
              <w:bottom w:val="outset" w:color="auto" w:sz="6" w:space="0"/>
              <w:right w:val="outset" w:color="auto" w:sz="6" w:space="0"/>
            </w:tcBorders>
            <w:shd w:val="clear" w:color="auto" w:fill="auto"/>
            <w:vAlign w:val="center"/>
          </w:tcPr>
          <w:p w14:paraId="4B017EC7">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0.35</w:t>
            </w:r>
          </w:p>
        </w:tc>
        <w:tc>
          <w:tcPr>
            <w:tcW w:w="1559" w:type="dxa"/>
            <w:tcBorders>
              <w:top w:val="outset" w:color="auto" w:sz="6" w:space="0"/>
              <w:left w:val="nil"/>
              <w:bottom w:val="outset" w:color="auto" w:sz="6" w:space="0"/>
              <w:right w:val="outset" w:color="auto" w:sz="6" w:space="0"/>
            </w:tcBorders>
            <w:shd w:val="clear" w:color="auto" w:fill="auto"/>
            <w:vAlign w:val="center"/>
          </w:tcPr>
          <w:p w14:paraId="7E3BE9C8">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0.30</w:t>
            </w:r>
          </w:p>
        </w:tc>
        <w:tc>
          <w:tcPr>
            <w:tcW w:w="993" w:type="dxa"/>
            <w:tcBorders>
              <w:top w:val="outset" w:color="auto" w:sz="6" w:space="0"/>
              <w:left w:val="nil"/>
              <w:bottom w:val="outset" w:color="auto" w:sz="6" w:space="0"/>
              <w:right w:val="outset" w:color="auto" w:sz="6" w:space="0"/>
            </w:tcBorders>
            <w:shd w:val="clear" w:color="auto" w:fill="auto"/>
            <w:vAlign w:val="center"/>
          </w:tcPr>
          <w:p w14:paraId="776F1C2D">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0.25</w:t>
            </w:r>
          </w:p>
        </w:tc>
      </w:tr>
      <w:tr w14:paraId="6F2D68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restart"/>
            <w:tcBorders>
              <w:top w:val="nil"/>
              <w:left w:val="outset" w:color="auto" w:sz="6" w:space="0"/>
              <w:bottom w:val="outset" w:color="auto" w:sz="6" w:space="0"/>
              <w:right w:val="outset" w:color="auto" w:sz="6" w:space="0"/>
            </w:tcBorders>
            <w:shd w:val="clear" w:color="auto" w:fill="auto"/>
            <w:vAlign w:val="center"/>
          </w:tcPr>
          <w:p w14:paraId="4BEC2C72">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w:t>
            </w:r>
          </w:p>
        </w:tc>
        <w:tc>
          <w:tcPr>
            <w:tcW w:w="1702" w:type="dxa"/>
            <w:gridSpan w:val="2"/>
            <w:vMerge w:val="restart"/>
            <w:tcBorders>
              <w:top w:val="nil"/>
              <w:left w:val="nil"/>
              <w:bottom w:val="outset" w:color="auto" w:sz="6" w:space="0"/>
              <w:right w:val="outset" w:color="auto" w:sz="6" w:space="0"/>
            </w:tcBorders>
            <w:shd w:val="clear" w:color="auto" w:fill="auto"/>
            <w:vAlign w:val="center"/>
          </w:tcPr>
          <w:p w14:paraId="290A44A2">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工程量清单组价编制（审核）</w:t>
            </w:r>
          </w:p>
        </w:tc>
        <w:tc>
          <w:tcPr>
            <w:tcW w:w="992" w:type="dxa"/>
            <w:tcBorders>
              <w:top w:val="outset" w:color="auto" w:sz="6" w:space="0"/>
              <w:left w:val="nil"/>
              <w:bottom w:val="outset" w:color="auto" w:sz="6" w:space="0"/>
              <w:right w:val="outset" w:color="auto" w:sz="6" w:space="0"/>
            </w:tcBorders>
            <w:shd w:val="clear" w:color="auto" w:fill="auto"/>
            <w:vAlign w:val="center"/>
          </w:tcPr>
          <w:p w14:paraId="1C653BC6">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建筑、市政、园林</w:t>
            </w:r>
          </w:p>
        </w:tc>
        <w:tc>
          <w:tcPr>
            <w:tcW w:w="1276" w:type="dxa"/>
            <w:tcBorders>
              <w:top w:val="outset" w:color="auto" w:sz="6" w:space="0"/>
              <w:left w:val="nil"/>
              <w:bottom w:val="outset" w:color="auto" w:sz="6" w:space="0"/>
              <w:right w:val="outset" w:color="auto" w:sz="6" w:space="0"/>
            </w:tcBorders>
            <w:shd w:val="clear" w:color="auto" w:fill="auto"/>
            <w:vAlign w:val="center"/>
          </w:tcPr>
          <w:p w14:paraId="4294B18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清单量工程造价(％)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02CF612D">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0.18</w:t>
            </w:r>
          </w:p>
        </w:tc>
        <w:tc>
          <w:tcPr>
            <w:tcW w:w="1276" w:type="dxa"/>
            <w:tcBorders>
              <w:top w:val="outset" w:color="auto" w:sz="6" w:space="0"/>
              <w:left w:val="nil"/>
              <w:bottom w:val="outset" w:color="auto" w:sz="6" w:space="0"/>
              <w:right w:val="outset" w:color="auto" w:sz="6" w:space="0"/>
            </w:tcBorders>
            <w:shd w:val="clear" w:color="auto" w:fill="auto"/>
            <w:vAlign w:val="center"/>
          </w:tcPr>
          <w:p w14:paraId="2F231828">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0.15</w:t>
            </w:r>
          </w:p>
        </w:tc>
        <w:tc>
          <w:tcPr>
            <w:tcW w:w="1417" w:type="dxa"/>
            <w:tcBorders>
              <w:top w:val="outset" w:color="auto" w:sz="6" w:space="0"/>
              <w:left w:val="nil"/>
              <w:bottom w:val="outset" w:color="auto" w:sz="6" w:space="0"/>
              <w:right w:val="outset" w:color="auto" w:sz="6" w:space="0"/>
            </w:tcBorders>
            <w:shd w:val="clear" w:color="auto" w:fill="auto"/>
            <w:vAlign w:val="center"/>
          </w:tcPr>
          <w:p w14:paraId="2BAE4A56">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0.12</w:t>
            </w:r>
          </w:p>
        </w:tc>
        <w:tc>
          <w:tcPr>
            <w:tcW w:w="1559" w:type="dxa"/>
            <w:tcBorders>
              <w:top w:val="outset" w:color="auto" w:sz="6" w:space="0"/>
              <w:left w:val="nil"/>
              <w:bottom w:val="outset" w:color="auto" w:sz="6" w:space="0"/>
              <w:right w:val="outset" w:color="auto" w:sz="6" w:space="0"/>
            </w:tcBorders>
            <w:shd w:val="clear" w:color="auto" w:fill="auto"/>
            <w:vAlign w:val="center"/>
          </w:tcPr>
          <w:p w14:paraId="55022A49">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0.10</w:t>
            </w:r>
          </w:p>
        </w:tc>
        <w:tc>
          <w:tcPr>
            <w:tcW w:w="993" w:type="dxa"/>
            <w:tcBorders>
              <w:top w:val="outset" w:color="auto" w:sz="6" w:space="0"/>
              <w:left w:val="nil"/>
              <w:bottom w:val="outset" w:color="auto" w:sz="6" w:space="0"/>
              <w:right w:val="outset" w:color="auto" w:sz="6" w:space="0"/>
            </w:tcBorders>
            <w:shd w:val="clear" w:color="auto" w:fill="auto"/>
            <w:vAlign w:val="center"/>
          </w:tcPr>
          <w:p w14:paraId="310950C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0.08</w:t>
            </w:r>
          </w:p>
        </w:tc>
      </w:tr>
      <w:tr w14:paraId="0C6D36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9" w:type="dxa"/>
            <w:vMerge w:val="continue"/>
            <w:tcBorders>
              <w:top w:val="nil"/>
              <w:left w:val="outset" w:color="auto" w:sz="6" w:space="0"/>
              <w:bottom w:val="outset" w:color="auto" w:sz="6" w:space="0"/>
              <w:right w:val="outset" w:color="auto" w:sz="6" w:space="0"/>
            </w:tcBorders>
            <w:shd w:val="clear" w:color="auto" w:fill="auto"/>
            <w:vAlign w:val="center"/>
          </w:tcPr>
          <w:p w14:paraId="5D150A22">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702" w:type="dxa"/>
            <w:gridSpan w:val="2"/>
            <w:vMerge w:val="continue"/>
            <w:tcBorders>
              <w:top w:val="nil"/>
              <w:left w:val="nil"/>
              <w:bottom w:val="outset" w:color="auto" w:sz="6" w:space="0"/>
              <w:right w:val="outset" w:color="auto" w:sz="6" w:space="0"/>
            </w:tcBorders>
            <w:shd w:val="clear" w:color="auto" w:fill="auto"/>
            <w:vAlign w:val="center"/>
          </w:tcPr>
          <w:p w14:paraId="1B8191EC">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992" w:type="dxa"/>
            <w:tcBorders>
              <w:top w:val="outset" w:color="auto" w:sz="6" w:space="0"/>
              <w:left w:val="nil"/>
              <w:bottom w:val="outset" w:color="auto" w:sz="6" w:space="0"/>
              <w:right w:val="outset" w:color="auto" w:sz="6" w:space="0"/>
            </w:tcBorders>
            <w:shd w:val="clear" w:color="auto" w:fill="auto"/>
            <w:vAlign w:val="center"/>
          </w:tcPr>
          <w:p w14:paraId="0F65960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安装、装饰、维修</w:t>
            </w:r>
          </w:p>
        </w:tc>
        <w:tc>
          <w:tcPr>
            <w:tcW w:w="1276" w:type="dxa"/>
            <w:tcBorders>
              <w:top w:val="outset" w:color="auto" w:sz="6" w:space="0"/>
              <w:left w:val="nil"/>
              <w:bottom w:val="outset" w:color="auto" w:sz="6" w:space="0"/>
              <w:right w:val="outset" w:color="auto" w:sz="6" w:space="0"/>
            </w:tcBorders>
            <w:shd w:val="clear" w:color="auto" w:fill="auto"/>
            <w:vAlign w:val="center"/>
          </w:tcPr>
          <w:p w14:paraId="4AF795A7">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清单量工程造价(％)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525D866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0.28</w:t>
            </w:r>
          </w:p>
        </w:tc>
        <w:tc>
          <w:tcPr>
            <w:tcW w:w="1276" w:type="dxa"/>
            <w:tcBorders>
              <w:top w:val="outset" w:color="auto" w:sz="6" w:space="0"/>
              <w:left w:val="nil"/>
              <w:bottom w:val="outset" w:color="auto" w:sz="6" w:space="0"/>
              <w:right w:val="outset" w:color="auto" w:sz="6" w:space="0"/>
            </w:tcBorders>
            <w:shd w:val="clear" w:color="auto" w:fill="auto"/>
            <w:vAlign w:val="center"/>
          </w:tcPr>
          <w:p w14:paraId="20D21A8C">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0.24</w:t>
            </w:r>
          </w:p>
        </w:tc>
        <w:tc>
          <w:tcPr>
            <w:tcW w:w="1417" w:type="dxa"/>
            <w:tcBorders>
              <w:top w:val="outset" w:color="auto" w:sz="6" w:space="0"/>
              <w:left w:val="nil"/>
              <w:bottom w:val="outset" w:color="auto" w:sz="6" w:space="0"/>
              <w:right w:val="outset" w:color="auto" w:sz="6" w:space="0"/>
            </w:tcBorders>
            <w:shd w:val="clear" w:color="auto" w:fill="auto"/>
            <w:vAlign w:val="center"/>
          </w:tcPr>
          <w:p w14:paraId="5399B781">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0.20</w:t>
            </w:r>
          </w:p>
        </w:tc>
        <w:tc>
          <w:tcPr>
            <w:tcW w:w="1559" w:type="dxa"/>
            <w:tcBorders>
              <w:top w:val="outset" w:color="auto" w:sz="6" w:space="0"/>
              <w:left w:val="nil"/>
              <w:bottom w:val="outset" w:color="auto" w:sz="6" w:space="0"/>
              <w:right w:val="outset" w:color="auto" w:sz="6" w:space="0"/>
            </w:tcBorders>
            <w:shd w:val="clear" w:color="auto" w:fill="auto"/>
            <w:vAlign w:val="center"/>
          </w:tcPr>
          <w:p w14:paraId="28B8455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0.16</w:t>
            </w:r>
          </w:p>
        </w:tc>
        <w:tc>
          <w:tcPr>
            <w:tcW w:w="993" w:type="dxa"/>
            <w:tcBorders>
              <w:top w:val="outset" w:color="auto" w:sz="6" w:space="0"/>
              <w:left w:val="nil"/>
              <w:bottom w:val="outset" w:color="auto" w:sz="6" w:space="0"/>
              <w:right w:val="outset" w:color="auto" w:sz="6" w:space="0"/>
            </w:tcBorders>
            <w:shd w:val="clear" w:color="auto" w:fill="auto"/>
            <w:vAlign w:val="center"/>
          </w:tcPr>
          <w:p w14:paraId="51DB26E3">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0.12</w:t>
            </w:r>
          </w:p>
        </w:tc>
      </w:tr>
      <w:tr w14:paraId="55BDE0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restart"/>
            <w:tcBorders>
              <w:top w:val="nil"/>
              <w:left w:val="outset" w:color="auto" w:sz="6" w:space="0"/>
              <w:bottom w:val="outset" w:color="auto" w:sz="6" w:space="0"/>
              <w:right w:val="outset" w:color="auto" w:sz="6" w:space="0"/>
            </w:tcBorders>
            <w:shd w:val="clear" w:color="auto" w:fill="auto"/>
            <w:vAlign w:val="center"/>
          </w:tcPr>
          <w:p w14:paraId="126936D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3</w:t>
            </w:r>
          </w:p>
        </w:tc>
        <w:tc>
          <w:tcPr>
            <w:tcW w:w="1702" w:type="dxa"/>
            <w:gridSpan w:val="2"/>
            <w:vMerge w:val="restart"/>
            <w:tcBorders>
              <w:top w:val="nil"/>
              <w:left w:val="nil"/>
              <w:bottom w:val="outset" w:color="auto" w:sz="6" w:space="0"/>
              <w:right w:val="outset" w:color="auto" w:sz="6" w:space="0"/>
            </w:tcBorders>
            <w:shd w:val="clear" w:color="auto" w:fill="auto"/>
            <w:vAlign w:val="center"/>
          </w:tcPr>
          <w:p w14:paraId="707ED2A1">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工程量清单及组价编制（审核）</w:t>
            </w:r>
          </w:p>
        </w:tc>
        <w:tc>
          <w:tcPr>
            <w:tcW w:w="992" w:type="dxa"/>
            <w:tcBorders>
              <w:top w:val="outset" w:color="auto" w:sz="6" w:space="0"/>
              <w:left w:val="nil"/>
              <w:bottom w:val="outset" w:color="auto" w:sz="6" w:space="0"/>
              <w:right w:val="outset" w:color="auto" w:sz="6" w:space="0"/>
            </w:tcBorders>
            <w:shd w:val="clear" w:color="auto" w:fill="auto"/>
            <w:vAlign w:val="center"/>
          </w:tcPr>
          <w:p w14:paraId="5EE9FAED">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建筑、市政、园林</w:t>
            </w:r>
          </w:p>
        </w:tc>
        <w:tc>
          <w:tcPr>
            <w:tcW w:w="1276" w:type="dxa"/>
            <w:tcBorders>
              <w:top w:val="outset" w:color="auto" w:sz="6" w:space="0"/>
              <w:left w:val="nil"/>
              <w:bottom w:val="outset" w:color="auto" w:sz="6" w:space="0"/>
              <w:right w:val="outset" w:color="auto" w:sz="6" w:space="0"/>
            </w:tcBorders>
            <w:shd w:val="clear" w:color="auto" w:fill="auto"/>
            <w:vAlign w:val="center"/>
          </w:tcPr>
          <w:p w14:paraId="4DCEAA4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清单量工程造价(％)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3C623A06">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0.40</w:t>
            </w:r>
          </w:p>
        </w:tc>
        <w:tc>
          <w:tcPr>
            <w:tcW w:w="1276" w:type="dxa"/>
            <w:tcBorders>
              <w:top w:val="outset" w:color="auto" w:sz="6" w:space="0"/>
              <w:left w:val="nil"/>
              <w:bottom w:val="outset" w:color="auto" w:sz="6" w:space="0"/>
              <w:right w:val="outset" w:color="auto" w:sz="6" w:space="0"/>
            </w:tcBorders>
            <w:shd w:val="clear" w:color="auto" w:fill="auto"/>
            <w:vAlign w:val="center"/>
          </w:tcPr>
          <w:p w14:paraId="489957A2">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0.35</w:t>
            </w:r>
          </w:p>
        </w:tc>
        <w:tc>
          <w:tcPr>
            <w:tcW w:w="1417" w:type="dxa"/>
            <w:tcBorders>
              <w:top w:val="outset" w:color="auto" w:sz="6" w:space="0"/>
              <w:left w:val="nil"/>
              <w:bottom w:val="outset" w:color="auto" w:sz="6" w:space="0"/>
              <w:right w:val="outset" w:color="auto" w:sz="6" w:space="0"/>
            </w:tcBorders>
            <w:shd w:val="clear" w:color="auto" w:fill="auto"/>
            <w:vAlign w:val="center"/>
          </w:tcPr>
          <w:p w14:paraId="5EF64713">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0.30</w:t>
            </w:r>
          </w:p>
        </w:tc>
        <w:tc>
          <w:tcPr>
            <w:tcW w:w="1559" w:type="dxa"/>
            <w:tcBorders>
              <w:top w:val="outset" w:color="auto" w:sz="6" w:space="0"/>
              <w:left w:val="nil"/>
              <w:bottom w:val="outset" w:color="auto" w:sz="6" w:space="0"/>
              <w:right w:val="outset" w:color="auto" w:sz="6" w:space="0"/>
            </w:tcBorders>
            <w:shd w:val="clear" w:color="auto" w:fill="auto"/>
            <w:vAlign w:val="center"/>
          </w:tcPr>
          <w:p w14:paraId="06FA316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0.25</w:t>
            </w:r>
          </w:p>
        </w:tc>
        <w:tc>
          <w:tcPr>
            <w:tcW w:w="993" w:type="dxa"/>
            <w:tcBorders>
              <w:top w:val="outset" w:color="auto" w:sz="6" w:space="0"/>
              <w:left w:val="nil"/>
              <w:bottom w:val="outset" w:color="auto" w:sz="6" w:space="0"/>
              <w:right w:val="outset" w:color="auto" w:sz="6" w:space="0"/>
            </w:tcBorders>
            <w:shd w:val="clear" w:color="auto" w:fill="auto"/>
            <w:vAlign w:val="center"/>
          </w:tcPr>
          <w:p w14:paraId="4DAA9A03">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0.20</w:t>
            </w:r>
          </w:p>
        </w:tc>
      </w:tr>
      <w:tr w14:paraId="50B3E8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9" w:type="dxa"/>
            <w:vMerge w:val="continue"/>
            <w:tcBorders>
              <w:top w:val="nil"/>
              <w:left w:val="outset" w:color="auto" w:sz="6" w:space="0"/>
              <w:bottom w:val="outset" w:color="auto" w:sz="6" w:space="0"/>
              <w:right w:val="outset" w:color="auto" w:sz="6" w:space="0"/>
            </w:tcBorders>
            <w:shd w:val="clear" w:color="auto" w:fill="auto"/>
            <w:vAlign w:val="center"/>
          </w:tcPr>
          <w:p w14:paraId="6768ED54">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702" w:type="dxa"/>
            <w:gridSpan w:val="2"/>
            <w:vMerge w:val="continue"/>
            <w:tcBorders>
              <w:top w:val="nil"/>
              <w:left w:val="nil"/>
              <w:bottom w:val="outset" w:color="auto" w:sz="6" w:space="0"/>
              <w:right w:val="outset" w:color="auto" w:sz="6" w:space="0"/>
            </w:tcBorders>
            <w:shd w:val="clear" w:color="auto" w:fill="auto"/>
            <w:vAlign w:val="center"/>
          </w:tcPr>
          <w:p w14:paraId="66F6DCB5">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992" w:type="dxa"/>
            <w:tcBorders>
              <w:top w:val="outset" w:color="auto" w:sz="6" w:space="0"/>
              <w:left w:val="nil"/>
              <w:bottom w:val="outset" w:color="auto" w:sz="6" w:space="0"/>
              <w:right w:val="outset" w:color="auto" w:sz="6" w:space="0"/>
            </w:tcBorders>
            <w:shd w:val="clear" w:color="auto" w:fill="auto"/>
            <w:vAlign w:val="center"/>
          </w:tcPr>
          <w:p w14:paraId="380A8AA6">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安装、装饰、维修</w:t>
            </w:r>
          </w:p>
        </w:tc>
        <w:tc>
          <w:tcPr>
            <w:tcW w:w="1276" w:type="dxa"/>
            <w:tcBorders>
              <w:top w:val="outset" w:color="auto" w:sz="6" w:space="0"/>
              <w:left w:val="nil"/>
              <w:bottom w:val="outset" w:color="auto" w:sz="6" w:space="0"/>
              <w:right w:val="outset" w:color="auto" w:sz="6" w:space="0"/>
            </w:tcBorders>
            <w:shd w:val="clear" w:color="auto" w:fill="auto"/>
            <w:vAlign w:val="center"/>
          </w:tcPr>
          <w:p w14:paraId="65BBC2D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清单量工程造价(％)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1A0DD7C5">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0.70</w:t>
            </w:r>
          </w:p>
        </w:tc>
        <w:tc>
          <w:tcPr>
            <w:tcW w:w="1276" w:type="dxa"/>
            <w:tcBorders>
              <w:top w:val="outset" w:color="auto" w:sz="6" w:space="0"/>
              <w:left w:val="nil"/>
              <w:bottom w:val="outset" w:color="auto" w:sz="6" w:space="0"/>
              <w:right w:val="outset" w:color="auto" w:sz="6" w:space="0"/>
            </w:tcBorders>
            <w:shd w:val="clear" w:color="auto" w:fill="auto"/>
            <w:vAlign w:val="center"/>
          </w:tcPr>
          <w:p w14:paraId="7731C847">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0.60</w:t>
            </w:r>
          </w:p>
        </w:tc>
        <w:tc>
          <w:tcPr>
            <w:tcW w:w="1417" w:type="dxa"/>
            <w:tcBorders>
              <w:top w:val="outset" w:color="auto" w:sz="6" w:space="0"/>
              <w:left w:val="nil"/>
              <w:bottom w:val="outset" w:color="auto" w:sz="6" w:space="0"/>
              <w:right w:val="outset" w:color="auto" w:sz="6" w:space="0"/>
            </w:tcBorders>
            <w:shd w:val="clear" w:color="auto" w:fill="auto"/>
            <w:vAlign w:val="center"/>
          </w:tcPr>
          <w:p w14:paraId="59A33623">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0.50</w:t>
            </w:r>
          </w:p>
        </w:tc>
        <w:tc>
          <w:tcPr>
            <w:tcW w:w="1559" w:type="dxa"/>
            <w:tcBorders>
              <w:top w:val="outset" w:color="auto" w:sz="6" w:space="0"/>
              <w:left w:val="nil"/>
              <w:bottom w:val="outset" w:color="auto" w:sz="6" w:space="0"/>
              <w:right w:val="outset" w:color="auto" w:sz="6" w:space="0"/>
            </w:tcBorders>
            <w:shd w:val="clear" w:color="auto" w:fill="auto"/>
            <w:vAlign w:val="center"/>
          </w:tcPr>
          <w:p w14:paraId="79AD6E0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0.40</w:t>
            </w:r>
          </w:p>
        </w:tc>
        <w:tc>
          <w:tcPr>
            <w:tcW w:w="993" w:type="dxa"/>
            <w:tcBorders>
              <w:top w:val="outset" w:color="auto" w:sz="6" w:space="0"/>
              <w:left w:val="nil"/>
              <w:bottom w:val="outset" w:color="auto" w:sz="6" w:space="0"/>
              <w:right w:val="outset" w:color="auto" w:sz="6" w:space="0"/>
            </w:tcBorders>
            <w:shd w:val="clear" w:color="auto" w:fill="auto"/>
            <w:vAlign w:val="center"/>
          </w:tcPr>
          <w:p w14:paraId="27EE05F1">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0.35</w:t>
            </w:r>
          </w:p>
        </w:tc>
      </w:tr>
      <w:tr w14:paraId="3CB61F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restart"/>
            <w:tcBorders>
              <w:top w:val="nil"/>
              <w:left w:val="outset" w:color="auto" w:sz="6" w:space="0"/>
              <w:bottom w:val="outset" w:color="auto" w:sz="6" w:space="0"/>
              <w:right w:val="outset" w:color="auto" w:sz="6" w:space="0"/>
            </w:tcBorders>
            <w:shd w:val="clear" w:color="auto" w:fill="auto"/>
            <w:vAlign w:val="center"/>
          </w:tcPr>
          <w:p w14:paraId="44905937">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w:t>
            </w:r>
          </w:p>
        </w:tc>
        <w:tc>
          <w:tcPr>
            <w:tcW w:w="1056" w:type="dxa"/>
            <w:vMerge w:val="restart"/>
            <w:tcBorders>
              <w:top w:val="nil"/>
              <w:left w:val="nil"/>
              <w:bottom w:val="outset" w:color="auto" w:sz="6" w:space="0"/>
              <w:right w:val="outset" w:color="auto" w:sz="6" w:space="0"/>
            </w:tcBorders>
            <w:shd w:val="clear" w:color="auto" w:fill="auto"/>
            <w:vAlign w:val="center"/>
          </w:tcPr>
          <w:p w14:paraId="0A8A85A8">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工程量清单结算编制（审核）</w:t>
            </w:r>
          </w:p>
        </w:tc>
        <w:tc>
          <w:tcPr>
            <w:tcW w:w="646" w:type="dxa"/>
            <w:vMerge w:val="restart"/>
            <w:tcBorders>
              <w:top w:val="nil"/>
              <w:left w:val="nil"/>
              <w:bottom w:val="outset" w:color="auto" w:sz="6" w:space="0"/>
              <w:right w:val="outset" w:color="auto" w:sz="6" w:space="0"/>
            </w:tcBorders>
            <w:shd w:val="clear" w:color="auto" w:fill="auto"/>
            <w:vAlign w:val="center"/>
          </w:tcPr>
          <w:p w14:paraId="563321EC">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基本</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收费</w:t>
            </w:r>
          </w:p>
        </w:tc>
        <w:tc>
          <w:tcPr>
            <w:tcW w:w="992" w:type="dxa"/>
            <w:tcBorders>
              <w:top w:val="outset" w:color="auto" w:sz="6" w:space="0"/>
              <w:left w:val="nil"/>
              <w:bottom w:val="outset" w:color="auto" w:sz="6" w:space="0"/>
              <w:right w:val="outset" w:color="auto" w:sz="6" w:space="0"/>
            </w:tcBorders>
            <w:shd w:val="clear" w:color="auto" w:fill="auto"/>
            <w:vAlign w:val="center"/>
          </w:tcPr>
          <w:p w14:paraId="52034C4A">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建筑、市政、园林</w:t>
            </w:r>
          </w:p>
        </w:tc>
        <w:tc>
          <w:tcPr>
            <w:tcW w:w="1276" w:type="dxa"/>
            <w:vMerge w:val="restart"/>
            <w:tcBorders>
              <w:top w:val="nil"/>
              <w:left w:val="nil"/>
              <w:bottom w:val="outset" w:color="auto" w:sz="6" w:space="0"/>
              <w:right w:val="outset" w:color="auto" w:sz="6" w:space="0"/>
            </w:tcBorders>
            <w:shd w:val="clear" w:color="auto" w:fill="auto"/>
            <w:vAlign w:val="center"/>
          </w:tcPr>
          <w:p w14:paraId="04A409E8">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送审工程造价(％)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67639C67">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0.35</w:t>
            </w:r>
          </w:p>
        </w:tc>
        <w:tc>
          <w:tcPr>
            <w:tcW w:w="1276" w:type="dxa"/>
            <w:tcBorders>
              <w:top w:val="outset" w:color="auto" w:sz="6" w:space="0"/>
              <w:left w:val="nil"/>
              <w:bottom w:val="outset" w:color="auto" w:sz="6" w:space="0"/>
              <w:right w:val="outset" w:color="auto" w:sz="6" w:space="0"/>
            </w:tcBorders>
            <w:shd w:val="clear" w:color="auto" w:fill="auto"/>
            <w:vAlign w:val="center"/>
          </w:tcPr>
          <w:p w14:paraId="3C5E8312">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0.30</w:t>
            </w:r>
          </w:p>
        </w:tc>
        <w:tc>
          <w:tcPr>
            <w:tcW w:w="1417" w:type="dxa"/>
            <w:tcBorders>
              <w:top w:val="outset" w:color="auto" w:sz="6" w:space="0"/>
              <w:left w:val="nil"/>
              <w:bottom w:val="outset" w:color="auto" w:sz="6" w:space="0"/>
              <w:right w:val="outset" w:color="auto" w:sz="6" w:space="0"/>
            </w:tcBorders>
            <w:shd w:val="clear" w:color="auto" w:fill="auto"/>
            <w:vAlign w:val="center"/>
          </w:tcPr>
          <w:p w14:paraId="1F8D8213">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0.25</w:t>
            </w:r>
          </w:p>
        </w:tc>
        <w:tc>
          <w:tcPr>
            <w:tcW w:w="1559" w:type="dxa"/>
            <w:tcBorders>
              <w:top w:val="outset" w:color="auto" w:sz="6" w:space="0"/>
              <w:left w:val="nil"/>
              <w:bottom w:val="outset" w:color="auto" w:sz="6" w:space="0"/>
              <w:right w:val="outset" w:color="auto" w:sz="6" w:space="0"/>
            </w:tcBorders>
            <w:shd w:val="clear" w:color="auto" w:fill="auto"/>
            <w:vAlign w:val="center"/>
          </w:tcPr>
          <w:p w14:paraId="4796237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0.20</w:t>
            </w:r>
          </w:p>
        </w:tc>
        <w:tc>
          <w:tcPr>
            <w:tcW w:w="993" w:type="dxa"/>
            <w:tcBorders>
              <w:top w:val="outset" w:color="auto" w:sz="6" w:space="0"/>
              <w:left w:val="nil"/>
              <w:bottom w:val="outset" w:color="auto" w:sz="6" w:space="0"/>
              <w:right w:val="outset" w:color="auto" w:sz="6" w:space="0"/>
            </w:tcBorders>
            <w:shd w:val="clear" w:color="auto" w:fill="auto"/>
            <w:vAlign w:val="center"/>
          </w:tcPr>
          <w:p w14:paraId="14E5AEB1">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0.15</w:t>
            </w:r>
          </w:p>
        </w:tc>
      </w:tr>
      <w:tr w14:paraId="3FEAAD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9" w:type="dxa"/>
            <w:vMerge w:val="continue"/>
            <w:tcBorders>
              <w:top w:val="nil"/>
              <w:left w:val="outset" w:color="auto" w:sz="6" w:space="0"/>
              <w:bottom w:val="outset" w:color="auto" w:sz="6" w:space="0"/>
              <w:right w:val="outset" w:color="auto" w:sz="6" w:space="0"/>
            </w:tcBorders>
            <w:shd w:val="clear" w:color="auto" w:fill="auto"/>
            <w:vAlign w:val="center"/>
          </w:tcPr>
          <w:p w14:paraId="551E351C">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056" w:type="dxa"/>
            <w:vMerge w:val="continue"/>
            <w:tcBorders>
              <w:top w:val="nil"/>
              <w:left w:val="nil"/>
              <w:bottom w:val="outset" w:color="auto" w:sz="6" w:space="0"/>
              <w:right w:val="outset" w:color="auto" w:sz="6" w:space="0"/>
            </w:tcBorders>
            <w:shd w:val="clear" w:color="auto" w:fill="auto"/>
            <w:vAlign w:val="center"/>
          </w:tcPr>
          <w:p w14:paraId="6F601783">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646" w:type="dxa"/>
            <w:vMerge w:val="continue"/>
            <w:tcBorders>
              <w:top w:val="nil"/>
              <w:left w:val="nil"/>
              <w:bottom w:val="outset" w:color="auto" w:sz="6" w:space="0"/>
              <w:right w:val="outset" w:color="auto" w:sz="6" w:space="0"/>
            </w:tcBorders>
            <w:shd w:val="clear" w:color="auto" w:fill="auto"/>
            <w:vAlign w:val="center"/>
          </w:tcPr>
          <w:p w14:paraId="690E6E03">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992" w:type="dxa"/>
            <w:tcBorders>
              <w:top w:val="outset" w:color="auto" w:sz="6" w:space="0"/>
              <w:left w:val="nil"/>
              <w:bottom w:val="outset" w:color="auto" w:sz="6" w:space="0"/>
              <w:right w:val="outset" w:color="auto" w:sz="6" w:space="0"/>
            </w:tcBorders>
            <w:shd w:val="clear" w:color="auto" w:fill="auto"/>
            <w:vAlign w:val="center"/>
          </w:tcPr>
          <w:p w14:paraId="29E6CBF7">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安装、装饰、维修</w:t>
            </w:r>
          </w:p>
        </w:tc>
        <w:tc>
          <w:tcPr>
            <w:tcW w:w="1276" w:type="dxa"/>
            <w:vMerge w:val="continue"/>
            <w:tcBorders>
              <w:top w:val="nil"/>
              <w:left w:val="nil"/>
              <w:bottom w:val="outset" w:color="auto" w:sz="6" w:space="0"/>
              <w:right w:val="outset" w:color="auto" w:sz="6" w:space="0"/>
            </w:tcBorders>
            <w:shd w:val="clear" w:color="auto" w:fill="auto"/>
            <w:vAlign w:val="center"/>
          </w:tcPr>
          <w:p w14:paraId="784044DA">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992" w:type="dxa"/>
            <w:tcBorders>
              <w:top w:val="outset" w:color="auto" w:sz="6" w:space="0"/>
              <w:left w:val="nil"/>
              <w:bottom w:val="outset" w:color="auto" w:sz="6" w:space="0"/>
              <w:right w:val="outset" w:color="auto" w:sz="6" w:space="0"/>
            </w:tcBorders>
            <w:shd w:val="clear" w:color="auto" w:fill="auto"/>
            <w:vAlign w:val="center"/>
          </w:tcPr>
          <w:p w14:paraId="2E9209A6">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0.60</w:t>
            </w:r>
          </w:p>
        </w:tc>
        <w:tc>
          <w:tcPr>
            <w:tcW w:w="1276" w:type="dxa"/>
            <w:tcBorders>
              <w:top w:val="outset" w:color="auto" w:sz="6" w:space="0"/>
              <w:left w:val="nil"/>
              <w:bottom w:val="outset" w:color="auto" w:sz="6" w:space="0"/>
              <w:right w:val="outset" w:color="auto" w:sz="6" w:space="0"/>
            </w:tcBorders>
            <w:shd w:val="clear" w:color="auto" w:fill="auto"/>
            <w:vAlign w:val="center"/>
          </w:tcPr>
          <w:p w14:paraId="24D533A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0.50</w:t>
            </w:r>
          </w:p>
        </w:tc>
        <w:tc>
          <w:tcPr>
            <w:tcW w:w="1417" w:type="dxa"/>
            <w:tcBorders>
              <w:top w:val="outset" w:color="auto" w:sz="6" w:space="0"/>
              <w:left w:val="nil"/>
              <w:bottom w:val="outset" w:color="auto" w:sz="6" w:space="0"/>
              <w:right w:val="outset" w:color="auto" w:sz="6" w:space="0"/>
            </w:tcBorders>
            <w:shd w:val="clear" w:color="auto" w:fill="auto"/>
            <w:vAlign w:val="center"/>
          </w:tcPr>
          <w:p w14:paraId="4EC849D2">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0.40</w:t>
            </w:r>
          </w:p>
        </w:tc>
        <w:tc>
          <w:tcPr>
            <w:tcW w:w="1559" w:type="dxa"/>
            <w:tcBorders>
              <w:top w:val="outset" w:color="auto" w:sz="6" w:space="0"/>
              <w:left w:val="nil"/>
              <w:bottom w:val="outset" w:color="auto" w:sz="6" w:space="0"/>
              <w:right w:val="outset" w:color="auto" w:sz="6" w:space="0"/>
            </w:tcBorders>
            <w:shd w:val="clear" w:color="auto" w:fill="auto"/>
            <w:vAlign w:val="center"/>
          </w:tcPr>
          <w:p w14:paraId="4692C09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0.30</w:t>
            </w:r>
          </w:p>
        </w:tc>
        <w:tc>
          <w:tcPr>
            <w:tcW w:w="993" w:type="dxa"/>
            <w:tcBorders>
              <w:top w:val="outset" w:color="auto" w:sz="6" w:space="0"/>
              <w:left w:val="nil"/>
              <w:bottom w:val="outset" w:color="auto" w:sz="6" w:space="0"/>
              <w:right w:val="outset" w:color="auto" w:sz="6" w:space="0"/>
            </w:tcBorders>
            <w:shd w:val="clear" w:color="auto" w:fill="auto"/>
            <w:vAlign w:val="center"/>
          </w:tcPr>
          <w:p w14:paraId="23313D8E">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0.25</w:t>
            </w:r>
          </w:p>
        </w:tc>
      </w:tr>
      <w:tr w14:paraId="3BC24E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vMerge w:val="continue"/>
            <w:tcBorders>
              <w:top w:val="nil"/>
              <w:left w:val="outset" w:color="auto" w:sz="6" w:space="0"/>
              <w:bottom w:val="outset" w:color="auto" w:sz="6" w:space="0"/>
              <w:right w:val="outset" w:color="auto" w:sz="6" w:space="0"/>
            </w:tcBorders>
            <w:shd w:val="clear" w:color="auto" w:fill="auto"/>
            <w:vAlign w:val="center"/>
          </w:tcPr>
          <w:p w14:paraId="0DF84020">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056" w:type="dxa"/>
            <w:vMerge w:val="continue"/>
            <w:tcBorders>
              <w:top w:val="nil"/>
              <w:left w:val="nil"/>
              <w:bottom w:val="outset" w:color="auto" w:sz="6" w:space="0"/>
              <w:right w:val="outset" w:color="auto" w:sz="6" w:space="0"/>
            </w:tcBorders>
            <w:shd w:val="clear" w:color="auto" w:fill="auto"/>
            <w:vAlign w:val="center"/>
          </w:tcPr>
          <w:p w14:paraId="5063952C">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38" w:type="dxa"/>
            <w:gridSpan w:val="2"/>
            <w:tcBorders>
              <w:top w:val="outset" w:color="auto" w:sz="6" w:space="0"/>
              <w:left w:val="nil"/>
              <w:bottom w:val="outset" w:color="auto" w:sz="6" w:space="0"/>
              <w:right w:val="outset" w:color="auto" w:sz="6" w:space="0"/>
            </w:tcBorders>
            <w:shd w:val="clear" w:color="auto" w:fill="auto"/>
            <w:vAlign w:val="center"/>
          </w:tcPr>
          <w:p w14:paraId="0E9538DB">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审减效益费</w:t>
            </w:r>
          </w:p>
        </w:tc>
        <w:tc>
          <w:tcPr>
            <w:tcW w:w="1276" w:type="dxa"/>
            <w:tcBorders>
              <w:top w:val="outset" w:color="auto" w:sz="6" w:space="0"/>
              <w:left w:val="nil"/>
              <w:bottom w:val="outset" w:color="auto" w:sz="6" w:space="0"/>
              <w:right w:val="outset" w:color="auto" w:sz="6" w:space="0"/>
            </w:tcBorders>
            <w:shd w:val="clear" w:color="auto" w:fill="auto"/>
            <w:vAlign w:val="center"/>
          </w:tcPr>
          <w:p w14:paraId="443AA32A">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审减额(％)</w:t>
            </w:r>
          </w:p>
        </w:tc>
        <w:tc>
          <w:tcPr>
            <w:tcW w:w="992" w:type="dxa"/>
            <w:tcBorders>
              <w:top w:val="outset" w:color="auto" w:sz="6" w:space="0"/>
              <w:left w:val="nil"/>
              <w:bottom w:val="outset" w:color="auto" w:sz="6" w:space="0"/>
              <w:right w:val="outset" w:color="auto" w:sz="6" w:space="0"/>
            </w:tcBorders>
            <w:shd w:val="clear" w:color="auto" w:fill="auto"/>
            <w:vAlign w:val="center"/>
          </w:tcPr>
          <w:p w14:paraId="4EA10F56">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3.50</w:t>
            </w:r>
          </w:p>
        </w:tc>
        <w:tc>
          <w:tcPr>
            <w:tcW w:w="1276" w:type="dxa"/>
            <w:tcBorders>
              <w:top w:val="outset" w:color="auto" w:sz="6" w:space="0"/>
              <w:left w:val="nil"/>
              <w:bottom w:val="outset" w:color="auto" w:sz="6" w:space="0"/>
              <w:right w:val="outset" w:color="auto" w:sz="6" w:space="0"/>
            </w:tcBorders>
            <w:shd w:val="clear" w:color="auto" w:fill="auto"/>
            <w:vAlign w:val="center"/>
          </w:tcPr>
          <w:p w14:paraId="2F5E963C">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3.00</w:t>
            </w:r>
          </w:p>
        </w:tc>
        <w:tc>
          <w:tcPr>
            <w:tcW w:w="1417" w:type="dxa"/>
            <w:tcBorders>
              <w:top w:val="outset" w:color="auto" w:sz="6" w:space="0"/>
              <w:left w:val="nil"/>
              <w:bottom w:val="outset" w:color="auto" w:sz="6" w:space="0"/>
              <w:right w:val="outset" w:color="auto" w:sz="6" w:space="0"/>
            </w:tcBorders>
            <w:shd w:val="clear" w:color="auto" w:fill="auto"/>
            <w:vAlign w:val="center"/>
          </w:tcPr>
          <w:p w14:paraId="63359542">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2.50</w:t>
            </w:r>
          </w:p>
        </w:tc>
        <w:tc>
          <w:tcPr>
            <w:tcW w:w="1559" w:type="dxa"/>
            <w:tcBorders>
              <w:top w:val="outset" w:color="auto" w:sz="6" w:space="0"/>
              <w:left w:val="nil"/>
              <w:bottom w:val="outset" w:color="auto" w:sz="6" w:space="0"/>
              <w:right w:val="outset" w:color="auto" w:sz="6" w:space="0"/>
            </w:tcBorders>
            <w:shd w:val="clear" w:color="auto" w:fill="auto"/>
            <w:vAlign w:val="center"/>
          </w:tcPr>
          <w:p w14:paraId="1B674CD3">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2.00</w:t>
            </w:r>
          </w:p>
        </w:tc>
        <w:tc>
          <w:tcPr>
            <w:tcW w:w="993" w:type="dxa"/>
            <w:tcBorders>
              <w:top w:val="outset" w:color="auto" w:sz="6" w:space="0"/>
              <w:left w:val="nil"/>
              <w:bottom w:val="outset" w:color="auto" w:sz="6" w:space="0"/>
              <w:right w:val="outset" w:color="auto" w:sz="6" w:space="0"/>
            </w:tcBorders>
            <w:shd w:val="clear" w:color="auto" w:fill="auto"/>
            <w:vAlign w:val="center"/>
          </w:tcPr>
          <w:p w14:paraId="398E31B9">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1.50</w:t>
            </w:r>
          </w:p>
        </w:tc>
      </w:tr>
      <w:tr w14:paraId="0DC884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14:paraId="48551A5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w:t>
            </w:r>
          </w:p>
        </w:tc>
        <w:tc>
          <w:tcPr>
            <w:tcW w:w="2694" w:type="dxa"/>
            <w:gridSpan w:val="3"/>
            <w:tcBorders>
              <w:top w:val="outset" w:color="auto" w:sz="6" w:space="0"/>
              <w:left w:val="nil"/>
              <w:bottom w:val="outset" w:color="auto" w:sz="6" w:space="0"/>
              <w:right w:val="outset" w:color="auto" w:sz="6" w:space="0"/>
            </w:tcBorders>
            <w:shd w:val="clear" w:color="auto" w:fill="auto"/>
            <w:vAlign w:val="center"/>
          </w:tcPr>
          <w:p w14:paraId="662C1E30">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工程量清单施工阶段工程造价全过程控制</w:t>
            </w:r>
          </w:p>
        </w:tc>
        <w:tc>
          <w:tcPr>
            <w:tcW w:w="1276" w:type="dxa"/>
            <w:tcBorders>
              <w:top w:val="outset" w:color="auto" w:sz="6" w:space="0"/>
              <w:left w:val="nil"/>
              <w:bottom w:val="outset" w:color="auto" w:sz="6" w:space="0"/>
              <w:right w:val="outset" w:color="auto" w:sz="6" w:space="0"/>
            </w:tcBorders>
            <w:shd w:val="clear" w:color="auto" w:fill="auto"/>
            <w:vAlign w:val="center"/>
          </w:tcPr>
          <w:p w14:paraId="3AD3E8D7">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送审工程造价(％)</w:t>
            </w:r>
          </w:p>
        </w:tc>
        <w:tc>
          <w:tcPr>
            <w:tcW w:w="992" w:type="dxa"/>
            <w:tcBorders>
              <w:top w:val="outset" w:color="auto" w:sz="6" w:space="0"/>
              <w:left w:val="nil"/>
              <w:bottom w:val="outset" w:color="auto" w:sz="6" w:space="0"/>
              <w:right w:val="outset" w:color="auto" w:sz="6" w:space="0"/>
            </w:tcBorders>
            <w:shd w:val="clear" w:color="auto" w:fill="auto"/>
            <w:vAlign w:val="center"/>
          </w:tcPr>
          <w:p w14:paraId="5F38591C">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1.30</w:t>
            </w:r>
          </w:p>
        </w:tc>
        <w:tc>
          <w:tcPr>
            <w:tcW w:w="1276" w:type="dxa"/>
            <w:tcBorders>
              <w:top w:val="outset" w:color="auto" w:sz="6" w:space="0"/>
              <w:left w:val="nil"/>
              <w:bottom w:val="outset" w:color="auto" w:sz="6" w:space="0"/>
              <w:right w:val="outset" w:color="auto" w:sz="6" w:space="0"/>
            </w:tcBorders>
            <w:shd w:val="clear" w:color="auto" w:fill="auto"/>
            <w:vAlign w:val="center"/>
          </w:tcPr>
          <w:p w14:paraId="444A9AC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1.10</w:t>
            </w:r>
          </w:p>
        </w:tc>
        <w:tc>
          <w:tcPr>
            <w:tcW w:w="1417" w:type="dxa"/>
            <w:tcBorders>
              <w:top w:val="outset" w:color="auto" w:sz="6" w:space="0"/>
              <w:left w:val="nil"/>
              <w:bottom w:val="outset" w:color="auto" w:sz="6" w:space="0"/>
              <w:right w:val="outset" w:color="auto" w:sz="6" w:space="0"/>
            </w:tcBorders>
            <w:shd w:val="clear" w:color="auto" w:fill="auto"/>
            <w:vAlign w:val="center"/>
          </w:tcPr>
          <w:p w14:paraId="23639464">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1.00</w:t>
            </w:r>
          </w:p>
        </w:tc>
        <w:tc>
          <w:tcPr>
            <w:tcW w:w="1559" w:type="dxa"/>
            <w:tcBorders>
              <w:top w:val="outset" w:color="auto" w:sz="6" w:space="0"/>
              <w:left w:val="nil"/>
              <w:bottom w:val="outset" w:color="auto" w:sz="6" w:space="0"/>
              <w:right w:val="outset" w:color="auto" w:sz="6" w:space="0"/>
            </w:tcBorders>
            <w:shd w:val="clear" w:color="auto" w:fill="auto"/>
            <w:vAlign w:val="center"/>
          </w:tcPr>
          <w:p w14:paraId="0B8066EC">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0.80</w:t>
            </w:r>
          </w:p>
        </w:tc>
        <w:tc>
          <w:tcPr>
            <w:tcW w:w="993" w:type="dxa"/>
            <w:tcBorders>
              <w:top w:val="outset" w:color="auto" w:sz="6" w:space="0"/>
              <w:left w:val="nil"/>
              <w:bottom w:val="outset" w:color="auto" w:sz="6" w:space="0"/>
              <w:right w:val="outset" w:color="auto" w:sz="6" w:space="0"/>
            </w:tcBorders>
            <w:shd w:val="clear" w:color="auto" w:fill="auto"/>
            <w:vAlign w:val="center"/>
          </w:tcPr>
          <w:p w14:paraId="3E043052">
            <w:pPr>
              <w:keepNext w:val="0"/>
              <w:keepLines w:val="0"/>
              <w:widowControl/>
              <w:suppressLineNumbers w:val="0"/>
              <w:spacing w:before="0" w:beforeAutospacing="1" w:after="0" w:afterAutospacing="1" w:line="276"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0.60</w:t>
            </w:r>
          </w:p>
        </w:tc>
      </w:tr>
    </w:tbl>
    <w:p w14:paraId="40751121">
      <w:pPr>
        <w:keepNext w:val="0"/>
        <w:keepLines w:val="0"/>
        <w:widowControl/>
        <w:suppressLineNumbers w:val="0"/>
        <w:spacing w:before="0" w:beforeAutospacing="1" w:after="0" w:afterAutospacing="1"/>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2.4工程造价咨询服务收费项目及标准说明：</w:t>
      </w:r>
    </w:p>
    <w:p w14:paraId="4E74F29A">
      <w:pPr>
        <w:keepNext w:val="0"/>
        <w:keepLines w:val="0"/>
        <w:widowControl/>
        <w:suppressLineNumbers w:val="0"/>
        <w:spacing w:before="0" w:beforeAutospacing="1" w:after="0" w:afterAutospacing="1"/>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2.4.1收费按累进分档计取。</w:t>
      </w:r>
    </w:p>
    <w:p w14:paraId="08DD6FEA">
      <w:pPr>
        <w:keepNext w:val="0"/>
        <w:keepLines w:val="0"/>
        <w:widowControl w:val="0"/>
        <w:suppressLineNumbers w:val="0"/>
        <w:spacing w:before="0" w:beforeAutospacing="0" w:after="12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2.4.2工程结算审核审减效益费的审减额为送审项目的审减额，该审减金额不抵销审增金额。</w:t>
      </w:r>
    </w:p>
    <w:p w14:paraId="6B8FD271">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六、合同文件的构成</w:t>
      </w:r>
    </w:p>
    <w:p w14:paraId="29EA674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本协议书与下列文件一起构成合同文件:</w:t>
      </w:r>
    </w:p>
    <w:p w14:paraId="4A820C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1.中标通知书或委托书（如果有）；</w:t>
      </w:r>
    </w:p>
    <w:p w14:paraId="16FD96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2.投标函及投标函附录或造价咨询服务建议书（如果有）；</w:t>
      </w:r>
    </w:p>
    <w:p w14:paraId="55F2615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3.专用条件及附录；</w:t>
      </w:r>
    </w:p>
    <w:p w14:paraId="7793298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4.通用条件；</w:t>
      </w:r>
    </w:p>
    <w:p w14:paraId="01B6F90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5.其他合同文件。</w:t>
      </w:r>
    </w:p>
    <w:p w14:paraId="17961A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上述各项合同文件包括合同当事人就该项合同文件所作出的补充和修改，属于同一类内容的文件，应以最新签署的为准。</w:t>
      </w:r>
    </w:p>
    <w:p w14:paraId="57726E4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在合同订立及履行过程中形成的与合同有关的文件（包括补充协议）均构成合同文件的组成部分。</w:t>
      </w:r>
    </w:p>
    <w:p w14:paraId="42C02B06">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七、词语定义</w:t>
      </w:r>
    </w:p>
    <w:p w14:paraId="65B7F23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协议书中相关词语的含义与通用条件中的定义与解释相同。</w:t>
      </w:r>
    </w:p>
    <w:p w14:paraId="570BDFBD">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八、合同订立</w:t>
      </w:r>
    </w:p>
    <w:p w14:paraId="4607F8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1.订立时间：</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u w:val="single"/>
          <w:lang w:val="en-US" w:eastAsia="zh-CN" w:bidi="ar"/>
        </w:rPr>
        <w:t>年</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u w:val="single"/>
          <w:lang w:val="en-US" w:eastAsia="zh-CN" w:bidi="ar"/>
        </w:rPr>
        <w:t>月</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u w:val="single"/>
          <w:lang w:val="en-US" w:eastAsia="zh-CN" w:bidi="ar"/>
        </w:rPr>
        <w:t xml:space="preserve">日 </w:t>
      </w:r>
      <w:r>
        <w:rPr>
          <w:rFonts w:hint="eastAsia" w:ascii="宋体" w:hAnsi="宋体" w:eastAsia="宋体" w:cs="宋体"/>
          <w:kern w:val="2"/>
          <w:sz w:val="21"/>
          <w:szCs w:val="21"/>
          <w:lang w:val="en-US" w:eastAsia="zh-CN" w:bidi="ar"/>
        </w:rPr>
        <w:t>。</w:t>
      </w:r>
    </w:p>
    <w:p w14:paraId="3C4C89F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2.订立地点：</w:t>
      </w:r>
      <w:r>
        <w:rPr>
          <w:rFonts w:hint="eastAsia" w:ascii="宋体" w:hAnsi="宋体" w:eastAsia="宋体" w:cs="宋体"/>
          <w:kern w:val="2"/>
          <w:sz w:val="21"/>
          <w:szCs w:val="21"/>
          <w:u w:val="single"/>
          <w:lang w:val="en-US" w:eastAsia="zh-CN" w:bidi="ar"/>
        </w:rPr>
        <w:t xml:space="preserve">  委托人大渡口厂区      </w:t>
      </w:r>
      <w:r>
        <w:rPr>
          <w:rFonts w:hint="eastAsia" w:ascii="宋体" w:hAnsi="宋体" w:eastAsia="宋体" w:cs="宋体"/>
          <w:kern w:val="2"/>
          <w:sz w:val="21"/>
          <w:szCs w:val="21"/>
          <w:lang w:val="en-US" w:eastAsia="zh-CN" w:bidi="ar"/>
        </w:rPr>
        <w:t>。</w:t>
      </w:r>
    </w:p>
    <w:p w14:paraId="6269E1FC">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九、合同生效</w:t>
      </w:r>
    </w:p>
    <w:p w14:paraId="2126083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本合同自</w:t>
      </w:r>
      <w:r>
        <w:rPr>
          <w:rFonts w:hint="eastAsia" w:ascii="宋体" w:hAnsi="宋体" w:eastAsia="宋体" w:cs="宋体"/>
          <w:kern w:val="2"/>
          <w:sz w:val="21"/>
          <w:szCs w:val="21"/>
          <w:u w:val="single"/>
          <w:lang w:val="en-US" w:eastAsia="zh-CN" w:bidi="ar"/>
        </w:rPr>
        <w:t>双方签字盖章后</w:t>
      </w:r>
      <w:r>
        <w:rPr>
          <w:rFonts w:hint="eastAsia" w:ascii="宋体" w:hAnsi="宋体" w:eastAsia="宋体" w:cs="宋体"/>
          <w:kern w:val="2"/>
          <w:sz w:val="21"/>
          <w:szCs w:val="21"/>
          <w:lang w:val="en-US" w:eastAsia="zh-CN" w:bidi="ar"/>
        </w:rPr>
        <w:t>生效。</w:t>
      </w:r>
    </w:p>
    <w:p w14:paraId="0BA84883">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十、合同份数</w:t>
      </w:r>
    </w:p>
    <w:p w14:paraId="1DD84B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本合同一式</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份，具有同等法律效力，其中委托人执</w:t>
      </w:r>
      <w:r>
        <w:rPr>
          <w:rFonts w:hint="eastAsia" w:ascii="宋体" w:hAnsi="宋体" w:eastAsia="宋体" w:cs="宋体"/>
          <w:kern w:val="2"/>
          <w:sz w:val="21"/>
          <w:szCs w:val="21"/>
          <w:u w:val="single"/>
          <w:lang w:val="en-US" w:eastAsia="zh-CN" w:bidi="ar"/>
        </w:rPr>
        <w:t xml:space="preserve"> 叁 </w:t>
      </w:r>
      <w:r>
        <w:rPr>
          <w:rFonts w:hint="eastAsia" w:ascii="宋体" w:hAnsi="宋体" w:eastAsia="宋体" w:cs="宋体"/>
          <w:kern w:val="2"/>
          <w:sz w:val="21"/>
          <w:szCs w:val="21"/>
          <w:lang w:val="en-US" w:eastAsia="zh-CN" w:bidi="ar"/>
        </w:rPr>
        <w:t>份，咨询人执</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份。</w:t>
      </w:r>
    </w:p>
    <w:p w14:paraId="45ACF4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B5DE8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8DDBCE3">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78C235">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203AD35">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5E4586D">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委托人：（盖章）                       咨询人：（盖章）</w:t>
      </w:r>
    </w:p>
    <w:p w14:paraId="697E3E83">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法定代表人或其授权的                  法定代表人或其授权的</w:t>
      </w:r>
    </w:p>
    <w:p w14:paraId="4DAA9120">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代理人：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         代理人：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w:t>
      </w:r>
    </w:p>
    <w:p w14:paraId="5463593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纳税人识别码：915001046219007657         纳税人识别码：</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w:t>
      </w:r>
    </w:p>
    <w:p w14:paraId="0EB2D88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住所：大渡口区建桥工业园B区           住所： </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w:t>
      </w:r>
    </w:p>
    <w:p w14:paraId="3AC956D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开户银行：中国建设银行重庆市分行营业部   开户银行：</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w:t>
      </w:r>
    </w:p>
    <w:p w14:paraId="3003DCA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帐  号：50001333600050012972         帐  号：</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w:t>
      </w:r>
    </w:p>
    <w:p w14:paraId="13CB195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邮政编码：400082                 邮政编码：</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w:t>
      </w:r>
    </w:p>
    <w:p w14:paraId="7A83761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电  话：023-68157749                 电  话：</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w:t>
      </w:r>
    </w:p>
    <w:p w14:paraId="6BA268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传  真：023-68157883            传  真：</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w:t>
      </w:r>
    </w:p>
    <w:p w14:paraId="6CCD141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电子信箱：</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 xml:space="preserve">                       电子信箱：</w:t>
      </w:r>
      <w:r>
        <w:rPr>
          <w:rFonts w:hint="default" w:ascii="Times New Roman" w:hAnsi="Times New Roman" w:eastAsia="宋体" w:cs="Times New Roman"/>
          <w:kern w:val="2"/>
          <w:sz w:val="21"/>
          <w:szCs w:val="21"/>
          <w:highlight w:val="yellow"/>
          <w:lang w:val="en-US" w:eastAsia="zh-CN" w:bidi="ar"/>
        </w:rPr>
        <w:t xml:space="preserve">                  </w:t>
      </w:r>
      <w:r>
        <w:rPr>
          <w:rFonts w:hint="eastAsia" w:ascii="宋体" w:hAnsi="宋体" w:eastAsia="宋体" w:cs="宋体"/>
          <w:kern w:val="2"/>
          <w:sz w:val="21"/>
          <w:szCs w:val="21"/>
          <w:lang w:val="en-US" w:eastAsia="zh-CN" w:bidi="ar"/>
        </w:rPr>
        <w:t xml:space="preserve">  </w:t>
      </w:r>
    </w:p>
    <w:p w14:paraId="1E705D6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576868">
      <w:pPr>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kern w:val="2"/>
          <w:sz w:val="21"/>
          <w:szCs w:val="21"/>
          <w:lang w:val="en-US" w:eastAsia="zh-CN" w:bidi="ar"/>
        </w:rPr>
        <w:t>年  月  日              年  月  日</w:t>
      </w:r>
    </w:p>
    <w:p w14:paraId="4D664EFE">
      <w:pPr>
        <w:rPr>
          <w:rFonts w:hint="default" w:ascii="Times New Roman" w:hAnsi="Times New Roman" w:cs="Times New Roman"/>
          <w:kern w:val="2"/>
          <w:sz w:val="21"/>
          <w:szCs w:val="21"/>
        </w:rPr>
        <w:sectPr>
          <w:pgSz w:w="11906" w:h="16838"/>
          <w:pgMar w:top="1418" w:right="1304" w:bottom="1418" w:left="1304" w:header="851" w:footer="992" w:gutter="0"/>
          <w:cols w:space="425" w:num="1"/>
          <w:docGrid w:type="lines" w:linePitch="312" w:charSpace="0"/>
        </w:sectPr>
      </w:pPr>
    </w:p>
    <w:p w14:paraId="77A7665D">
      <w:pPr>
        <w:pStyle w:val="69"/>
        <w:widowControl/>
        <w:ind w:left="0" w:right="0"/>
        <w:rPr>
          <w:rFonts w:hint="eastAsia" w:ascii="宋体" w:hAnsi="宋体" w:eastAsia="宋体" w:cs="宋体"/>
          <w:b/>
          <w:bCs/>
          <w:kern w:val="44"/>
          <w:sz w:val="32"/>
          <w:szCs w:val="32"/>
        </w:rPr>
      </w:pPr>
      <w:r>
        <w:rPr>
          <w:rFonts w:hint="eastAsia" w:ascii="宋体" w:hAnsi="宋体" w:eastAsia="宋体" w:cs="宋体"/>
          <w:b/>
          <w:bCs/>
          <w:kern w:val="44"/>
          <w:sz w:val="32"/>
          <w:szCs w:val="32"/>
        </w:rPr>
        <w:t>第二部分通用条件</w:t>
      </w:r>
    </w:p>
    <w:p w14:paraId="593F3B5F">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1.</w:t>
      </w:r>
      <w:r>
        <w:rPr>
          <w:rFonts w:hint="default" w:ascii="仿宋_GB2312" w:hAnsi="宋体" w:eastAsia="仿宋_GB2312" w:cs="仿宋_GB2312"/>
          <w:b/>
          <w:bCs w:val="0"/>
          <w:kern w:val="2"/>
          <w:sz w:val="24"/>
          <w:szCs w:val="24"/>
          <w:lang w:val="en-US" w:eastAsia="zh-CN" w:bidi="ar"/>
        </w:rPr>
        <w:t>词语定义、语言、解释顺序与适用法律</w:t>
      </w:r>
    </w:p>
    <w:p w14:paraId="33EB6BA8">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1.1 词语定义</w:t>
      </w:r>
    </w:p>
    <w:p w14:paraId="6C8EA1D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组成本合同的全部文件中的下列名词和用语应具有本款所赋予的含义：</w:t>
      </w:r>
    </w:p>
    <w:p w14:paraId="39312A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1.1.1“工程”是指按照本合同约定实施造价咨询与其他服务的建设工程。</w:t>
      </w:r>
    </w:p>
    <w:p w14:paraId="61B911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1.1.2“工程造价”是指工程项目建设过程中预计或实际支出的全部费用。</w:t>
      </w:r>
    </w:p>
    <w:p w14:paraId="5EF5B9F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1.1.3“委托人”是指本合同中委托造价咨询与其他服务的一方，及其合法的继承人或受让人。</w:t>
      </w:r>
    </w:p>
    <w:p w14:paraId="560C5EE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1.1.4“咨询人”是指本合同中提供造价咨询与其他服务的一方，及其合法的继承人。</w:t>
      </w:r>
    </w:p>
    <w:p w14:paraId="13BF67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1.1.5“第三人”是指除委托人、咨询人以外与本咨询业务有关的当事人。</w:t>
      </w:r>
    </w:p>
    <w:p w14:paraId="3DAB3B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1.1.6“正常工作”是指本合同订立时通用条件和专用条件中约定的咨询人的工作。</w:t>
      </w:r>
    </w:p>
    <w:p w14:paraId="7675D01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1.1.7“附加工作”是指咨询人根据合同条件完成的正常工作以外的工作。</w:t>
      </w:r>
    </w:p>
    <w:p w14:paraId="7E60EF8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1.1.8“项目咨询团队”是指咨询人指派负责履行本合同的团队，其团队成员为本合同的项目咨询人员。</w:t>
      </w:r>
    </w:p>
    <w:p w14:paraId="4D0A7F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1.1.9“项目负责人”是指由咨询人的法定代表人书面授权，在授权范围内负责履行本合同、主持项目咨询团队工作的负责人。</w:t>
      </w:r>
    </w:p>
    <w:p w14:paraId="52F2A2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1.1.10“委托人代表”是指由委托人的法定代表人书面授权，在授权范围内行使委托人权利的人。</w:t>
      </w:r>
    </w:p>
    <w:p w14:paraId="4672E9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1.1.11“酬金”是指咨询人履行本合同义务，委托人按照本合同约定给付咨询人的金额。</w:t>
      </w:r>
    </w:p>
    <w:p w14:paraId="30CCD45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1.1.12“正常工作酬金”是指在协议书中载明的，咨询人完成正常工作，委托人应给付咨询人的酬金。</w:t>
      </w:r>
    </w:p>
    <w:p w14:paraId="78DE92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1.1.13“附加工作酬金”是指咨询人完成附加工作，委托人应给付咨询人的酬金。</w:t>
      </w:r>
    </w:p>
    <w:p w14:paraId="469368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1.1.14</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“书面形式”是指合同书、信件和数据电文（包括电报、电传、传真、电子数据交换和电子邮件）等可以有形地表现所载内容的形式。</w:t>
      </w:r>
    </w:p>
    <w:p w14:paraId="64139C2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1.1.15</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“不可抗力”是指委托人和咨询人在订立本合同时不可预见，在合同履行过程中不可避免并不能克服的自然灾害和社会性突发事件，如地震、海啸、瘟疫、水灾、骚乱、暴动、战争等情形。</w:t>
      </w:r>
    </w:p>
    <w:p w14:paraId="682E7E53">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1.2 语言</w:t>
      </w:r>
    </w:p>
    <w:p w14:paraId="01C811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本合同使用中文书写、解释和说明。如专用条件约定使用两种及以上语言文字时，以专用条件中的约定为准。</w:t>
      </w:r>
    </w:p>
    <w:p w14:paraId="3DBF1125">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1.3 合同文件的优先顺序</w:t>
      </w:r>
    </w:p>
    <w:p w14:paraId="4677AAC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组成本合同的下列文件彼此应能相互解释、互为说明。除专用条件另有约定外，本合同文件的解释顺序如下：</w:t>
      </w:r>
    </w:p>
    <w:p w14:paraId="69BDEC4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(1)协议书</w:t>
      </w:r>
    </w:p>
    <w:p w14:paraId="69D729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 中标通知书或委托书（如果有）；</w:t>
      </w:r>
    </w:p>
    <w:p w14:paraId="7F5A901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 专用条件及附录；</w:t>
      </w:r>
    </w:p>
    <w:p w14:paraId="7884FE2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 通用条件；</w:t>
      </w:r>
    </w:p>
    <w:p w14:paraId="6C170F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 投标函及投标函附录或造价咨询服务建议书（如果有）；</w:t>
      </w:r>
    </w:p>
    <w:p w14:paraId="150C03E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 其他合同文件。</w:t>
      </w:r>
    </w:p>
    <w:p w14:paraId="18C4C30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上述各项合同文件包括合同当事人就该项合同文件所作出的补充和修改，属于同一类内容的文件，应以最新签署的为准。</w:t>
      </w:r>
    </w:p>
    <w:p w14:paraId="4733D7B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在合同订立及履行过程中形成的与合同有关的文件均构成合同文件的组成部分。</w:t>
      </w:r>
    </w:p>
    <w:p w14:paraId="34BB74A0">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1.4 适用法律</w:t>
      </w:r>
    </w:p>
    <w:p w14:paraId="6DB7328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本合同适用中华人民共和国法律、行政法规、部门规章以及工程所在地的地方性法规、自治条例、单行条例和地方政府规章等。</w:t>
      </w:r>
    </w:p>
    <w:p w14:paraId="639EAA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合同当事人可以在专用条件中约定本合同适用的其他规范、规程、定额、技术标准等规范性文件。</w:t>
      </w:r>
    </w:p>
    <w:p w14:paraId="721E7125">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2.</w:t>
      </w:r>
      <w:r>
        <w:rPr>
          <w:rFonts w:hint="default" w:ascii="仿宋_GB2312" w:hAnsi="宋体" w:eastAsia="仿宋_GB2312" w:cs="仿宋_GB2312"/>
          <w:b/>
          <w:bCs w:val="0"/>
          <w:kern w:val="2"/>
          <w:sz w:val="24"/>
          <w:szCs w:val="24"/>
          <w:lang w:val="en-US" w:eastAsia="zh-CN" w:bidi="ar"/>
        </w:rPr>
        <w:t>委托人的义务</w:t>
      </w:r>
    </w:p>
    <w:p w14:paraId="57F369A6">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2.1 提供资料</w:t>
      </w:r>
    </w:p>
    <w:p w14:paraId="157DB5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123AE786">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2.2 提供工作条件</w:t>
      </w:r>
    </w:p>
    <w:p w14:paraId="2270FD2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委托人应为咨询人完成造价咨询提供必要的条件。</w:t>
      </w:r>
    </w:p>
    <w:p w14:paraId="7038F0E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2.2.1</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委托人需要咨询人派驻项目现场咨询人员的，除专用条件另有约定外，项目咨询人员有权无偿使用附录 D 中由委托人提供的房屋及设备。</w:t>
      </w:r>
    </w:p>
    <w:p w14:paraId="305EC0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2.2.2</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委托人应负责与本工程造价咨询业务有关的所有外部关系的协调，为咨询人履行本合同提供必要的外部条件。</w:t>
      </w:r>
    </w:p>
    <w:p w14:paraId="7116DE82">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2.3 合理工作时限</w:t>
      </w:r>
    </w:p>
    <w:p w14:paraId="17DCDC5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委托人应当为咨询人完成其咨询工作，设定合理的工作时限。</w:t>
      </w:r>
    </w:p>
    <w:p w14:paraId="62763920">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2.4 委托人代表</w:t>
      </w:r>
    </w:p>
    <w:p w14:paraId="7E87030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委托人应授权一名代表负责本合同的履行。委托人应在双方签订本合同 7日内，将委托人代表的姓名和权限范围书面告知咨询人。委托人更换委托人代表时，应提前 7 日书面通知咨询人。</w:t>
      </w:r>
    </w:p>
    <w:p w14:paraId="35A46BA9">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2.5 答复</w:t>
      </w:r>
    </w:p>
    <w:p w14:paraId="57A1EE1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委托人应当在专用条件约定的时间内就咨询人以书面形式提交并要求做出答复的事宜给予书面答复。逾期未答复的，由此造成的工作延误和损失由委托人承担。</w:t>
      </w:r>
    </w:p>
    <w:p w14:paraId="08B1076F">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2.6 支付</w:t>
      </w:r>
    </w:p>
    <w:p w14:paraId="047F804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委托人应当按照合同的约定，向咨询人支付酬金。</w:t>
      </w:r>
    </w:p>
    <w:p w14:paraId="71904243">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3.</w:t>
      </w:r>
      <w:r>
        <w:rPr>
          <w:rFonts w:hint="default" w:ascii="仿宋_GB2312" w:hAnsi="宋体" w:eastAsia="仿宋_GB2312" w:cs="仿宋_GB2312"/>
          <w:b/>
          <w:bCs w:val="0"/>
          <w:kern w:val="2"/>
          <w:sz w:val="24"/>
          <w:szCs w:val="24"/>
          <w:lang w:val="en-US" w:eastAsia="zh-CN" w:bidi="ar"/>
        </w:rPr>
        <w:t>咨询人的义务</w:t>
      </w:r>
    </w:p>
    <w:p w14:paraId="2D783A20">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3.1 项目咨询团队及人员</w:t>
      </w:r>
    </w:p>
    <w:p w14:paraId="1401FC4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3.1.1项目咨询团队的主要人员应具有专用条件约定的资格条件，团队人员的数量应符合专用条件的约定。</w:t>
      </w:r>
    </w:p>
    <w:p w14:paraId="42C21A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3.1.2项目负责人</w:t>
      </w:r>
    </w:p>
    <w:p w14:paraId="4F831D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咨询人应以书面形式授权一名项目负责人负责履行本合同、主持项目咨询团队工作。采用招标程序签署本合同的，项目负责人应当与投标文件载明的一致。</w:t>
      </w:r>
    </w:p>
    <w:p w14:paraId="4FBDED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3.1.3在本合同履行过程中，咨询人员应保持相对稳定，以保证咨询工作正常进行。</w:t>
      </w:r>
    </w:p>
    <w:p w14:paraId="4C841CD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日向委托人书面报告，经委托人同意后方可更换。除专用条件另有约定外，咨询人更换项目咨询团队其他咨询人员，应提前3日向委托人书面报告，经委托人同意后以相当资格与能力的人员替换。</w:t>
      </w:r>
    </w:p>
    <w:p w14:paraId="6EA5F3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3.1.4咨询人员有下列情形之一，委托人要求咨询人更换的，咨询人应当更换：</w:t>
      </w:r>
    </w:p>
    <w:p w14:paraId="66F931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 存在严重过失行为的；</w:t>
      </w:r>
    </w:p>
    <w:p w14:paraId="5EE0F11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 存在违法行为不能履行职责的；</w:t>
      </w:r>
    </w:p>
    <w:p w14:paraId="12E716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 涉嫌犯罪的；</w:t>
      </w:r>
    </w:p>
    <w:p w14:paraId="78006DB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 不能胜任岗位职责的；</w:t>
      </w:r>
    </w:p>
    <w:p w14:paraId="71BFCC1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 严重违反职业道德的；</w:t>
      </w:r>
    </w:p>
    <w:p w14:paraId="59725E9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 专用条件约定的其他情形。</w:t>
      </w:r>
    </w:p>
    <w:p w14:paraId="2896E2C1">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3.2咨询人的工作要求</w:t>
      </w:r>
    </w:p>
    <w:p w14:paraId="4B9C194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3886CBB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3.2.2咨询人应当在专用条件约定的时间内，按照专用条件约定的份数、组成向委托人提交咨询成果文件。</w:t>
      </w:r>
    </w:p>
    <w:p w14:paraId="17F07D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76F73B4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3.2.3咨询人提交的工程造价咨询成果文件，除加盖咨询人单位公章、工程造价咨询企业执业印章外，还必须按要求加盖参加咨询工作人员的执业（从业）资格印章。</w:t>
      </w:r>
    </w:p>
    <w:p w14:paraId="50DCC0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3.2.4咨询人应在专用条件约定的时间内，对委托人以书面形式提出的建议或者异议给予书面答复。</w:t>
      </w:r>
    </w:p>
    <w:p w14:paraId="58238C0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3.2.5咨询人从事工程造价咨询活动，应当遵循独立、客观、公正、诚实信用的原则，不得损害社会公共利益和他人的合法权益。</w:t>
      </w:r>
    </w:p>
    <w:p w14:paraId="6C0CCB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3.2.6咨询人承诺按照法律规定及合同约定，完成合同范围内的建设工程造价咨询服务，不转包承接的造价咨询服务业务。</w:t>
      </w:r>
    </w:p>
    <w:p w14:paraId="397AE2E5">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3.3咨询人的工作依据</w:t>
      </w:r>
    </w:p>
    <w:p w14:paraId="1AE5378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咨询人应在专用条件内与委托人协商明确履行本合同约定的咨询服务需要适用的技术标准、规范、定额等工作依据，但不得违反中华人民共和国及工程所在地的强制性标准、规范。</w:t>
      </w:r>
    </w:p>
    <w:p w14:paraId="49FA5B4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咨询人应自行配备本条所述的技术标准、规范、定额等相关资料。必须由委托人提供的资料，应在附录 C 中载明。需要委托人协助才能获得的资料，委托人应予以协助。</w:t>
      </w:r>
    </w:p>
    <w:p w14:paraId="5D39C510">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3.4使用委托人房屋及设备的返还</w:t>
      </w:r>
    </w:p>
    <w:p w14:paraId="6DD2E1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项目咨询人员使用委托人提供的房屋及设备的，咨询人应妥善使用和保管，在本合同终止时将上述房屋及设备按专用条件约定的时间和方式返还委托人。</w:t>
      </w:r>
    </w:p>
    <w:p w14:paraId="212A7724">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4.</w:t>
      </w:r>
      <w:r>
        <w:rPr>
          <w:rFonts w:hint="default" w:ascii="仿宋_GB2312" w:hAnsi="宋体" w:eastAsia="仿宋_GB2312" w:cs="仿宋_GB2312"/>
          <w:b/>
          <w:bCs w:val="0"/>
          <w:kern w:val="2"/>
          <w:sz w:val="24"/>
          <w:szCs w:val="24"/>
          <w:lang w:val="en-US" w:eastAsia="zh-CN" w:bidi="ar"/>
        </w:rPr>
        <w:t>违约责任</w:t>
      </w:r>
    </w:p>
    <w:p w14:paraId="2B80C26C">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4.1委托人的违约责任</w:t>
      </w:r>
    </w:p>
    <w:p w14:paraId="2D61928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4.1.1委托人不履行本合同义务或者履行义务不符合本合同约定的，应承担违约责任。双方可在专用条件中约定违约金的计算及支付方法。</w:t>
      </w:r>
    </w:p>
    <w:p w14:paraId="3B16FBB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4.1.2委托人违反本合同约定造成咨询人损失的，委托人应予以赔偿。双方可在专用条件中约定赔偿金额的确定及支付方法。</w:t>
      </w:r>
    </w:p>
    <w:p w14:paraId="3B8D84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4.1.3委托人未能按期支付酬金超过 14 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03279143">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4.2咨询人的违约责任</w:t>
      </w:r>
    </w:p>
    <w:p w14:paraId="507829F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4.2.1咨询人不履行本合同义务或者履行义务不符合本合同约定的，应承担违约责任。双方可在专用条件中约定违约金的计算及支付方法。</w:t>
      </w:r>
    </w:p>
    <w:p w14:paraId="4844BB7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4.2.2因咨询人违反本合同约定给委托人造成损失的，咨询人应当赔偿委托人损失。双方可在专用条件中约定赔偿金额的确定及支付方法。</w:t>
      </w:r>
    </w:p>
    <w:p w14:paraId="38603DF7">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5.</w:t>
      </w:r>
      <w:r>
        <w:rPr>
          <w:rFonts w:hint="default" w:ascii="仿宋_GB2312" w:hAnsi="宋体" w:eastAsia="仿宋_GB2312" w:cs="仿宋_GB2312"/>
          <w:b/>
          <w:bCs w:val="0"/>
          <w:kern w:val="2"/>
          <w:sz w:val="24"/>
          <w:szCs w:val="24"/>
          <w:lang w:val="en-US" w:eastAsia="zh-CN" w:bidi="ar"/>
        </w:rPr>
        <w:t>支付</w:t>
      </w:r>
    </w:p>
    <w:p w14:paraId="202662E6">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5.1 支付货币</w:t>
      </w:r>
    </w:p>
    <w:p w14:paraId="7B4752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除专用条件另有约定外，酬金均以人民币支付。涉及外币支付的，所采用的货币种类和汇率等在专用条件中约定。</w:t>
      </w:r>
    </w:p>
    <w:p w14:paraId="0CCE90C4">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5.2 支付申请</w:t>
      </w:r>
    </w:p>
    <w:p w14:paraId="567596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咨询人应在本合同约定的每次应付款日期前，向委托人提交支付申请书，支付申请书的提交日期由双方在专用条件中约定。支付申请书应当说明当期应付款总额，并列出当期应支付的款项及其金额。</w:t>
      </w:r>
    </w:p>
    <w:p w14:paraId="4D42DBF8">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5.3 支付酬金</w:t>
      </w:r>
    </w:p>
    <w:p w14:paraId="1C11C52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支付酬金包括正常工作酬金、附加工作酬金、合理化建议奖励金额及费用。</w:t>
      </w:r>
    </w:p>
    <w:p w14:paraId="53C8FA70">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5.4 有异议部分的支付</w:t>
      </w:r>
    </w:p>
    <w:p w14:paraId="72357EF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委托人对咨询人提交的支付申请书有异议时，应当在收到咨询人提交的支付申请书后 7 日内，以书面形式向咨询人发出异议通知。无异议部分的款项应按期支付，有异议部分的款项按第 7 条约定办理。</w:t>
      </w:r>
    </w:p>
    <w:p w14:paraId="19D1B277">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6.</w:t>
      </w:r>
      <w:r>
        <w:rPr>
          <w:rFonts w:hint="default" w:ascii="仿宋_GB2312" w:hAnsi="宋体" w:eastAsia="仿宋_GB2312" w:cs="仿宋_GB2312"/>
          <w:b/>
          <w:bCs w:val="0"/>
          <w:kern w:val="2"/>
          <w:sz w:val="24"/>
          <w:szCs w:val="24"/>
          <w:lang w:val="en-US" w:eastAsia="zh-CN" w:bidi="ar"/>
        </w:rPr>
        <w:t>合同变更、解除与终止</w:t>
      </w:r>
    </w:p>
    <w:p w14:paraId="2942B25C">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6.1合同变更</w:t>
      </w:r>
    </w:p>
    <w:p w14:paraId="1D568D5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6.1.1任何一方以书面形式提出变更请求时，双方经协商一致后可进行变更。</w:t>
      </w:r>
    </w:p>
    <w:p w14:paraId="3B1E155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6A628D3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46BB4A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6.1.4因工程规模、服务范围及工作内容的变化等导致咨询人的工作量增减时，服务酬金应作相应调整，调整方法由双方在专用条件中约定。</w:t>
      </w:r>
    </w:p>
    <w:p w14:paraId="3A4444F9">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6.2合同解除</w:t>
      </w:r>
    </w:p>
    <w:p w14:paraId="3B9988D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6.2.1委托人与咨询人协商一致，可以解除合同。</w:t>
      </w:r>
    </w:p>
    <w:p w14:paraId="4F53773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6.2.2有下列情形之一的，合同当事人一方或双方可以解除合同：</w:t>
      </w:r>
    </w:p>
    <w:p w14:paraId="770D471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 咨询人将本合同约定的工程造价咨询服务工作全部或部分转包给他人，委托人可以解除合同；</w:t>
      </w:r>
    </w:p>
    <w:p w14:paraId="6F70FC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 咨询人提供的造价咨询服务不符合合同约定的要求，经委托人催告仍不能达到合同约定要求的，委托人可以解除合同；</w:t>
      </w:r>
    </w:p>
    <w:p w14:paraId="1C88D7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 委托人未按合同约定支付服务酬金，经咨询人催告后，在 28 天内仍未支付的，咨询人可以解除合同；</w:t>
      </w:r>
    </w:p>
    <w:p w14:paraId="4F9B856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 因不可抗力致使合同无法履行；</w:t>
      </w:r>
    </w:p>
    <w:p w14:paraId="724E967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 因一方违约致使合同无法实际履行或实际履行已无必要。</w:t>
      </w:r>
    </w:p>
    <w:p w14:paraId="1BF380A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除上述情形外，双方可以根据委托的服务范围及工作内容，在专用条件中约定解除合同的其他条件。</w:t>
      </w:r>
    </w:p>
    <w:p w14:paraId="32B737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6.2.3任何一方提出解除合同的，应提前 30 天书面通知对方。</w:t>
      </w:r>
    </w:p>
    <w:p w14:paraId="2086F56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6.2.4合同解除后，委托人应按照合同约定向咨询人支付已完成部分的咨询服务酬金。</w:t>
      </w:r>
    </w:p>
    <w:p w14:paraId="547F66F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52EA11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6.2.5本合同解除后，本合同约定的有关结算、争议解决方式的条款仍然有效。</w:t>
      </w:r>
    </w:p>
    <w:p w14:paraId="072B621B">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6.3合同终止</w:t>
      </w:r>
    </w:p>
    <w:p w14:paraId="17DD937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除合同解除外，以下条件全部满足时，本合同终止：</w:t>
      </w:r>
    </w:p>
    <w:p w14:paraId="53761BC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 咨询人完成本合同约定的全部工作；</w:t>
      </w:r>
    </w:p>
    <w:p w14:paraId="3FB1D26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(2)委托人与咨询人结清并支付酬金；</w:t>
      </w:r>
    </w:p>
    <w:p w14:paraId="39A44F0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(3)咨询人将委托人提供的资料交还。</w:t>
      </w:r>
    </w:p>
    <w:p w14:paraId="2305F500">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7.</w:t>
      </w:r>
      <w:r>
        <w:rPr>
          <w:rFonts w:hint="default" w:ascii="仿宋_GB2312" w:hAnsi="宋体" w:eastAsia="仿宋_GB2312" w:cs="仿宋_GB2312"/>
          <w:b/>
          <w:bCs w:val="0"/>
          <w:kern w:val="2"/>
          <w:sz w:val="24"/>
          <w:szCs w:val="24"/>
          <w:lang w:val="en-US" w:eastAsia="zh-CN" w:bidi="ar"/>
        </w:rPr>
        <w:t>争议解决</w:t>
      </w:r>
    </w:p>
    <w:p w14:paraId="6E5BB19E">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7.1协商</w:t>
      </w:r>
    </w:p>
    <w:p w14:paraId="08DA4B3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双方应本着诚实信用的原则协商解决本合同履行过程中发生的争议。</w:t>
      </w:r>
    </w:p>
    <w:p w14:paraId="45A460A7">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7.2调解</w:t>
      </w:r>
    </w:p>
    <w:p w14:paraId="0C7A3B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如果双方不能在14日内或双方商定的其他时间内解决本合同争议，可以将其提交给专用条件约定的或事后达成协议的调解人进行调解。</w:t>
      </w:r>
    </w:p>
    <w:p w14:paraId="29BA19A6">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7.3仲裁或诉讼</w:t>
      </w:r>
    </w:p>
    <w:p w14:paraId="55D0027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双方均有权不经调解直接向专用条件约定的仲裁机构申请仲裁或向有管辖权的人民法院提起诉讼。</w:t>
      </w:r>
    </w:p>
    <w:p w14:paraId="5AF2B178">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8.</w:t>
      </w:r>
      <w:r>
        <w:rPr>
          <w:rFonts w:hint="default" w:ascii="仿宋_GB2312" w:hAnsi="宋体" w:eastAsia="仿宋_GB2312" w:cs="仿宋_GB2312"/>
          <w:b/>
          <w:bCs w:val="0"/>
          <w:kern w:val="2"/>
          <w:sz w:val="24"/>
          <w:szCs w:val="24"/>
          <w:lang w:val="en-US" w:eastAsia="zh-CN" w:bidi="ar"/>
        </w:rPr>
        <w:t>其他</w:t>
      </w:r>
    </w:p>
    <w:p w14:paraId="0FC69AE3">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8.1考察及相关费用</w:t>
      </w:r>
    </w:p>
    <w:p w14:paraId="245E57F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除专用条件另有约定外，咨询人经委托人同意进行考察发生的费用由委托人审核后另行支付。差旅费及相关费用的承担由双方在专用条件中约定。</w:t>
      </w:r>
    </w:p>
    <w:p w14:paraId="0A97A3E8">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8.2奖励</w:t>
      </w:r>
    </w:p>
    <w:p w14:paraId="1556905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对于咨询人在服务过程中提出合理化建议，使委托人获得效益的，双方在专用条件中约定奖励金额的确定方法。奖励金额在合理化建议被采纳后，与最近一期的正常工作酬金同期支付。</w:t>
      </w:r>
    </w:p>
    <w:p w14:paraId="714501E5">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8.3保密</w:t>
      </w:r>
    </w:p>
    <w:p w14:paraId="14EB02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在本合同履行期间或专用条件约定的期限内，双方不得泄露对方申明的保密资料，亦不得泄露与实施工程有关的第三人所提供的保密资料。保密事项在专用条件中约定。</w:t>
      </w:r>
    </w:p>
    <w:p w14:paraId="33E7604B">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8.4联络</w:t>
      </w:r>
    </w:p>
    <w:p w14:paraId="36986ED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8.4.1与合同有关的通知、指示、要求、决定等，均应采用书面形式，并应在专用条件约定的期限内送达接收人和送达地点。</w:t>
      </w:r>
    </w:p>
    <w:p w14:paraId="498C2AB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8.4.2</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委托人和咨询人应在专用条件中约定各自的送达接收人、送达地点、电子邮箱。任何一方指定的接收人或送达地点或电子邮箱发生变动的，应提前3天以书面形式通知对方，否则视为未发生变动。</w:t>
      </w:r>
    </w:p>
    <w:p w14:paraId="25B66A1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8.4.3委托人和咨询人应当及时签收另一方送达至送达地点和指定接收人的往来函件，如确有充分证据证明一方无正当理由拒不签收的，视为认可往来函件的内容。</w:t>
      </w:r>
    </w:p>
    <w:p w14:paraId="0387AA80">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8.5知识产权</w:t>
      </w:r>
    </w:p>
    <w:p w14:paraId="732084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7AF800D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73DB0E0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双方保证在履行本合同过程中不侵犯对方及第三方的知识产权。因咨询人侵犯他人知识产权所引起的责任，由咨询人承担；因委托人提供的基础资料导致侵权的，由委托人承担责任。</w:t>
      </w:r>
    </w:p>
    <w:p w14:paraId="676686F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除专用条件另有约定外，双方均有权在履行本合同保密义务并且不损害对方利益的情况下，将履行本合同形成的有关成果文件用于企业宣传、申报奖项以及接受上级主管部门的检查。</w:t>
      </w:r>
    </w:p>
    <w:p w14:paraId="5345E251">
      <w:pPr>
        <w:rPr>
          <w:rFonts w:hint="default" w:ascii="Times New Roman" w:hAnsi="Times New Roman" w:cs="Times New Roman"/>
          <w:kern w:val="2"/>
          <w:sz w:val="21"/>
          <w:szCs w:val="21"/>
        </w:rPr>
        <w:sectPr>
          <w:pgSz w:w="11906" w:h="16838"/>
          <w:pgMar w:top="1418" w:right="1304" w:bottom="1418" w:left="1304" w:header="851" w:footer="992" w:gutter="0"/>
          <w:cols w:space="425" w:num="1"/>
          <w:docGrid w:type="lines" w:linePitch="312" w:charSpace="0"/>
        </w:sectPr>
      </w:pPr>
    </w:p>
    <w:p w14:paraId="6FDE84EE">
      <w:pPr>
        <w:pStyle w:val="69"/>
        <w:widowControl/>
        <w:ind w:left="0" w:right="0"/>
        <w:rPr>
          <w:rFonts w:hint="eastAsia" w:ascii="宋体" w:hAnsi="宋体" w:eastAsia="宋体" w:cs="宋体"/>
          <w:b/>
          <w:bCs/>
          <w:kern w:val="44"/>
          <w:sz w:val="32"/>
          <w:szCs w:val="32"/>
        </w:rPr>
      </w:pPr>
      <w:r>
        <w:rPr>
          <w:rFonts w:hint="eastAsia" w:ascii="宋体" w:hAnsi="宋体" w:eastAsia="宋体" w:cs="宋体"/>
          <w:b/>
          <w:bCs/>
          <w:kern w:val="44"/>
          <w:sz w:val="32"/>
          <w:szCs w:val="32"/>
        </w:rPr>
        <w:t>第三部分专用条件</w:t>
      </w:r>
    </w:p>
    <w:p w14:paraId="00E9EC5E">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1.</w:t>
      </w:r>
      <w:r>
        <w:rPr>
          <w:rFonts w:hint="default" w:ascii="仿宋_GB2312" w:hAnsi="宋体" w:eastAsia="仿宋_GB2312" w:cs="仿宋_GB2312"/>
          <w:b/>
          <w:bCs w:val="0"/>
          <w:kern w:val="2"/>
          <w:sz w:val="24"/>
          <w:szCs w:val="24"/>
          <w:lang w:val="en-US" w:eastAsia="zh-CN" w:bidi="ar"/>
        </w:rPr>
        <w:t>词语定义、语言、解释顺序与适用法律</w:t>
      </w:r>
    </w:p>
    <w:p w14:paraId="1697900D">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1.2语言</w:t>
      </w:r>
    </w:p>
    <w:p w14:paraId="4737B0E8">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本合同文件除使用中文外，还可用</w:t>
      </w:r>
      <w:r>
        <w:rPr>
          <w:rFonts w:hint="default" w:ascii="Times New Roman" w:hAnsi="Times New Roman" w:eastAsia="宋体" w:cs="Times New Roman"/>
          <w:kern w:val="0"/>
          <w:sz w:val="24"/>
          <w:szCs w:val="24"/>
          <w:u w:val="single" w:color="000000"/>
          <w:lang w:val="en-US" w:eastAsia="zh-CN" w:bidi="ar"/>
        </w:rPr>
        <w:tab/>
      </w:r>
      <w:r>
        <w:rPr>
          <w:rFonts w:hint="default" w:ascii="Times New Roman" w:hAnsi="Times New Roman" w:eastAsia="宋体" w:cs="Times New Roman"/>
          <w:kern w:val="0"/>
          <w:sz w:val="24"/>
          <w:szCs w:val="24"/>
          <w:u w:val="single" w:color="000000"/>
          <w:lang w:val="en-US" w:eastAsia="zh-CN" w:bidi="ar"/>
        </w:rPr>
        <w:t xml:space="preserve">   /    </w:t>
      </w:r>
      <w:r>
        <w:rPr>
          <w:rFonts w:hint="eastAsia" w:ascii="宋体" w:hAnsi="宋体" w:eastAsia="宋体" w:cs="宋体"/>
          <w:kern w:val="0"/>
          <w:sz w:val="24"/>
          <w:szCs w:val="24"/>
          <w:lang w:val="en-US" w:eastAsia="zh-CN" w:bidi="ar"/>
        </w:rPr>
        <w:t xml:space="preserve">。 </w:t>
      </w:r>
    </w:p>
    <w:p w14:paraId="2DA59494">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1.3合同文件的优先顺序</w:t>
      </w:r>
    </w:p>
    <w:p w14:paraId="157D662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本合同文件的解释顺序为：</w:t>
      </w:r>
      <w:r>
        <w:rPr>
          <w:rFonts w:hint="eastAsia" w:ascii="宋体" w:hAnsi="宋体" w:eastAsia="宋体" w:cs="宋体"/>
          <w:kern w:val="2"/>
          <w:sz w:val="21"/>
          <w:szCs w:val="21"/>
          <w:u w:val="single"/>
          <w:lang w:val="en-US" w:eastAsia="zh-CN" w:bidi="ar"/>
        </w:rPr>
        <w:t>符合通用条款1.3中约定</w:t>
      </w:r>
      <w:r>
        <w:rPr>
          <w:rFonts w:hint="eastAsia" w:ascii="宋体" w:hAnsi="宋体" w:eastAsia="宋体" w:cs="宋体"/>
          <w:kern w:val="2"/>
          <w:sz w:val="21"/>
          <w:szCs w:val="21"/>
          <w:lang w:val="en-US" w:eastAsia="zh-CN" w:bidi="ar"/>
        </w:rPr>
        <w:t>。</w:t>
      </w:r>
    </w:p>
    <w:p w14:paraId="2A179A05">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1.4适用法律</w:t>
      </w:r>
    </w:p>
    <w:p w14:paraId="5A9E8A3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本合同适用的其他规范性文件包括: </w:t>
      </w:r>
      <w:r>
        <w:rPr>
          <w:rFonts w:hint="eastAsia" w:ascii="宋体" w:hAnsi="宋体" w:eastAsia="宋体" w:cs="宋体"/>
          <w:kern w:val="2"/>
          <w:sz w:val="21"/>
          <w:szCs w:val="21"/>
          <w:u w:val="single"/>
          <w:lang w:val="en-US" w:eastAsia="zh-CN" w:bidi="ar"/>
        </w:rPr>
        <w:t>符合通用条款1.4中约定</w:t>
      </w:r>
      <w:r>
        <w:rPr>
          <w:rFonts w:hint="eastAsia" w:ascii="宋体" w:hAnsi="宋体" w:eastAsia="宋体" w:cs="宋体"/>
          <w:kern w:val="2"/>
          <w:sz w:val="21"/>
          <w:szCs w:val="21"/>
          <w:lang w:val="en-US" w:eastAsia="zh-CN" w:bidi="ar"/>
        </w:rPr>
        <w:t>。</w:t>
      </w:r>
    </w:p>
    <w:p w14:paraId="009E45BF">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2.</w:t>
      </w:r>
      <w:r>
        <w:rPr>
          <w:rFonts w:hint="default" w:ascii="仿宋_GB2312" w:hAnsi="宋体" w:eastAsia="仿宋_GB2312" w:cs="仿宋_GB2312"/>
          <w:b/>
          <w:bCs w:val="0"/>
          <w:kern w:val="2"/>
          <w:sz w:val="24"/>
          <w:szCs w:val="24"/>
          <w:lang w:val="en-US" w:eastAsia="zh-CN" w:bidi="ar"/>
        </w:rPr>
        <w:t>委托人的义务</w:t>
      </w:r>
    </w:p>
    <w:p w14:paraId="13E64168">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2.1 提供资料</w:t>
      </w:r>
    </w:p>
    <w:p w14:paraId="161EEB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委托人按照附录 C 约定无偿向咨询人提供与本合同咨询业务有关资料的时间为：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2EBD9EC7">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2.2提供工作条件</w:t>
      </w:r>
    </w:p>
    <w:p w14:paraId="10C4F2B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2.2.1项目咨询人员使用附录 D 中由委托人提供的房屋及设备，支付使用费的标准为：</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14:paraId="48AE791F">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2.4委托人代表</w:t>
      </w:r>
    </w:p>
    <w:p w14:paraId="7BC63DA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委托人代表为：</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其权限范围：有权向咨询人询问工作进展情况及相关的内容；有权阐述对具体问题的意见和建议；当认定咨询专业人员不按咨询合同履行其职责，或与第三人串通给委托人造成经济损失的，委托人有权要求更换咨询专业人员，直至终止合同并要求咨询人承担相应的赔偿责任；对咨询质量进行全过程监督。</w:t>
      </w:r>
    </w:p>
    <w:p w14:paraId="6465BF23">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2.5答复</w:t>
      </w:r>
    </w:p>
    <w:p w14:paraId="5FDBE4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委托人同意在</w:t>
      </w:r>
      <w:r>
        <w:rPr>
          <w:rFonts w:hint="eastAsia" w:ascii="宋体" w:hAnsi="宋体" w:eastAsia="宋体" w:cs="宋体"/>
          <w:kern w:val="2"/>
          <w:sz w:val="21"/>
          <w:szCs w:val="21"/>
          <w:u w:val="single"/>
          <w:lang w:val="en-US" w:eastAsia="zh-CN" w:bidi="ar"/>
        </w:rPr>
        <w:t xml:space="preserve">  两个工作日 </w:t>
      </w:r>
      <w:r>
        <w:rPr>
          <w:rFonts w:hint="eastAsia" w:ascii="宋体" w:hAnsi="宋体" w:eastAsia="宋体" w:cs="宋体"/>
          <w:kern w:val="2"/>
          <w:sz w:val="21"/>
          <w:szCs w:val="21"/>
          <w:lang w:val="en-US" w:eastAsia="zh-CN" w:bidi="ar"/>
        </w:rPr>
        <w:t>内，对咨询人书面提交并要求做出决定的事宜给予书面答复。逾期未答复的，视为委托人认可。</w:t>
      </w:r>
    </w:p>
    <w:p w14:paraId="0363C230">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3.</w:t>
      </w:r>
      <w:r>
        <w:rPr>
          <w:rFonts w:hint="default" w:ascii="仿宋_GB2312" w:hAnsi="宋体" w:eastAsia="仿宋_GB2312" w:cs="仿宋_GB2312"/>
          <w:b/>
          <w:bCs w:val="0"/>
          <w:kern w:val="2"/>
          <w:sz w:val="24"/>
          <w:szCs w:val="24"/>
          <w:lang w:val="en-US" w:eastAsia="zh-CN" w:bidi="ar"/>
        </w:rPr>
        <w:t>咨询人的义务</w:t>
      </w:r>
    </w:p>
    <w:p w14:paraId="73B98802">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3.1项目咨询团队及人员</w:t>
      </w:r>
    </w:p>
    <w:p w14:paraId="5D4042D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3.1.1项目咨询团队的全部人员应具有</w:t>
      </w:r>
      <w:r>
        <w:rPr>
          <w:rFonts w:hint="eastAsia" w:ascii="宋体" w:hAnsi="宋体" w:eastAsia="宋体" w:cs="宋体"/>
          <w:kern w:val="2"/>
          <w:sz w:val="21"/>
          <w:szCs w:val="21"/>
          <w:u w:val="single"/>
          <w:lang w:val="en-US" w:eastAsia="zh-CN" w:bidi="ar"/>
        </w:rPr>
        <w:t>造价从业资格</w:t>
      </w:r>
      <w:r>
        <w:rPr>
          <w:rFonts w:hint="eastAsia" w:ascii="宋体" w:hAnsi="宋体" w:eastAsia="宋体" w:cs="宋体"/>
          <w:kern w:val="2"/>
          <w:sz w:val="21"/>
          <w:szCs w:val="21"/>
          <w:lang w:val="en-US" w:eastAsia="zh-CN" w:bidi="ar"/>
        </w:rPr>
        <w:t>条件，团队人员的数量为</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人。</w:t>
      </w:r>
    </w:p>
    <w:p w14:paraId="7F46311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3.1.2项目负责人为：</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，项目负责人为履行本合同的权限为：</w:t>
      </w:r>
    </w:p>
    <w:p w14:paraId="4A79B142">
      <w:pPr>
        <w:keepNext w:val="0"/>
        <w:keepLines w:val="0"/>
        <w:widowControl w:val="0"/>
        <w:numPr>
          <w:ilvl w:val="0"/>
          <w:numId w:val="8"/>
        </w:numPr>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项目预算编制，并分配任务及督促落实；</w:t>
      </w:r>
    </w:p>
    <w:p w14:paraId="6BD3F22C">
      <w:pPr>
        <w:keepNext w:val="0"/>
        <w:keepLines w:val="0"/>
        <w:widowControl w:val="0"/>
        <w:numPr>
          <w:ilvl w:val="0"/>
          <w:numId w:val="8"/>
        </w:numPr>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根据项目实际情况及委托方的要求进行咨询项目各相关单位的沟通、协调；</w:t>
      </w:r>
    </w:p>
    <w:p w14:paraId="34187630">
      <w:pPr>
        <w:keepNext w:val="0"/>
        <w:keepLines w:val="0"/>
        <w:widowControl w:val="0"/>
        <w:numPr>
          <w:ilvl w:val="0"/>
          <w:numId w:val="8"/>
        </w:numPr>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负责咨询项目中各子项、各专业的技术协调、组织管理、质量管理工作。</w:t>
      </w:r>
    </w:p>
    <w:p w14:paraId="4890AE9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3.1.3咨询人更换项目咨询团队其他咨询人员的约定</w:t>
      </w:r>
      <w:r>
        <w:rPr>
          <w:rFonts w:hint="eastAsia" w:ascii="宋体" w:hAnsi="宋体" w:eastAsia="宋体" w:cs="宋体"/>
          <w:kern w:val="2"/>
          <w:sz w:val="21"/>
          <w:szCs w:val="21"/>
          <w:u w:val="single"/>
          <w:lang w:val="en-US" w:eastAsia="zh-CN" w:bidi="ar"/>
        </w:rPr>
        <w:t>符合通用条款3.1.3中约定</w:t>
      </w:r>
      <w:r>
        <w:rPr>
          <w:rFonts w:hint="eastAsia" w:ascii="宋体" w:hAnsi="宋体" w:eastAsia="宋体" w:cs="宋体"/>
          <w:kern w:val="2"/>
          <w:sz w:val="21"/>
          <w:szCs w:val="21"/>
          <w:lang w:val="en-US" w:eastAsia="zh-CN" w:bidi="ar"/>
        </w:rPr>
        <w:t>。</w:t>
      </w:r>
    </w:p>
    <w:p w14:paraId="01C9D5F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3.1.4委托人要求更换咨询人员的情形还包括：</w:t>
      </w:r>
      <w:r>
        <w:rPr>
          <w:rFonts w:hint="eastAsia" w:ascii="宋体" w:hAnsi="宋体" w:eastAsia="宋体" w:cs="宋体"/>
          <w:kern w:val="2"/>
          <w:sz w:val="21"/>
          <w:szCs w:val="21"/>
          <w:u w:val="single"/>
          <w:lang w:val="en-US" w:eastAsia="zh-CN" w:bidi="ar"/>
        </w:rPr>
        <w:t>符合通用条款3.1.4中约定</w:t>
      </w:r>
      <w:r>
        <w:rPr>
          <w:rFonts w:hint="eastAsia" w:ascii="宋体" w:hAnsi="宋体" w:eastAsia="宋体" w:cs="宋体"/>
          <w:kern w:val="2"/>
          <w:sz w:val="21"/>
          <w:szCs w:val="21"/>
          <w:lang w:val="en-US" w:eastAsia="zh-CN" w:bidi="ar"/>
        </w:rPr>
        <w:t>。</w:t>
      </w:r>
    </w:p>
    <w:p w14:paraId="145039C2">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3.2 咨询人的工作要求</w:t>
      </w:r>
    </w:p>
    <w:p w14:paraId="09AED8A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3.2.1咨询人向委托人提供有关资料的时间：</w:t>
      </w:r>
    </w:p>
    <w:p w14:paraId="46F011E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u w:val="single"/>
          <w:lang w:val="en-US" w:eastAsia="zh-CN" w:bidi="ar"/>
        </w:rPr>
        <w:t>根据施工图及相关资料提供情况，分阶段进行招标控制价服务，并按委托人要求时间内提供给委托人</w:t>
      </w:r>
      <w:r>
        <w:rPr>
          <w:rFonts w:hint="eastAsia" w:ascii="宋体" w:hAnsi="宋体" w:eastAsia="宋体" w:cs="宋体"/>
          <w:kern w:val="2"/>
          <w:sz w:val="21"/>
          <w:szCs w:val="21"/>
          <w:lang w:val="en-US" w:eastAsia="zh-CN" w:bidi="ar"/>
        </w:rPr>
        <w:t>；</w:t>
      </w:r>
    </w:p>
    <w:p w14:paraId="7F50CDB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咨询人向委托人提供的资料还包括：</w:t>
      </w:r>
      <w:r>
        <w:rPr>
          <w:rFonts w:hint="eastAsia" w:ascii="宋体" w:hAnsi="宋体" w:eastAsia="宋体" w:cs="宋体"/>
          <w:kern w:val="2"/>
          <w:sz w:val="21"/>
          <w:szCs w:val="21"/>
          <w:u w:val="single"/>
          <w:lang w:val="en-US" w:eastAsia="zh-CN" w:bidi="ar"/>
        </w:rPr>
        <w:t>根据委托人要求提供本合同咨询范围内的其它资料</w:t>
      </w:r>
      <w:r>
        <w:rPr>
          <w:rFonts w:hint="eastAsia" w:ascii="宋体" w:hAnsi="宋体" w:eastAsia="宋体" w:cs="宋体"/>
          <w:kern w:val="2"/>
          <w:sz w:val="21"/>
          <w:szCs w:val="21"/>
          <w:lang w:val="en-US" w:eastAsia="zh-CN" w:bidi="ar"/>
        </w:rPr>
        <w:t>。</w:t>
      </w:r>
    </w:p>
    <w:p w14:paraId="174CBAE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3.2.2咨询人向委托人提供咨询成果文件的名称、组成、时间、份数及质量标准：</w:t>
      </w:r>
      <w:r>
        <w:rPr>
          <w:rFonts w:hint="eastAsia" w:ascii="宋体" w:hAnsi="宋体" w:eastAsia="宋体" w:cs="宋体"/>
          <w:kern w:val="2"/>
          <w:sz w:val="21"/>
          <w:szCs w:val="21"/>
          <w:u w:val="single"/>
          <w:lang w:val="en-US" w:eastAsia="zh-CN" w:bidi="ar"/>
        </w:rPr>
        <w:t>详见附录 B</w:t>
      </w:r>
      <w:r>
        <w:rPr>
          <w:rFonts w:hint="eastAsia" w:ascii="宋体" w:hAnsi="宋体" w:eastAsia="宋体" w:cs="宋体"/>
          <w:kern w:val="2"/>
          <w:sz w:val="21"/>
          <w:szCs w:val="21"/>
          <w:lang w:val="en-US" w:eastAsia="zh-CN" w:bidi="ar"/>
        </w:rPr>
        <w:t>。</w:t>
      </w:r>
    </w:p>
    <w:p w14:paraId="3C9EFAD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3.2.3咨询人应在收到委托人以书面形式提出的建议或者异议后</w:t>
      </w:r>
      <w:r>
        <w:rPr>
          <w:rFonts w:hint="eastAsia" w:ascii="宋体" w:hAnsi="宋体" w:eastAsia="宋体" w:cs="宋体"/>
          <w:kern w:val="2"/>
          <w:sz w:val="21"/>
          <w:szCs w:val="21"/>
          <w:u w:val="single"/>
          <w:lang w:val="en-US" w:eastAsia="zh-CN" w:bidi="ar"/>
        </w:rPr>
        <w:t xml:space="preserve"> 两个工作日 </w:t>
      </w:r>
      <w:r>
        <w:rPr>
          <w:rFonts w:hint="eastAsia" w:ascii="宋体" w:hAnsi="宋体" w:eastAsia="宋体" w:cs="宋体"/>
          <w:kern w:val="2"/>
          <w:sz w:val="21"/>
          <w:szCs w:val="21"/>
          <w:lang w:val="en-US" w:eastAsia="zh-CN" w:bidi="ar"/>
        </w:rPr>
        <w:t>内给予书面答复。</w:t>
      </w:r>
    </w:p>
    <w:p w14:paraId="517B61A8">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3.3咨询人的工作依据</w:t>
      </w:r>
    </w:p>
    <w:p w14:paraId="5F7B543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经双方协商，本合同约定的造价咨询服务适用的技术标准、规范、定额等工作依据为：</w:t>
      </w:r>
    </w:p>
    <w:p w14:paraId="1FF5A7B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（1）</w:t>
      </w:r>
      <w:r>
        <w:rPr>
          <w:rFonts w:hint="eastAsia" w:ascii="宋体" w:hAnsi="宋体" w:eastAsia="宋体" w:cs="宋体"/>
          <w:kern w:val="2"/>
          <w:sz w:val="21"/>
          <w:szCs w:val="21"/>
          <w:u w:val="single"/>
          <w:lang w:val="en-US" w:eastAsia="zh-CN" w:bidi="ar"/>
        </w:rPr>
        <w:t>《工程造价咨询业务操作指导规程》（中价协〔2002〕第016号）</w:t>
      </w:r>
    </w:p>
    <w:p w14:paraId="458FB0B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（2）2018</w:t>
      </w:r>
      <w:r>
        <w:rPr>
          <w:rFonts w:hint="eastAsia" w:ascii="宋体" w:hAnsi="宋体" w:eastAsia="宋体" w:cs="宋体"/>
          <w:kern w:val="2"/>
          <w:sz w:val="21"/>
          <w:szCs w:val="21"/>
          <w:u w:val="single"/>
          <w:lang w:val="en-US" w:eastAsia="zh-CN" w:bidi="ar"/>
        </w:rPr>
        <w:t>年《重庆市市政工程计价定额》、2018年《重庆市房屋建筑与装饰工程计价定额》、2018年《重庆市通用安装工程计价定额》、2018年《重庆市建设工程费用定额》等</w:t>
      </w:r>
    </w:p>
    <w:p w14:paraId="4EDC82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（3）</w:t>
      </w:r>
      <w:r>
        <w:rPr>
          <w:rFonts w:hint="eastAsia" w:ascii="宋体" w:hAnsi="宋体" w:eastAsia="宋体" w:cs="宋体"/>
          <w:kern w:val="2"/>
          <w:sz w:val="21"/>
          <w:szCs w:val="21"/>
          <w:u w:val="single"/>
          <w:lang w:val="en-US" w:eastAsia="zh-CN" w:bidi="ar"/>
        </w:rPr>
        <w:t>《建设工程工程量清单计价规范》（GB50500-2013）、《重庆市建设工程工程量清单计价规则》（CQJJGZ-2013）、《重庆市建设工程工程量清单计量规则》（CQJLGZ-2013）</w:t>
      </w:r>
    </w:p>
    <w:p w14:paraId="36E60546">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w:t>
      </w:r>
      <w:r>
        <w:rPr>
          <w:rFonts w:hint="eastAsia" w:ascii="宋体" w:hAnsi="宋体" w:eastAsia="宋体" w:cs="宋体"/>
          <w:kern w:val="2"/>
          <w:sz w:val="21"/>
          <w:szCs w:val="21"/>
          <w:u w:val="single"/>
          <w:lang w:val="en-US" w:eastAsia="zh-CN" w:bidi="ar"/>
        </w:rPr>
        <w:t>国家和重庆市现行相关法律法规、规范、其他配套文件等</w:t>
      </w:r>
      <w:r>
        <w:rPr>
          <w:rFonts w:hint="eastAsia" w:ascii="宋体" w:hAnsi="宋体" w:eastAsia="宋体" w:cs="宋体"/>
          <w:kern w:val="2"/>
          <w:sz w:val="21"/>
          <w:szCs w:val="21"/>
          <w:lang w:val="en-US" w:eastAsia="zh-CN" w:bidi="ar"/>
        </w:rPr>
        <w:t>。</w:t>
      </w:r>
    </w:p>
    <w:p w14:paraId="40702626">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3.4使用委托人房屋及设备的返还</w:t>
      </w:r>
    </w:p>
    <w:p w14:paraId="298E20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咨询人应在本合同终止后</w:t>
      </w:r>
      <w:r>
        <w:rPr>
          <w:rFonts w:hint="eastAsia" w:ascii="宋体" w:hAnsi="宋体" w:eastAsia="宋体" w:cs="宋体"/>
          <w:kern w:val="2"/>
          <w:sz w:val="21"/>
          <w:szCs w:val="21"/>
          <w:u w:val="single"/>
          <w:lang w:val="en-US" w:eastAsia="zh-CN" w:bidi="ar"/>
        </w:rPr>
        <w:t xml:space="preserve"> 10 </w:t>
      </w:r>
      <w:r>
        <w:rPr>
          <w:rFonts w:hint="eastAsia" w:ascii="宋体" w:hAnsi="宋体" w:eastAsia="宋体" w:cs="宋体"/>
          <w:kern w:val="2"/>
          <w:sz w:val="21"/>
          <w:szCs w:val="21"/>
          <w:lang w:val="en-US" w:eastAsia="zh-CN" w:bidi="ar"/>
        </w:rPr>
        <w:t>日内移交委托人提供的房屋及设备，移交的方式为</w:t>
      </w:r>
      <w:r>
        <w:rPr>
          <w:rFonts w:hint="eastAsia" w:ascii="宋体" w:hAnsi="宋体" w:eastAsia="宋体" w:cs="宋体"/>
          <w:kern w:val="2"/>
          <w:sz w:val="21"/>
          <w:szCs w:val="21"/>
          <w:u w:val="single"/>
          <w:lang w:val="en-US" w:eastAsia="zh-CN" w:bidi="ar"/>
        </w:rPr>
        <w:t xml:space="preserve">现场验收 </w:t>
      </w:r>
      <w:r>
        <w:rPr>
          <w:rFonts w:hint="eastAsia" w:ascii="宋体" w:hAnsi="宋体" w:eastAsia="宋体" w:cs="宋体"/>
          <w:kern w:val="2"/>
          <w:sz w:val="21"/>
          <w:szCs w:val="21"/>
          <w:lang w:val="en-US" w:eastAsia="zh-CN" w:bidi="ar"/>
        </w:rPr>
        <w:t>。</w:t>
      </w:r>
    </w:p>
    <w:p w14:paraId="64296F0F">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4.</w:t>
      </w:r>
      <w:r>
        <w:rPr>
          <w:rFonts w:hint="default" w:ascii="仿宋_GB2312" w:hAnsi="宋体" w:eastAsia="仿宋_GB2312" w:cs="仿宋_GB2312"/>
          <w:b/>
          <w:bCs w:val="0"/>
          <w:kern w:val="2"/>
          <w:sz w:val="24"/>
          <w:szCs w:val="24"/>
          <w:lang w:val="en-US" w:eastAsia="zh-CN" w:bidi="ar"/>
        </w:rPr>
        <w:t>违约责任</w:t>
      </w:r>
    </w:p>
    <w:p w14:paraId="1AC0FB06">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4.1</w:t>
      </w:r>
      <w:r>
        <w:rPr>
          <w:rFonts w:hint="eastAsia" w:ascii="宋体" w:hAnsi="宋体" w:eastAsia="宋体" w:cs="宋体"/>
          <w:kern w:val="2"/>
          <w:sz w:val="21"/>
          <w:szCs w:val="21"/>
          <w:lang w:val="en-US" w:eastAsia="zh-CN" w:bidi="ar"/>
        </w:rPr>
        <w:t>委托人的违约责任。</w:t>
      </w:r>
    </w:p>
    <w:p w14:paraId="425CB02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4.1.1委托人违约金的计算及支付方法：</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14:paraId="0CC6E86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4.1.2委托人赔偿金额按下列方法确定并支付：</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14:paraId="619622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4.1.3委托人逾期付款利息按下列方法计算并支付：</w:t>
      </w:r>
      <w:r>
        <w:rPr>
          <w:rFonts w:hint="eastAsia" w:ascii="宋体" w:hAnsi="宋体" w:eastAsia="宋体" w:cs="宋体"/>
          <w:kern w:val="2"/>
          <w:sz w:val="21"/>
          <w:szCs w:val="21"/>
          <w:u w:val="single"/>
          <w:lang w:val="en-US" w:eastAsia="zh-CN" w:bidi="ar"/>
        </w:rPr>
        <w:t xml:space="preserve">  应付款总额×中国人民银行同期活期存款利率 </w:t>
      </w:r>
      <w:r>
        <w:rPr>
          <w:rFonts w:hint="eastAsia" w:ascii="宋体" w:hAnsi="宋体" w:eastAsia="宋体" w:cs="宋体"/>
          <w:kern w:val="2"/>
          <w:sz w:val="21"/>
          <w:szCs w:val="21"/>
          <w:lang w:val="en-US" w:eastAsia="zh-CN" w:bidi="ar"/>
        </w:rPr>
        <w:t>。</w:t>
      </w:r>
    </w:p>
    <w:p w14:paraId="696E9A4E">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4.2咨询人的违约责任</w:t>
      </w:r>
    </w:p>
    <w:p w14:paraId="6FF1DD76">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4.2.1咨询人违约金的计算及支付方法：</w:t>
      </w:r>
      <w:r>
        <w:rPr>
          <w:rFonts w:hint="eastAsia" w:ascii="宋体" w:hAnsi="宋体" w:eastAsia="宋体" w:cs="宋体"/>
          <w:kern w:val="2"/>
          <w:sz w:val="21"/>
          <w:szCs w:val="21"/>
          <w:u w:val="single"/>
          <w:lang w:val="en-US" w:eastAsia="zh-CN" w:bidi="ar"/>
        </w:rPr>
        <w:t>咨询人在其责任期内如果失职，累计赔偿总额不应超过建设工程造价咨询总额（除去税金）</w:t>
      </w:r>
      <w:r>
        <w:rPr>
          <w:rFonts w:hint="eastAsia" w:ascii="宋体" w:hAnsi="宋体" w:eastAsia="宋体" w:cs="宋体"/>
          <w:kern w:val="2"/>
          <w:sz w:val="21"/>
          <w:szCs w:val="21"/>
          <w:lang w:val="en-US" w:eastAsia="zh-CN" w:bidi="ar"/>
        </w:rPr>
        <w:t>。</w:t>
      </w:r>
    </w:p>
    <w:p w14:paraId="05DFB7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4.2.2咨询人赔偿金额按下列方法确定并支付：</w:t>
      </w:r>
      <w:r>
        <w:rPr>
          <w:rFonts w:hint="eastAsia" w:ascii="宋体" w:hAnsi="宋体" w:eastAsia="宋体" w:cs="宋体"/>
          <w:kern w:val="2"/>
          <w:sz w:val="21"/>
          <w:szCs w:val="21"/>
          <w:u w:val="single"/>
          <w:lang w:val="en-US" w:eastAsia="zh-CN" w:bidi="ar"/>
        </w:rPr>
        <w:t>经双方确认后在项目咨询酬金中扣除</w:t>
      </w:r>
      <w:r>
        <w:rPr>
          <w:rFonts w:hint="eastAsia" w:ascii="宋体" w:hAnsi="宋体" w:eastAsia="宋体" w:cs="宋体"/>
          <w:kern w:val="2"/>
          <w:sz w:val="21"/>
          <w:szCs w:val="21"/>
          <w:lang w:val="en-US" w:eastAsia="zh-CN" w:bidi="ar"/>
        </w:rPr>
        <w:t>。</w:t>
      </w:r>
    </w:p>
    <w:p w14:paraId="0F277F0C">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5.</w:t>
      </w:r>
      <w:r>
        <w:rPr>
          <w:rFonts w:hint="default" w:ascii="仿宋_GB2312" w:hAnsi="宋体" w:eastAsia="仿宋_GB2312" w:cs="仿宋_GB2312"/>
          <w:b/>
          <w:bCs w:val="0"/>
          <w:kern w:val="2"/>
          <w:sz w:val="24"/>
          <w:szCs w:val="24"/>
          <w:lang w:val="en-US" w:eastAsia="zh-CN" w:bidi="ar"/>
        </w:rPr>
        <w:t>支付</w:t>
      </w:r>
    </w:p>
    <w:p w14:paraId="6C7ED589">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5.1支付货币</w:t>
      </w:r>
    </w:p>
    <w:p w14:paraId="7293C39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货币为：</w:t>
      </w:r>
      <w:r>
        <w:rPr>
          <w:rFonts w:hint="eastAsia" w:ascii="宋体" w:hAnsi="宋体" w:eastAsia="宋体" w:cs="宋体"/>
          <w:kern w:val="2"/>
          <w:sz w:val="21"/>
          <w:szCs w:val="21"/>
          <w:u w:val="single"/>
          <w:lang w:val="en-US" w:eastAsia="zh-CN" w:bidi="ar"/>
        </w:rPr>
        <w:t>人民币</w:t>
      </w:r>
      <w:r>
        <w:rPr>
          <w:rFonts w:hint="eastAsia" w:ascii="宋体" w:hAnsi="宋体" w:eastAsia="宋体" w:cs="宋体"/>
          <w:kern w:val="2"/>
          <w:sz w:val="21"/>
          <w:szCs w:val="21"/>
          <w:lang w:val="en-US" w:eastAsia="zh-CN" w:bidi="ar"/>
        </w:rPr>
        <w:t>，汇率为：</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,其他约定：</w:t>
      </w:r>
      <w:r>
        <w:rPr>
          <w:rFonts w:hint="eastAsia" w:ascii="宋体" w:hAnsi="宋体" w:eastAsia="宋体" w:cs="宋体"/>
          <w:kern w:val="2"/>
          <w:sz w:val="21"/>
          <w:szCs w:val="21"/>
          <w:u w:val="single"/>
          <w:lang w:val="en-US" w:eastAsia="zh-CN" w:bidi="ar"/>
        </w:rPr>
        <w:t>委托人的支付方式约定为银行承兑汇票；如若付款方式调整为电汇付款（银行转账），则咨询人对委托人的支付金额给予1%的现金折扣（其中，配置票据后付款尾差≤5000 元的现金支付部分不享受该现金折扣）</w:t>
      </w:r>
      <w:r>
        <w:rPr>
          <w:rFonts w:hint="eastAsia" w:ascii="宋体" w:hAnsi="宋体" w:eastAsia="宋体" w:cs="宋体"/>
          <w:kern w:val="2"/>
          <w:sz w:val="21"/>
          <w:szCs w:val="21"/>
          <w:lang w:val="en-US" w:eastAsia="zh-CN" w:bidi="ar"/>
        </w:rPr>
        <w:t>。</w:t>
      </w:r>
    </w:p>
    <w:p w14:paraId="0880611B">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5.2支付申请</w:t>
      </w:r>
    </w:p>
    <w:p w14:paraId="4E4378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咨询人应在本合同约定的每次应付款日期</w:t>
      </w:r>
      <w:r>
        <w:rPr>
          <w:rFonts w:hint="eastAsia" w:ascii="宋体" w:hAnsi="宋体" w:eastAsia="宋体" w:cs="宋体"/>
          <w:kern w:val="2"/>
          <w:sz w:val="21"/>
          <w:szCs w:val="21"/>
          <w:u w:val="single"/>
          <w:lang w:val="en-US" w:eastAsia="zh-CN" w:bidi="ar"/>
        </w:rPr>
        <w:t xml:space="preserve"> 5</w:t>
      </w:r>
      <w:r>
        <w:rPr>
          <w:rFonts w:hint="eastAsia" w:ascii="宋体" w:hAnsi="宋体" w:eastAsia="宋体" w:cs="宋体"/>
          <w:kern w:val="2"/>
          <w:sz w:val="21"/>
          <w:szCs w:val="21"/>
          <w:lang w:val="en-US" w:eastAsia="zh-CN" w:bidi="ar"/>
        </w:rPr>
        <w:t>日前，向委托人提交支付申请书。</w:t>
      </w:r>
    </w:p>
    <w:p w14:paraId="24E1B5CB">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5.3支付酬金</w:t>
      </w:r>
    </w:p>
    <w:p w14:paraId="3ADD037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5.3.1正常工作酬金的支付方式</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4"/>
        <w:gridCol w:w="2293"/>
        <w:gridCol w:w="2385"/>
        <w:gridCol w:w="1585"/>
        <w:gridCol w:w="1586"/>
      </w:tblGrid>
      <w:tr w14:paraId="6B98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6EE238E">
            <w:pPr>
              <w:keepNext w:val="0"/>
              <w:keepLines w:val="0"/>
              <w:widowControl w:val="0"/>
              <w:suppressLineNumbers w:val="0"/>
              <w:spacing w:before="0" w:beforeAutospacing="0" w:after="120" w:afterAutospacing="0" w:line="276" w:lineRule="auto"/>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支付次数</w:t>
            </w:r>
          </w:p>
        </w:tc>
        <w:tc>
          <w:tcPr>
            <w:tcW w:w="2293" w:type="dxa"/>
            <w:tcBorders>
              <w:top w:val="single" w:color="auto" w:sz="4" w:space="0"/>
              <w:left w:val="single" w:color="auto" w:sz="4" w:space="0"/>
              <w:bottom w:val="single" w:color="auto" w:sz="4" w:space="0"/>
              <w:right w:val="single" w:color="auto" w:sz="4" w:space="0"/>
            </w:tcBorders>
            <w:shd w:val="clear" w:color="auto" w:fill="auto"/>
            <w:vAlign w:val="center"/>
          </w:tcPr>
          <w:p w14:paraId="52BD7476">
            <w:pPr>
              <w:keepNext w:val="0"/>
              <w:keepLines w:val="0"/>
              <w:widowControl w:val="0"/>
              <w:suppressLineNumbers w:val="0"/>
              <w:spacing w:before="0" w:beforeAutospacing="0" w:after="120" w:afterAutospacing="0" w:line="276" w:lineRule="auto"/>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支付时间</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EDEAC64">
            <w:pPr>
              <w:keepNext w:val="0"/>
              <w:keepLines w:val="0"/>
              <w:widowControl w:val="0"/>
              <w:suppressLineNumbers w:val="0"/>
              <w:spacing w:before="0" w:beforeAutospacing="0" w:after="120" w:afterAutospacing="0" w:line="276" w:lineRule="auto"/>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计算基数</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774BEDAF">
            <w:pPr>
              <w:keepNext w:val="0"/>
              <w:keepLines w:val="0"/>
              <w:widowControl w:val="0"/>
              <w:suppressLineNumbers w:val="0"/>
              <w:spacing w:before="0" w:beforeAutospacing="0" w:after="120" w:afterAutospacing="0" w:line="276" w:lineRule="auto"/>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支付比例</w:t>
            </w: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5502E331">
            <w:pPr>
              <w:keepNext w:val="0"/>
              <w:keepLines w:val="0"/>
              <w:widowControl w:val="0"/>
              <w:suppressLineNumbers w:val="0"/>
              <w:spacing w:before="0" w:beforeAutospacing="0" w:after="120" w:afterAutospacing="0" w:line="276" w:lineRule="auto"/>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支付金额（元）</w:t>
            </w:r>
          </w:p>
        </w:tc>
      </w:tr>
      <w:tr w14:paraId="5781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65B4461">
            <w:pPr>
              <w:keepNext w:val="0"/>
              <w:keepLines w:val="0"/>
              <w:widowControl w:val="0"/>
              <w:suppressLineNumbers w:val="0"/>
              <w:spacing w:before="0" w:beforeAutospacing="0" w:after="120" w:afterAutospacing="0" w:line="276" w:lineRule="auto"/>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2293" w:type="dxa"/>
            <w:tcBorders>
              <w:top w:val="single" w:color="auto" w:sz="4" w:space="0"/>
              <w:left w:val="single" w:color="auto" w:sz="4" w:space="0"/>
              <w:bottom w:val="single" w:color="auto" w:sz="4" w:space="0"/>
              <w:right w:val="single" w:color="auto" w:sz="4" w:space="0"/>
            </w:tcBorders>
            <w:shd w:val="clear" w:color="auto" w:fill="auto"/>
            <w:vAlign w:val="center"/>
          </w:tcPr>
          <w:p w14:paraId="5C680139">
            <w:pPr>
              <w:keepNext w:val="0"/>
              <w:keepLines w:val="0"/>
              <w:widowControl w:val="0"/>
              <w:suppressLineNumbers w:val="0"/>
              <w:spacing w:before="0" w:beforeAutospacing="0" w:after="120" w:afterAutospacing="0" w:line="276" w:lineRule="auto"/>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咨询服务费用在项目竣工验收合格且竣工结算（一审）完成之后</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日内支付</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21576AC">
            <w:pPr>
              <w:keepNext w:val="0"/>
              <w:keepLines w:val="0"/>
              <w:widowControl w:val="0"/>
              <w:suppressLineNumbers w:val="0"/>
              <w:spacing w:before="0" w:beforeAutospacing="0" w:after="120" w:afterAutospacing="0" w:line="276"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计算基数以招标控制价审核服务金额为准</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59AE6036">
            <w:pPr>
              <w:keepNext w:val="0"/>
              <w:keepLines w:val="0"/>
              <w:widowControl w:val="0"/>
              <w:suppressLineNumbers w:val="0"/>
              <w:spacing w:before="0" w:beforeAutospacing="0" w:after="120" w:afterAutospacing="0" w:line="276" w:lineRule="auto"/>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100%</w:t>
            </w: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39A09E43">
            <w:pPr>
              <w:keepNext w:val="0"/>
              <w:keepLines w:val="0"/>
              <w:widowControl w:val="0"/>
              <w:suppressLineNumbers w:val="0"/>
              <w:spacing w:before="0" w:beforeAutospacing="0" w:after="120" w:afterAutospacing="0" w:line="276" w:lineRule="auto"/>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p>
        </w:tc>
      </w:tr>
    </w:tbl>
    <w:p w14:paraId="24B6EA2C">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6.</w:t>
      </w:r>
      <w:r>
        <w:rPr>
          <w:rFonts w:hint="default" w:ascii="仿宋_GB2312" w:hAnsi="宋体" w:eastAsia="仿宋_GB2312" w:cs="仿宋_GB2312"/>
          <w:b/>
          <w:bCs w:val="0"/>
          <w:kern w:val="2"/>
          <w:sz w:val="24"/>
          <w:szCs w:val="24"/>
          <w:lang w:val="en-US" w:eastAsia="zh-CN" w:bidi="ar"/>
        </w:rPr>
        <w:t>合同变更、解除与终止</w:t>
      </w:r>
    </w:p>
    <w:p w14:paraId="0D398C5B">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6.1合同变更</w:t>
      </w:r>
    </w:p>
    <w:p w14:paraId="28145F1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6.1.1除不可抗力外，因非咨询人原因导致本合同履行期限延长、内容增加时，附加工作酬金按下列方法确定：</w:t>
      </w:r>
      <w:r>
        <w:rPr>
          <w:rFonts w:hint="eastAsia" w:ascii="宋体" w:hAnsi="宋体" w:eastAsia="宋体" w:cs="宋体"/>
          <w:kern w:val="2"/>
          <w:sz w:val="21"/>
          <w:szCs w:val="21"/>
          <w:u w:val="single"/>
          <w:lang w:val="en-US" w:eastAsia="zh-CN" w:bidi="ar"/>
        </w:rPr>
        <w:t xml:space="preserve">  以双方另行约定为准 </w:t>
      </w:r>
      <w:r>
        <w:rPr>
          <w:rFonts w:hint="eastAsia" w:ascii="宋体" w:hAnsi="宋体" w:eastAsia="宋体" w:cs="宋体"/>
          <w:kern w:val="2"/>
          <w:sz w:val="21"/>
          <w:szCs w:val="21"/>
          <w:lang w:val="en-US" w:eastAsia="zh-CN" w:bidi="ar"/>
        </w:rPr>
        <w:t>。</w:t>
      </w:r>
    </w:p>
    <w:p w14:paraId="51263E7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6.1.2因工程规模、服务范围及内容的变化等导致咨询人的工作量增减时，服务酬金的调整方法：</w:t>
      </w:r>
      <w:r>
        <w:rPr>
          <w:rFonts w:hint="eastAsia" w:ascii="宋体" w:hAnsi="宋体" w:eastAsia="宋体" w:cs="宋体"/>
          <w:kern w:val="2"/>
          <w:sz w:val="21"/>
          <w:szCs w:val="21"/>
          <w:u w:val="single"/>
          <w:lang w:val="en-US" w:eastAsia="zh-CN" w:bidi="ar"/>
        </w:rPr>
        <w:t xml:space="preserve"> 以双方另行约定为准 </w:t>
      </w:r>
      <w:r>
        <w:rPr>
          <w:rFonts w:hint="eastAsia" w:ascii="宋体" w:hAnsi="宋体" w:eastAsia="宋体" w:cs="宋体"/>
          <w:kern w:val="2"/>
          <w:sz w:val="21"/>
          <w:szCs w:val="21"/>
          <w:lang w:val="en-US" w:eastAsia="zh-CN" w:bidi="ar"/>
        </w:rPr>
        <w:t>。</w:t>
      </w:r>
    </w:p>
    <w:p w14:paraId="6EC06D64">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6.2合同解除</w:t>
      </w:r>
    </w:p>
    <w:p w14:paraId="62A0EBA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6.2.1双方约定解除合同的条件还包括：</w:t>
      </w:r>
      <w:r>
        <w:rPr>
          <w:rFonts w:hint="eastAsia" w:ascii="宋体" w:hAnsi="宋体" w:eastAsia="宋体" w:cs="宋体"/>
          <w:kern w:val="2"/>
          <w:sz w:val="21"/>
          <w:szCs w:val="21"/>
          <w:u w:val="single"/>
          <w:lang w:val="en-US" w:eastAsia="zh-CN" w:bidi="ar"/>
        </w:rPr>
        <w:t xml:space="preserve"> 符合通用条款6.2.2中约定 </w:t>
      </w:r>
      <w:r>
        <w:rPr>
          <w:rFonts w:hint="eastAsia" w:ascii="宋体" w:hAnsi="宋体" w:eastAsia="宋体" w:cs="宋体"/>
          <w:kern w:val="2"/>
          <w:sz w:val="21"/>
          <w:szCs w:val="21"/>
          <w:lang w:val="en-US" w:eastAsia="zh-CN" w:bidi="ar"/>
        </w:rPr>
        <w:t>。</w:t>
      </w:r>
    </w:p>
    <w:p w14:paraId="1E19E1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6.2.2因不可抗力导致的合同解除，双方约定损失的分担如下：</w:t>
      </w:r>
      <w:r>
        <w:rPr>
          <w:rFonts w:hint="eastAsia" w:ascii="宋体" w:hAnsi="宋体" w:eastAsia="宋体" w:cs="宋体"/>
          <w:kern w:val="2"/>
          <w:sz w:val="21"/>
          <w:szCs w:val="21"/>
          <w:u w:val="single"/>
          <w:lang w:val="en-US" w:eastAsia="zh-CN" w:bidi="ar"/>
        </w:rPr>
        <w:t>符合通用条款6.2.4中约定</w:t>
      </w:r>
      <w:r>
        <w:rPr>
          <w:rFonts w:hint="eastAsia" w:ascii="宋体" w:hAnsi="宋体" w:eastAsia="宋体" w:cs="宋体"/>
          <w:kern w:val="2"/>
          <w:sz w:val="21"/>
          <w:szCs w:val="21"/>
          <w:lang w:val="en-US" w:eastAsia="zh-CN" w:bidi="ar"/>
        </w:rPr>
        <w:t>。</w:t>
      </w:r>
    </w:p>
    <w:p w14:paraId="3D319D2E">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7.</w:t>
      </w:r>
      <w:r>
        <w:rPr>
          <w:rFonts w:hint="default" w:ascii="仿宋_GB2312" w:hAnsi="宋体" w:eastAsia="仿宋_GB2312" w:cs="仿宋_GB2312"/>
          <w:b/>
          <w:bCs w:val="0"/>
          <w:kern w:val="2"/>
          <w:sz w:val="24"/>
          <w:szCs w:val="24"/>
          <w:lang w:val="en-US" w:eastAsia="zh-CN" w:bidi="ar"/>
        </w:rPr>
        <w:t>争议解决</w:t>
      </w:r>
    </w:p>
    <w:p w14:paraId="1B5B2720">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7.1仲裁或诉讼</w:t>
      </w:r>
    </w:p>
    <w:p w14:paraId="0CEB9A0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合同争议的最终解决方式为下列第</w:t>
      </w:r>
      <w:r>
        <w:rPr>
          <w:rFonts w:hint="eastAsia" w:ascii="宋体" w:hAnsi="宋体" w:eastAsia="宋体" w:cs="宋体"/>
          <w:kern w:val="2"/>
          <w:sz w:val="21"/>
          <w:szCs w:val="21"/>
          <w:u w:val="single"/>
          <w:lang w:val="en-US" w:eastAsia="zh-CN" w:bidi="ar"/>
        </w:rPr>
        <w:t>2</w:t>
      </w:r>
      <w:r>
        <w:rPr>
          <w:rFonts w:hint="eastAsia" w:ascii="宋体" w:hAnsi="宋体" w:eastAsia="宋体" w:cs="宋体"/>
          <w:kern w:val="2"/>
          <w:sz w:val="21"/>
          <w:szCs w:val="21"/>
          <w:lang w:val="en-US" w:eastAsia="zh-CN" w:bidi="ar"/>
        </w:rPr>
        <w:t>种方式：</w:t>
      </w:r>
    </w:p>
    <w:p w14:paraId="11B05B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（1）提请</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仲裁委员会进行仲裁；并适用中华人民共和国法律且接受其裁决结果。</w:t>
      </w:r>
    </w:p>
    <w:p w14:paraId="7333882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（2）向</w:t>
      </w:r>
      <w:r>
        <w:rPr>
          <w:rFonts w:hint="eastAsia" w:ascii="宋体" w:hAnsi="宋体" w:eastAsia="宋体" w:cs="宋体"/>
          <w:kern w:val="2"/>
          <w:sz w:val="21"/>
          <w:szCs w:val="21"/>
          <w:u w:val="single"/>
          <w:lang w:val="en-US" w:eastAsia="zh-CN" w:bidi="ar"/>
        </w:rPr>
        <w:t xml:space="preserve"> 委托人所在地 </w:t>
      </w:r>
      <w:r>
        <w:rPr>
          <w:rFonts w:hint="eastAsia" w:ascii="宋体" w:hAnsi="宋体" w:eastAsia="宋体" w:cs="宋体"/>
          <w:kern w:val="2"/>
          <w:sz w:val="21"/>
          <w:szCs w:val="21"/>
          <w:lang w:val="en-US" w:eastAsia="zh-CN" w:bidi="ar"/>
        </w:rPr>
        <w:t>人民法院提起诉讼。</w:t>
      </w:r>
    </w:p>
    <w:p w14:paraId="50766ACD">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eastAsia" w:ascii="宋体" w:hAnsi="宋体" w:eastAsia="仿宋_GB2312" w:cs="宋体"/>
          <w:b/>
          <w:bCs w:val="0"/>
          <w:kern w:val="2"/>
          <w:sz w:val="24"/>
          <w:szCs w:val="24"/>
          <w:lang w:val="en-US" w:eastAsia="zh-CN" w:bidi="ar"/>
        </w:rPr>
        <w:t>8.</w:t>
      </w:r>
      <w:r>
        <w:rPr>
          <w:rFonts w:hint="default" w:ascii="仿宋_GB2312" w:hAnsi="宋体" w:eastAsia="仿宋_GB2312" w:cs="仿宋_GB2312"/>
          <w:b/>
          <w:bCs w:val="0"/>
          <w:kern w:val="2"/>
          <w:sz w:val="24"/>
          <w:szCs w:val="24"/>
          <w:lang w:val="en-US" w:eastAsia="zh-CN" w:bidi="ar"/>
        </w:rPr>
        <w:t>其他</w:t>
      </w:r>
    </w:p>
    <w:p w14:paraId="133650B5">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8.1考察及相关费用</w:t>
      </w:r>
    </w:p>
    <w:p w14:paraId="33EAA2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咨询人经委托人同意进行考察发生的费用由</w:t>
      </w:r>
      <w:r>
        <w:rPr>
          <w:rFonts w:hint="eastAsia" w:ascii="宋体" w:hAnsi="宋体" w:eastAsia="宋体" w:cs="宋体"/>
          <w:kern w:val="2"/>
          <w:sz w:val="21"/>
          <w:szCs w:val="21"/>
          <w:u w:val="single"/>
          <w:lang w:val="en-US" w:eastAsia="zh-CN" w:bidi="ar"/>
        </w:rPr>
        <w:t xml:space="preserve"> 委托人 </w:t>
      </w:r>
      <w:r>
        <w:rPr>
          <w:rFonts w:hint="eastAsia" w:ascii="宋体" w:hAnsi="宋体" w:eastAsia="宋体" w:cs="宋体"/>
          <w:kern w:val="2"/>
          <w:sz w:val="21"/>
          <w:szCs w:val="21"/>
          <w:lang w:val="en-US" w:eastAsia="zh-CN" w:bidi="ar"/>
        </w:rPr>
        <w:t>支付。</w:t>
      </w:r>
    </w:p>
    <w:p w14:paraId="5F9E2E5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差旅费及相关费用的支付：</w:t>
      </w:r>
      <w:r>
        <w:rPr>
          <w:rFonts w:hint="eastAsia" w:ascii="宋体" w:hAnsi="宋体" w:eastAsia="宋体" w:cs="宋体"/>
          <w:kern w:val="2"/>
          <w:sz w:val="21"/>
          <w:szCs w:val="21"/>
          <w:u w:val="single"/>
          <w:lang w:val="en-US" w:eastAsia="zh-CN" w:bidi="ar"/>
        </w:rPr>
        <w:t>委托人</w:t>
      </w:r>
      <w:r>
        <w:rPr>
          <w:rFonts w:hint="eastAsia" w:ascii="宋体" w:hAnsi="宋体" w:eastAsia="宋体" w:cs="宋体"/>
          <w:kern w:val="2"/>
          <w:sz w:val="21"/>
          <w:szCs w:val="21"/>
          <w:lang w:val="en-US" w:eastAsia="zh-CN" w:bidi="ar"/>
        </w:rPr>
        <w:t>。</w:t>
      </w:r>
    </w:p>
    <w:p w14:paraId="66C68432">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8.2奖励</w:t>
      </w:r>
    </w:p>
    <w:p w14:paraId="3FBEF91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合理化建议的奖励金额按下列方法确定：</w:t>
      </w:r>
      <w:r>
        <w:rPr>
          <w:rFonts w:hint="eastAsia" w:ascii="宋体" w:hAnsi="宋体" w:eastAsia="宋体" w:cs="宋体"/>
          <w:kern w:val="2"/>
          <w:sz w:val="21"/>
          <w:szCs w:val="21"/>
          <w:u w:val="single"/>
          <w:lang w:val="en-US" w:eastAsia="zh-CN" w:bidi="ar"/>
        </w:rPr>
        <w:t>/</w:t>
      </w:r>
      <w:r>
        <w:rPr>
          <w:rFonts w:hint="eastAsia" w:ascii="宋体" w:hAnsi="宋体" w:eastAsia="宋体" w:cs="宋体"/>
          <w:kern w:val="2"/>
          <w:sz w:val="21"/>
          <w:szCs w:val="21"/>
          <w:lang w:val="en-US" w:eastAsia="zh-CN" w:bidi="ar"/>
        </w:rPr>
        <w:t>。</w:t>
      </w:r>
    </w:p>
    <w:p w14:paraId="43FAD75F">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8.3保密</w:t>
      </w:r>
    </w:p>
    <w:p w14:paraId="1AEC4FF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委托人申明的保密事项和期限：</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337C936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咨询人申明的保密事项和期限：</w:t>
      </w:r>
      <w:r>
        <w:rPr>
          <w:rFonts w:hint="eastAsia" w:ascii="宋体" w:hAnsi="宋体" w:eastAsia="宋体" w:cs="宋体"/>
          <w:kern w:val="2"/>
          <w:sz w:val="21"/>
          <w:szCs w:val="21"/>
          <w:u w:val="single"/>
          <w:lang w:val="en-US" w:eastAsia="zh-CN" w:bidi="ar"/>
        </w:rPr>
        <w:t xml:space="preserve"> 对本项目图纸、技术方案、全部资料等进行保密，至委托人同意公开时止 </w:t>
      </w:r>
      <w:r>
        <w:rPr>
          <w:rFonts w:hint="eastAsia" w:ascii="宋体" w:hAnsi="宋体" w:eastAsia="宋体" w:cs="宋体"/>
          <w:kern w:val="2"/>
          <w:sz w:val="21"/>
          <w:szCs w:val="21"/>
          <w:lang w:val="en-US" w:eastAsia="zh-CN" w:bidi="ar"/>
        </w:rPr>
        <w:t>。</w:t>
      </w:r>
    </w:p>
    <w:p w14:paraId="6930819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第三人申明的保密事项和期限：</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14:paraId="5B3C834F">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8.4联络</w:t>
      </w:r>
    </w:p>
    <w:p w14:paraId="15385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8.4.1任何一方与合同有关的通知、指示、要求、决定等，均应在</w:t>
      </w:r>
      <w:r>
        <w:rPr>
          <w:rFonts w:hint="eastAsia" w:ascii="宋体" w:hAnsi="宋体" w:eastAsia="宋体" w:cs="宋体"/>
          <w:kern w:val="2"/>
          <w:sz w:val="21"/>
          <w:szCs w:val="21"/>
          <w:u w:val="single"/>
          <w:lang w:val="en-US" w:eastAsia="zh-CN" w:bidi="ar"/>
        </w:rPr>
        <w:t>两个工作日</w:t>
      </w:r>
      <w:r>
        <w:rPr>
          <w:rFonts w:hint="eastAsia" w:ascii="宋体" w:hAnsi="宋体" w:eastAsia="宋体" w:cs="宋体"/>
          <w:kern w:val="2"/>
          <w:sz w:val="21"/>
          <w:szCs w:val="21"/>
          <w:lang w:val="en-US" w:eastAsia="zh-CN" w:bidi="ar"/>
        </w:rPr>
        <w:t>内送达对方指定的接收人和送达地点。特别说明：除最终纸质版招标控制价报告外，其他所有联络均通过以下指定邮箱联络，合同内其他条款与本条有冲突的均按本条款执行。咨询服务单位在过程中提出的设计疑问未收到委托人签字/盖章扫描件之前不得出具正式版招标控制价报告。</w:t>
      </w:r>
    </w:p>
    <w:p w14:paraId="3020907F">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8.4.2委托人指定的送达接收人：</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，送达地点：</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，电子邮箱：</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w:t>
      </w:r>
    </w:p>
    <w:p w14:paraId="5667E47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咨询人指定的送达接收人：</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，送达地点：</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，电子邮箱：</w:t>
      </w:r>
      <w:r>
        <w:rPr>
          <w:rFonts w:hint="default" w:ascii="Times New Roman" w:hAnsi="Times New Roman" w:eastAsia="宋体" w:cs="Times New Roman"/>
          <w:kern w:val="2"/>
          <w:sz w:val="21"/>
          <w:szCs w:val="21"/>
          <w:highlight w:val="yellow"/>
          <w:u w:val="single"/>
          <w:lang w:val="en-US" w:eastAsia="zh-CN" w:bidi="ar"/>
        </w:rPr>
        <w:t xml:space="preserve">         </w:t>
      </w:r>
      <w:r>
        <w:rPr>
          <w:rFonts w:hint="eastAsia" w:ascii="宋体" w:hAnsi="宋体" w:eastAsia="宋体" w:cs="宋体"/>
          <w:kern w:val="2"/>
          <w:sz w:val="21"/>
          <w:szCs w:val="21"/>
          <w:lang w:val="en-US" w:eastAsia="zh-CN" w:bidi="ar"/>
        </w:rPr>
        <w:t>。</w:t>
      </w:r>
    </w:p>
    <w:p w14:paraId="2B7FFC48">
      <w:pPr>
        <w:keepNext/>
        <w:keepLines/>
        <w:widowControl w:val="0"/>
        <w:suppressLineNumbers w:val="0"/>
        <w:spacing w:before="100" w:beforeAutospacing="0" w:after="100" w:afterAutospacing="0" w:line="360" w:lineRule="auto"/>
        <w:ind w:left="0" w:righ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8.5知识产权</w:t>
      </w:r>
    </w:p>
    <w:p w14:paraId="17A266A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委托人提供给咨询人的图纸、委托人为实施工程自行编制或委托编制的技术规范以及反映委托人要求的或其他类似性质文件的著作权属于</w:t>
      </w:r>
      <w:r>
        <w:rPr>
          <w:rFonts w:hint="eastAsia" w:ascii="宋体" w:hAnsi="宋体" w:eastAsia="宋体" w:cs="宋体"/>
          <w:kern w:val="2"/>
          <w:sz w:val="21"/>
          <w:szCs w:val="21"/>
          <w:u w:val="single"/>
          <w:lang w:val="en-US" w:eastAsia="zh-CN" w:bidi="ar"/>
        </w:rPr>
        <w:t xml:space="preserve"> 委托人 </w:t>
      </w:r>
      <w:r>
        <w:rPr>
          <w:rFonts w:hint="eastAsia" w:ascii="宋体" w:hAnsi="宋体" w:eastAsia="宋体" w:cs="宋体"/>
          <w:kern w:val="2"/>
          <w:sz w:val="21"/>
          <w:szCs w:val="21"/>
          <w:lang w:val="en-US" w:eastAsia="zh-CN" w:bidi="ar"/>
        </w:rPr>
        <w:t>。</w:t>
      </w:r>
    </w:p>
    <w:p w14:paraId="791EB6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咨询人为履行本合同约定而编制的成果文件，其著作权属于</w:t>
      </w:r>
      <w:r>
        <w:rPr>
          <w:rFonts w:hint="eastAsia" w:ascii="宋体" w:hAnsi="宋体" w:eastAsia="宋体" w:cs="宋体"/>
          <w:kern w:val="2"/>
          <w:sz w:val="21"/>
          <w:szCs w:val="21"/>
          <w:u w:val="single"/>
          <w:lang w:val="en-US" w:eastAsia="zh-CN" w:bidi="ar"/>
        </w:rPr>
        <w:t xml:space="preserve"> 咨询人 </w:t>
      </w:r>
      <w:r>
        <w:rPr>
          <w:rFonts w:hint="eastAsia" w:ascii="宋体" w:hAnsi="宋体" w:eastAsia="宋体" w:cs="宋体"/>
          <w:kern w:val="2"/>
          <w:sz w:val="21"/>
          <w:szCs w:val="21"/>
          <w:lang w:val="en-US" w:eastAsia="zh-CN" w:bidi="ar"/>
        </w:rPr>
        <w:t>。</w:t>
      </w:r>
    </w:p>
    <w:p w14:paraId="3F6D55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双方将履行本合同形成的有关成果文件用于企业宣传、申报奖项以及接受上级主管部门的检查须遵守以下约定：</w:t>
      </w:r>
      <w:r>
        <w:rPr>
          <w:rFonts w:hint="eastAsia" w:ascii="宋体" w:hAnsi="宋体" w:eastAsia="宋体" w:cs="宋体"/>
          <w:kern w:val="2"/>
          <w:sz w:val="21"/>
          <w:szCs w:val="21"/>
          <w:u w:val="single"/>
          <w:lang w:val="en-US" w:eastAsia="zh-CN" w:bidi="ar"/>
        </w:rPr>
        <w:t>符合通用条款8.5条中约定</w:t>
      </w:r>
      <w:r>
        <w:rPr>
          <w:rFonts w:hint="eastAsia" w:ascii="宋体" w:hAnsi="宋体" w:eastAsia="宋体" w:cs="宋体"/>
          <w:kern w:val="2"/>
          <w:sz w:val="21"/>
          <w:szCs w:val="21"/>
          <w:lang w:val="en-US" w:eastAsia="zh-CN" w:bidi="ar"/>
        </w:rPr>
        <w:t>。</w:t>
      </w:r>
    </w:p>
    <w:p w14:paraId="4AA628D6">
      <w:pPr>
        <w:keepNext/>
        <w:keepLines/>
        <w:widowControl w:val="0"/>
        <w:suppressLineNumbers w:val="0"/>
        <w:spacing w:before="100" w:beforeAutospacing="0" w:after="100" w:afterAutospacing="0" w:line="360" w:lineRule="auto"/>
        <w:ind w:left="0" w:right="0" w:firstLine="482" w:firstLineChars="200"/>
        <w:jc w:val="left"/>
        <w:outlineLvl w:val="2"/>
        <w:rPr>
          <w:rFonts w:hint="eastAsia" w:ascii="宋体" w:hAnsi="宋体" w:eastAsia="宋体" w:cs="宋体"/>
          <w:kern w:val="0"/>
          <w:sz w:val="24"/>
          <w:szCs w:val="24"/>
        </w:rPr>
      </w:pPr>
      <w:r>
        <w:rPr>
          <w:rFonts w:hint="eastAsia" w:ascii="宋体" w:hAnsi="宋体" w:eastAsia="宋体" w:cs="宋体"/>
          <w:b/>
          <w:bCs w:val="0"/>
          <w:kern w:val="0"/>
          <w:sz w:val="24"/>
          <w:szCs w:val="24"/>
          <w:lang w:val="en-US" w:eastAsia="zh-CN" w:bidi="ar"/>
        </w:rPr>
        <w:t>9.补充条款</w:t>
      </w:r>
    </w:p>
    <w:p w14:paraId="41F55752">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9.1咨询人承诺咨询成果数据准确率符合国家相关规定（即±3%以内），</w:t>
      </w:r>
      <w:r>
        <w:rPr>
          <w:rStyle w:val="68"/>
          <w:rFonts w:hint="eastAsia" w:ascii="宋体" w:hAnsi="宋体" w:eastAsia="宋体" w:cs="宋体"/>
          <w:kern w:val="2"/>
          <w:sz w:val="21"/>
          <w:szCs w:val="21"/>
          <w:lang w:val="en-US" w:eastAsia="zh-CN" w:bidi="ar"/>
        </w:rPr>
        <w:t>如准确率在±</w:t>
      </w:r>
      <w:r>
        <w:rPr>
          <w:rStyle w:val="68"/>
          <w:rFonts w:hint="default" w:ascii="Times New Roman" w:hAnsi="Times New Roman" w:eastAsia="宋体" w:cs="Times New Roman"/>
          <w:kern w:val="2"/>
          <w:sz w:val="21"/>
          <w:szCs w:val="21"/>
          <w:lang w:val="en-US" w:eastAsia="zh-CN" w:bidi="ar"/>
        </w:rPr>
        <w:t>3%</w:t>
      </w:r>
      <w:r>
        <w:rPr>
          <w:rStyle w:val="68"/>
          <w:rFonts w:hint="eastAsia" w:ascii="宋体" w:hAnsi="宋体" w:eastAsia="宋体" w:cs="宋体"/>
          <w:kern w:val="2"/>
          <w:sz w:val="21"/>
          <w:szCs w:val="21"/>
          <w:lang w:val="en-US" w:eastAsia="zh-CN" w:bidi="ar"/>
        </w:rPr>
        <w:t>以外，一次性扣除咨询服务费</w:t>
      </w:r>
      <w:r>
        <w:rPr>
          <w:rStyle w:val="68"/>
          <w:rFonts w:hint="default" w:ascii="Times New Roman" w:hAnsi="Times New Roman" w:eastAsia="宋体" w:cs="Times New Roman"/>
          <w:kern w:val="2"/>
          <w:sz w:val="21"/>
          <w:szCs w:val="21"/>
          <w:lang w:val="en-US" w:eastAsia="zh-CN" w:bidi="ar"/>
        </w:rPr>
        <w:t xml:space="preserve">20% </w:t>
      </w:r>
      <w:r>
        <w:rPr>
          <w:rStyle w:val="68"/>
          <w:rFonts w:hint="eastAsia" w:ascii="宋体" w:hAnsi="宋体" w:eastAsia="宋体" w:cs="宋体"/>
          <w:kern w:val="2"/>
          <w:sz w:val="21"/>
          <w:szCs w:val="21"/>
          <w:lang w:val="en-US" w:eastAsia="zh-CN" w:bidi="ar"/>
        </w:rPr>
        <w:t>作为违约金。</w:t>
      </w:r>
    </w:p>
    <w:p w14:paraId="056B9565">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9.2委托人对咨询人的咨询质量进行全过程指导和监督。</w:t>
      </w:r>
    </w:p>
    <w:p w14:paraId="637CDBA1">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9.3咨询人应保守经济秘密，未经委托人同意，不得泄露与本工程有关的技术资料和经济数据，否则，将承担相应责任。</w:t>
      </w:r>
    </w:p>
    <w:p w14:paraId="06B3A1B7">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9.4项目竣工验收合格且完成竣工结算（一审）后，如施工过程中未发生重大变更或调整，但结算工程量对比招标控制价报告出现重大偏差，委托人有权就出现重大偏差量对应咨询费用进行扣减，且不予支付原招标控制价该部分咨询费用。具体扣减费用如下：</w:t>
      </w:r>
    </w:p>
    <w:p w14:paraId="2C23E8D9">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重大偏差量咨询费扣减费用=出现重大偏差清单招标控制价咨询费用*2</w:t>
      </w:r>
    </w:p>
    <w:p w14:paraId="39282A78">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重大偏差率为：某分部分项清单或施工技术措施项目清单计算工程量出现±5%偏差，且单项清单造价（含分部分项、措施项目、其他项目、规费、税金等全部费用造价金额）超过10万元（含10万元）。</w:t>
      </w:r>
    </w:p>
    <w:p w14:paraId="1002E8D9">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9.5项目竣工验收合格且完成竣工结算（一审）后，如施工过程中未发生重大变更或调整，但结算工程量对比招标控制价报告出现重大漏项，委托人有权就出现重大漏项对应咨询费用进行扣减，具体扣减费用如下：</w:t>
      </w:r>
    </w:p>
    <w:p w14:paraId="2AA1D8E4">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重大漏项咨询费扣减费用=出现重大漏项清单招标控制价咨询费用*50%</w:t>
      </w:r>
    </w:p>
    <w:p w14:paraId="087EFD42">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重大漏项金额为：漏项分部分项清单或施工技术措施项目清单单项清单造价（含分部分项、措施项目、其他项目、规费、税金等全部费用造价金额）超过5万元（含5万元）。</w:t>
      </w:r>
    </w:p>
    <w:p w14:paraId="65B22D87">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9.6咨询人应向委托人开具增值税专用发票，收到咨询人开具的6%税率的增值税专用发票后委托人再进行支付咨询费用，开票信息如下：</w:t>
      </w:r>
    </w:p>
    <w:p w14:paraId="666E1D31">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重庆国际复合材料股份有限公司大渡口厂区开票信息：</w:t>
      </w:r>
    </w:p>
    <w:p w14:paraId="756487EC">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单位名称：重庆国际复合材料股份有限公司</w:t>
      </w:r>
    </w:p>
    <w:p w14:paraId="7412BCED">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纳税人识别号：915001046219007657</w:t>
      </w:r>
    </w:p>
    <w:p w14:paraId="7286ACE8">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地址电话：重庆市大渡口区建桥工业园B区 023-68157845</w:t>
      </w:r>
    </w:p>
    <w:p w14:paraId="0DE102EB">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开户行：中国建设银行重庆市分行营业部</w:t>
      </w:r>
    </w:p>
    <w:p w14:paraId="226796A4">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账号 ：50001333600050012972</w:t>
      </w:r>
    </w:p>
    <w:p w14:paraId="4E6B640C">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重庆国际复合材料股份有限公司长寿厂区开票信息：</w:t>
      </w:r>
    </w:p>
    <w:p w14:paraId="38E43097">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单位名称： 重庆国际复合材料股份有限公司长寿分公司</w:t>
      </w:r>
    </w:p>
    <w:p w14:paraId="1C63A9AA">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纳税人识别号：91500115781577477H</w:t>
      </w:r>
    </w:p>
    <w:p w14:paraId="4811F62D">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单位地址： 重庆市长寿区晏家工业园</w:t>
      </w:r>
    </w:p>
    <w:p w14:paraId="045B285D">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联系电话：023-68157845</w:t>
      </w:r>
    </w:p>
    <w:p w14:paraId="7B6D8AF4">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开户行：中国银行重庆晏家支行</w:t>
      </w:r>
    </w:p>
    <w:p w14:paraId="52660CB6">
      <w:pPr>
        <w:keepNext w:val="0"/>
        <w:keepLines w:val="0"/>
        <w:widowControl w:val="0"/>
        <w:suppressLineNumbers w:val="0"/>
        <w:tabs>
          <w:tab w:val="left" w:pos="720"/>
          <w:tab w:val="left" w:pos="900"/>
        </w:tabs>
        <w:spacing w:before="0" w:beforeAutospacing="0" w:after="0" w:afterAutospacing="0" w:line="360" w:lineRule="auto"/>
        <w:ind w:left="0" w:right="0" w:firstLine="420" w:firstLineChars="200"/>
        <w:jc w:val="both"/>
      </w:pPr>
      <w:r>
        <w:rPr>
          <w:rFonts w:hint="eastAsia" w:ascii="宋体" w:hAnsi="宋体" w:eastAsia="宋体" w:cs="宋体"/>
          <w:kern w:val="2"/>
          <w:sz w:val="21"/>
          <w:szCs w:val="21"/>
          <w:lang w:val="en-US" w:eastAsia="zh-CN" w:bidi="ar"/>
        </w:rPr>
        <w:t>账号：108808685536</w:t>
      </w:r>
    </w:p>
    <w:p w14:paraId="06E101EC">
      <w:pPr>
        <w:rPr>
          <w:rFonts w:hint="eastAsia" w:ascii="宋体" w:hAnsi="宋体" w:eastAsia="宋体" w:cs="宋体"/>
          <w:kern w:val="2"/>
          <w:sz w:val="21"/>
          <w:szCs w:val="21"/>
        </w:rPr>
        <w:sectPr>
          <w:pgSz w:w="11906" w:h="16838"/>
          <w:pgMar w:top="1418" w:right="1304" w:bottom="1418" w:left="1304" w:header="851" w:footer="992" w:gutter="0"/>
          <w:cols w:space="425" w:num="1"/>
          <w:docGrid w:type="lines" w:linePitch="312" w:charSpace="0"/>
        </w:sectPr>
      </w:pPr>
    </w:p>
    <w:p w14:paraId="53711710">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附录</w:t>
      </w:r>
      <w:r>
        <w:rPr>
          <w:rFonts w:hint="eastAsia" w:ascii="宋体" w:hAnsi="宋体" w:eastAsia="仿宋_GB2312" w:cs="宋体"/>
          <w:b/>
          <w:bCs w:val="0"/>
          <w:kern w:val="2"/>
          <w:sz w:val="24"/>
          <w:szCs w:val="24"/>
          <w:lang w:val="en-US" w:eastAsia="zh-CN" w:bidi="ar"/>
        </w:rPr>
        <w:t xml:space="preserve"> A </w:t>
      </w:r>
      <w:r>
        <w:rPr>
          <w:rFonts w:hint="default" w:ascii="仿宋_GB2312" w:hAnsi="宋体" w:eastAsia="仿宋_GB2312" w:cs="仿宋_GB2312"/>
          <w:b/>
          <w:bCs w:val="0"/>
          <w:kern w:val="2"/>
          <w:sz w:val="24"/>
          <w:szCs w:val="24"/>
          <w:lang w:val="en-US" w:eastAsia="zh-CN" w:bidi="ar"/>
        </w:rPr>
        <w:t>服务范围及工作内容、酬金一览表</w:t>
      </w:r>
    </w:p>
    <w:tbl>
      <w:tblPr>
        <w:tblStyle w:val="21"/>
        <w:tblW w:w="0" w:type="auto"/>
        <w:tblInd w:w="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9"/>
        <w:gridCol w:w="1648"/>
        <w:gridCol w:w="2969"/>
        <w:gridCol w:w="881"/>
        <w:gridCol w:w="1111"/>
        <w:gridCol w:w="851"/>
        <w:gridCol w:w="955"/>
      </w:tblGrid>
      <w:tr w14:paraId="69E1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6"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83AD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服务阶段</w:t>
            </w:r>
          </w:p>
        </w:tc>
        <w:tc>
          <w:tcPr>
            <w:tcW w:w="4617" w:type="dxa"/>
            <w:gridSpan w:val="2"/>
            <w:tcBorders>
              <w:top w:val="single" w:color="000000" w:sz="4" w:space="0"/>
              <w:left w:val="nil"/>
              <w:bottom w:val="single" w:color="000000" w:sz="4" w:space="0"/>
              <w:right w:val="single" w:color="000000" w:sz="4" w:space="0"/>
            </w:tcBorders>
            <w:shd w:val="clear" w:color="auto" w:fill="auto"/>
            <w:vAlign w:val="center"/>
          </w:tcPr>
          <w:p w14:paraId="402D00D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服务范围及工作内容</w:t>
            </w:r>
          </w:p>
        </w:tc>
        <w:tc>
          <w:tcPr>
            <w:tcW w:w="2843" w:type="dxa"/>
            <w:gridSpan w:val="3"/>
            <w:tcBorders>
              <w:top w:val="single" w:color="000000" w:sz="4" w:space="0"/>
              <w:left w:val="nil"/>
              <w:bottom w:val="single" w:color="000000" w:sz="4" w:space="0"/>
              <w:right w:val="single" w:color="000000" w:sz="4" w:space="0"/>
            </w:tcBorders>
            <w:shd w:val="clear" w:color="auto" w:fill="auto"/>
            <w:vAlign w:val="center"/>
          </w:tcPr>
          <w:p w14:paraId="10F6491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酬金</w:t>
            </w:r>
          </w:p>
        </w:tc>
        <w:tc>
          <w:tcPr>
            <w:tcW w:w="955" w:type="dxa"/>
            <w:tcBorders>
              <w:top w:val="single" w:color="000000" w:sz="4" w:space="0"/>
              <w:left w:val="nil"/>
              <w:bottom w:val="single" w:color="000000" w:sz="4" w:space="0"/>
              <w:right w:val="single" w:color="000000" w:sz="4" w:space="0"/>
            </w:tcBorders>
            <w:shd w:val="clear" w:color="auto" w:fill="auto"/>
            <w:vAlign w:val="center"/>
          </w:tcPr>
          <w:p w14:paraId="34345EB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备注</w:t>
            </w:r>
          </w:p>
        </w:tc>
      </w:tr>
      <w:tr w14:paraId="3C98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6"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60A6">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1B85F27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服务范围</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31EEA2D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工作内容</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3122823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收费基数</w:t>
            </w: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763F627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收费标准</w:t>
            </w:r>
            <w:r>
              <w:rPr>
                <w:rFonts w:hint="eastAsia" w:ascii="MS PGothic" w:hAnsi="MS PGothic" w:eastAsia="MS PGothic" w:cs="MS PGothic"/>
                <w:kern w:val="0"/>
                <w:sz w:val="21"/>
                <w:szCs w:val="21"/>
                <w:lang w:val="en-US" w:eastAsia="zh-CN" w:bidi="ar"/>
              </w:rPr>
              <w:t>（</w:t>
            </w:r>
            <w:r>
              <w:rPr>
                <w:rFonts w:hint="eastAsia" w:ascii="宋体" w:hAnsi="宋体" w:eastAsia="宋体" w:cs="宋体"/>
                <w:kern w:val="0"/>
                <w:sz w:val="21"/>
                <w:szCs w:val="21"/>
                <w:lang w:val="en-US" w:eastAsia="zh-CN" w:bidi="ar"/>
              </w:rPr>
              <w:t>比例</w:t>
            </w:r>
            <w:r>
              <w:rPr>
                <w:rFonts w:hint="eastAsia" w:ascii="MS PGothic" w:hAnsi="MS PGothic" w:eastAsia="MS PGothic" w:cs="MS PGothic"/>
                <w:kern w:val="0"/>
                <w:sz w:val="21"/>
                <w:szCs w:val="21"/>
                <w:lang w:val="en-US" w:eastAsia="zh-CN" w:bidi="ar"/>
              </w:rPr>
              <w:t>）</w:t>
            </w:r>
          </w:p>
        </w:tc>
        <w:tc>
          <w:tcPr>
            <w:tcW w:w="851" w:type="dxa"/>
            <w:tcBorders>
              <w:top w:val="single" w:color="000000" w:sz="4" w:space="0"/>
              <w:left w:val="nil"/>
              <w:bottom w:val="single" w:color="000000" w:sz="4" w:space="0"/>
              <w:right w:val="single" w:color="000000" w:sz="4" w:space="0"/>
            </w:tcBorders>
            <w:shd w:val="clear" w:color="auto" w:fill="auto"/>
            <w:vAlign w:val="center"/>
          </w:tcPr>
          <w:p w14:paraId="351ACA2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酬金数额</w:t>
            </w:r>
            <w:r>
              <w:rPr>
                <w:rFonts w:hint="eastAsia" w:ascii="MS PGothic" w:hAnsi="MS PGothic" w:eastAsia="MS PGothic" w:cs="MS PGothic"/>
                <w:kern w:val="0"/>
                <w:sz w:val="21"/>
                <w:szCs w:val="21"/>
                <w:lang w:val="en-US" w:eastAsia="zh-CN" w:bidi="ar"/>
              </w:rPr>
              <w:t>（</w:t>
            </w:r>
            <w:r>
              <w:rPr>
                <w:rFonts w:hint="eastAsia" w:ascii="宋体" w:hAnsi="宋体" w:eastAsia="宋体" w:cs="宋体"/>
                <w:kern w:val="0"/>
                <w:sz w:val="21"/>
                <w:szCs w:val="21"/>
                <w:lang w:val="en-US" w:eastAsia="zh-CN" w:bidi="ar"/>
              </w:rPr>
              <w:t>元</w:t>
            </w:r>
            <w:r>
              <w:rPr>
                <w:rFonts w:hint="eastAsia" w:ascii="MS PGothic" w:hAnsi="MS PGothic" w:eastAsia="MS PGothic" w:cs="MS PGothic"/>
                <w:kern w:val="0"/>
                <w:sz w:val="21"/>
                <w:szCs w:val="21"/>
                <w:lang w:val="en-US" w:eastAsia="zh-CN" w:bidi="ar"/>
              </w:rPr>
              <w:t>）</w:t>
            </w:r>
          </w:p>
        </w:tc>
        <w:tc>
          <w:tcPr>
            <w:tcW w:w="955" w:type="dxa"/>
            <w:tcBorders>
              <w:top w:val="single" w:color="000000" w:sz="4" w:space="0"/>
              <w:left w:val="nil"/>
              <w:bottom w:val="single" w:color="000000" w:sz="4" w:space="0"/>
              <w:right w:val="single" w:color="000000" w:sz="4" w:space="0"/>
            </w:tcBorders>
            <w:shd w:val="clear" w:color="auto" w:fill="auto"/>
            <w:vAlign w:val="center"/>
          </w:tcPr>
          <w:p w14:paraId="3E8E0F8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1"/>
                <w:szCs w:val="21"/>
              </w:rPr>
            </w:pPr>
          </w:p>
        </w:tc>
      </w:tr>
      <w:tr w14:paraId="06EC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919" w:type="dxa"/>
            <w:vMerge w:val="restart"/>
            <w:tcBorders>
              <w:top w:val="nil"/>
              <w:left w:val="single" w:color="000000" w:sz="4" w:space="0"/>
              <w:bottom w:val="single" w:color="000000" w:sz="4" w:space="0"/>
              <w:right w:val="single" w:color="000000" w:sz="4" w:space="0"/>
            </w:tcBorders>
            <w:shd w:val="clear" w:color="auto" w:fill="auto"/>
            <w:vAlign w:val="center"/>
          </w:tcPr>
          <w:p w14:paraId="5EAD4EF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决策阶段</w:t>
            </w: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127B0DB1">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投资估算</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641D8849">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编制</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审核</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调整</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73BDBEE8">
            <w:pPr>
              <w:keepNext w:val="0"/>
              <w:keepLines w:val="0"/>
              <w:widowControl/>
              <w:suppressLineNumbers w:val="0"/>
              <w:spacing w:before="0" w:beforeAutospacing="0" w:after="0" w:afterAutospacing="0" w:line="240" w:lineRule="exact"/>
              <w:ind w:left="0" w:right="0"/>
              <w:jc w:val="center"/>
              <w:rPr>
                <w:rFonts w:hint="default" w:ascii="Arial" w:hAnsi="Arial" w:cs="Arial"/>
                <w:kern w:val="0"/>
                <w:sz w:val="21"/>
                <w:szCs w:val="21"/>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682FADB0">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1E950E1B">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20EF023B">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0D1C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919" w:type="dxa"/>
            <w:vMerge w:val="continue"/>
            <w:tcBorders>
              <w:top w:val="nil"/>
              <w:left w:val="single" w:color="000000" w:sz="4" w:space="0"/>
              <w:bottom w:val="single" w:color="000000" w:sz="4" w:space="0"/>
              <w:right w:val="single" w:color="000000" w:sz="4" w:space="0"/>
            </w:tcBorders>
            <w:shd w:val="clear" w:color="auto" w:fill="auto"/>
            <w:vAlign w:val="center"/>
          </w:tcPr>
          <w:p w14:paraId="05223C28">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25AA7D3B">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经济评价</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105B87C0">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编制</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审核</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调整</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0B83EDD4">
            <w:pPr>
              <w:keepNext w:val="0"/>
              <w:keepLines w:val="0"/>
              <w:widowControl/>
              <w:suppressLineNumbers w:val="0"/>
              <w:spacing w:before="0" w:beforeAutospacing="0" w:after="0" w:afterAutospacing="0" w:line="240" w:lineRule="exact"/>
              <w:ind w:left="0" w:right="0"/>
              <w:jc w:val="center"/>
              <w:rPr>
                <w:rFonts w:hint="default" w:ascii="Arial" w:hAnsi="Arial" w:cs="Arial"/>
                <w:kern w:val="0"/>
                <w:sz w:val="21"/>
                <w:szCs w:val="21"/>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5D07535C">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1EED2C17">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292FBB20">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1532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919" w:type="dxa"/>
            <w:vMerge w:val="continue"/>
            <w:tcBorders>
              <w:top w:val="nil"/>
              <w:left w:val="single" w:color="000000" w:sz="4" w:space="0"/>
              <w:bottom w:val="single" w:color="000000" w:sz="4" w:space="0"/>
              <w:right w:val="single" w:color="000000" w:sz="4" w:space="0"/>
            </w:tcBorders>
            <w:shd w:val="clear" w:color="auto" w:fill="auto"/>
            <w:vAlign w:val="center"/>
          </w:tcPr>
          <w:p w14:paraId="40DDA3A7">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15C91325">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其他</w:t>
            </w:r>
            <w:r>
              <w:rPr>
                <w:rFonts w:hint="eastAsia" w:ascii="MS PGothic" w:hAnsi="MS PGothic" w:eastAsia="MS PGothic" w:cs="MS PGothic"/>
                <w:kern w:val="0"/>
                <w:sz w:val="21"/>
                <w:szCs w:val="21"/>
                <w:lang w:val="en-US" w:eastAsia="zh-CN" w:bidi="ar"/>
              </w:rPr>
              <w:t>：</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2AA7456A">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p>
        </w:tc>
        <w:tc>
          <w:tcPr>
            <w:tcW w:w="881" w:type="dxa"/>
            <w:tcBorders>
              <w:top w:val="single" w:color="000000" w:sz="4" w:space="0"/>
              <w:left w:val="nil"/>
              <w:bottom w:val="single" w:color="000000" w:sz="4" w:space="0"/>
              <w:right w:val="single" w:color="000000" w:sz="4" w:space="0"/>
            </w:tcBorders>
            <w:shd w:val="clear" w:color="auto" w:fill="auto"/>
            <w:vAlign w:val="center"/>
          </w:tcPr>
          <w:p w14:paraId="73EC06BE">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384C695A">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6A9DC55E">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29F6DE3A">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102D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B78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设计阶段</w:t>
            </w: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65CE41D7">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其他</w:t>
            </w:r>
            <w:r>
              <w:rPr>
                <w:rFonts w:hint="eastAsia" w:ascii="MS PGothic" w:hAnsi="MS PGothic" w:eastAsia="MS PGothic" w:cs="MS PGothic"/>
                <w:kern w:val="0"/>
                <w:sz w:val="21"/>
                <w:szCs w:val="21"/>
                <w:lang w:val="en-US" w:eastAsia="zh-CN" w:bidi="ar"/>
              </w:rPr>
              <w:t>：</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417B2814">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配合施工图审查</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5CA2F532">
            <w:pPr>
              <w:keepNext w:val="0"/>
              <w:keepLines w:val="0"/>
              <w:widowControl/>
              <w:suppressLineNumbers w:val="0"/>
              <w:spacing w:before="0" w:beforeAutospacing="0" w:after="0" w:afterAutospacing="0" w:line="240" w:lineRule="exact"/>
              <w:ind w:left="0" w:right="0"/>
              <w:jc w:val="center"/>
              <w:rPr>
                <w:rFonts w:hint="default" w:ascii="Arial" w:hAnsi="Arial" w:cs="Arial"/>
                <w:kern w:val="0"/>
                <w:sz w:val="21"/>
                <w:szCs w:val="21"/>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4AE17ACC">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1CCE9746">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2B0BF668">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3B03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2" w:hRule="atLeast"/>
        </w:trPr>
        <w:tc>
          <w:tcPr>
            <w:tcW w:w="919" w:type="dxa"/>
            <w:vMerge w:val="restart"/>
            <w:tcBorders>
              <w:top w:val="nil"/>
              <w:left w:val="single" w:color="000000" w:sz="4" w:space="0"/>
              <w:bottom w:val="single" w:color="000000" w:sz="4" w:space="0"/>
              <w:right w:val="single" w:color="000000" w:sz="4" w:space="0"/>
            </w:tcBorders>
            <w:shd w:val="clear" w:color="auto" w:fill="auto"/>
            <w:vAlign w:val="center"/>
          </w:tcPr>
          <w:p w14:paraId="6DC494D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发承包阶段</w:t>
            </w: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4B445DCF">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招标控制价</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55EF6D84">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r>
              <w:rPr>
                <w:rFonts w:hint="eastAsia" w:ascii="宋体" w:hAnsi="宋体" w:eastAsia="宋体" w:cs="宋体"/>
                <w:kern w:val="0"/>
                <w:sz w:val="21"/>
                <w:szCs w:val="21"/>
                <w:lang w:val="en-US" w:eastAsia="zh-CN" w:bidi="ar"/>
              </w:rPr>
              <w:t>√编制</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审核</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调整</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53FC08E4">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50CD7585">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00E7CFA9">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2C7B8666">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2FC2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919" w:type="dxa"/>
            <w:vMerge w:val="continue"/>
            <w:tcBorders>
              <w:top w:val="nil"/>
              <w:left w:val="single" w:color="000000" w:sz="4" w:space="0"/>
              <w:bottom w:val="single" w:color="000000" w:sz="4" w:space="0"/>
              <w:right w:val="single" w:color="000000" w:sz="4" w:space="0"/>
            </w:tcBorders>
            <w:shd w:val="clear" w:color="auto" w:fill="auto"/>
            <w:vAlign w:val="center"/>
          </w:tcPr>
          <w:p w14:paraId="53F05EC9">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2BB9A96F">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清标报告</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19A40891">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编制</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审核</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调整</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26CAA0C4">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1EC474C0">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19ADFF4F">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7E69E5A6">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0AF6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919" w:type="dxa"/>
            <w:vMerge w:val="continue"/>
            <w:tcBorders>
              <w:top w:val="nil"/>
              <w:left w:val="single" w:color="000000" w:sz="4" w:space="0"/>
              <w:bottom w:val="single" w:color="000000" w:sz="4" w:space="0"/>
              <w:right w:val="single" w:color="000000" w:sz="4" w:space="0"/>
            </w:tcBorders>
            <w:shd w:val="clear" w:color="auto" w:fill="auto"/>
            <w:vAlign w:val="center"/>
          </w:tcPr>
          <w:p w14:paraId="3039CD00">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6EF56F3E">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其他</w:t>
            </w:r>
            <w:r>
              <w:rPr>
                <w:rFonts w:hint="eastAsia" w:ascii="MS PGothic" w:hAnsi="MS PGothic" w:eastAsia="MS PGothic" w:cs="MS PGothic"/>
                <w:kern w:val="0"/>
                <w:sz w:val="21"/>
                <w:szCs w:val="21"/>
                <w:lang w:val="en-US" w:eastAsia="zh-CN" w:bidi="ar"/>
              </w:rPr>
              <w:t>：</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20BA7DF1">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p>
        </w:tc>
        <w:tc>
          <w:tcPr>
            <w:tcW w:w="881" w:type="dxa"/>
            <w:tcBorders>
              <w:top w:val="single" w:color="000000" w:sz="4" w:space="0"/>
              <w:left w:val="nil"/>
              <w:bottom w:val="single" w:color="000000" w:sz="4" w:space="0"/>
              <w:right w:val="single" w:color="000000" w:sz="4" w:space="0"/>
            </w:tcBorders>
            <w:shd w:val="clear" w:color="auto" w:fill="auto"/>
            <w:vAlign w:val="center"/>
          </w:tcPr>
          <w:p w14:paraId="27560C75">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0CD50A33">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7AA7ABC8">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637AC7E9">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1F06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4" w:hRule="atLeast"/>
        </w:trPr>
        <w:tc>
          <w:tcPr>
            <w:tcW w:w="919" w:type="dxa"/>
            <w:vMerge w:val="restart"/>
            <w:tcBorders>
              <w:top w:val="nil"/>
              <w:left w:val="single" w:color="000000" w:sz="4" w:space="0"/>
              <w:bottom w:val="single" w:color="000000" w:sz="4" w:space="0"/>
              <w:right w:val="single" w:color="000000" w:sz="4" w:space="0"/>
            </w:tcBorders>
            <w:shd w:val="clear" w:color="auto" w:fill="auto"/>
            <w:vAlign w:val="center"/>
          </w:tcPr>
          <w:p w14:paraId="7391F5E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实施阶段</w:t>
            </w: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69964C69">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资金使用计划</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697CC99E">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编制</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502A19CE">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23A7618A">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5474BECD">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65BD0F2C">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2883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919" w:type="dxa"/>
            <w:vMerge w:val="continue"/>
            <w:tcBorders>
              <w:top w:val="nil"/>
              <w:left w:val="single" w:color="000000" w:sz="4" w:space="0"/>
              <w:bottom w:val="single" w:color="000000" w:sz="4" w:space="0"/>
              <w:right w:val="single" w:color="000000" w:sz="4" w:space="0"/>
            </w:tcBorders>
            <w:shd w:val="clear" w:color="auto" w:fill="auto"/>
            <w:vAlign w:val="center"/>
          </w:tcPr>
          <w:p w14:paraId="0DA5D9AD">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07B73C0A">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工程计量与工程款审核</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3A989F14">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编制</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审核</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调整</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697F18C3">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02667D22">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7456EE84">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29F602D4">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5DDC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919" w:type="dxa"/>
            <w:vMerge w:val="continue"/>
            <w:tcBorders>
              <w:top w:val="nil"/>
              <w:left w:val="single" w:color="000000" w:sz="4" w:space="0"/>
              <w:bottom w:val="single" w:color="000000" w:sz="4" w:space="0"/>
              <w:right w:val="single" w:color="000000" w:sz="4" w:space="0"/>
            </w:tcBorders>
            <w:shd w:val="clear" w:color="auto" w:fill="auto"/>
            <w:vAlign w:val="center"/>
          </w:tcPr>
          <w:p w14:paraId="5D7FC62C">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5F7FAC31">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合同价款调整</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4B6CE054">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编制</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审核</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调整</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51B3A5CF">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4B0D0F08">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01FC4A99">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76FBCC16">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21EE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 w:hRule="atLeast"/>
        </w:trPr>
        <w:tc>
          <w:tcPr>
            <w:tcW w:w="919" w:type="dxa"/>
            <w:vMerge w:val="continue"/>
            <w:tcBorders>
              <w:top w:val="nil"/>
              <w:left w:val="single" w:color="000000" w:sz="4" w:space="0"/>
              <w:bottom w:val="single" w:color="000000" w:sz="4" w:space="0"/>
              <w:right w:val="single" w:color="000000" w:sz="4" w:space="0"/>
            </w:tcBorders>
            <w:shd w:val="clear" w:color="auto" w:fill="auto"/>
            <w:vAlign w:val="center"/>
          </w:tcPr>
          <w:p w14:paraId="4BC1374D">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3E69ACAB">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新增内容、设计变更、签证等预算</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78A92319">
            <w:pPr>
              <w:keepNext w:val="0"/>
              <w:keepLines w:val="0"/>
              <w:widowControl/>
              <w:suppressLineNumbers w:val="0"/>
              <w:spacing w:before="0" w:beforeAutospacing="0" w:after="0" w:afterAutospacing="0" w:line="240" w:lineRule="exact"/>
              <w:ind w:left="0" w:right="0"/>
              <w:jc w:val="left"/>
              <w:rPr>
                <w:rFonts w:hint="eastAsia" w:ascii="Arial" w:hAnsi="Arial" w:eastAsia="宋体" w:cs="Arial"/>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编制</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审核</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249A4404">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65DACAE9">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44C8E6CC">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2D68E43E">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3CD9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9" w:hRule="atLeast"/>
        </w:trPr>
        <w:tc>
          <w:tcPr>
            <w:tcW w:w="919" w:type="dxa"/>
            <w:vMerge w:val="continue"/>
            <w:tcBorders>
              <w:top w:val="nil"/>
              <w:left w:val="single" w:color="000000" w:sz="4" w:space="0"/>
              <w:bottom w:val="single" w:color="000000" w:sz="4" w:space="0"/>
              <w:right w:val="single" w:color="000000" w:sz="4" w:space="0"/>
            </w:tcBorders>
            <w:shd w:val="clear" w:color="auto" w:fill="auto"/>
            <w:vAlign w:val="center"/>
          </w:tcPr>
          <w:p w14:paraId="0A13CD61">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6FE24CAE">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工程变更、索赔、签证</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0C3A79C2">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审核</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2CCF2ECE">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60A1F81B">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663EAB7A">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6BB6209A">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6460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919" w:type="dxa"/>
            <w:vMerge w:val="continue"/>
            <w:tcBorders>
              <w:top w:val="nil"/>
              <w:left w:val="single" w:color="000000" w:sz="4" w:space="0"/>
              <w:bottom w:val="single" w:color="000000" w:sz="4" w:space="0"/>
              <w:right w:val="single" w:color="000000" w:sz="4" w:space="0"/>
            </w:tcBorders>
            <w:shd w:val="clear" w:color="auto" w:fill="auto"/>
            <w:vAlign w:val="center"/>
          </w:tcPr>
          <w:p w14:paraId="544F88EA">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69D86E6D">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工程实施阶段造价控制</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2FE4C724">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施工方案的经济评价、设计变更的经济分析、参与施工阶段的现场计量、现场签证、新增项目的价格审核及评价、建筑材料认（审）价、工程进度款审核、专业分包造价控制、提供工程索赔和反索赔咨询、有关工程造价信息及法规等咨询、完工后的结算审核等。</w:t>
            </w:r>
          </w:p>
          <w:p w14:paraId="52335B4A">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编制咨询月报。</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4004D6CA">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kern w:val="0"/>
                <w:sz w:val="20"/>
                <w:szCs w:val="20"/>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2B98ADAA">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643D37DC">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7753F18D">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4975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919" w:type="dxa"/>
            <w:vMerge w:val="continue"/>
            <w:tcBorders>
              <w:top w:val="nil"/>
              <w:left w:val="single" w:color="000000" w:sz="4" w:space="0"/>
              <w:bottom w:val="single" w:color="000000" w:sz="4" w:space="0"/>
              <w:right w:val="single" w:color="000000" w:sz="4" w:space="0"/>
            </w:tcBorders>
            <w:shd w:val="clear" w:color="auto" w:fill="auto"/>
            <w:vAlign w:val="center"/>
          </w:tcPr>
          <w:p w14:paraId="5A2F149D">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14D29027">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其他</w:t>
            </w:r>
            <w:r>
              <w:rPr>
                <w:rFonts w:hint="eastAsia" w:ascii="MS PGothic" w:hAnsi="MS PGothic" w:eastAsia="MS PGothic" w:cs="MS PGothic"/>
                <w:kern w:val="0"/>
                <w:sz w:val="21"/>
                <w:szCs w:val="21"/>
                <w:lang w:val="en-US" w:eastAsia="zh-CN" w:bidi="ar"/>
              </w:rPr>
              <w:t>：</w:t>
            </w:r>
            <w:r>
              <w:rPr>
                <w:rFonts w:hint="eastAsia" w:ascii="宋体" w:hAnsi="宋体" w:eastAsia="宋体" w:cs="宋体"/>
                <w:kern w:val="0"/>
                <w:sz w:val="21"/>
                <w:szCs w:val="21"/>
                <w:lang w:val="en-US" w:eastAsia="zh-CN" w:bidi="ar"/>
              </w:rPr>
              <w:t>审减效益费</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077CAFF5">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p>
        </w:tc>
        <w:tc>
          <w:tcPr>
            <w:tcW w:w="881" w:type="dxa"/>
            <w:tcBorders>
              <w:top w:val="single" w:color="000000" w:sz="4" w:space="0"/>
              <w:left w:val="nil"/>
              <w:bottom w:val="single" w:color="000000" w:sz="4" w:space="0"/>
              <w:right w:val="single" w:color="000000" w:sz="4" w:space="0"/>
            </w:tcBorders>
            <w:shd w:val="clear" w:color="auto" w:fill="auto"/>
            <w:vAlign w:val="center"/>
          </w:tcPr>
          <w:p w14:paraId="3E3B4394">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kern w:val="0"/>
                <w:sz w:val="20"/>
                <w:szCs w:val="20"/>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1E1C14F1">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748D4ADB">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10FA79BD">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2009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919" w:type="dxa"/>
            <w:vMerge w:val="restart"/>
            <w:tcBorders>
              <w:top w:val="nil"/>
              <w:left w:val="single" w:color="000000" w:sz="4" w:space="0"/>
              <w:bottom w:val="single" w:color="000000" w:sz="4" w:space="0"/>
              <w:right w:val="single" w:color="000000" w:sz="4" w:space="0"/>
            </w:tcBorders>
            <w:shd w:val="clear" w:color="auto" w:fill="auto"/>
            <w:vAlign w:val="center"/>
          </w:tcPr>
          <w:p w14:paraId="11F2816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3"/>
                <w:szCs w:val="23"/>
              </w:rPr>
            </w:pPr>
            <w:r>
              <w:rPr>
                <w:rFonts w:hint="eastAsia" w:ascii="宋体" w:hAnsi="宋体" w:eastAsia="宋体" w:cs="宋体"/>
                <w:kern w:val="0"/>
                <w:sz w:val="23"/>
                <w:szCs w:val="23"/>
                <w:lang w:val="en-US" w:eastAsia="zh-CN" w:bidi="ar"/>
              </w:rPr>
              <w:t>竣工阶段</w:t>
            </w: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6E77F63E">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竣工结算</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1263A7CE">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编制</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审核</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调整</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458D5D4A">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52BE4518">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663C2967">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3E7A85C1">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0976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 w:hRule="atLeast"/>
        </w:trPr>
        <w:tc>
          <w:tcPr>
            <w:tcW w:w="919" w:type="dxa"/>
            <w:vMerge w:val="continue"/>
            <w:tcBorders>
              <w:top w:val="nil"/>
              <w:left w:val="single" w:color="000000" w:sz="4" w:space="0"/>
              <w:bottom w:val="single" w:color="000000" w:sz="4" w:space="0"/>
              <w:right w:val="single" w:color="000000" w:sz="4" w:space="0"/>
            </w:tcBorders>
            <w:shd w:val="clear" w:color="auto" w:fill="auto"/>
            <w:vAlign w:val="center"/>
          </w:tcPr>
          <w:p w14:paraId="2D8956EC">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765174A6">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竣工决算</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5DB7CEC6">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编制</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审核</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调整</w:t>
            </w:r>
          </w:p>
        </w:tc>
        <w:tc>
          <w:tcPr>
            <w:tcW w:w="881" w:type="dxa"/>
            <w:tcBorders>
              <w:top w:val="single" w:color="000000" w:sz="4" w:space="0"/>
              <w:left w:val="nil"/>
              <w:bottom w:val="single" w:color="000000" w:sz="4" w:space="0"/>
              <w:right w:val="single" w:color="000000" w:sz="4" w:space="0"/>
            </w:tcBorders>
            <w:shd w:val="clear" w:color="auto" w:fill="auto"/>
            <w:vAlign w:val="center"/>
          </w:tcPr>
          <w:p w14:paraId="1191AAA3">
            <w:pPr>
              <w:keepNext w:val="0"/>
              <w:keepLines w:val="0"/>
              <w:widowControl/>
              <w:suppressLineNumbers w:val="0"/>
              <w:spacing w:before="0" w:beforeAutospacing="0" w:after="0" w:afterAutospacing="0" w:line="240" w:lineRule="exact"/>
              <w:ind w:left="0" w:right="0"/>
              <w:jc w:val="left"/>
              <w:rPr>
                <w:rFonts w:hint="default" w:ascii="Arial" w:hAnsi="Arial" w:cs="Arial"/>
                <w:kern w:val="0"/>
                <w:sz w:val="21"/>
                <w:szCs w:val="21"/>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6528102B">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6C0E3E93">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3B5C3710">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46B2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919" w:type="dxa"/>
            <w:vMerge w:val="continue"/>
            <w:tcBorders>
              <w:top w:val="nil"/>
              <w:left w:val="single" w:color="000000" w:sz="4" w:space="0"/>
              <w:bottom w:val="single" w:color="000000" w:sz="4" w:space="0"/>
              <w:right w:val="single" w:color="000000" w:sz="4" w:space="0"/>
            </w:tcBorders>
            <w:shd w:val="clear" w:color="auto" w:fill="auto"/>
            <w:vAlign w:val="center"/>
          </w:tcPr>
          <w:p w14:paraId="4C89F710">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36C637BF">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其他</w:t>
            </w:r>
            <w:r>
              <w:rPr>
                <w:rFonts w:hint="eastAsia" w:ascii="MS PGothic" w:hAnsi="MS PGothic" w:eastAsia="MS PGothic" w:cs="MS PGothic"/>
                <w:kern w:val="0"/>
                <w:sz w:val="21"/>
                <w:szCs w:val="21"/>
                <w:lang w:val="en-US" w:eastAsia="zh-CN" w:bidi="ar"/>
              </w:rPr>
              <w:t>：</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7BB18C07">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p>
        </w:tc>
        <w:tc>
          <w:tcPr>
            <w:tcW w:w="881" w:type="dxa"/>
            <w:tcBorders>
              <w:top w:val="single" w:color="000000" w:sz="4" w:space="0"/>
              <w:left w:val="nil"/>
              <w:bottom w:val="single" w:color="000000" w:sz="4" w:space="0"/>
              <w:right w:val="single" w:color="000000" w:sz="4" w:space="0"/>
            </w:tcBorders>
            <w:shd w:val="clear" w:color="auto" w:fill="auto"/>
            <w:vAlign w:val="center"/>
          </w:tcPr>
          <w:p w14:paraId="7D35BC07">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0AD676E3">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625F9E3E">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5A076781">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r w14:paraId="782E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0318">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其他服务</w:t>
            </w:r>
          </w:p>
        </w:tc>
        <w:tc>
          <w:tcPr>
            <w:tcW w:w="1648" w:type="dxa"/>
            <w:tcBorders>
              <w:top w:val="single" w:color="000000" w:sz="4" w:space="0"/>
              <w:left w:val="nil"/>
              <w:bottom w:val="single" w:color="000000" w:sz="4" w:space="0"/>
              <w:right w:val="single" w:color="000000" w:sz="4" w:space="0"/>
            </w:tcBorders>
            <w:shd w:val="clear" w:color="auto" w:fill="auto"/>
            <w:vAlign w:val="center"/>
          </w:tcPr>
          <w:p w14:paraId="281156BB">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工程造价鉴定</w:t>
            </w:r>
          </w:p>
        </w:tc>
        <w:tc>
          <w:tcPr>
            <w:tcW w:w="2969" w:type="dxa"/>
            <w:tcBorders>
              <w:top w:val="single" w:color="000000" w:sz="4" w:space="0"/>
              <w:left w:val="nil"/>
              <w:bottom w:val="single" w:color="000000" w:sz="4" w:space="0"/>
              <w:right w:val="single" w:color="000000" w:sz="4" w:space="0"/>
            </w:tcBorders>
            <w:shd w:val="clear" w:color="auto" w:fill="auto"/>
            <w:vAlign w:val="center"/>
          </w:tcPr>
          <w:p w14:paraId="5B63FB1B">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kern w:val="0"/>
                <w:sz w:val="21"/>
                <w:szCs w:val="21"/>
              </w:rPr>
            </w:pPr>
          </w:p>
        </w:tc>
        <w:tc>
          <w:tcPr>
            <w:tcW w:w="881" w:type="dxa"/>
            <w:tcBorders>
              <w:top w:val="single" w:color="000000" w:sz="4" w:space="0"/>
              <w:left w:val="nil"/>
              <w:bottom w:val="single" w:color="000000" w:sz="4" w:space="0"/>
              <w:right w:val="single" w:color="000000" w:sz="4" w:space="0"/>
            </w:tcBorders>
            <w:shd w:val="clear" w:color="auto" w:fill="auto"/>
            <w:vAlign w:val="center"/>
          </w:tcPr>
          <w:p w14:paraId="1D817B64">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7862086D">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851" w:type="dxa"/>
            <w:tcBorders>
              <w:top w:val="single" w:color="000000" w:sz="4" w:space="0"/>
              <w:left w:val="nil"/>
              <w:bottom w:val="single" w:color="000000" w:sz="4" w:space="0"/>
              <w:right w:val="single" w:color="000000" w:sz="4" w:space="0"/>
            </w:tcBorders>
            <w:shd w:val="clear" w:color="auto" w:fill="auto"/>
            <w:vAlign w:val="center"/>
          </w:tcPr>
          <w:p w14:paraId="2FA20ED0">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5E170B4A">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kern w:val="0"/>
                <w:sz w:val="20"/>
                <w:szCs w:val="20"/>
              </w:rPr>
            </w:pPr>
          </w:p>
        </w:tc>
      </w:tr>
    </w:tbl>
    <w:p w14:paraId="01C6BA9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注： 1.附录 A 中服务范围及工作内容未涉及的可在“其他”项中列明。</w:t>
      </w:r>
    </w:p>
    <w:p w14:paraId="1006EE1E">
      <w:pPr>
        <w:keepNext w:val="0"/>
        <w:keepLines w:val="0"/>
        <w:widowControl w:val="0"/>
        <w:suppressLineNumbers w:val="0"/>
        <w:spacing w:before="0" w:beforeAutospacing="0" w:after="120" w:afterAutospacing="0"/>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C3FAA8">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D7C26A2">
      <w:pPr>
        <w:keepNext w:val="0"/>
        <w:keepLines w:val="0"/>
        <w:widowControl w:val="0"/>
        <w:suppressLineNumbers w:val="0"/>
        <w:spacing w:before="0" w:beforeAutospacing="0" w:after="120" w:afterAutospacing="0"/>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92B8FC5">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1833DE7">
      <w:pPr>
        <w:keepNext w:val="0"/>
        <w:keepLines w:val="0"/>
        <w:widowControl w:val="0"/>
        <w:suppressLineNumbers w:val="0"/>
        <w:spacing w:before="0" w:beforeAutospacing="0" w:after="120" w:afterAutospacing="0"/>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009F57C">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8D4EF90">
      <w:pPr>
        <w:keepNext w:val="0"/>
        <w:keepLines w:val="0"/>
        <w:widowControl w:val="0"/>
        <w:suppressLineNumbers w:val="0"/>
        <w:spacing w:before="0" w:beforeAutospacing="0" w:after="120" w:afterAutospacing="0"/>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B5A8ED4">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FCCE246">
      <w:pPr>
        <w:keepNext w:val="0"/>
        <w:keepLines w:val="0"/>
        <w:widowControl w:val="0"/>
        <w:suppressLineNumbers w:val="0"/>
        <w:spacing w:before="0" w:beforeAutospacing="0" w:after="12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445C90E">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附录</w:t>
      </w:r>
      <w:r>
        <w:rPr>
          <w:rFonts w:hint="eastAsia" w:ascii="宋体" w:hAnsi="宋体" w:eastAsia="仿宋_GB2312" w:cs="宋体"/>
          <w:b/>
          <w:bCs w:val="0"/>
          <w:kern w:val="2"/>
          <w:sz w:val="24"/>
          <w:szCs w:val="24"/>
          <w:lang w:val="en-US" w:eastAsia="zh-CN" w:bidi="ar"/>
        </w:rPr>
        <w:t xml:space="preserve"> B </w:t>
      </w:r>
      <w:r>
        <w:rPr>
          <w:rFonts w:hint="default" w:ascii="仿宋_GB2312" w:hAnsi="宋体" w:eastAsia="仿宋_GB2312" w:cs="仿宋_GB2312"/>
          <w:b/>
          <w:bCs w:val="0"/>
          <w:kern w:val="2"/>
          <w:sz w:val="24"/>
          <w:szCs w:val="24"/>
          <w:lang w:val="en-US" w:eastAsia="zh-CN" w:bidi="ar"/>
        </w:rPr>
        <w:t>咨询人提交成果文件一览表</w:t>
      </w:r>
    </w:p>
    <w:p w14:paraId="270BF3A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tbl>
      <w:tblPr>
        <w:tblStyle w:val="21"/>
        <w:tblW w:w="0" w:type="auto"/>
        <w:tblInd w:w="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5"/>
        <w:gridCol w:w="1992"/>
        <w:gridCol w:w="1843"/>
        <w:gridCol w:w="1417"/>
        <w:gridCol w:w="2411"/>
        <w:gridCol w:w="850"/>
      </w:tblGrid>
      <w:tr w14:paraId="0E1C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1531">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服务阶段</w:t>
            </w:r>
          </w:p>
        </w:tc>
        <w:tc>
          <w:tcPr>
            <w:tcW w:w="1992" w:type="dxa"/>
            <w:tcBorders>
              <w:top w:val="single" w:color="000000" w:sz="4" w:space="0"/>
              <w:left w:val="nil"/>
              <w:bottom w:val="single" w:color="000000" w:sz="4" w:space="0"/>
              <w:right w:val="single" w:color="000000" w:sz="4" w:space="0"/>
            </w:tcBorders>
            <w:shd w:val="clear" w:color="auto" w:fill="auto"/>
            <w:vAlign w:val="center"/>
          </w:tcPr>
          <w:p w14:paraId="36E79231">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成果文件名称</w:t>
            </w:r>
          </w:p>
        </w:tc>
        <w:tc>
          <w:tcPr>
            <w:tcW w:w="1843" w:type="dxa"/>
            <w:tcBorders>
              <w:top w:val="single" w:color="000000" w:sz="4" w:space="0"/>
              <w:left w:val="nil"/>
              <w:bottom w:val="single" w:color="000000" w:sz="4" w:space="0"/>
              <w:right w:val="single" w:color="000000" w:sz="4" w:space="0"/>
            </w:tcBorders>
            <w:shd w:val="clear" w:color="auto" w:fill="auto"/>
            <w:vAlign w:val="center"/>
          </w:tcPr>
          <w:p w14:paraId="1E288C5C">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成果文件组成</w:t>
            </w: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0FB44ABE">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提交时间</w:t>
            </w:r>
          </w:p>
        </w:tc>
        <w:tc>
          <w:tcPr>
            <w:tcW w:w="2411" w:type="dxa"/>
            <w:tcBorders>
              <w:top w:val="single" w:color="000000" w:sz="4" w:space="0"/>
              <w:left w:val="nil"/>
              <w:bottom w:val="single" w:color="000000" w:sz="4" w:space="0"/>
              <w:right w:val="single" w:color="000000" w:sz="4" w:space="0"/>
            </w:tcBorders>
            <w:shd w:val="clear" w:color="auto" w:fill="auto"/>
            <w:vAlign w:val="center"/>
          </w:tcPr>
          <w:p w14:paraId="4BA268B0">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份数</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264BE3C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质量标准</w:t>
            </w:r>
          </w:p>
        </w:tc>
      </w:tr>
      <w:tr w14:paraId="12AA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E0C0">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决策阶段</w:t>
            </w:r>
          </w:p>
        </w:tc>
        <w:tc>
          <w:tcPr>
            <w:tcW w:w="1992" w:type="dxa"/>
            <w:tcBorders>
              <w:top w:val="single" w:color="000000" w:sz="4" w:space="0"/>
              <w:left w:val="nil"/>
              <w:bottom w:val="single" w:color="000000" w:sz="4" w:space="0"/>
              <w:right w:val="single" w:color="000000" w:sz="4" w:space="0"/>
            </w:tcBorders>
            <w:shd w:val="clear" w:color="auto" w:fill="auto"/>
            <w:vAlign w:val="center"/>
          </w:tcPr>
          <w:p w14:paraId="19A42AE5">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p>
        </w:tc>
        <w:tc>
          <w:tcPr>
            <w:tcW w:w="1843" w:type="dxa"/>
            <w:tcBorders>
              <w:top w:val="single" w:color="000000" w:sz="4" w:space="0"/>
              <w:left w:val="nil"/>
              <w:bottom w:val="single" w:color="000000" w:sz="4" w:space="0"/>
              <w:right w:val="single" w:color="000000" w:sz="4" w:space="0"/>
            </w:tcBorders>
            <w:shd w:val="clear" w:color="auto" w:fill="auto"/>
            <w:vAlign w:val="center"/>
          </w:tcPr>
          <w:p w14:paraId="6FDF136F">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09B79D5E">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411" w:type="dxa"/>
            <w:tcBorders>
              <w:top w:val="single" w:color="000000" w:sz="4" w:space="0"/>
              <w:left w:val="nil"/>
              <w:bottom w:val="single" w:color="000000" w:sz="4" w:space="0"/>
              <w:right w:val="single" w:color="000000" w:sz="4" w:space="0"/>
            </w:tcBorders>
            <w:shd w:val="clear" w:color="auto" w:fill="auto"/>
            <w:vAlign w:val="center"/>
          </w:tcPr>
          <w:p w14:paraId="1590396E">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850" w:type="dxa"/>
            <w:tcBorders>
              <w:top w:val="single" w:color="000000" w:sz="4" w:space="0"/>
              <w:left w:val="nil"/>
              <w:bottom w:val="single" w:color="000000" w:sz="4" w:space="0"/>
              <w:right w:val="single" w:color="000000" w:sz="4" w:space="0"/>
            </w:tcBorders>
            <w:shd w:val="clear" w:color="auto" w:fill="auto"/>
            <w:vAlign w:val="center"/>
          </w:tcPr>
          <w:p w14:paraId="606080BB">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208C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425" w:type="dxa"/>
            <w:vMerge w:val="restart"/>
            <w:tcBorders>
              <w:top w:val="nil"/>
              <w:left w:val="single" w:color="000000" w:sz="4" w:space="0"/>
              <w:bottom w:val="single" w:color="000000" w:sz="4" w:space="0"/>
              <w:right w:val="single" w:color="000000" w:sz="4" w:space="0"/>
            </w:tcBorders>
            <w:shd w:val="clear" w:color="auto" w:fill="auto"/>
            <w:vAlign w:val="center"/>
          </w:tcPr>
          <w:p w14:paraId="61A8E5AC">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设计阶段</w:t>
            </w:r>
          </w:p>
        </w:tc>
        <w:tc>
          <w:tcPr>
            <w:tcW w:w="1992" w:type="dxa"/>
            <w:tcBorders>
              <w:top w:val="single" w:color="000000" w:sz="4" w:space="0"/>
              <w:left w:val="nil"/>
              <w:bottom w:val="single" w:color="000000" w:sz="4" w:space="0"/>
              <w:right w:val="single" w:color="000000" w:sz="4" w:space="0"/>
            </w:tcBorders>
            <w:shd w:val="clear" w:color="auto" w:fill="auto"/>
            <w:vAlign w:val="center"/>
          </w:tcPr>
          <w:p w14:paraId="0A09A44F">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0"/>
                <w:szCs w:val="20"/>
              </w:rPr>
            </w:pPr>
          </w:p>
        </w:tc>
        <w:tc>
          <w:tcPr>
            <w:tcW w:w="1843" w:type="dxa"/>
            <w:tcBorders>
              <w:top w:val="single" w:color="000000" w:sz="4" w:space="0"/>
              <w:left w:val="nil"/>
              <w:bottom w:val="single" w:color="000000" w:sz="4" w:space="0"/>
              <w:right w:val="single" w:color="000000" w:sz="4" w:space="0"/>
            </w:tcBorders>
            <w:shd w:val="clear" w:color="auto" w:fill="auto"/>
            <w:vAlign w:val="center"/>
          </w:tcPr>
          <w:p w14:paraId="7468C15E">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0"/>
                <w:szCs w:val="20"/>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6001751A">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0"/>
                <w:szCs w:val="20"/>
              </w:rPr>
            </w:pPr>
          </w:p>
        </w:tc>
        <w:tc>
          <w:tcPr>
            <w:tcW w:w="2411" w:type="dxa"/>
            <w:tcBorders>
              <w:top w:val="single" w:color="000000" w:sz="4" w:space="0"/>
              <w:left w:val="nil"/>
              <w:bottom w:val="single" w:color="000000" w:sz="4" w:space="0"/>
              <w:right w:val="single" w:color="000000" w:sz="4" w:space="0"/>
            </w:tcBorders>
            <w:shd w:val="clear" w:color="auto" w:fill="auto"/>
            <w:vAlign w:val="center"/>
          </w:tcPr>
          <w:p w14:paraId="5F1D534B">
            <w:pPr>
              <w:keepNext w:val="0"/>
              <w:keepLines w:val="0"/>
              <w:widowControl/>
              <w:suppressLineNumbers w:val="0"/>
              <w:spacing w:before="0" w:beforeAutospacing="0" w:after="0" w:afterAutospacing="0" w:line="276" w:lineRule="auto"/>
              <w:ind w:left="0" w:right="1917" w:rightChars="913"/>
              <w:jc w:val="center"/>
              <w:rPr>
                <w:rFonts w:hint="eastAsia" w:ascii="宋体" w:hAnsi="宋体" w:eastAsia="宋体" w:cs="宋体"/>
                <w:kern w:val="0"/>
                <w:sz w:val="20"/>
                <w:szCs w:val="20"/>
              </w:rPr>
            </w:pPr>
          </w:p>
        </w:tc>
        <w:tc>
          <w:tcPr>
            <w:tcW w:w="850" w:type="dxa"/>
            <w:tcBorders>
              <w:top w:val="single" w:color="000000" w:sz="4" w:space="0"/>
              <w:left w:val="nil"/>
              <w:bottom w:val="single" w:color="000000" w:sz="4" w:space="0"/>
              <w:right w:val="single" w:color="000000" w:sz="4" w:space="0"/>
            </w:tcBorders>
            <w:shd w:val="clear" w:color="auto" w:fill="auto"/>
            <w:vAlign w:val="center"/>
          </w:tcPr>
          <w:p w14:paraId="736B3932">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0"/>
                <w:szCs w:val="20"/>
              </w:rPr>
            </w:pPr>
          </w:p>
        </w:tc>
      </w:tr>
      <w:tr w14:paraId="5ED3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425" w:type="dxa"/>
            <w:vMerge w:val="continue"/>
            <w:tcBorders>
              <w:top w:val="nil"/>
              <w:left w:val="single" w:color="000000" w:sz="4" w:space="0"/>
              <w:bottom w:val="single" w:color="000000" w:sz="4" w:space="0"/>
              <w:right w:val="single" w:color="000000" w:sz="4" w:space="0"/>
            </w:tcBorders>
            <w:shd w:val="clear" w:color="auto" w:fill="auto"/>
            <w:vAlign w:val="center"/>
          </w:tcPr>
          <w:p w14:paraId="166ED528">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992" w:type="dxa"/>
            <w:tcBorders>
              <w:top w:val="single" w:color="000000" w:sz="4" w:space="0"/>
              <w:left w:val="nil"/>
              <w:bottom w:val="single" w:color="000000" w:sz="4" w:space="0"/>
              <w:right w:val="single" w:color="000000" w:sz="4" w:space="0"/>
            </w:tcBorders>
            <w:shd w:val="clear" w:color="auto" w:fill="auto"/>
            <w:vAlign w:val="center"/>
          </w:tcPr>
          <w:p w14:paraId="4E901C5D">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843" w:type="dxa"/>
            <w:tcBorders>
              <w:top w:val="single" w:color="000000" w:sz="4" w:space="0"/>
              <w:left w:val="nil"/>
              <w:bottom w:val="single" w:color="000000" w:sz="4" w:space="0"/>
              <w:right w:val="single" w:color="000000" w:sz="4" w:space="0"/>
            </w:tcBorders>
            <w:shd w:val="clear" w:color="auto" w:fill="auto"/>
            <w:vAlign w:val="center"/>
          </w:tcPr>
          <w:p w14:paraId="2A0DED2C">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7BA42CF2">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411" w:type="dxa"/>
            <w:tcBorders>
              <w:top w:val="single" w:color="000000" w:sz="4" w:space="0"/>
              <w:left w:val="nil"/>
              <w:bottom w:val="single" w:color="000000" w:sz="4" w:space="0"/>
              <w:right w:val="single" w:color="000000" w:sz="4" w:space="0"/>
            </w:tcBorders>
            <w:shd w:val="clear" w:color="auto" w:fill="auto"/>
            <w:vAlign w:val="center"/>
          </w:tcPr>
          <w:p w14:paraId="169C0788">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850" w:type="dxa"/>
            <w:tcBorders>
              <w:top w:val="single" w:color="000000" w:sz="4" w:space="0"/>
              <w:left w:val="nil"/>
              <w:bottom w:val="single" w:color="000000" w:sz="4" w:space="0"/>
              <w:right w:val="single" w:color="000000" w:sz="4" w:space="0"/>
            </w:tcBorders>
            <w:shd w:val="clear" w:color="auto" w:fill="auto"/>
            <w:vAlign w:val="center"/>
          </w:tcPr>
          <w:p w14:paraId="077B0D70">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4F0A9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425" w:type="dxa"/>
            <w:vMerge w:val="continue"/>
            <w:tcBorders>
              <w:top w:val="nil"/>
              <w:left w:val="single" w:color="000000" w:sz="4" w:space="0"/>
              <w:bottom w:val="single" w:color="000000" w:sz="4" w:space="0"/>
              <w:right w:val="single" w:color="000000" w:sz="4" w:space="0"/>
            </w:tcBorders>
            <w:shd w:val="clear" w:color="auto" w:fill="auto"/>
            <w:vAlign w:val="center"/>
          </w:tcPr>
          <w:p w14:paraId="6063DD1B">
            <w:pPr>
              <w:keepNext w:val="0"/>
              <w:keepLines w:val="0"/>
              <w:suppressLineNumbers w:val="0"/>
              <w:spacing w:before="0" w:beforeAutospacing="0" w:after="160" w:afterAutospacing="0" w:line="276" w:lineRule="auto"/>
              <w:ind w:left="0" w:right="0"/>
              <w:rPr>
                <w:rFonts w:hint="default" w:ascii="Times New Roman" w:hAnsi="Times New Roman" w:cs="Times New Roman"/>
                <w:sz w:val="20"/>
                <w:szCs w:val="20"/>
              </w:rPr>
            </w:pPr>
          </w:p>
        </w:tc>
        <w:tc>
          <w:tcPr>
            <w:tcW w:w="1992" w:type="dxa"/>
            <w:tcBorders>
              <w:top w:val="single" w:color="000000" w:sz="4" w:space="0"/>
              <w:left w:val="nil"/>
              <w:bottom w:val="single" w:color="000000" w:sz="4" w:space="0"/>
              <w:right w:val="single" w:color="000000" w:sz="4" w:space="0"/>
            </w:tcBorders>
            <w:shd w:val="clear" w:color="auto" w:fill="auto"/>
            <w:vAlign w:val="center"/>
          </w:tcPr>
          <w:p w14:paraId="21D07D9A">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843" w:type="dxa"/>
            <w:tcBorders>
              <w:top w:val="single" w:color="000000" w:sz="4" w:space="0"/>
              <w:left w:val="nil"/>
              <w:bottom w:val="single" w:color="000000" w:sz="4" w:space="0"/>
              <w:right w:val="single" w:color="000000" w:sz="4" w:space="0"/>
            </w:tcBorders>
            <w:shd w:val="clear" w:color="auto" w:fill="auto"/>
            <w:vAlign w:val="center"/>
          </w:tcPr>
          <w:p w14:paraId="285E7941">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1346DE4C">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411" w:type="dxa"/>
            <w:tcBorders>
              <w:top w:val="single" w:color="000000" w:sz="4" w:space="0"/>
              <w:left w:val="nil"/>
              <w:bottom w:val="single" w:color="000000" w:sz="4" w:space="0"/>
              <w:right w:val="single" w:color="000000" w:sz="4" w:space="0"/>
            </w:tcBorders>
            <w:shd w:val="clear" w:color="auto" w:fill="auto"/>
            <w:vAlign w:val="center"/>
          </w:tcPr>
          <w:p w14:paraId="1650B68A">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850" w:type="dxa"/>
            <w:tcBorders>
              <w:top w:val="single" w:color="000000" w:sz="4" w:space="0"/>
              <w:left w:val="nil"/>
              <w:bottom w:val="single" w:color="000000" w:sz="4" w:space="0"/>
              <w:right w:val="single" w:color="000000" w:sz="4" w:space="0"/>
            </w:tcBorders>
            <w:shd w:val="clear" w:color="auto" w:fill="auto"/>
            <w:vAlign w:val="center"/>
          </w:tcPr>
          <w:p w14:paraId="62217809">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2A52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C120">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发承包阶段</w:t>
            </w:r>
          </w:p>
        </w:tc>
        <w:tc>
          <w:tcPr>
            <w:tcW w:w="1992" w:type="dxa"/>
            <w:tcBorders>
              <w:top w:val="single" w:color="000000" w:sz="4" w:space="0"/>
              <w:left w:val="nil"/>
              <w:bottom w:val="single" w:color="000000" w:sz="4" w:space="0"/>
              <w:right w:val="single" w:color="000000" w:sz="4" w:space="0"/>
            </w:tcBorders>
            <w:shd w:val="clear" w:color="auto" w:fill="auto"/>
            <w:vAlign w:val="center"/>
          </w:tcPr>
          <w:p w14:paraId="0AF4E4C1">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 xml:space="preserve"> 招标控制价报告</w:t>
            </w:r>
          </w:p>
        </w:tc>
        <w:tc>
          <w:tcPr>
            <w:tcW w:w="1843" w:type="dxa"/>
            <w:tcBorders>
              <w:top w:val="single" w:color="000000" w:sz="4" w:space="0"/>
              <w:left w:val="nil"/>
              <w:bottom w:val="single" w:color="000000" w:sz="4" w:space="0"/>
              <w:right w:val="single" w:color="000000" w:sz="4" w:space="0"/>
            </w:tcBorders>
            <w:shd w:val="clear" w:color="auto" w:fill="auto"/>
            <w:vAlign w:val="center"/>
          </w:tcPr>
          <w:p w14:paraId="44BF0EE0">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r>
              <w:rPr>
                <w:rFonts w:hint="eastAsia" w:ascii="宋体" w:hAnsi="宋体" w:eastAsia="宋体" w:cs="宋体"/>
                <w:kern w:val="0"/>
                <w:sz w:val="20"/>
                <w:szCs w:val="20"/>
                <w:lang w:val="en-US" w:eastAsia="zh-CN" w:bidi="ar"/>
              </w:rPr>
              <w:t>纸质版</w:t>
            </w: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413E2037">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r>
              <w:rPr>
                <w:rFonts w:hint="eastAsia" w:ascii="宋体" w:hAnsi="宋体" w:eastAsia="宋体" w:cs="宋体"/>
                <w:kern w:val="0"/>
                <w:sz w:val="20"/>
                <w:szCs w:val="20"/>
                <w:lang w:val="en-US" w:eastAsia="zh-CN" w:bidi="ar"/>
              </w:rPr>
              <w:t>适时提交</w:t>
            </w:r>
          </w:p>
        </w:tc>
        <w:tc>
          <w:tcPr>
            <w:tcW w:w="2411" w:type="dxa"/>
            <w:tcBorders>
              <w:top w:val="single" w:color="000000" w:sz="4" w:space="0"/>
              <w:left w:val="nil"/>
              <w:bottom w:val="single" w:color="000000" w:sz="4" w:space="0"/>
              <w:right w:val="single" w:color="000000" w:sz="4" w:space="0"/>
            </w:tcBorders>
            <w:shd w:val="clear" w:color="auto" w:fill="auto"/>
            <w:vAlign w:val="center"/>
          </w:tcPr>
          <w:p w14:paraId="1A188A4D">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r>
              <w:rPr>
                <w:rFonts w:hint="default" w:ascii="Times New Roman" w:hAnsi="Times New Roman" w:eastAsia="宋体" w:cs="Times New Roman"/>
                <w:kern w:val="0"/>
                <w:sz w:val="20"/>
                <w:szCs w:val="20"/>
                <w:lang w:val="en-US" w:eastAsia="zh-CN" w:bidi="ar"/>
              </w:rPr>
              <w:t>5</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3F126102">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3208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3DA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其他服务</w:t>
            </w:r>
          </w:p>
        </w:tc>
        <w:tc>
          <w:tcPr>
            <w:tcW w:w="1992" w:type="dxa"/>
            <w:tcBorders>
              <w:top w:val="single" w:color="000000" w:sz="4" w:space="0"/>
              <w:left w:val="nil"/>
              <w:bottom w:val="single" w:color="000000" w:sz="4" w:space="0"/>
              <w:right w:val="single" w:color="000000" w:sz="4" w:space="0"/>
            </w:tcBorders>
            <w:shd w:val="clear" w:color="auto" w:fill="auto"/>
            <w:vAlign w:val="center"/>
          </w:tcPr>
          <w:p w14:paraId="1D9B244E">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p>
        </w:tc>
        <w:tc>
          <w:tcPr>
            <w:tcW w:w="1843" w:type="dxa"/>
            <w:tcBorders>
              <w:top w:val="single" w:color="000000" w:sz="4" w:space="0"/>
              <w:left w:val="nil"/>
              <w:bottom w:val="single" w:color="000000" w:sz="4" w:space="0"/>
              <w:right w:val="single" w:color="000000" w:sz="4" w:space="0"/>
            </w:tcBorders>
            <w:shd w:val="clear" w:color="auto" w:fill="auto"/>
            <w:vAlign w:val="center"/>
          </w:tcPr>
          <w:p w14:paraId="7EC10A83">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6EF113E5">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411" w:type="dxa"/>
            <w:tcBorders>
              <w:top w:val="single" w:color="000000" w:sz="4" w:space="0"/>
              <w:left w:val="nil"/>
              <w:bottom w:val="single" w:color="000000" w:sz="4" w:space="0"/>
              <w:right w:val="single" w:color="000000" w:sz="4" w:space="0"/>
            </w:tcBorders>
            <w:shd w:val="clear" w:color="auto" w:fill="auto"/>
            <w:vAlign w:val="center"/>
          </w:tcPr>
          <w:p w14:paraId="58182075">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850" w:type="dxa"/>
            <w:tcBorders>
              <w:top w:val="single" w:color="000000" w:sz="4" w:space="0"/>
              <w:left w:val="nil"/>
              <w:bottom w:val="single" w:color="000000" w:sz="4" w:space="0"/>
              <w:right w:val="single" w:color="000000" w:sz="4" w:space="0"/>
            </w:tcBorders>
            <w:shd w:val="clear" w:color="auto" w:fill="auto"/>
            <w:vAlign w:val="center"/>
          </w:tcPr>
          <w:p w14:paraId="68C89015">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bl>
    <w:p w14:paraId="7D577BD5">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ABF8C49">
      <w:pPr>
        <w:rPr>
          <w:rFonts w:hint="eastAsia" w:ascii="宋体" w:hAnsi="宋体" w:eastAsia="宋体" w:cs="宋体"/>
          <w:kern w:val="2"/>
          <w:sz w:val="21"/>
          <w:szCs w:val="21"/>
        </w:rPr>
        <w:sectPr>
          <w:pgSz w:w="11906" w:h="16838"/>
          <w:pgMar w:top="1418" w:right="1304" w:bottom="1418" w:left="1304" w:header="851" w:footer="992" w:gutter="0"/>
          <w:cols w:space="425" w:num="1"/>
          <w:docGrid w:type="lines" w:linePitch="312" w:charSpace="0"/>
        </w:sectPr>
      </w:pPr>
    </w:p>
    <w:p w14:paraId="7173FD69">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附录</w:t>
      </w:r>
      <w:r>
        <w:rPr>
          <w:rFonts w:hint="eastAsia" w:ascii="宋体" w:hAnsi="宋体" w:eastAsia="仿宋_GB2312" w:cs="宋体"/>
          <w:b/>
          <w:bCs w:val="0"/>
          <w:kern w:val="2"/>
          <w:sz w:val="24"/>
          <w:szCs w:val="24"/>
          <w:lang w:val="en-US" w:eastAsia="zh-CN" w:bidi="ar"/>
        </w:rPr>
        <w:t xml:space="preserve"> C </w:t>
      </w:r>
      <w:r>
        <w:rPr>
          <w:rFonts w:hint="default" w:ascii="仿宋_GB2312" w:hAnsi="宋体" w:eastAsia="仿宋_GB2312" w:cs="仿宋_GB2312"/>
          <w:b/>
          <w:bCs w:val="0"/>
          <w:kern w:val="2"/>
          <w:sz w:val="24"/>
          <w:szCs w:val="24"/>
          <w:lang w:val="en-US" w:eastAsia="zh-CN" w:bidi="ar"/>
        </w:rPr>
        <w:t>委托人提供资料一览表</w:t>
      </w:r>
    </w:p>
    <w:p w14:paraId="146D51BD">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 xml:space="preserve"> </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17"/>
        <w:gridCol w:w="1230"/>
        <w:gridCol w:w="2160"/>
        <w:gridCol w:w="2493"/>
      </w:tblGrid>
      <w:tr w14:paraId="2152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 w:hRule="atLeast"/>
          <w:jc w:val="center"/>
        </w:trPr>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0D4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名称</w:t>
            </w:r>
          </w:p>
        </w:tc>
        <w:tc>
          <w:tcPr>
            <w:tcW w:w="1230" w:type="dxa"/>
            <w:tcBorders>
              <w:top w:val="single" w:color="000000" w:sz="4" w:space="0"/>
              <w:left w:val="nil"/>
              <w:bottom w:val="single" w:color="000000" w:sz="4" w:space="0"/>
              <w:right w:val="single" w:color="000000" w:sz="4" w:space="0"/>
            </w:tcBorders>
            <w:shd w:val="clear" w:color="auto" w:fill="auto"/>
            <w:vAlign w:val="center"/>
          </w:tcPr>
          <w:p w14:paraId="22EFCAC8">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份数</w:t>
            </w:r>
          </w:p>
        </w:tc>
        <w:tc>
          <w:tcPr>
            <w:tcW w:w="2160" w:type="dxa"/>
            <w:tcBorders>
              <w:top w:val="single" w:color="000000" w:sz="4" w:space="0"/>
              <w:left w:val="nil"/>
              <w:bottom w:val="single" w:color="000000" w:sz="4" w:space="0"/>
              <w:right w:val="single" w:color="000000" w:sz="4" w:space="0"/>
            </w:tcBorders>
            <w:shd w:val="clear" w:color="auto" w:fill="auto"/>
            <w:vAlign w:val="center"/>
          </w:tcPr>
          <w:p w14:paraId="624127E5">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提供时间</w:t>
            </w:r>
          </w:p>
        </w:tc>
        <w:tc>
          <w:tcPr>
            <w:tcW w:w="2493" w:type="dxa"/>
            <w:tcBorders>
              <w:top w:val="single" w:color="000000" w:sz="4" w:space="0"/>
              <w:left w:val="nil"/>
              <w:bottom w:val="single" w:color="000000" w:sz="4" w:space="0"/>
              <w:right w:val="single" w:color="000000" w:sz="4" w:space="0"/>
            </w:tcBorders>
            <w:shd w:val="clear" w:color="auto" w:fill="auto"/>
            <w:vAlign w:val="center"/>
          </w:tcPr>
          <w:p w14:paraId="3A17952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备注</w:t>
            </w:r>
          </w:p>
        </w:tc>
      </w:tr>
      <w:tr w14:paraId="1E92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2E4E">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委托方的书面要求说明</w:t>
            </w:r>
          </w:p>
        </w:tc>
        <w:tc>
          <w:tcPr>
            <w:tcW w:w="1230" w:type="dxa"/>
            <w:tcBorders>
              <w:top w:val="single" w:color="000000" w:sz="4" w:space="0"/>
              <w:left w:val="nil"/>
              <w:bottom w:val="single" w:color="000000" w:sz="4" w:space="0"/>
              <w:right w:val="single" w:color="000000" w:sz="4" w:space="0"/>
            </w:tcBorders>
            <w:shd w:val="clear" w:color="auto" w:fill="auto"/>
            <w:vAlign w:val="center"/>
          </w:tcPr>
          <w:p w14:paraId="7C2BA260">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1份</w:t>
            </w:r>
          </w:p>
        </w:tc>
        <w:tc>
          <w:tcPr>
            <w:tcW w:w="2160" w:type="dxa"/>
            <w:tcBorders>
              <w:top w:val="single" w:color="000000" w:sz="4" w:space="0"/>
              <w:left w:val="nil"/>
              <w:bottom w:val="single" w:color="000000" w:sz="4" w:space="0"/>
              <w:right w:val="single" w:color="000000" w:sz="4" w:space="0"/>
            </w:tcBorders>
            <w:shd w:val="clear" w:color="auto" w:fill="auto"/>
            <w:vAlign w:val="center"/>
          </w:tcPr>
          <w:p w14:paraId="45AF6FE9">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签订合同时</w:t>
            </w:r>
          </w:p>
        </w:tc>
        <w:tc>
          <w:tcPr>
            <w:tcW w:w="2493" w:type="dxa"/>
            <w:tcBorders>
              <w:top w:val="single" w:color="000000" w:sz="4" w:space="0"/>
              <w:left w:val="nil"/>
              <w:bottom w:val="single" w:color="000000" w:sz="4" w:space="0"/>
              <w:right w:val="single" w:color="000000" w:sz="4" w:space="0"/>
            </w:tcBorders>
            <w:shd w:val="clear" w:color="auto" w:fill="auto"/>
            <w:vAlign w:val="center"/>
          </w:tcPr>
          <w:p w14:paraId="4898EC8E">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p>
        </w:tc>
      </w:tr>
      <w:tr w14:paraId="0E01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jc w:val="center"/>
        </w:trPr>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9A58">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工程设计施工图</w:t>
            </w:r>
          </w:p>
        </w:tc>
        <w:tc>
          <w:tcPr>
            <w:tcW w:w="1230" w:type="dxa"/>
            <w:tcBorders>
              <w:top w:val="single" w:color="000000" w:sz="4" w:space="0"/>
              <w:left w:val="nil"/>
              <w:bottom w:val="single" w:color="000000" w:sz="4" w:space="0"/>
              <w:right w:val="single" w:color="000000" w:sz="4" w:space="0"/>
            </w:tcBorders>
            <w:shd w:val="clear" w:color="auto" w:fill="auto"/>
            <w:vAlign w:val="center"/>
          </w:tcPr>
          <w:p w14:paraId="4AEE904E">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1份</w:t>
            </w:r>
          </w:p>
        </w:tc>
        <w:tc>
          <w:tcPr>
            <w:tcW w:w="2160" w:type="dxa"/>
            <w:tcBorders>
              <w:top w:val="single" w:color="000000" w:sz="4" w:space="0"/>
              <w:left w:val="nil"/>
              <w:bottom w:val="single" w:color="000000" w:sz="4" w:space="0"/>
              <w:right w:val="single" w:color="000000" w:sz="4" w:space="0"/>
            </w:tcBorders>
            <w:shd w:val="clear" w:color="auto" w:fill="auto"/>
            <w:vAlign w:val="center"/>
          </w:tcPr>
          <w:p w14:paraId="61A45F35">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签订合同时</w:t>
            </w:r>
          </w:p>
        </w:tc>
        <w:tc>
          <w:tcPr>
            <w:tcW w:w="2493" w:type="dxa"/>
            <w:tcBorders>
              <w:top w:val="single" w:color="000000" w:sz="4" w:space="0"/>
              <w:left w:val="nil"/>
              <w:bottom w:val="single" w:color="000000" w:sz="4" w:space="0"/>
              <w:right w:val="single" w:color="000000" w:sz="4" w:space="0"/>
            </w:tcBorders>
            <w:shd w:val="clear" w:color="auto" w:fill="auto"/>
            <w:vAlign w:val="center"/>
          </w:tcPr>
          <w:p w14:paraId="711D648B">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蓝图及电子文件各1份</w:t>
            </w:r>
          </w:p>
        </w:tc>
      </w:tr>
      <w:tr w14:paraId="01BD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jc w:val="center"/>
        </w:trPr>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CB94">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招标文件</w:t>
            </w:r>
          </w:p>
        </w:tc>
        <w:tc>
          <w:tcPr>
            <w:tcW w:w="1230" w:type="dxa"/>
            <w:tcBorders>
              <w:top w:val="single" w:color="000000" w:sz="4" w:space="0"/>
              <w:left w:val="nil"/>
              <w:bottom w:val="single" w:color="000000" w:sz="4" w:space="0"/>
              <w:right w:val="single" w:color="000000" w:sz="4" w:space="0"/>
            </w:tcBorders>
            <w:shd w:val="clear" w:color="auto" w:fill="auto"/>
            <w:vAlign w:val="center"/>
          </w:tcPr>
          <w:p w14:paraId="01E1952B">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1份</w:t>
            </w:r>
          </w:p>
        </w:tc>
        <w:tc>
          <w:tcPr>
            <w:tcW w:w="2160" w:type="dxa"/>
            <w:tcBorders>
              <w:top w:val="single" w:color="000000" w:sz="4" w:space="0"/>
              <w:left w:val="nil"/>
              <w:bottom w:val="single" w:color="000000" w:sz="4" w:space="0"/>
              <w:right w:val="single" w:color="000000" w:sz="4" w:space="0"/>
            </w:tcBorders>
            <w:shd w:val="clear" w:color="auto" w:fill="auto"/>
            <w:vAlign w:val="center"/>
          </w:tcPr>
          <w:p w14:paraId="2613E852">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签订合同时</w:t>
            </w:r>
          </w:p>
        </w:tc>
        <w:tc>
          <w:tcPr>
            <w:tcW w:w="2493" w:type="dxa"/>
            <w:tcBorders>
              <w:top w:val="single" w:color="000000" w:sz="4" w:space="0"/>
              <w:left w:val="nil"/>
              <w:bottom w:val="single" w:color="000000" w:sz="4" w:space="0"/>
              <w:right w:val="single" w:color="000000" w:sz="4" w:space="0"/>
            </w:tcBorders>
            <w:shd w:val="clear" w:color="auto" w:fill="auto"/>
            <w:vAlign w:val="center"/>
          </w:tcPr>
          <w:p w14:paraId="224D68AE">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复印件及电子文件各1份</w:t>
            </w:r>
          </w:p>
        </w:tc>
      </w:tr>
      <w:tr w14:paraId="5A7A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B3AF">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其它相关资料</w:t>
            </w:r>
          </w:p>
        </w:tc>
        <w:tc>
          <w:tcPr>
            <w:tcW w:w="1230" w:type="dxa"/>
            <w:tcBorders>
              <w:top w:val="single" w:color="000000" w:sz="4" w:space="0"/>
              <w:left w:val="nil"/>
              <w:bottom w:val="single" w:color="000000" w:sz="4" w:space="0"/>
              <w:right w:val="single" w:color="000000" w:sz="4" w:space="0"/>
            </w:tcBorders>
            <w:shd w:val="clear" w:color="auto" w:fill="auto"/>
            <w:vAlign w:val="center"/>
          </w:tcPr>
          <w:p w14:paraId="1480ABCD">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p>
        </w:tc>
        <w:tc>
          <w:tcPr>
            <w:tcW w:w="2160" w:type="dxa"/>
            <w:tcBorders>
              <w:top w:val="single" w:color="000000" w:sz="4" w:space="0"/>
              <w:left w:val="nil"/>
              <w:bottom w:val="single" w:color="000000" w:sz="4" w:space="0"/>
              <w:right w:val="single" w:color="000000" w:sz="4" w:space="0"/>
            </w:tcBorders>
            <w:shd w:val="clear" w:color="auto" w:fill="auto"/>
            <w:vAlign w:val="center"/>
          </w:tcPr>
          <w:p w14:paraId="32B61A60">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p>
        </w:tc>
        <w:tc>
          <w:tcPr>
            <w:tcW w:w="2493" w:type="dxa"/>
            <w:tcBorders>
              <w:top w:val="single" w:color="000000" w:sz="4" w:space="0"/>
              <w:left w:val="nil"/>
              <w:bottom w:val="single" w:color="000000" w:sz="4" w:space="0"/>
              <w:right w:val="single" w:color="000000" w:sz="4" w:space="0"/>
            </w:tcBorders>
            <w:shd w:val="clear" w:color="auto" w:fill="auto"/>
            <w:vAlign w:val="center"/>
          </w:tcPr>
          <w:p w14:paraId="74C9CF28">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p>
        </w:tc>
      </w:tr>
      <w:tr w14:paraId="138C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jc w:val="center"/>
        </w:trPr>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8D9A">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p>
        </w:tc>
        <w:tc>
          <w:tcPr>
            <w:tcW w:w="1230" w:type="dxa"/>
            <w:tcBorders>
              <w:top w:val="single" w:color="000000" w:sz="4" w:space="0"/>
              <w:left w:val="nil"/>
              <w:bottom w:val="single" w:color="000000" w:sz="4" w:space="0"/>
              <w:right w:val="single" w:color="000000" w:sz="4" w:space="0"/>
            </w:tcBorders>
            <w:shd w:val="clear" w:color="auto" w:fill="auto"/>
            <w:vAlign w:val="center"/>
          </w:tcPr>
          <w:p w14:paraId="70322A4F">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p>
        </w:tc>
        <w:tc>
          <w:tcPr>
            <w:tcW w:w="2160" w:type="dxa"/>
            <w:tcBorders>
              <w:top w:val="single" w:color="000000" w:sz="4" w:space="0"/>
              <w:left w:val="nil"/>
              <w:bottom w:val="single" w:color="000000" w:sz="4" w:space="0"/>
              <w:right w:val="single" w:color="000000" w:sz="4" w:space="0"/>
            </w:tcBorders>
            <w:shd w:val="clear" w:color="auto" w:fill="auto"/>
            <w:vAlign w:val="center"/>
          </w:tcPr>
          <w:p w14:paraId="6BB099D0">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p>
        </w:tc>
        <w:tc>
          <w:tcPr>
            <w:tcW w:w="2493" w:type="dxa"/>
            <w:tcBorders>
              <w:top w:val="single" w:color="000000" w:sz="4" w:space="0"/>
              <w:left w:val="nil"/>
              <w:bottom w:val="single" w:color="000000" w:sz="4" w:space="0"/>
              <w:right w:val="single" w:color="000000" w:sz="4" w:space="0"/>
            </w:tcBorders>
            <w:shd w:val="clear" w:color="auto" w:fill="auto"/>
            <w:vAlign w:val="center"/>
          </w:tcPr>
          <w:p w14:paraId="35CCB105">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kern w:val="0"/>
                <w:sz w:val="21"/>
                <w:szCs w:val="21"/>
              </w:rPr>
            </w:pPr>
          </w:p>
        </w:tc>
      </w:tr>
    </w:tbl>
    <w:p w14:paraId="0DF81C0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CF8CEA">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br w:type="page"/>
      </w:r>
    </w:p>
    <w:p w14:paraId="3640C87D">
      <w:pPr>
        <w:keepNext/>
        <w:keepLines/>
        <w:widowControl w:val="0"/>
        <w:suppressLineNumbers w:val="0"/>
        <w:spacing w:before="100" w:beforeAutospacing="0" w:after="100" w:afterAutospacing="0" w:line="360" w:lineRule="auto"/>
        <w:ind w:left="0" w:right="0" w:firstLine="482" w:firstLineChars="200"/>
        <w:jc w:val="both"/>
        <w:outlineLvl w:val="1"/>
        <w:rPr>
          <w:rFonts w:hint="eastAsia" w:ascii="宋体" w:hAnsi="宋体" w:eastAsia="仿宋_GB2312" w:cs="宋体"/>
          <w:b/>
          <w:bCs w:val="0"/>
          <w:kern w:val="2"/>
          <w:sz w:val="24"/>
          <w:szCs w:val="24"/>
        </w:rPr>
      </w:pPr>
      <w:r>
        <w:rPr>
          <w:rFonts w:hint="default" w:ascii="仿宋_GB2312" w:hAnsi="宋体" w:eastAsia="仿宋_GB2312" w:cs="仿宋_GB2312"/>
          <w:b/>
          <w:bCs w:val="0"/>
          <w:kern w:val="2"/>
          <w:sz w:val="24"/>
          <w:szCs w:val="24"/>
          <w:lang w:val="en-US" w:eastAsia="zh-CN" w:bidi="ar"/>
        </w:rPr>
        <w:t>附录</w:t>
      </w:r>
      <w:r>
        <w:rPr>
          <w:rFonts w:hint="eastAsia" w:ascii="宋体" w:hAnsi="宋体" w:eastAsia="仿宋_GB2312" w:cs="宋体"/>
          <w:b/>
          <w:bCs w:val="0"/>
          <w:kern w:val="2"/>
          <w:sz w:val="24"/>
          <w:szCs w:val="24"/>
          <w:lang w:val="en-US" w:eastAsia="zh-CN" w:bidi="ar"/>
        </w:rPr>
        <w:t xml:space="preserve"> D </w:t>
      </w:r>
      <w:r>
        <w:rPr>
          <w:rFonts w:hint="default" w:ascii="仿宋_GB2312" w:hAnsi="宋体" w:eastAsia="仿宋_GB2312" w:cs="仿宋_GB2312"/>
          <w:b/>
          <w:bCs w:val="0"/>
          <w:kern w:val="2"/>
          <w:sz w:val="24"/>
          <w:szCs w:val="24"/>
          <w:lang w:val="en-US" w:eastAsia="zh-CN" w:bidi="ar"/>
        </w:rPr>
        <w:t>委托人提供房屋及设备一览表</w:t>
      </w:r>
    </w:p>
    <w:p w14:paraId="755B71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26"/>
        <w:gridCol w:w="1134"/>
        <w:gridCol w:w="2694"/>
        <w:gridCol w:w="2526"/>
      </w:tblGrid>
      <w:tr w14:paraId="7BF8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0FE6">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名称</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514C060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数量</w:t>
            </w: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1DC12D56">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面积、型号及规格</w:t>
            </w: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5D2B2A11">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提供时间</w:t>
            </w:r>
          </w:p>
        </w:tc>
      </w:tr>
      <w:tr w14:paraId="12C8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8E62">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10BF3430">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2FADDEE3">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kern w:val="0"/>
                <w:sz w:val="21"/>
                <w:szCs w:val="21"/>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7A297E90">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2F11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FCA5">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313DAB14">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55AB87C5">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6E888C4D">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4ECA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326C">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440661B4">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7DEFC267">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7220772D">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48CA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4B43">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0083F289">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78038C55">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0FB3B80A">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108D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BC7E">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4963C4CE">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051B80CA">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2CB0D32D">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28DB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42CA">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2FF2CAA5">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68106236">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358BBF70">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756E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368E">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4FA42C46">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50335A94">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39B4B61C">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7163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893E">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26B440A3">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701DD9FA">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04938DDC">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033D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EAF5">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25AE6697">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6CEEEF57">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0803A358">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65BC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A6AC">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3872381E">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2177175A">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1D7C56A5">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496B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E571">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5061C81E">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26B5E066">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0A471566">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5775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BABF">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01E617EA">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5FFEF802">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44EFB79E">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6F9D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2BB7">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28CF7D36">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28FBEBF0">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3B33DB65">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6D4F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8E3E">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6BB92D76">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143E9C1B">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374C0819">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6531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BD83">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0E00884B">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4B1DF890">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50005F19">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r w14:paraId="0151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65B2">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5A6F2276">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694" w:type="dxa"/>
            <w:tcBorders>
              <w:top w:val="single" w:color="000000" w:sz="4" w:space="0"/>
              <w:left w:val="nil"/>
              <w:bottom w:val="single" w:color="000000" w:sz="4" w:space="0"/>
              <w:right w:val="single" w:color="000000" w:sz="4" w:space="0"/>
            </w:tcBorders>
            <w:shd w:val="clear" w:color="auto" w:fill="auto"/>
            <w:vAlign w:val="center"/>
          </w:tcPr>
          <w:p w14:paraId="447CD0ED">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c>
          <w:tcPr>
            <w:tcW w:w="2526" w:type="dxa"/>
            <w:tcBorders>
              <w:top w:val="single" w:color="000000" w:sz="4" w:space="0"/>
              <w:left w:val="nil"/>
              <w:bottom w:val="single" w:color="000000" w:sz="4" w:space="0"/>
              <w:right w:val="single" w:color="000000" w:sz="4" w:space="0"/>
            </w:tcBorders>
            <w:shd w:val="clear" w:color="auto" w:fill="auto"/>
            <w:vAlign w:val="center"/>
          </w:tcPr>
          <w:p w14:paraId="49EA5421">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kern w:val="0"/>
                <w:sz w:val="20"/>
                <w:szCs w:val="20"/>
              </w:rPr>
            </w:pPr>
          </w:p>
        </w:tc>
      </w:tr>
    </w:tbl>
    <w:p w14:paraId="19166BF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7525FDA">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9BB6165">
      <w:pPr>
        <w:keepNext w:val="0"/>
        <w:keepLines w:val="0"/>
        <w:widowControl w:val="0"/>
        <w:suppressLineNumbers w:val="0"/>
        <w:autoSpaceDE w:val="0"/>
        <w:autoSpaceDN w:val="0"/>
        <w:adjustRightInd w:val="0"/>
        <w:spacing w:before="0" w:beforeAutospacing="0" w:after="0" w:afterAutospacing="0" w:line="264" w:lineRule="auto"/>
        <w:ind w:left="0" w:right="315" w:rightChars="150"/>
        <w:jc w:val="both"/>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br w:type="page"/>
      </w:r>
      <w:r>
        <w:rPr>
          <w:rFonts w:hint="eastAsia" w:ascii="宋体" w:hAnsi="宋体" w:eastAsia="宋体" w:cs="宋体"/>
          <w:b/>
          <w:bCs/>
          <w:kern w:val="2"/>
          <w:sz w:val="21"/>
          <w:szCs w:val="21"/>
          <w:lang w:val="en-US" w:eastAsia="zh-CN" w:bidi="ar"/>
        </w:rPr>
        <w:t xml:space="preserve">附件一        </w:t>
      </w:r>
    </w:p>
    <w:p w14:paraId="3DFB5130">
      <w:pPr>
        <w:keepNext w:val="0"/>
        <w:keepLines w:val="0"/>
        <w:widowControl/>
        <w:suppressLineNumbers w:val="0"/>
        <w:spacing w:before="120" w:beforeLines="50" w:beforeAutospacing="0" w:after="0" w:afterAutospacing="0" w:line="580" w:lineRule="exact"/>
        <w:ind w:left="0" w:right="0"/>
        <w:jc w:val="center"/>
        <w:rPr>
          <w:rFonts w:hint="eastAsia" w:ascii="宋体" w:hAnsi="宋体" w:eastAsia="宋体" w:cs="宋体"/>
          <w:b/>
          <w:bCs/>
          <w:kern w:val="0"/>
          <w:sz w:val="40"/>
          <w:szCs w:val="40"/>
        </w:rPr>
      </w:pPr>
      <w:r>
        <w:rPr>
          <w:rFonts w:hint="eastAsia" w:ascii="宋体" w:hAnsi="宋体" w:eastAsia="宋体" w:cs="宋体"/>
          <w:b/>
          <w:bCs/>
          <w:kern w:val="0"/>
          <w:sz w:val="40"/>
          <w:szCs w:val="40"/>
          <w:lang w:val="en-US" w:eastAsia="zh-CN" w:bidi="ar"/>
        </w:rPr>
        <w:t>廉洁协议</w:t>
      </w:r>
    </w:p>
    <w:p w14:paraId="721A3901">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lang w:val="en-US" w:eastAsia="zh-CN" w:bidi="ar"/>
        </w:rPr>
        <w:t xml:space="preserve"> </w:t>
      </w:r>
    </w:p>
    <w:p w14:paraId="05AA4F09">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 xml:space="preserve">委托人：重庆国际复合材料股份有限公司 </w:t>
      </w:r>
    </w:p>
    <w:p w14:paraId="01A327B7">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咨询人：</w:t>
      </w:r>
      <w:r>
        <w:rPr>
          <w:rFonts w:hint="eastAsia" w:ascii="宋体" w:hAnsi="宋体" w:eastAsia="宋体" w:cs="宋体"/>
          <w:kern w:val="0"/>
          <w:sz w:val="18"/>
          <w:szCs w:val="18"/>
          <w:highlight w:val="yellow"/>
          <w:lang w:val="en-US" w:eastAsia="zh-CN" w:bidi="ar"/>
        </w:rPr>
        <w:t xml:space="preserve">                            </w:t>
      </w:r>
    </w:p>
    <w:p w14:paraId="0F578CF9">
      <w:pPr>
        <w:keepNext w:val="0"/>
        <w:keepLines w:val="0"/>
        <w:widowControl/>
        <w:suppressLineNumbers w:val="0"/>
        <w:spacing w:before="0" w:beforeAutospacing="0" w:after="0" w:afterAutospacing="0" w:line="320" w:lineRule="exact"/>
        <w:ind w:left="0" w:right="0" w:firstLine="360" w:firstLineChars="200"/>
        <w:jc w:val="both"/>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为促进委托人及咨询人双方廉洁高效合作，促使委托人及咨询人双方工作人员廉洁从业，按照《民法典》和国家其他有关法律法规、廉洁规定，经委托人及咨询人双方协商一致，自愿签订以下廉洁协议。</w:t>
      </w:r>
    </w:p>
    <w:p w14:paraId="12ADA768">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0"/>
          <w:sz w:val="18"/>
          <w:szCs w:val="18"/>
        </w:rPr>
      </w:pPr>
      <w:r>
        <w:rPr>
          <w:rFonts w:hint="eastAsia" w:ascii="宋体" w:hAnsi="宋体" w:eastAsia="宋体" w:cs="宋体"/>
          <w:b/>
          <w:bCs/>
          <w:kern w:val="0"/>
          <w:sz w:val="18"/>
          <w:szCs w:val="18"/>
          <w:lang w:val="en-US" w:eastAsia="zh-CN" w:bidi="ar"/>
        </w:rPr>
        <w:t>第一条：</w:t>
      </w:r>
      <w:r>
        <w:rPr>
          <w:rFonts w:hint="eastAsia" w:ascii="宋体" w:hAnsi="宋体" w:eastAsia="宋体" w:cs="宋体"/>
          <w:kern w:val="0"/>
          <w:sz w:val="18"/>
          <w:szCs w:val="18"/>
          <w:lang w:val="en-US" w:eastAsia="zh-CN" w:bidi="ar"/>
        </w:rPr>
        <w:t>委托人在廉洁方面的义务</w:t>
      </w:r>
    </w:p>
    <w:p w14:paraId="1DDDCDD6">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 xml:space="preserve">（一）委托人及其工作人员不得干扰协作企业正常的生产经营活动，不得以任何理由要挟咨询人从事不属于咨询人义务的工作。 </w:t>
      </w:r>
    </w:p>
    <w:p w14:paraId="48B5E63B">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（二）委托人及其工作人员不得违规索要或接受咨询人的礼金、佣金、回扣、有价证券、支付凭证、贵重物品等财物。</w:t>
      </w:r>
    </w:p>
    <w:p w14:paraId="7E7C5727">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（三）委托人及其工作人员不得在咨询人报销应由委托人或个人支付的任何费用。</w:t>
      </w:r>
    </w:p>
    <w:p w14:paraId="7AF49A7F">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（四）委托人工作人员不得参加咨询人提供的宴请、娱乐活动、高档消费；不得要求咨询人提供交通工具、通讯工具、高档办公用品等。</w:t>
      </w:r>
    </w:p>
    <w:p w14:paraId="4B92E98B">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（五）委托人及其工作人员不得要求或者接受咨询人为其住房装修、婚丧嫁娶、配偶、子女、亲友出国（境）旅游等违反规定的相关活动提供方便。</w:t>
      </w:r>
    </w:p>
    <w:p w14:paraId="312EB700">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（六）委托人及其工作人员不得要求咨询人为其配偶、子女及有利害关系的人员安排工作或劳务；不得违反规定从事与咨询人施工项目有关的材料设备供应、工程分包等经济活动。</w:t>
      </w:r>
    </w:p>
    <w:p w14:paraId="5E27169B">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0"/>
          <w:sz w:val="18"/>
          <w:szCs w:val="18"/>
        </w:rPr>
      </w:pPr>
      <w:r>
        <w:rPr>
          <w:rFonts w:hint="eastAsia" w:ascii="宋体" w:hAnsi="宋体" w:eastAsia="宋体" w:cs="宋体"/>
          <w:b/>
          <w:bCs/>
          <w:kern w:val="0"/>
          <w:sz w:val="18"/>
          <w:szCs w:val="18"/>
          <w:lang w:val="en-US" w:eastAsia="zh-CN" w:bidi="ar"/>
        </w:rPr>
        <w:t>第二条：</w:t>
      </w:r>
      <w:r>
        <w:rPr>
          <w:rFonts w:hint="eastAsia" w:ascii="宋体" w:hAnsi="宋体" w:eastAsia="宋体" w:cs="宋体"/>
          <w:kern w:val="0"/>
          <w:sz w:val="18"/>
          <w:szCs w:val="18"/>
          <w:lang w:val="en-US" w:eastAsia="zh-CN" w:bidi="ar"/>
        </w:rPr>
        <w:t>咨询人在廉洁方面义务</w:t>
      </w:r>
    </w:p>
    <w:p w14:paraId="195F304B">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（一）咨询人不准以任何形式向委托人及其工作人员馈赠礼金、佣金、回扣、有价证券、支付凭证、贵重物品等财物。</w:t>
      </w:r>
    </w:p>
    <w:p w14:paraId="07C17E95">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（二）咨询人不准以任何名义为委托人及其工作人员报销应由委托人或个人支付的任何费用。</w:t>
      </w:r>
    </w:p>
    <w:p w14:paraId="76123DCE">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（三）咨询人不准以任何理由邀请委托人工作人员参加有影响合作业务的宴请及娱乐活动；不准为其提供通讯工具、交通工具、高档办公用品等。</w:t>
      </w:r>
    </w:p>
    <w:p w14:paraId="44AE4423">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（四）咨询人不准为委托人工作人员在住房装修、婚丧嫁娶、配偶、子女、亲友出国（境）旅游提供方便；不准为委托人工作人员的配偶、子女及有利害关系的人员安排工作或劳务。</w:t>
      </w:r>
    </w:p>
    <w:p w14:paraId="4EC2732C">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（五）咨询人及其工作人员不准与监管单位串通，违反有关规定和程序，损害委托人利益。</w:t>
      </w:r>
    </w:p>
    <w:p w14:paraId="42E6EB4D">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（六）不得有其他违反法律法规行为。</w:t>
      </w:r>
    </w:p>
    <w:p w14:paraId="316AA6BD">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0"/>
          <w:sz w:val="18"/>
          <w:szCs w:val="18"/>
        </w:rPr>
      </w:pPr>
      <w:r>
        <w:rPr>
          <w:rFonts w:hint="eastAsia" w:ascii="宋体" w:hAnsi="宋体" w:eastAsia="宋体" w:cs="宋体"/>
          <w:b/>
          <w:bCs/>
          <w:kern w:val="0"/>
          <w:sz w:val="18"/>
          <w:szCs w:val="18"/>
          <w:lang w:val="en-US" w:eastAsia="zh-CN" w:bidi="ar"/>
        </w:rPr>
        <w:t>第三条：</w:t>
      </w:r>
      <w:r>
        <w:rPr>
          <w:rFonts w:hint="eastAsia" w:ascii="宋体" w:hAnsi="宋体" w:eastAsia="宋体" w:cs="宋体"/>
          <w:kern w:val="0"/>
          <w:sz w:val="18"/>
          <w:szCs w:val="18"/>
          <w:lang w:val="en-US" w:eastAsia="zh-CN" w:bidi="ar"/>
        </w:rPr>
        <w:t>违约责任</w:t>
      </w:r>
    </w:p>
    <w:p w14:paraId="2913FBD3">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（一）咨询人违反本《廉洁协议》规定义务的，须向委托人承担经济合同总额3%的经济违约金。</w:t>
      </w:r>
    </w:p>
    <w:p w14:paraId="5FFD3870">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（二）咨询人发生多次违反廉洁协议约定内容，委托人有权将咨询人列入黑名单，禁止5年内进入委托人作业市场；给委托人造成经济损失、社会影响较大的，委托人有权终止履行经济合同。</w:t>
      </w:r>
    </w:p>
    <w:p w14:paraId="53832F2A">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（三）委托人若违反本《廉洁协议》有关规定的，对违法违纪人员，由委托人主管部门依据有关规定查处。</w:t>
      </w:r>
    </w:p>
    <w:p w14:paraId="0CB151E6">
      <w:pPr>
        <w:keepNext w:val="0"/>
        <w:keepLines w:val="0"/>
        <w:widowControl w:val="0"/>
        <w:suppressLineNumbers w:val="0"/>
        <w:spacing w:before="0" w:beforeAutospacing="0" w:after="0" w:afterAutospacing="0" w:line="320" w:lineRule="exact"/>
        <w:ind w:left="0" w:right="0" w:firstLine="361" w:firstLineChars="200"/>
        <w:jc w:val="both"/>
        <w:rPr>
          <w:rFonts w:hint="eastAsia" w:ascii="宋体" w:hAnsi="宋体" w:eastAsia="宋体" w:cs="宋体"/>
          <w:kern w:val="0"/>
          <w:sz w:val="18"/>
          <w:szCs w:val="18"/>
        </w:rPr>
      </w:pPr>
      <w:r>
        <w:rPr>
          <w:rFonts w:hint="eastAsia" w:ascii="宋体" w:hAnsi="宋体" w:eastAsia="宋体" w:cs="宋体"/>
          <w:b/>
          <w:bCs/>
          <w:kern w:val="0"/>
          <w:sz w:val="18"/>
          <w:szCs w:val="18"/>
          <w:lang w:val="en-US" w:eastAsia="zh-CN" w:bidi="ar"/>
        </w:rPr>
        <w:t>第四条：</w:t>
      </w:r>
      <w:r>
        <w:rPr>
          <w:rFonts w:hint="eastAsia" w:ascii="宋体" w:hAnsi="宋体" w:eastAsia="宋体" w:cs="宋体"/>
          <w:kern w:val="0"/>
          <w:sz w:val="18"/>
          <w:szCs w:val="18"/>
          <w:lang w:val="en-US" w:eastAsia="zh-CN" w:bidi="ar"/>
        </w:rPr>
        <w:t>本协议有效期同经济合同期限。</w:t>
      </w:r>
    </w:p>
    <w:p w14:paraId="4B4C1C26">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2"/>
          <w:sz w:val="18"/>
          <w:szCs w:val="18"/>
        </w:rPr>
      </w:pPr>
      <w:r>
        <w:rPr>
          <w:rFonts w:hint="eastAsia" w:ascii="宋体" w:hAnsi="宋体" w:eastAsia="宋体" w:cs="宋体"/>
          <w:b/>
          <w:bCs/>
          <w:kern w:val="0"/>
          <w:sz w:val="18"/>
          <w:szCs w:val="18"/>
          <w:lang w:val="en-US" w:eastAsia="zh-CN" w:bidi="ar"/>
        </w:rPr>
        <w:t>第五条：</w:t>
      </w:r>
      <w:r>
        <w:rPr>
          <w:rFonts w:hint="eastAsia" w:ascii="宋体" w:hAnsi="宋体" w:eastAsia="宋体" w:cs="宋体"/>
          <w:kern w:val="2"/>
          <w:sz w:val="18"/>
          <w:szCs w:val="18"/>
          <w:lang w:val="en-US" w:eastAsia="zh-CN" w:bidi="ar"/>
        </w:rPr>
        <w:t>本协议为经济合同附件，与主合同具有同等法律效力，委托人及咨询人双方签署后生效。</w:t>
      </w:r>
    </w:p>
    <w:p w14:paraId="22615801">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0"/>
          <w:sz w:val="18"/>
          <w:szCs w:val="18"/>
        </w:rPr>
      </w:pPr>
      <w:r>
        <w:rPr>
          <w:rFonts w:hint="eastAsia" w:ascii="宋体" w:hAnsi="宋体" w:eastAsia="宋体" w:cs="宋体"/>
          <w:b/>
          <w:bCs/>
          <w:kern w:val="0"/>
          <w:sz w:val="18"/>
          <w:szCs w:val="18"/>
          <w:lang w:val="en-US" w:eastAsia="zh-CN" w:bidi="ar"/>
        </w:rPr>
        <w:t>第六条：</w:t>
      </w:r>
      <w:r>
        <w:rPr>
          <w:rFonts w:hint="eastAsia" w:ascii="宋体" w:hAnsi="宋体" w:eastAsia="宋体" w:cs="宋体"/>
          <w:kern w:val="2"/>
          <w:sz w:val="18"/>
          <w:szCs w:val="18"/>
          <w:lang w:val="en-US" w:eastAsia="zh-CN" w:bidi="ar"/>
        </w:rPr>
        <w:t>咨询人向委托人反映廉洁问题的联系方式。</w:t>
      </w:r>
      <w:r>
        <w:rPr>
          <w:rFonts w:hint="eastAsia" w:ascii="宋体" w:hAnsi="宋体" w:eastAsia="宋体" w:cs="宋体"/>
          <w:kern w:val="0"/>
          <w:sz w:val="18"/>
          <w:szCs w:val="18"/>
          <w:lang w:val="en-US" w:eastAsia="zh-CN" w:bidi="ar"/>
        </w:rPr>
        <w:t>邮寄地址：重庆国际复合材料股份有限公司纪委办，邮编：400082</w:t>
      </w:r>
    </w:p>
    <w:p w14:paraId="21C4165A">
      <w:pPr>
        <w:keepNext w:val="0"/>
        <w:keepLines w:val="0"/>
        <w:widowControl w:val="0"/>
        <w:suppressLineNumbers w:val="0"/>
        <w:spacing w:before="0" w:beforeAutospacing="0" w:after="0" w:afterAutospacing="0" w:line="320" w:lineRule="exact"/>
        <w:ind w:left="0" w:right="0" w:firstLine="360" w:firstLineChars="200"/>
        <w:jc w:val="both"/>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工作联系电话：023-68157555。</w:t>
      </w:r>
    </w:p>
    <w:p w14:paraId="042B2795">
      <w:pPr>
        <w:keepNext w:val="0"/>
        <w:keepLines w:val="0"/>
        <w:widowControl/>
        <w:suppressLineNumbers w:val="0"/>
        <w:spacing w:before="0" w:beforeAutospacing="0" w:after="0" w:afterAutospacing="0" w:line="320" w:lineRule="exact"/>
        <w:ind w:left="0" w:right="0" w:firstLine="361" w:firstLineChars="200"/>
        <w:jc w:val="both"/>
        <w:outlineLvl w:val="1"/>
        <w:rPr>
          <w:rFonts w:hint="eastAsia" w:ascii="宋体" w:hAnsi="宋体" w:eastAsia="宋体" w:cs="宋体"/>
          <w:kern w:val="2"/>
          <w:sz w:val="18"/>
          <w:szCs w:val="18"/>
        </w:rPr>
      </w:pPr>
      <w:r>
        <w:rPr>
          <w:rFonts w:hint="eastAsia" w:ascii="宋体" w:hAnsi="宋体" w:eastAsia="宋体" w:cs="宋体"/>
          <w:b/>
          <w:bCs/>
          <w:kern w:val="0"/>
          <w:sz w:val="18"/>
          <w:szCs w:val="18"/>
          <w:lang w:val="en-US" w:eastAsia="zh-CN" w:bidi="ar"/>
        </w:rPr>
        <w:t>第七条：</w:t>
      </w:r>
      <w:r>
        <w:rPr>
          <w:rFonts w:hint="eastAsia" w:ascii="宋体" w:hAnsi="宋体" w:eastAsia="宋体" w:cs="宋体"/>
          <w:kern w:val="2"/>
          <w:sz w:val="18"/>
          <w:szCs w:val="18"/>
          <w:lang w:val="en-US" w:eastAsia="zh-CN" w:bidi="ar"/>
        </w:rPr>
        <w:t>未经公司制度特别规定或正式授权，员工在本合同/协议/或其他书面材料签章的行为，不对外产生效力。</w:t>
      </w:r>
    </w:p>
    <w:p w14:paraId="1C7152B1">
      <w:pPr>
        <w:keepNext w:val="0"/>
        <w:keepLines w:val="0"/>
        <w:widowControl w:val="0"/>
        <w:suppressLineNumbers w:val="0"/>
        <w:autoSpaceDE w:val="0"/>
        <w:autoSpaceDN w:val="0"/>
        <w:spacing w:before="0" w:beforeAutospacing="0" w:after="0" w:afterAutospacing="0" w:line="32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0EFF573">
      <w:pPr>
        <w:keepNext w:val="0"/>
        <w:keepLines w:val="0"/>
        <w:widowControl w:val="0"/>
        <w:suppressLineNumbers w:val="0"/>
        <w:spacing w:before="0" w:beforeAutospacing="0" w:after="0" w:afterAutospacing="0" w:line="320" w:lineRule="exact"/>
        <w:ind w:left="210" w:leftChars="100" w:right="0" w:firstLine="181" w:firstLineChars="100"/>
        <w:jc w:val="both"/>
        <w:rPr>
          <w:rFonts w:hint="default" w:ascii="Times New Roman" w:hAnsi="Times New Roman" w:cs="Times New Roman"/>
          <w:kern w:val="2"/>
          <w:sz w:val="18"/>
          <w:szCs w:val="18"/>
        </w:rPr>
      </w:pPr>
      <w:r>
        <w:rPr>
          <w:rFonts w:hint="eastAsia" w:ascii="宋体" w:hAnsi="宋体" w:eastAsia="宋体" w:cs="宋体"/>
          <w:b/>
          <w:bCs w:val="0"/>
          <w:kern w:val="2"/>
          <w:sz w:val="18"/>
          <w:szCs w:val="18"/>
          <w:lang w:val="en-US" w:eastAsia="zh-CN" w:bidi="ar"/>
        </w:rPr>
        <w:t xml:space="preserve">委托人（买方）名称：重庆国际复合材料股份有限公司 </w:t>
      </w:r>
      <w:r>
        <w:rPr>
          <w:rFonts w:hint="default" w:ascii="Times New Roman" w:hAnsi="Times New Roman" w:eastAsia="宋体" w:cs="Times New Roman"/>
          <w:b/>
          <w:bCs w:val="0"/>
          <w:kern w:val="2"/>
          <w:sz w:val="18"/>
          <w:szCs w:val="18"/>
          <w:lang w:val="en-US" w:eastAsia="zh-CN" w:bidi="ar"/>
        </w:rPr>
        <w:t xml:space="preserve">              </w:t>
      </w:r>
      <w:r>
        <w:rPr>
          <w:rFonts w:hint="eastAsia" w:ascii="宋体" w:hAnsi="宋体" w:eastAsia="宋体" w:cs="宋体"/>
          <w:b/>
          <w:bCs w:val="0"/>
          <w:kern w:val="2"/>
          <w:sz w:val="18"/>
          <w:szCs w:val="18"/>
          <w:lang w:val="en-US" w:eastAsia="zh-CN" w:bidi="ar"/>
        </w:rPr>
        <w:t xml:space="preserve">咨询人（卖方）名称：  </w:t>
      </w:r>
      <w:r>
        <w:rPr>
          <w:rFonts w:hint="default" w:ascii="Times New Roman" w:hAnsi="Times New Roman" w:eastAsia="宋体" w:cs="Times New Roman"/>
          <w:b/>
          <w:bCs w:val="0"/>
          <w:kern w:val="2"/>
          <w:sz w:val="18"/>
          <w:szCs w:val="18"/>
          <w:highlight w:val="yellow"/>
          <w:lang w:val="en-US" w:eastAsia="zh-CN" w:bidi="ar"/>
        </w:rPr>
        <w:t xml:space="preserve">           </w:t>
      </w:r>
      <w:r>
        <w:rPr>
          <w:rFonts w:hint="eastAsia" w:ascii="宋体" w:hAnsi="宋体" w:eastAsia="宋体" w:cs="宋体"/>
          <w:b/>
          <w:bCs w:val="0"/>
          <w:kern w:val="2"/>
          <w:sz w:val="18"/>
          <w:szCs w:val="18"/>
          <w:lang w:val="en-US" w:eastAsia="zh-CN" w:bidi="ar"/>
        </w:rPr>
        <w:t xml:space="preserve">                  </w:t>
      </w:r>
    </w:p>
    <w:p w14:paraId="4DDB2C05">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kern w:val="2"/>
          <w:sz w:val="18"/>
          <w:szCs w:val="18"/>
        </w:rPr>
      </w:pPr>
      <w:r>
        <w:rPr>
          <w:rFonts w:hint="default" w:ascii="Times New Roman" w:hAnsi="Times New Roman" w:eastAsia="宋体" w:cs="Times New Roman"/>
          <w:kern w:val="2"/>
          <w:sz w:val="18"/>
          <w:szCs w:val="18"/>
          <w:lang w:val="en-US" w:eastAsia="zh-CN" w:bidi="ar"/>
        </w:rPr>
        <w:t xml:space="preserve"> </w:t>
      </w:r>
    </w:p>
    <w:p w14:paraId="6974BE40">
      <w:pPr>
        <w:keepNext w:val="0"/>
        <w:keepLines w:val="0"/>
        <w:widowControl w:val="0"/>
        <w:suppressLineNumbers w:val="0"/>
        <w:spacing w:before="0" w:beforeAutospacing="0" w:after="0" w:afterAutospacing="0" w:line="320" w:lineRule="exact"/>
        <w:ind w:left="0" w:right="0" w:firstLine="361" w:firstLineChars="200"/>
        <w:jc w:val="both"/>
        <w:rPr>
          <w:rFonts w:hint="default" w:ascii="Times New Roman" w:hAnsi="Times New Roman" w:cs="Times New Roman"/>
          <w:b/>
          <w:bCs w:val="0"/>
          <w:kern w:val="2"/>
          <w:sz w:val="18"/>
          <w:szCs w:val="18"/>
        </w:rPr>
      </w:pPr>
      <w:r>
        <w:rPr>
          <w:rFonts w:hint="eastAsia" w:ascii="宋体" w:hAnsi="宋体" w:eastAsia="宋体" w:cs="宋体"/>
          <w:b/>
          <w:bCs w:val="0"/>
          <w:kern w:val="2"/>
          <w:sz w:val="18"/>
          <w:szCs w:val="18"/>
          <w:lang w:val="en-US" w:eastAsia="zh-CN" w:bidi="ar"/>
        </w:rPr>
        <w:t>代表签字（盖章）：</w:t>
      </w:r>
      <w:r>
        <w:rPr>
          <w:rFonts w:hint="default" w:ascii="Times New Roman" w:hAnsi="Times New Roman" w:eastAsia="宋体" w:cs="Times New Roman"/>
          <w:b/>
          <w:bCs w:val="0"/>
          <w:kern w:val="2"/>
          <w:sz w:val="18"/>
          <w:szCs w:val="18"/>
          <w:lang w:val="en-US" w:eastAsia="zh-CN" w:bidi="ar"/>
        </w:rPr>
        <w:t xml:space="preserve">    </w:t>
      </w:r>
      <w:r>
        <w:rPr>
          <w:rFonts w:hint="eastAsia" w:ascii="宋体" w:hAnsi="宋体" w:eastAsia="宋体" w:cs="宋体"/>
          <w:b/>
          <w:bCs w:val="0"/>
          <w:kern w:val="2"/>
          <w:sz w:val="18"/>
          <w:szCs w:val="18"/>
          <w:lang w:val="en-US" w:eastAsia="zh-CN" w:bidi="ar"/>
        </w:rPr>
        <w:t xml:space="preserve">                                        代表签字（盖章）：</w:t>
      </w:r>
    </w:p>
    <w:p w14:paraId="290944C7">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b/>
          <w:bCs w:val="0"/>
          <w:kern w:val="2"/>
          <w:sz w:val="18"/>
          <w:szCs w:val="18"/>
        </w:rPr>
      </w:pPr>
      <w:r>
        <w:rPr>
          <w:rFonts w:hint="default" w:ascii="Times New Roman" w:hAnsi="Times New Roman" w:eastAsia="宋体" w:cs="Times New Roman"/>
          <w:b/>
          <w:bCs w:val="0"/>
          <w:kern w:val="2"/>
          <w:sz w:val="18"/>
          <w:szCs w:val="18"/>
          <w:lang w:val="en-US" w:eastAsia="zh-CN" w:bidi="ar"/>
        </w:rPr>
        <w:t xml:space="preserve"> </w:t>
      </w:r>
    </w:p>
    <w:p w14:paraId="71EF4E92">
      <w:pPr>
        <w:keepNext w:val="0"/>
        <w:keepLines w:val="0"/>
        <w:widowControl w:val="0"/>
        <w:suppressLineNumbers w:val="0"/>
        <w:spacing w:before="0" w:beforeAutospacing="0" w:after="0" w:afterAutospacing="0" w:line="320" w:lineRule="exact"/>
        <w:ind w:left="0" w:right="0" w:firstLine="361" w:firstLineChars="200"/>
        <w:jc w:val="both"/>
        <w:rPr>
          <w:rFonts w:hint="eastAsia" w:ascii="宋体" w:hAnsi="宋体" w:eastAsia="宋体" w:cs="宋体"/>
          <w:kern w:val="2"/>
          <w:sz w:val="21"/>
          <w:szCs w:val="21"/>
        </w:rPr>
      </w:pPr>
      <w:r>
        <w:rPr>
          <w:rFonts w:hint="eastAsia" w:ascii="宋体" w:hAnsi="宋体" w:eastAsia="宋体" w:cs="宋体"/>
          <w:b/>
          <w:bCs w:val="0"/>
          <w:kern w:val="2"/>
          <w:sz w:val="18"/>
          <w:szCs w:val="18"/>
          <w:lang w:val="en-US" w:eastAsia="zh-CN" w:bidi="ar"/>
        </w:rPr>
        <w:t>日期：</w:t>
      </w:r>
      <w:r>
        <w:rPr>
          <w:rFonts w:hint="default" w:ascii="Times New Roman" w:hAnsi="Times New Roman" w:eastAsia="宋体" w:cs="Times New Roman"/>
          <w:b/>
          <w:bCs w:val="0"/>
          <w:kern w:val="2"/>
          <w:sz w:val="18"/>
          <w:szCs w:val="18"/>
          <w:lang w:val="en-US" w:eastAsia="zh-CN" w:bidi="ar"/>
        </w:rPr>
        <w:t xml:space="preserve">                        </w:t>
      </w:r>
      <w:r>
        <w:rPr>
          <w:rFonts w:hint="eastAsia" w:ascii="宋体" w:hAnsi="宋体" w:eastAsia="宋体" w:cs="宋体"/>
          <w:b/>
          <w:bCs w:val="0"/>
          <w:kern w:val="2"/>
          <w:sz w:val="18"/>
          <w:szCs w:val="18"/>
          <w:lang w:val="en-US" w:eastAsia="zh-CN" w:bidi="ar"/>
        </w:rPr>
        <w:t xml:space="preserve">                               日期：</w:t>
      </w:r>
      <w:r>
        <w:rPr>
          <w:rFonts w:hint="default" w:ascii="Times New Roman" w:hAnsi="Times New Roman" w:eastAsia="宋体" w:cs="Times New Roman"/>
          <w:b/>
          <w:bCs w:val="0"/>
          <w:kern w:val="2"/>
          <w:sz w:val="18"/>
          <w:szCs w:val="18"/>
          <w:lang w:val="en-US" w:eastAsia="zh-CN" w:bidi="ar"/>
        </w:rPr>
        <w:t xml:space="preserve"> </w:t>
      </w:r>
    </w:p>
    <w:p w14:paraId="00AFAB69">
      <w:pPr>
        <w:widowControl/>
        <w:jc w:val="both"/>
        <w:rPr>
          <w:rFonts w:hint="default" w:ascii="宋体" w:hAnsi="宋体"/>
          <w:b/>
          <w:kern w:val="0"/>
          <w:sz w:val="32"/>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ªÎÄÖÐËÎ">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2044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9AFDB">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39AFDB">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8666">
    <w:pPr>
      <w:pStyle w:val="14"/>
      <w:jc w:val="center"/>
      <w:rPr>
        <w:cap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21F92">
                          <w:pPr>
                            <w:pStyle w:val="14"/>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C221F92">
                    <w:pPr>
                      <w:pStyle w:val="14"/>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v:textbox>
            </v:shape>
          </w:pict>
        </mc:Fallback>
      </mc:AlternateContent>
    </w:r>
  </w:p>
  <w:p w14:paraId="47921AF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4099">
    <w:pPr>
      <w:widowControl w:val="0"/>
      <w:tabs>
        <w:tab w:val="right" w:pos="4153"/>
        <w:tab w:val="left" w:leader="underscore" w:pos="8306"/>
      </w:tabs>
      <w:snapToGrid w:val="0"/>
      <w:jc w:val="center"/>
      <w:rPr>
        <w:rFonts w:ascii="Times New Roman" w:hAnsi="Times New Roman" w:eastAsia="仿宋_GB2312" w:cs="Times New Roman"/>
        <w:kern w:val="2"/>
        <w:sz w:val="24"/>
        <w:szCs w:val="18"/>
        <w:lang w:val="en-US" w:eastAsia="zh-CN" w:bidi="ar-SA"/>
      </w:rPr>
    </w:pPr>
    <w:r>
      <w:rPr>
        <w:rFonts w:ascii="Times New Roman" w:hAnsi="Times New Roman" w:eastAsia="仿宋_GB2312" w:cs="Times New Roman"/>
        <w:kern w:val="2"/>
        <w:sz w:val="24"/>
        <w:szCs w:val="18"/>
        <w:lang w:val="en-US" w:eastAsia="zh-CN" w:bidi="ar-SA"/>
      </w:rPr>
      <w:fldChar w:fldCharType="begin"/>
    </w:r>
    <w:r>
      <w:rPr>
        <w:rFonts w:ascii="Times New Roman" w:hAnsi="Times New Roman" w:eastAsia="仿宋_GB2312" w:cs="Times New Roman"/>
        <w:kern w:val="2"/>
        <w:sz w:val="24"/>
        <w:szCs w:val="18"/>
        <w:lang w:val="en-US" w:eastAsia="zh-CN" w:bidi="ar-SA"/>
      </w:rPr>
      <w:instrText xml:space="preserve"> PAGE  \* MERGEFORMAT </w:instrText>
    </w:r>
    <w:r>
      <w:rPr>
        <w:rFonts w:ascii="Times New Roman" w:hAnsi="Times New Roman" w:eastAsia="仿宋_GB2312" w:cs="Times New Roman"/>
        <w:kern w:val="2"/>
        <w:sz w:val="24"/>
        <w:szCs w:val="18"/>
        <w:lang w:val="en-US" w:eastAsia="zh-CN" w:bidi="ar-SA"/>
      </w:rPr>
      <w:fldChar w:fldCharType="separate"/>
    </w:r>
    <w:r>
      <w:rPr>
        <w:rFonts w:ascii="Times New Roman" w:hAnsi="Times New Roman" w:eastAsia="宋体" w:cs="Times New Roman"/>
        <w:kern w:val="2"/>
        <w:sz w:val="18"/>
        <w:szCs w:val="18"/>
        <w:lang w:val="en-US" w:eastAsia="zh-CN" w:bidi="ar-SA"/>
      </w:rPr>
      <w:t>32</w:t>
    </w:r>
    <w:r>
      <w:rPr>
        <w:rFonts w:ascii="Times New Roman" w:hAnsi="Times New Roman" w:eastAsia="仿宋_GB2312" w:cs="Times New Roman"/>
        <w:kern w:val="2"/>
        <w:sz w:val="24"/>
        <w:szCs w:val="18"/>
        <w:lang w:val="en-US" w:eastAsia="zh-CN" w:bidi="ar-S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0BF63">
    <w:pPr>
      <w:pStyle w:val="15"/>
      <w:pBdr>
        <w:bottom w:val="thinThickMediumGap" w:color="auto" w:sz="18" w:space="1"/>
      </w:pBdr>
      <w:jc w:val="distribute"/>
      <w:rPr>
        <w:rFonts w:ascii="宋体" w:hAnsi="宋体" w:cs="宋体"/>
        <w:b/>
      </w:rPr>
    </w:pPr>
  </w:p>
  <w:p w14:paraId="74E74098">
    <w:pPr>
      <w:pStyle w:val="15"/>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9944">
    <w:pPr>
      <w:pStyle w:val="15"/>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F2CB">
    <w:pPr>
      <w:widowControl w:val="0"/>
      <w:pBdr>
        <w:bottom w:val="none" w:color="auto" w:sz="0" w:space="0"/>
      </w:pBdr>
      <w:tabs>
        <w:tab w:val="right" w:pos="4153"/>
        <w:tab w:val="left" w:leader="underscore" w:pos="8306"/>
      </w:tabs>
      <w:snapToGrid w:val="0"/>
      <w:jc w:val="both"/>
      <w:rPr>
        <w:rFonts w:ascii="仿宋_GB2312" w:hAnsi="Times New Roman" w:eastAsia="仿宋_GB2312" w:cs="Times New Roman"/>
        <w:kern w:val="2"/>
        <w:sz w:val="18"/>
        <w:szCs w:val="18"/>
        <w:u w:val="single"/>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AB371"/>
    <w:multiLevelType w:val="multilevel"/>
    <w:tmpl w:val="8C5AB371"/>
    <w:lvl w:ilvl="0" w:tentative="0">
      <w:start w:val="1"/>
      <w:numFmt w:val="decimal"/>
      <w:lvlText w:val="%1."/>
      <w:lvlJc w:val="left"/>
      <w:pPr>
        <w:tabs>
          <w:tab w:val="left" w:pos="737"/>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74265FA"/>
    <w:multiLevelType w:val="multilevel"/>
    <w:tmpl w:val="B74265FA"/>
    <w:lvl w:ilvl="0" w:tentative="0">
      <w:start w:val="1"/>
      <w:numFmt w:val="none"/>
      <w:lvlText w:val="%1."/>
      <w:lvlJc w:val="left"/>
      <w:pPr>
        <w:ind w:left="720"/>
      </w:pPr>
    </w:lvl>
    <w:lvl w:ilvl="1" w:tentative="0">
      <w:start w:val="1"/>
      <w:numFmt w:val="none"/>
      <w:lvlText w:val=" "/>
      <w:lvlJc w:val="left"/>
      <w:pPr>
        <w:tabs>
          <w:tab w:val="left" w:pos="576"/>
        </w:tabs>
        <w:ind w:left="576" w:hanging="576"/>
      </w:pPr>
      <w:rPr>
        <w:rFonts w:hint="eastAsia" w:ascii="宋体" w:hAnsi="宋体" w:eastAsia="宋体" w:cs="宋体"/>
      </w:rPr>
    </w:lvl>
    <w:lvl w:ilvl="2" w:tentative="0">
      <w:start w:val="1"/>
      <w:numFmt w:val="none"/>
      <w:lvlText w:val="%3."/>
      <w:lvlJc w:val="left"/>
      <w:pPr>
        <w:ind w:left="2160"/>
      </w:pPr>
    </w:lvl>
    <w:lvl w:ilvl="3" w:tentative="0">
      <w:start w:val="1"/>
      <w:numFmt w:val="none"/>
      <w:lvlText w:val=" "/>
      <w:lvlJc w:val="left"/>
      <w:pPr>
        <w:tabs>
          <w:tab w:val="left" w:pos="864"/>
        </w:tabs>
        <w:ind w:left="864" w:hanging="864"/>
      </w:pPr>
      <w:rPr>
        <w:rFonts w:hint="eastAsia" w:ascii="宋体" w:hAnsi="宋体" w:eastAsia="宋体" w:cs="宋体"/>
      </w:rPr>
    </w:lvl>
    <w:lvl w:ilvl="4" w:tentative="0">
      <w:start w:val="1"/>
      <w:numFmt w:val="none"/>
      <w:lvlText w:val=" "/>
      <w:lvlJc w:val="left"/>
      <w:pPr>
        <w:tabs>
          <w:tab w:val="left" w:pos="1008"/>
        </w:tabs>
        <w:ind w:left="1008" w:hanging="1008"/>
      </w:pPr>
      <w:rPr>
        <w:rFonts w:hint="eastAsia" w:ascii="宋体" w:hAnsi="宋体" w:eastAsia="宋体" w:cs="宋体"/>
      </w:rPr>
    </w:lvl>
    <w:lvl w:ilvl="5" w:tentative="0">
      <w:start w:val="1"/>
      <w:numFmt w:val="none"/>
      <w:lvlText w:val=" "/>
      <w:lvlJc w:val="left"/>
      <w:pPr>
        <w:tabs>
          <w:tab w:val="left" w:pos="1440"/>
        </w:tabs>
        <w:ind w:left="1152" w:hanging="1152"/>
      </w:pPr>
      <w:rPr>
        <w:rFonts w:hint="eastAsia" w:ascii="宋体" w:hAnsi="宋体" w:eastAsia="宋体" w:cs="宋体"/>
      </w:rPr>
    </w:lvl>
    <w:lvl w:ilvl="6" w:tentative="0">
      <w:start w:val="1"/>
      <w:numFmt w:val="decimal"/>
      <w:lvlText w:val="%1.%2.%3.%4.%5.%6.%7"/>
      <w:lvlJc w:val="left"/>
      <w:pPr>
        <w:tabs>
          <w:tab w:val="left" w:pos="2520"/>
        </w:tabs>
        <w:ind w:left="1296" w:hanging="1296"/>
      </w:pPr>
      <w:rPr>
        <w:rFonts w:hint="eastAsia" w:ascii="宋体" w:hAnsi="宋体" w:eastAsia="宋体" w:cs="宋体"/>
      </w:rPr>
    </w:lvl>
    <w:lvl w:ilvl="7" w:tentative="0">
      <w:start w:val="1"/>
      <w:numFmt w:val="decimal"/>
      <w:lvlText w:val="%1.%2.%3.%4.%5.%6.%7.%8"/>
      <w:lvlJc w:val="left"/>
      <w:pPr>
        <w:tabs>
          <w:tab w:val="left" w:pos="1440"/>
        </w:tabs>
        <w:ind w:left="1440" w:hanging="1440"/>
      </w:pPr>
      <w:rPr>
        <w:rFonts w:hint="eastAsia" w:ascii="宋体" w:hAnsi="宋体" w:eastAsia="宋体" w:cs="宋体"/>
      </w:rPr>
    </w:lvl>
    <w:lvl w:ilvl="8" w:tentative="0">
      <w:start w:val="1"/>
      <w:numFmt w:val="decimal"/>
      <w:lvlText w:val="%1.%2.%3.%4.%5.%6.%7.%8.%9"/>
      <w:lvlJc w:val="left"/>
      <w:pPr>
        <w:tabs>
          <w:tab w:val="left" w:pos="1584"/>
        </w:tabs>
        <w:ind w:left="1584" w:hanging="1584"/>
      </w:pPr>
      <w:rPr>
        <w:rFonts w:hint="eastAsia" w:ascii="宋体" w:hAnsi="宋体" w:eastAsia="宋体" w:cs="宋体"/>
      </w:rPr>
    </w:lvl>
  </w:abstractNum>
  <w:abstractNum w:abstractNumId="2">
    <w:nsid w:val="BE9262E6"/>
    <w:multiLevelType w:val="singleLevel"/>
    <w:tmpl w:val="BE9262E6"/>
    <w:lvl w:ilvl="0" w:tentative="0">
      <w:start w:val="2"/>
      <w:numFmt w:val="decimal"/>
      <w:suff w:val="space"/>
      <w:lvlText w:val="%1."/>
      <w:lvlJc w:val="left"/>
    </w:lvl>
  </w:abstractNum>
  <w:abstractNum w:abstractNumId="3">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0B23003"/>
    <w:multiLevelType w:val="multilevel"/>
    <w:tmpl w:val="30B2300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513807E"/>
    <w:multiLevelType w:val="singleLevel"/>
    <w:tmpl w:val="7513807E"/>
    <w:lvl w:ilvl="0" w:tentative="0">
      <w:start w:val="5"/>
      <w:numFmt w:val="decimal"/>
      <w:lvlText w:val="%1."/>
      <w:lvlJc w:val="left"/>
      <w:pPr>
        <w:tabs>
          <w:tab w:val="left" w:pos="312"/>
        </w:tabs>
      </w:pPr>
    </w:lvl>
  </w:abstractNum>
  <w:num w:numId="1">
    <w:abstractNumId w:val="5"/>
  </w:num>
  <w:num w:numId="2">
    <w:abstractNumId w:val="7"/>
  </w:num>
  <w:num w:numId="3">
    <w:abstractNumId w:val="2"/>
  </w:num>
  <w:num w:numId="4">
    <w:abstractNumId w:val="6"/>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kZjQwYWYwZDk3M2QyNTFmM2E0MGZhNjRmY2Q5ZjEifQ=="/>
  </w:docVars>
  <w:rsids>
    <w:rsidRoot w:val="00B81798"/>
    <w:rsid w:val="00004E16"/>
    <w:rsid w:val="00015732"/>
    <w:rsid w:val="0002731E"/>
    <w:rsid w:val="00033273"/>
    <w:rsid w:val="0003535A"/>
    <w:rsid w:val="0004557B"/>
    <w:rsid w:val="00055099"/>
    <w:rsid w:val="0006349A"/>
    <w:rsid w:val="000639DA"/>
    <w:rsid w:val="00066327"/>
    <w:rsid w:val="00067A52"/>
    <w:rsid w:val="00074A9C"/>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A7ABD"/>
    <w:rsid w:val="001C504A"/>
    <w:rsid w:val="001D263E"/>
    <w:rsid w:val="001E4C22"/>
    <w:rsid w:val="001E7567"/>
    <w:rsid w:val="001F306D"/>
    <w:rsid w:val="001F6D3B"/>
    <w:rsid w:val="001F75D1"/>
    <w:rsid w:val="00271875"/>
    <w:rsid w:val="002769D8"/>
    <w:rsid w:val="00277025"/>
    <w:rsid w:val="002A4E7C"/>
    <w:rsid w:val="002A74FC"/>
    <w:rsid w:val="002C7821"/>
    <w:rsid w:val="00304C5C"/>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4027DD"/>
    <w:rsid w:val="00411C82"/>
    <w:rsid w:val="0041311F"/>
    <w:rsid w:val="00423578"/>
    <w:rsid w:val="00427796"/>
    <w:rsid w:val="00444480"/>
    <w:rsid w:val="00445084"/>
    <w:rsid w:val="00465DC3"/>
    <w:rsid w:val="00491316"/>
    <w:rsid w:val="004A5B13"/>
    <w:rsid w:val="004B6BE1"/>
    <w:rsid w:val="004C1C65"/>
    <w:rsid w:val="004C4ED6"/>
    <w:rsid w:val="004C7FDE"/>
    <w:rsid w:val="004D0768"/>
    <w:rsid w:val="004D0830"/>
    <w:rsid w:val="00506E72"/>
    <w:rsid w:val="0051340F"/>
    <w:rsid w:val="00530CFA"/>
    <w:rsid w:val="00535B40"/>
    <w:rsid w:val="0055580E"/>
    <w:rsid w:val="00596A5D"/>
    <w:rsid w:val="005B7EC1"/>
    <w:rsid w:val="005C3AD3"/>
    <w:rsid w:val="005C4D96"/>
    <w:rsid w:val="005D0926"/>
    <w:rsid w:val="00603AEC"/>
    <w:rsid w:val="00604D86"/>
    <w:rsid w:val="00606C97"/>
    <w:rsid w:val="00615E15"/>
    <w:rsid w:val="006227EA"/>
    <w:rsid w:val="006326A5"/>
    <w:rsid w:val="00637D7A"/>
    <w:rsid w:val="00644C42"/>
    <w:rsid w:val="00650FCB"/>
    <w:rsid w:val="0066245A"/>
    <w:rsid w:val="006773FE"/>
    <w:rsid w:val="006815A2"/>
    <w:rsid w:val="0069210D"/>
    <w:rsid w:val="00694020"/>
    <w:rsid w:val="00697B40"/>
    <w:rsid w:val="006A4D4C"/>
    <w:rsid w:val="006A7B92"/>
    <w:rsid w:val="006C788A"/>
    <w:rsid w:val="006D2211"/>
    <w:rsid w:val="006E00BB"/>
    <w:rsid w:val="006F3081"/>
    <w:rsid w:val="00701695"/>
    <w:rsid w:val="007162FA"/>
    <w:rsid w:val="00720504"/>
    <w:rsid w:val="00723322"/>
    <w:rsid w:val="00725E6F"/>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D4DED"/>
    <w:rsid w:val="008E41A1"/>
    <w:rsid w:val="008E78AD"/>
    <w:rsid w:val="00916B62"/>
    <w:rsid w:val="009175B4"/>
    <w:rsid w:val="00937BE3"/>
    <w:rsid w:val="00956A25"/>
    <w:rsid w:val="0098054D"/>
    <w:rsid w:val="00990130"/>
    <w:rsid w:val="009A1ED4"/>
    <w:rsid w:val="009D202F"/>
    <w:rsid w:val="009E1A97"/>
    <w:rsid w:val="009E2AED"/>
    <w:rsid w:val="009F2F18"/>
    <w:rsid w:val="009F5130"/>
    <w:rsid w:val="00A11B03"/>
    <w:rsid w:val="00A129FC"/>
    <w:rsid w:val="00A323FB"/>
    <w:rsid w:val="00A577A1"/>
    <w:rsid w:val="00A72AF6"/>
    <w:rsid w:val="00A90A78"/>
    <w:rsid w:val="00AA0104"/>
    <w:rsid w:val="00AA2C25"/>
    <w:rsid w:val="00AA6699"/>
    <w:rsid w:val="00AA6B15"/>
    <w:rsid w:val="00AA72B3"/>
    <w:rsid w:val="00AC484F"/>
    <w:rsid w:val="00AC5B2B"/>
    <w:rsid w:val="00AF07CF"/>
    <w:rsid w:val="00AF779C"/>
    <w:rsid w:val="00B00FFE"/>
    <w:rsid w:val="00B24BD3"/>
    <w:rsid w:val="00B27073"/>
    <w:rsid w:val="00B80808"/>
    <w:rsid w:val="00B81798"/>
    <w:rsid w:val="00B836A3"/>
    <w:rsid w:val="00B927C3"/>
    <w:rsid w:val="00BA3B67"/>
    <w:rsid w:val="00BB26FC"/>
    <w:rsid w:val="00BC0E0F"/>
    <w:rsid w:val="00BC1DCA"/>
    <w:rsid w:val="00BC4539"/>
    <w:rsid w:val="00C16F96"/>
    <w:rsid w:val="00C41126"/>
    <w:rsid w:val="00C516D1"/>
    <w:rsid w:val="00C63D4D"/>
    <w:rsid w:val="00C77A33"/>
    <w:rsid w:val="00CA2115"/>
    <w:rsid w:val="00CA6278"/>
    <w:rsid w:val="00CC2A62"/>
    <w:rsid w:val="00CD536C"/>
    <w:rsid w:val="00CF2B7E"/>
    <w:rsid w:val="00CF44FD"/>
    <w:rsid w:val="00D3568B"/>
    <w:rsid w:val="00D64B0C"/>
    <w:rsid w:val="00D66967"/>
    <w:rsid w:val="00D755A5"/>
    <w:rsid w:val="00D75A6B"/>
    <w:rsid w:val="00D7614C"/>
    <w:rsid w:val="00D76D3D"/>
    <w:rsid w:val="00D937E7"/>
    <w:rsid w:val="00DA43C0"/>
    <w:rsid w:val="00DA5374"/>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75715"/>
    <w:rsid w:val="00E75A90"/>
    <w:rsid w:val="00E962EC"/>
    <w:rsid w:val="00EB51BD"/>
    <w:rsid w:val="00ED5E43"/>
    <w:rsid w:val="00EE630B"/>
    <w:rsid w:val="00EF4098"/>
    <w:rsid w:val="00F06F7B"/>
    <w:rsid w:val="00F33F0A"/>
    <w:rsid w:val="00F42DFD"/>
    <w:rsid w:val="00F42E95"/>
    <w:rsid w:val="00F827C7"/>
    <w:rsid w:val="00F96FD9"/>
    <w:rsid w:val="00FA1BA8"/>
    <w:rsid w:val="00FA49D4"/>
    <w:rsid w:val="00FC5408"/>
    <w:rsid w:val="00FC64A5"/>
    <w:rsid w:val="00FD7184"/>
    <w:rsid w:val="0252552D"/>
    <w:rsid w:val="039F26C9"/>
    <w:rsid w:val="03AC4D68"/>
    <w:rsid w:val="07CF7529"/>
    <w:rsid w:val="07F33D53"/>
    <w:rsid w:val="08470CC8"/>
    <w:rsid w:val="0AA3501D"/>
    <w:rsid w:val="0B8E5E80"/>
    <w:rsid w:val="0BAF6137"/>
    <w:rsid w:val="0C9D4FE4"/>
    <w:rsid w:val="0D97435B"/>
    <w:rsid w:val="10B85A49"/>
    <w:rsid w:val="11022000"/>
    <w:rsid w:val="11166965"/>
    <w:rsid w:val="11AD6919"/>
    <w:rsid w:val="131161CB"/>
    <w:rsid w:val="14962736"/>
    <w:rsid w:val="15EB2077"/>
    <w:rsid w:val="16347C6C"/>
    <w:rsid w:val="16506CFC"/>
    <w:rsid w:val="180140FB"/>
    <w:rsid w:val="1B1D2ECC"/>
    <w:rsid w:val="1C083516"/>
    <w:rsid w:val="1D5340D5"/>
    <w:rsid w:val="1D5B41AA"/>
    <w:rsid w:val="1E2F712F"/>
    <w:rsid w:val="1E6502D1"/>
    <w:rsid w:val="21592A0A"/>
    <w:rsid w:val="23B5555F"/>
    <w:rsid w:val="25B9163E"/>
    <w:rsid w:val="2605281B"/>
    <w:rsid w:val="29512B72"/>
    <w:rsid w:val="29D92176"/>
    <w:rsid w:val="2AF77747"/>
    <w:rsid w:val="2ED4259D"/>
    <w:rsid w:val="2F2E519F"/>
    <w:rsid w:val="30014ABC"/>
    <w:rsid w:val="32CF7549"/>
    <w:rsid w:val="3307663B"/>
    <w:rsid w:val="33E330E5"/>
    <w:rsid w:val="364E146B"/>
    <w:rsid w:val="36C66A25"/>
    <w:rsid w:val="37782570"/>
    <w:rsid w:val="37A22B83"/>
    <w:rsid w:val="38BC27A6"/>
    <w:rsid w:val="39A823AF"/>
    <w:rsid w:val="3A06527E"/>
    <w:rsid w:val="3B753F05"/>
    <w:rsid w:val="3BA72815"/>
    <w:rsid w:val="3E111FAD"/>
    <w:rsid w:val="3E7346AA"/>
    <w:rsid w:val="3E7E68EE"/>
    <w:rsid w:val="40056F8E"/>
    <w:rsid w:val="438254A7"/>
    <w:rsid w:val="479A238F"/>
    <w:rsid w:val="483408A5"/>
    <w:rsid w:val="4AE1509D"/>
    <w:rsid w:val="4DA06F06"/>
    <w:rsid w:val="4E8D6C9B"/>
    <w:rsid w:val="4F177BD7"/>
    <w:rsid w:val="4FAE474F"/>
    <w:rsid w:val="531540B7"/>
    <w:rsid w:val="56093F5F"/>
    <w:rsid w:val="57314EF4"/>
    <w:rsid w:val="5B925F49"/>
    <w:rsid w:val="5BC81896"/>
    <w:rsid w:val="5FD21583"/>
    <w:rsid w:val="604F627F"/>
    <w:rsid w:val="62560FBE"/>
    <w:rsid w:val="63EE5F5E"/>
    <w:rsid w:val="66EE541F"/>
    <w:rsid w:val="67114A94"/>
    <w:rsid w:val="698971FC"/>
    <w:rsid w:val="6B5C44B8"/>
    <w:rsid w:val="6BDC6C36"/>
    <w:rsid w:val="6EDA6DB9"/>
    <w:rsid w:val="6F4F078F"/>
    <w:rsid w:val="71D37C38"/>
    <w:rsid w:val="72030E1E"/>
    <w:rsid w:val="75B4077A"/>
    <w:rsid w:val="75F27F9F"/>
    <w:rsid w:val="762A44F2"/>
    <w:rsid w:val="772B173D"/>
    <w:rsid w:val="783B524E"/>
    <w:rsid w:val="789C1508"/>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paragraph" w:styleId="6">
    <w:name w:val="heading 4"/>
    <w:next w:val="1"/>
    <w:unhideWhenUsed/>
    <w:qFormat/>
    <w:uiPriority w:val="0"/>
    <w:pPr>
      <w:keepNext/>
      <w:keepLines/>
      <w:widowControl w:val="0"/>
      <w:spacing w:before="280" w:after="290" w:line="376" w:lineRule="auto"/>
      <w:jc w:val="both"/>
      <w:outlineLvl w:val="3"/>
    </w:pPr>
    <w:rPr>
      <w:rFonts w:asciiTheme="majorHAnsi" w:hAnsiTheme="majorHAnsi" w:eastAsiaTheme="majorEastAsia" w:cstheme="majorBidi"/>
      <w:b/>
      <w:bCs/>
      <w:kern w:val="2"/>
      <w:sz w:val="28"/>
      <w:szCs w:val="28"/>
      <w:lang w:val="en-US" w:eastAsia="zh-CN" w:bidi="ar-SA"/>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160" w:afterAutospacing="0" w:line="276" w:lineRule="auto"/>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List 3"/>
    <w:basedOn w:val="1"/>
    <w:qFormat/>
    <w:uiPriority w:val="0"/>
    <w:pPr>
      <w:ind w:left="1260" w:hanging="420"/>
    </w:pPr>
    <w:rPr>
      <w:szCs w:val="20"/>
    </w:rPr>
  </w:style>
  <w:style w:type="paragraph" w:styleId="8">
    <w:name w:val="annotation text"/>
    <w:basedOn w:val="1"/>
    <w:link w:val="31"/>
    <w:unhideWhenUsed/>
    <w:qFormat/>
    <w:uiPriority w:val="99"/>
    <w:pPr>
      <w:jc w:val="left"/>
    </w:pPr>
  </w:style>
  <w:style w:type="paragraph" w:styleId="9">
    <w:name w:val="Body Text Indent"/>
    <w:basedOn w:val="1"/>
    <w:link w:val="64"/>
    <w:semiHidden/>
    <w:unhideWhenUsed/>
    <w:qFormat/>
    <w:uiPriority w:val="99"/>
    <w:pPr>
      <w:spacing w:after="120" w:afterLines="0" w:afterAutospacing="0"/>
      <w:ind w:left="420" w:leftChars="200"/>
    </w:p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Date"/>
    <w:basedOn w:val="1"/>
    <w:next w:val="1"/>
    <w:link w:val="60"/>
    <w:autoRedefine/>
    <w:semiHidden/>
    <w:unhideWhenUsed/>
    <w:qFormat/>
    <w:uiPriority w:val="99"/>
    <w:pPr>
      <w:ind w:left="100" w:leftChars="2500"/>
    </w:pPr>
  </w:style>
  <w:style w:type="paragraph" w:styleId="12">
    <w:name w:val="Body Text Indent 2"/>
    <w:basedOn w:val="1"/>
    <w:link w:val="33"/>
    <w:autoRedefine/>
    <w:qFormat/>
    <w:uiPriority w:val="99"/>
    <w:pPr>
      <w:ind w:firstLine="480"/>
    </w:pPr>
    <w:rPr>
      <w:rFonts w:ascii="仿宋_GB2312" w:eastAsia="仿宋_GB2312"/>
      <w:sz w:val="24"/>
      <w:szCs w:val="20"/>
    </w:rPr>
  </w:style>
  <w:style w:type="paragraph" w:styleId="13">
    <w:name w:val="Balloon Text"/>
    <w:basedOn w:val="1"/>
    <w:link w:val="34"/>
    <w:autoRedefine/>
    <w:unhideWhenUsed/>
    <w:qFormat/>
    <w:uiPriority w:val="99"/>
    <w:rPr>
      <w:sz w:val="18"/>
      <w:szCs w:val="18"/>
    </w:rPr>
  </w:style>
  <w:style w:type="paragraph" w:styleId="14">
    <w:name w:val="footer"/>
    <w:basedOn w:val="1"/>
    <w:link w:val="35"/>
    <w:autoRedefine/>
    <w:unhideWhenUsed/>
    <w:qFormat/>
    <w:uiPriority w:val="99"/>
    <w:pPr>
      <w:tabs>
        <w:tab w:val="center" w:pos="4153"/>
        <w:tab w:val="right" w:pos="8306"/>
      </w:tabs>
      <w:snapToGrid w:val="0"/>
      <w:jc w:val="left"/>
    </w:pPr>
    <w:rPr>
      <w:sz w:val="18"/>
      <w:szCs w:val="18"/>
    </w:rPr>
  </w:style>
  <w:style w:type="paragraph" w:styleId="15">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7">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autoRedefine/>
    <w:unhideWhenUsed/>
    <w:qFormat/>
    <w:uiPriority w:val="99"/>
    <w:pPr>
      <w:spacing w:beforeAutospacing="1" w:afterAutospacing="1"/>
      <w:jc w:val="left"/>
    </w:pPr>
    <w:rPr>
      <w:kern w:val="0"/>
      <w:sz w:val="24"/>
    </w:rPr>
  </w:style>
  <w:style w:type="paragraph" w:styleId="20">
    <w:name w:val="annotation subject"/>
    <w:basedOn w:val="8"/>
    <w:next w:val="8"/>
    <w:link w:val="32"/>
    <w:autoRedefine/>
    <w:unhideWhenUsed/>
    <w:qFormat/>
    <w:uiPriority w:val="99"/>
    <w:rPr>
      <w:b/>
      <w:bCs/>
    </w:rPr>
  </w:style>
  <w:style w:type="table" w:styleId="22">
    <w:name w:val="Table Grid"/>
    <w:basedOn w:val="21"/>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autoRedefine/>
    <w:unhideWhenUsed/>
    <w:qFormat/>
    <w:uiPriority w:val="99"/>
    <w:rPr>
      <w:color w:val="800080"/>
      <w:u w:val="single"/>
    </w:rPr>
  </w:style>
  <w:style w:type="character" w:styleId="25">
    <w:name w:val="Hyperlink"/>
    <w:basedOn w:val="23"/>
    <w:autoRedefine/>
    <w:unhideWhenUsed/>
    <w:qFormat/>
    <w:uiPriority w:val="99"/>
    <w:rPr>
      <w:color w:val="0000FF"/>
      <w:u w:val="single"/>
    </w:rPr>
  </w:style>
  <w:style w:type="character" w:styleId="26">
    <w:name w:val="annotation reference"/>
    <w:basedOn w:val="23"/>
    <w:autoRedefine/>
    <w:unhideWhenUsed/>
    <w:qFormat/>
    <w:uiPriority w:val="99"/>
    <w:rPr>
      <w:sz w:val="21"/>
      <w:szCs w:val="21"/>
    </w:rPr>
  </w:style>
  <w:style w:type="paragraph" w:customStyle="1" w:styleId="27">
    <w:name w:val="列出段落1"/>
    <w:basedOn w:val="1"/>
    <w:qFormat/>
    <w:uiPriority w:val="34"/>
    <w:pPr>
      <w:ind w:firstLine="420" w:firstLineChars="200"/>
    </w:pPr>
  </w:style>
  <w:style w:type="character" w:customStyle="1" w:styleId="28">
    <w:name w:val="标题 1 Char"/>
    <w:basedOn w:val="23"/>
    <w:link w:val="3"/>
    <w:qFormat/>
    <w:uiPriority w:val="0"/>
    <w:rPr>
      <w:rFonts w:ascii="Times New Roman" w:hAnsi="Times New Roman" w:eastAsia="宋体" w:cs="Times New Roman"/>
      <w:b/>
      <w:bCs/>
      <w:kern w:val="44"/>
      <w:sz w:val="44"/>
      <w:szCs w:val="44"/>
    </w:rPr>
  </w:style>
  <w:style w:type="character" w:customStyle="1" w:styleId="29">
    <w:name w:val="标题 2 Char"/>
    <w:basedOn w:val="23"/>
    <w:link w:val="4"/>
    <w:qFormat/>
    <w:uiPriority w:val="0"/>
    <w:rPr>
      <w:rFonts w:ascii="Arial" w:hAnsi="Arial" w:eastAsia="黑体" w:cs="Times New Roman"/>
      <w:b/>
      <w:bCs/>
      <w:sz w:val="32"/>
      <w:szCs w:val="32"/>
    </w:rPr>
  </w:style>
  <w:style w:type="character" w:customStyle="1" w:styleId="30">
    <w:name w:val="标题 3 Char"/>
    <w:basedOn w:val="23"/>
    <w:link w:val="5"/>
    <w:autoRedefine/>
    <w:qFormat/>
    <w:uiPriority w:val="0"/>
    <w:rPr>
      <w:rFonts w:ascii="Times New Roman" w:hAnsi="Times New Roman" w:eastAsia="宋体" w:cs="Times New Roman"/>
      <w:b/>
      <w:bCs/>
      <w:sz w:val="32"/>
      <w:szCs w:val="32"/>
    </w:rPr>
  </w:style>
  <w:style w:type="character" w:customStyle="1" w:styleId="31">
    <w:name w:val="批注文字 Char"/>
    <w:basedOn w:val="23"/>
    <w:link w:val="8"/>
    <w:qFormat/>
    <w:uiPriority w:val="99"/>
    <w:rPr>
      <w:rFonts w:ascii="Times New Roman" w:hAnsi="Times New Roman" w:eastAsia="宋体" w:cs="Times New Roman"/>
      <w:szCs w:val="24"/>
    </w:rPr>
  </w:style>
  <w:style w:type="character" w:customStyle="1" w:styleId="32">
    <w:name w:val="批注主题 Char"/>
    <w:basedOn w:val="31"/>
    <w:link w:val="20"/>
    <w:autoRedefine/>
    <w:qFormat/>
    <w:uiPriority w:val="99"/>
    <w:rPr>
      <w:rFonts w:ascii="Times New Roman" w:hAnsi="Times New Roman" w:eastAsia="宋体" w:cs="Times New Roman"/>
      <w:b/>
      <w:bCs/>
      <w:szCs w:val="24"/>
    </w:rPr>
  </w:style>
  <w:style w:type="character" w:customStyle="1" w:styleId="33">
    <w:name w:val="正文文本缩进 2 Char"/>
    <w:basedOn w:val="23"/>
    <w:link w:val="12"/>
    <w:qFormat/>
    <w:uiPriority w:val="99"/>
    <w:rPr>
      <w:rFonts w:ascii="仿宋_GB2312" w:hAnsi="Times New Roman" w:eastAsia="仿宋_GB2312" w:cs="Times New Roman"/>
      <w:sz w:val="24"/>
      <w:szCs w:val="20"/>
    </w:rPr>
  </w:style>
  <w:style w:type="character" w:customStyle="1" w:styleId="34">
    <w:name w:val="批注框文本 Char"/>
    <w:basedOn w:val="23"/>
    <w:link w:val="13"/>
    <w:qFormat/>
    <w:uiPriority w:val="99"/>
    <w:rPr>
      <w:rFonts w:ascii="Times New Roman" w:hAnsi="Times New Roman" w:eastAsia="宋体" w:cs="Times New Roman"/>
      <w:sz w:val="18"/>
      <w:szCs w:val="18"/>
    </w:rPr>
  </w:style>
  <w:style w:type="character" w:customStyle="1" w:styleId="35">
    <w:name w:val="页脚 Char"/>
    <w:basedOn w:val="23"/>
    <w:link w:val="14"/>
    <w:qFormat/>
    <w:uiPriority w:val="99"/>
    <w:rPr>
      <w:rFonts w:ascii="Times New Roman" w:hAnsi="Times New Roman" w:eastAsia="宋体" w:cs="Times New Roman"/>
      <w:sz w:val="18"/>
      <w:szCs w:val="18"/>
    </w:rPr>
  </w:style>
  <w:style w:type="character" w:customStyle="1" w:styleId="36">
    <w:name w:val="页眉 Char"/>
    <w:basedOn w:val="23"/>
    <w:link w:val="15"/>
    <w:qFormat/>
    <w:uiPriority w:val="99"/>
    <w:rPr>
      <w:rFonts w:ascii="Times New Roman" w:hAnsi="Times New Roman" w:eastAsia="宋体" w:cs="Times New Roman"/>
      <w:sz w:val="18"/>
      <w:szCs w:val="18"/>
    </w:rPr>
  </w:style>
  <w:style w:type="paragraph" w:customStyle="1" w:styleId="37">
    <w:name w:val="样式2"/>
    <w:basedOn w:val="1"/>
    <w:qFormat/>
    <w:uiPriority w:val="0"/>
    <w:pPr>
      <w:adjustRightInd w:val="0"/>
      <w:spacing w:line="410" w:lineRule="atLeast"/>
      <w:textAlignment w:val="baseline"/>
    </w:pPr>
    <w:rPr>
      <w:kern w:val="0"/>
      <w:sz w:val="24"/>
      <w:szCs w:val="20"/>
    </w:rPr>
  </w:style>
  <w:style w:type="paragraph" w:customStyle="1" w:styleId="38">
    <w:name w:val="正文（首行缩进） Char"/>
    <w:basedOn w:val="1"/>
    <w:autoRedefine/>
    <w:qFormat/>
    <w:uiPriority w:val="0"/>
    <w:pPr>
      <w:spacing w:line="360" w:lineRule="auto"/>
      <w:ind w:firstLine="480" w:firstLineChars="200"/>
    </w:pPr>
    <w:rPr>
      <w:rFonts w:ascii="Arial" w:hAnsi="Arial"/>
      <w:color w:val="000000"/>
      <w:sz w:val="24"/>
    </w:rPr>
  </w:style>
  <w:style w:type="paragraph" w:customStyle="1" w:styleId="39">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40">
    <w:name w:val="无间隔1"/>
    <w:link w:val="58"/>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4">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5">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6">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7">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8">
    <w:name w:val="xl69"/>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0">
    <w:name w:val="xl71"/>
    <w:basedOn w:val="1"/>
    <w:autoRedefine/>
    <w:qFormat/>
    <w:uiPriority w:val="0"/>
    <w:pPr>
      <w:widowControl/>
      <w:spacing w:before="100" w:beforeAutospacing="1" w:after="100" w:afterAutospacing="1"/>
      <w:jc w:val="right"/>
    </w:pPr>
    <w:rPr>
      <w:rFonts w:ascii="宋体" w:hAnsi="宋体" w:cs="宋体"/>
      <w:kern w:val="0"/>
      <w:sz w:val="20"/>
      <w:szCs w:val="20"/>
    </w:rPr>
  </w:style>
  <w:style w:type="paragraph" w:customStyle="1" w:styleId="51">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2">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4">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5">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6">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7">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8">
    <w:name w:val="无间隔 Char"/>
    <w:basedOn w:val="23"/>
    <w:link w:val="40"/>
    <w:qFormat/>
    <w:uiPriority w:val="1"/>
    <w:rPr>
      <w:rFonts w:ascii="Times New Roman" w:hAnsi="Times New Roman" w:eastAsia="宋体" w:cs="Times New Roman"/>
      <w:szCs w:val="24"/>
    </w:rPr>
  </w:style>
  <w:style w:type="paragraph" w:styleId="59">
    <w:name w:val="List Paragraph"/>
    <w:basedOn w:val="1"/>
    <w:qFormat/>
    <w:uiPriority w:val="99"/>
    <w:pPr>
      <w:ind w:firstLine="420" w:firstLineChars="200"/>
    </w:pPr>
  </w:style>
  <w:style w:type="character" w:customStyle="1" w:styleId="60">
    <w:name w:val="日期 Char"/>
    <w:basedOn w:val="23"/>
    <w:link w:val="11"/>
    <w:semiHidden/>
    <w:qFormat/>
    <w:uiPriority w:val="99"/>
    <w:rPr>
      <w:rFonts w:ascii="Times New Roman" w:hAnsi="Times New Roman" w:eastAsia="宋体" w:cs="Times New Roman"/>
      <w:szCs w:val="24"/>
    </w:rPr>
  </w:style>
  <w:style w:type="paragraph" w:customStyle="1" w:styleId="6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3">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4">
    <w:name w:val="正文文本缩进 字符"/>
    <w:basedOn w:val="23"/>
    <w:link w:val="9"/>
    <w:qFormat/>
    <w:uiPriority w:val="0"/>
    <w:rPr>
      <w:kern w:val="2"/>
      <w:sz w:val="21"/>
      <w:szCs w:val="24"/>
    </w:rPr>
  </w:style>
  <w:style w:type="character" w:customStyle="1" w:styleId="65">
    <w:name w:val="正文文本首行缩进 2 字符"/>
    <w:basedOn w:val="64"/>
    <w:qFormat/>
    <w:uiPriority w:val="0"/>
    <w:rPr>
      <w:kern w:val="2"/>
      <w:sz w:val="21"/>
      <w:szCs w:val="24"/>
    </w:rPr>
  </w:style>
  <w:style w:type="paragraph" w:customStyle="1" w:styleId="66">
    <w:name w:val="目次、标准名称标题"/>
    <w:next w:val="67"/>
    <w:qFormat/>
    <w:uiPriority w:val="0"/>
    <w:pPr>
      <w:keepNext/>
      <w:pageBreakBefore/>
      <w:widowControl/>
      <w:shd w:val="clear" w:color="auto" w:fill="FFFFFF"/>
      <w:spacing w:before="640" w:after="560" w:line="460" w:lineRule="exact"/>
      <w:jc w:val="center"/>
      <w:outlineLvl w:val="0"/>
    </w:pPr>
    <w:rPr>
      <w:rFonts w:hint="eastAsia" w:ascii="黑体" w:hAnsi="Times New Roman" w:eastAsia="黑体" w:cs="Times New Roman"/>
      <w:kern w:val="0"/>
      <w:sz w:val="32"/>
      <w:szCs w:val="20"/>
      <w:lang w:val="en-US" w:eastAsia="zh-CN" w:bidi="ar-SA"/>
    </w:rPr>
  </w:style>
  <w:style w:type="paragraph" w:customStyle="1" w:styleId="67">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68">
    <w:name w:val="15"/>
    <w:basedOn w:val="23"/>
    <w:qFormat/>
    <w:uiPriority w:val="0"/>
    <w:rPr>
      <w:rFonts w:hint="default" w:ascii="Times New Roman" w:hAnsi="Times New Roman" w:cs="Times New Roman"/>
      <w:sz w:val="21"/>
      <w:szCs w:val="21"/>
    </w:rPr>
  </w:style>
  <w:style w:type="paragraph" w:customStyle="1" w:styleId="69">
    <w:name w:val="宋体 三号"/>
    <w:qFormat/>
    <w:uiPriority w:val="0"/>
    <w:pPr>
      <w:keepNext/>
      <w:keepLines/>
      <w:widowControl w:val="0"/>
      <w:suppressLineNumbers w:val="0"/>
      <w:spacing w:before="340" w:beforeAutospacing="0" w:after="330" w:afterAutospacing="0" w:line="576" w:lineRule="auto"/>
      <w:jc w:val="center"/>
      <w:outlineLvl w:val="0"/>
    </w:pPr>
    <w:rPr>
      <w:rFonts w:hint="eastAsia" w:ascii="宋体" w:hAnsi="宋体" w:eastAsia="宋体" w:cs="宋体"/>
      <w:b/>
      <w:bCs/>
      <w:kern w:val="44"/>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282A8-9A82-410D-AF0B-F79215CB7EA9}">
  <ds:schemaRefs/>
</ds:datastoreItem>
</file>

<file path=docProps/app.xml><?xml version="1.0" encoding="utf-8"?>
<Properties xmlns="http://schemas.openxmlformats.org/officeDocument/2006/extended-properties" xmlns:vt="http://schemas.openxmlformats.org/officeDocument/2006/docPropsVTypes">
  <Template>Normal</Template>
  <Pages>52</Pages>
  <Words>19464</Words>
  <Characters>21637</Characters>
  <Lines>1</Lines>
  <Paragraphs>1</Paragraphs>
  <TotalTime>95</TotalTime>
  <ScaleCrop>false</ScaleCrop>
  <LinksUpToDate>false</LinksUpToDate>
  <CharactersWithSpaces>24215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2022-02-10T11:45:00Z</dcterms:created>
  <dc:creator>杨倩</dc:creator>
  <cp:lastModifiedBy>envy.</cp:lastModifiedBy>
  <dcterms:modified xsi:type="dcterms:W3CDTF">2026-01-14T01:36:47Z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3BBDE1D4D8FE46EFBAD44BBA9228A71D_13</vt:lpwstr>
  </property>
  <property fmtid="{D5CDD505-2E9C-101B-9397-08002B2CF9AE}" pid="4" name="KSOTemplateDocerSaveRecord">
    <vt:lpwstr>eyJoZGlkIjoiMjIzODU5ZGRkYTVkODQ4NTI2Nzc3N2I3NjAyMGUzMTQiLCJ1c2VySWQiOiI0NTQ4MDg0MDgifQ==</vt:lpwstr>
  </property>
</Properties>
</file>