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8A93F">
      <w:pPr>
        <w:ind w:left="3370" w:hanging="3370" w:hangingChars="1049"/>
        <w:jc w:val="left"/>
        <w:rPr>
          <w:rFonts w:cs="宋体"/>
          <w:b/>
          <w:color w:val="auto"/>
          <w:sz w:val="32"/>
          <w:szCs w:val="36"/>
        </w:rPr>
      </w:pPr>
      <w:bookmarkStart w:id="0" w:name="_Toc417895952"/>
      <w:bookmarkStart w:id="1" w:name="_Toc416702955"/>
      <w:bookmarkStart w:id="2" w:name="_Toc416703361"/>
      <w:bookmarkStart w:id="3" w:name="_Toc417896502"/>
      <w:bookmarkStart w:id="4" w:name="_Toc417896685"/>
      <w:r>
        <w:rPr>
          <w:rFonts w:hint="eastAsia" w:cs="宋体"/>
          <w:b/>
          <w:color w:val="auto"/>
          <w:sz w:val="32"/>
          <w:szCs w:val="36"/>
        </w:rPr>
        <w:t>项目名称：</w:t>
      </w:r>
      <w:r>
        <w:rPr>
          <w:rFonts w:hint="eastAsia" w:cs="宋体"/>
          <w:b/>
          <w:color w:val="auto"/>
          <w:sz w:val="32"/>
          <w:szCs w:val="36"/>
          <w:lang w:val="en-US" w:eastAsia="zh-CN"/>
        </w:rPr>
        <w:t>H17线</w:t>
      </w:r>
      <w:r>
        <w:rPr>
          <w:rFonts w:hint="eastAsia" w:ascii="Times New Roman" w:hAnsi="Times New Roman" w:eastAsia="宋体" w:cs="宋体"/>
          <w:b/>
          <w:color w:val="auto"/>
          <w:sz w:val="32"/>
          <w:szCs w:val="36"/>
          <w:u w:val="none"/>
          <w:lang w:eastAsia="zh-CN"/>
        </w:rPr>
        <w:t>项目</w:t>
      </w:r>
      <w:r>
        <w:rPr>
          <w:rFonts w:hint="eastAsia" w:cs="宋体"/>
          <w:b/>
          <w:color w:val="auto"/>
          <w:sz w:val="32"/>
          <w:szCs w:val="36"/>
          <w:u w:val="none"/>
          <w:lang w:val="en-US" w:eastAsia="zh-CN"/>
        </w:rPr>
        <w:t>建筑安装工程</w:t>
      </w:r>
      <w:r>
        <w:rPr>
          <w:rFonts w:hint="eastAsia" w:ascii="Times New Roman" w:hAnsi="Times New Roman" w:eastAsia="宋体" w:cs="宋体"/>
          <w:b/>
          <w:color w:val="auto"/>
          <w:sz w:val="32"/>
          <w:szCs w:val="36"/>
          <w:u w:val="none"/>
        </w:rPr>
        <w:t>施工图审查</w:t>
      </w:r>
    </w:p>
    <w:p w14:paraId="08088C9E">
      <w:pPr>
        <w:ind w:left="2527" w:hanging="2527" w:hangingChars="1049"/>
        <w:jc w:val="left"/>
        <w:rPr>
          <w:rFonts w:cs="宋体"/>
          <w:color w:val="auto"/>
          <w:kern w:val="0"/>
          <w:sz w:val="22"/>
        </w:rPr>
      </w:pPr>
      <w:r>
        <w:rPr>
          <w:rFonts w:hint="eastAsia" w:cs="宋体"/>
          <w:b/>
          <w:color w:val="auto"/>
          <w:sz w:val="24"/>
        </w:rPr>
        <w:t xml:space="preserve">                                            </w:t>
      </w:r>
    </w:p>
    <w:bookmarkEnd w:id="0"/>
    <w:bookmarkEnd w:id="1"/>
    <w:bookmarkEnd w:id="2"/>
    <w:bookmarkEnd w:id="3"/>
    <w:bookmarkEnd w:id="4"/>
    <w:p w14:paraId="0A8949B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i w:val="0"/>
          <w:iCs w:val="0"/>
          <w:caps w:val="0"/>
          <w:color w:val="auto"/>
          <w:spacing w:val="0"/>
          <w:sz w:val="21"/>
          <w:szCs w:val="21"/>
        </w:rPr>
      </w:pPr>
      <w:r>
        <w:rPr>
          <w:rFonts w:hint="eastAsia"/>
          <w:b/>
          <w:color w:val="auto"/>
          <w:sz w:val="32"/>
          <w:szCs w:val="32"/>
          <w:lang w:eastAsia="zh-CN"/>
        </w:rPr>
        <w:t>询比采购</w:t>
      </w:r>
      <w:r>
        <w:rPr>
          <w:rFonts w:hint="eastAsia"/>
          <w:b/>
          <w:color w:val="auto"/>
          <w:sz w:val="32"/>
          <w:szCs w:val="32"/>
        </w:rPr>
        <w:t>编号：</w:t>
      </w:r>
      <w:bookmarkStart w:id="5" w:name="_Hlk218584698"/>
      <w:r>
        <w:rPr>
          <w:rFonts w:hint="eastAsia"/>
          <w:b/>
          <w:color w:val="auto"/>
          <w:sz w:val="32"/>
          <w:szCs w:val="32"/>
        </w:rPr>
        <w:t>CPIC-GCFWCG-2026-103</w:t>
      </w:r>
    </w:p>
    <w:p w14:paraId="72AF826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both"/>
        <w:rPr>
          <w:i w:val="0"/>
          <w:iCs w:val="0"/>
          <w:caps w:val="0"/>
          <w:color w:val="auto"/>
          <w:spacing w:val="0"/>
          <w:sz w:val="21"/>
          <w:szCs w:val="21"/>
        </w:rPr>
      </w:pPr>
    </w:p>
    <w:p w14:paraId="79432453">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b/>
          <w:i w:val="0"/>
          <w:iCs w:val="0"/>
          <w:caps w:val="0"/>
          <w:color w:val="auto"/>
          <w:spacing w:val="0"/>
          <w:sz w:val="32"/>
          <w:szCs w:val="32"/>
        </w:rPr>
      </w:pPr>
    </w:p>
    <w:bookmarkEnd w:id="5"/>
    <w:p w14:paraId="77BD203B">
      <w:pPr>
        <w:pStyle w:val="9"/>
        <w:shd w:val="clear" w:color="auto" w:fill="FFFFFF"/>
        <w:autoSpaceDE w:val="0"/>
        <w:autoSpaceDN w:val="0"/>
        <w:adjustRightInd w:val="0"/>
        <w:snapToGrid w:val="0"/>
        <w:rPr>
          <w:rFonts w:cs="宋体"/>
          <w:b/>
          <w:color w:val="auto"/>
          <w:sz w:val="24"/>
        </w:rPr>
      </w:pPr>
    </w:p>
    <w:p w14:paraId="6F4C4674">
      <w:pPr>
        <w:autoSpaceDE w:val="0"/>
        <w:autoSpaceDN w:val="0"/>
        <w:adjustRightInd w:val="0"/>
        <w:snapToGrid w:val="0"/>
        <w:spacing w:line="360" w:lineRule="auto"/>
        <w:rPr>
          <w:rFonts w:cs="宋体"/>
          <w:b/>
          <w:color w:val="auto"/>
          <w:kern w:val="0"/>
          <w:sz w:val="32"/>
          <w:szCs w:val="32"/>
        </w:rPr>
      </w:pPr>
      <w:r>
        <w:rPr>
          <w:rFonts w:hint="eastAsia" w:cs="宋体"/>
          <w:b/>
          <w:color w:val="auto"/>
          <w:sz w:val="24"/>
        </w:rPr>
        <w:t xml:space="preserve">                                           </w:t>
      </w:r>
    </w:p>
    <w:p w14:paraId="54496C31">
      <w:pPr>
        <w:ind w:firstLine="556"/>
        <w:rPr>
          <w:rFonts w:cs="宋体"/>
          <w:color w:val="auto"/>
        </w:rPr>
      </w:pPr>
    </w:p>
    <w:p w14:paraId="2436A349">
      <w:pPr>
        <w:tabs>
          <w:tab w:val="left" w:pos="6705"/>
          <w:tab w:val="left" w:pos="7065"/>
        </w:tabs>
        <w:autoSpaceDE w:val="0"/>
        <w:autoSpaceDN w:val="0"/>
        <w:adjustRightInd w:val="0"/>
        <w:snapToGrid w:val="0"/>
        <w:spacing w:line="360" w:lineRule="auto"/>
        <w:ind w:firstLine="530"/>
        <w:jc w:val="left"/>
        <w:rPr>
          <w:rFonts w:cs="宋体"/>
          <w:color w:val="auto"/>
          <w:kern w:val="0"/>
          <w:sz w:val="20"/>
          <w:szCs w:val="20"/>
        </w:rPr>
      </w:pPr>
      <w:r>
        <w:rPr>
          <w:rFonts w:hint="eastAsia" w:cs="宋体"/>
          <w:color w:val="auto"/>
          <w:kern w:val="0"/>
          <w:sz w:val="20"/>
          <w:szCs w:val="20"/>
        </w:rPr>
        <w:tab/>
      </w:r>
      <w:r>
        <w:rPr>
          <w:rFonts w:hint="eastAsia" w:cs="宋体"/>
          <w:color w:val="auto"/>
          <w:kern w:val="0"/>
          <w:sz w:val="20"/>
          <w:szCs w:val="20"/>
        </w:rPr>
        <w:tab/>
      </w:r>
    </w:p>
    <w:p w14:paraId="65440EB0">
      <w:pPr>
        <w:autoSpaceDE w:val="0"/>
        <w:autoSpaceDN w:val="0"/>
        <w:adjustRightInd w:val="0"/>
        <w:snapToGrid w:val="0"/>
        <w:spacing w:line="360" w:lineRule="auto"/>
        <w:ind w:firstLine="265"/>
        <w:rPr>
          <w:rFonts w:cs="宋体"/>
          <w:color w:val="auto"/>
          <w:kern w:val="0"/>
          <w:sz w:val="10"/>
          <w:szCs w:val="10"/>
        </w:rPr>
      </w:pPr>
    </w:p>
    <w:p w14:paraId="2EF1E595">
      <w:pPr>
        <w:autoSpaceDE w:val="0"/>
        <w:autoSpaceDN w:val="0"/>
        <w:adjustRightInd w:val="0"/>
        <w:snapToGrid w:val="0"/>
        <w:spacing w:line="360" w:lineRule="auto"/>
        <w:ind w:firstLine="265"/>
        <w:jc w:val="center"/>
        <w:rPr>
          <w:rFonts w:cs="宋体"/>
          <w:color w:val="auto"/>
          <w:kern w:val="0"/>
          <w:sz w:val="10"/>
          <w:szCs w:val="10"/>
        </w:rPr>
      </w:pPr>
    </w:p>
    <w:p w14:paraId="5A467CC4">
      <w:pPr>
        <w:autoSpaceDE w:val="0"/>
        <w:autoSpaceDN w:val="0"/>
        <w:adjustRightInd w:val="0"/>
        <w:snapToGrid w:val="0"/>
        <w:spacing w:line="360" w:lineRule="auto"/>
        <w:jc w:val="center"/>
        <w:rPr>
          <w:rFonts w:cs="宋体"/>
          <w:color w:val="auto"/>
          <w:spacing w:val="24"/>
          <w:w w:val="80"/>
          <w:sz w:val="120"/>
          <w:szCs w:val="120"/>
        </w:rPr>
      </w:pPr>
      <w:r>
        <w:rPr>
          <w:rFonts w:hint="eastAsia" w:cs="宋体"/>
          <w:color w:val="auto"/>
          <w:spacing w:val="24"/>
          <w:w w:val="80"/>
          <w:sz w:val="120"/>
          <w:szCs w:val="120"/>
          <w:lang w:eastAsia="zh-CN"/>
        </w:rPr>
        <w:t>询比采购</w:t>
      </w:r>
      <w:r>
        <w:rPr>
          <w:rFonts w:hint="eastAsia" w:cs="宋体"/>
          <w:color w:val="auto"/>
          <w:spacing w:val="24"/>
          <w:w w:val="80"/>
          <w:sz w:val="120"/>
          <w:szCs w:val="120"/>
        </w:rPr>
        <w:t>文件</w:t>
      </w:r>
    </w:p>
    <w:p w14:paraId="61B9222A">
      <w:pPr>
        <w:autoSpaceDE w:val="0"/>
        <w:autoSpaceDN w:val="0"/>
        <w:adjustRightInd w:val="0"/>
        <w:snapToGrid w:val="0"/>
        <w:spacing w:line="360" w:lineRule="auto"/>
        <w:ind w:firstLine="530"/>
        <w:jc w:val="left"/>
        <w:rPr>
          <w:rFonts w:cs="宋体"/>
          <w:color w:val="auto"/>
          <w:kern w:val="0"/>
          <w:sz w:val="20"/>
          <w:szCs w:val="20"/>
        </w:rPr>
      </w:pPr>
    </w:p>
    <w:p w14:paraId="41685F7E">
      <w:pPr>
        <w:autoSpaceDE w:val="0"/>
        <w:autoSpaceDN w:val="0"/>
        <w:adjustRightInd w:val="0"/>
        <w:snapToGrid w:val="0"/>
        <w:spacing w:line="360" w:lineRule="auto"/>
        <w:ind w:firstLine="530"/>
        <w:jc w:val="left"/>
        <w:rPr>
          <w:rFonts w:cs="宋体"/>
          <w:color w:val="auto"/>
          <w:kern w:val="0"/>
          <w:sz w:val="20"/>
          <w:szCs w:val="20"/>
        </w:rPr>
      </w:pPr>
    </w:p>
    <w:p w14:paraId="04323980">
      <w:pPr>
        <w:autoSpaceDE w:val="0"/>
        <w:autoSpaceDN w:val="0"/>
        <w:adjustRightInd w:val="0"/>
        <w:snapToGrid w:val="0"/>
        <w:spacing w:line="360" w:lineRule="auto"/>
        <w:jc w:val="center"/>
        <w:rPr>
          <w:rFonts w:cs="宋体"/>
          <w:b/>
          <w:bCs/>
          <w:color w:val="auto"/>
          <w:sz w:val="36"/>
          <w:szCs w:val="36"/>
        </w:rPr>
      </w:pPr>
      <w:r>
        <w:rPr>
          <w:rFonts w:hint="eastAsia" w:cs="宋体"/>
          <w:b/>
          <w:bCs/>
          <w:color w:val="auto"/>
          <w:sz w:val="36"/>
          <w:szCs w:val="36"/>
        </w:rPr>
        <w:t>采购人:</w:t>
      </w:r>
      <w:r>
        <w:rPr>
          <w:rFonts w:hint="eastAsia"/>
          <w:color w:val="auto"/>
        </w:rPr>
        <w:t xml:space="preserve"> </w:t>
      </w:r>
      <w:r>
        <w:rPr>
          <w:rFonts w:hint="eastAsia" w:cs="宋体"/>
          <w:b/>
          <w:bCs/>
          <w:color w:val="auto"/>
          <w:sz w:val="36"/>
          <w:szCs w:val="36"/>
        </w:rPr>
        <w:t>重庆国际复合材料股份有限公司</w:t>
      </w:r>
    </w:p>
    <w:p w14:paraId="64755DF0">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rPr>
      </w:pPr>
    </w:p>
    <w:p w14:paraId="0C58398B">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rPr>
      </w:pPr>
      <w:r>
        <w:rPr>
          <w:rFonts w:hint="eastAsia" w:cs="宋体"/>
          <w:b/>
          <w:color w:val="auto"/>
          <w:w w:val="95"/>
          <w:kern w:val="0"/>
          <w:sz w:val="32"/>
          <w:szCs w:val="32"/>
        </w:rPr>
        <w:t>二〇二六年</w:t>
      </w:r>
      <w:r>
        <w:rPr>
          <w:rFonts w:hint="eastAsia" w:cs="宋体"/>
          <w:b/>
          <w:color w:val="auto"/>
          <w:w w:val="95"/>
          <w:kern w:val="0"/>
          <w:sz w:val="32"/>
          <w:szCs w:val="32"/>
          <w:lang w:val="en-US" w:eastAsia="zh-CN"/>
        </w:rPr>
        <w:t xml:space="preserve"> 十 </w:t>
      </w:r>
      <w:r>
        <w:rPr>
          <w:rFonts w:hint="eastAsia" w:cs="宋体"/>
          <w:b/>
          <w:color w:val="auto"/>
          <w:w w:val="95"/>
          <w:kern w:val="0"/>
          <w:sz w:val="32"/>
          <w:szCs w:val="32"/>
        </w:rPr>
        <w:t>月</w:t>
      </w:r>
    </w:p>
    <w:p w14:paraId="618A738B">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rPr>
      </w:pPr>
    </w:p>
    <w:p w14:paraId="07EDE59E">
      <w:pPr>
        <w:tabs>
          <w:tab w:val="left" w:pos="3200"/>
          <w:tab w:val="left" w:pos="4320"/>
          <w:tab w:val="left" w:pos="5420"/>
        </w:tabs>
        <w:autoSpaceDE w:val="0"/>
        <w:autoSpaceDN w:val="0"/>
        <w:adjustRightInd w:val="0"/>
        <w:snapToGrid w:val="0"/>
        <w:spacing w:line="360" w:lineRule="auto"/>
        <w:ind w:firstLine="812"/>
        <w:jc w:val="both"/>
        <w:rPr>
          <w:rFonts w:hint="eastAsia" w:cs="宋体"/>
          <w:b/>
          <w:color w:val="auto"/>
          <w:w w:val="95"/>
          <w:kern w:val="0"/>
          <w:sz w:val="32"/>
          <w:szCs w:val="32"/>
        </w:rPr>
      </w:pPr>
    </w:p>
    <w:p w14:paraId="50F35A13">
      <w:pPr>
        <w:tabs>
          <w:tab w:val="left" w:pos="3200"/>
          <w:tab w:val="left" w:pos="4320"/>
          <w:tab w:val="left" w:pos="5420"/>
        </w:tabs>
        <w:autoSpaceDE w:val="0"/>
        <w:autoSpaceDN w:val="0"/>
        <w:adjustRightInd w:val="0"/>
        <w:snapToGrid w:val="0"/>
        <w:spacing w:line="360" w:lineRule="auto"/>
        <w:ind w:firstLine="812"/>
        <w:jc w:val="both"/>
        <w:rPr>
          <w:rFonts w:cs="宋体"/>
          <w:b/>
          <w:color w:val="auto"/>
          <w:w w:val="95"/>
          <w:kern w:val="0"/>
          <w:sz w:val="32"/>
          <w:szCs w:val="32"/>
        </w:rPr>
      </w:pPr>
    </w:p>
    <w:p w14:paraId="51AE39CF">
      <w:pPr>
        <w:tabs>
          <w:tab w:val="left" w:pos="3200"/>
          <w:tab w:val="left" w:pos="4320"/>
          <w:tab w:val="left" w:pos="5420"/>
        </w:tabs>
        <w:autoSpaceDE w:val="0"/>
        <w:autoSpaceDN w:val="0"/>
        <w:adjustRightInd w:val="0"/>
        <w:snapToGrid w:val="0"/>
        <w:spacing w:line="360" w:lineRule="auto"/>
        <w:ind w:firstLine="812"/>
        <w:jc w:val="center"/>
        <w:rPr>
          <w:rFonts w:cs="宋体"/>
          <w:b/>
          <w:color w:val="auto"/>
          <w:w w:val="95"/>
          <w:kern w:val="0"/>
          <w:sz w:val="32"/>
          <w:szCs w:val="32"/>
        </w:rPr>
      </w:pPr>
    </w:p>
    <w:p w14:paraId="5E1D4756">
      <w:pPr>
        <w:pStyle w:val="8"/>
        <w:tabs>
          <w:tab w:val="right" w:leader="dot" w:pos="8609"/>
        </w:tabs>
        <w:ind w:left="0" w:leftChars="0" w:firstLine="954"/>
        <w:rPr>
          <w:rFonts w:cs="宋体"/>
          <w:color w:val="auto"/>
          <w:sz w:val="36"/>
          <w:szCs w:val="36"/>
        </w:rPr>
      </w:pPr>
      <w:r>
        <w:rPr>
          <w:rFonts w:hint="eastAsia" w:cs="宋体"/>
          <w:color w:val="auto"/>
          <w:sz w:val="36"/>
          <w:szCs w:val="36"/>
        </w:rPr>
        <w:t>编制：</w:t>
      </w:r>
      <w:r>
        <w:rPr>
          <w:rFonts w:hint="eastAsia" w:cs="宋体"/>
          <w:color w:val="auto"/>
          <w:sz w:val="36"/>
          <w:szCs w:val="36"/>
          <w:u w:val="single"/>
        </w:rPr>
        <w:t xml:space="preserve">             </w:t>
      </w:r>
      <w:r>
        <w:rPr>
          <w:rFonts w:cs="宋体"/>
          <w:color w:val="auto"/>
          <w:sz w:val="36"/>
          <w:szCs w:val="36"/>
        </w:rPr>
        <w:t xml:space="preserve">  </w:t>
      </w:r>
      <w:r>
        <w:rPr>
          <w:rFonts w:hint="eastAsia" w:cs="宋体"/>
          <w:color w:val="auto"/>
          <w:sz w:val="36"/>
          <w:szCs w:val="36"/>
        </w:rPr>
        <w:t>审核：</w:t>
      </w:r>
      <w:r>
        <w:rPr>
          <w:rFonts w:hint="eastAsia" w:cs="宋体"/>
          <w:color w:val="auto"/>
          <w:sz w:val="36"/>
          <w:szCs w:val="36"/>
          <w:u w:val="single"/>
        </w:rPr>
        <w:t xml:space="preserve">             </w:t>
      </w:r>
      <w:r>
        <w:rPr>
          <w:rFonts w:cs="宋体"/>
          <w:color w:val="auto"/>
          <w:sz w:val="36"/>
          <w:szCs w:val="36"/>
          <w:u w:val="single"/>
        </w:rPr>
        <w:t xml:space="preserve">   </w:t>
      </w:r>
    </w:p>
    <w:p w14:paraId="05C6389D">
      <w:pPr>
        <w:pStyle w:val="8"/>
        <w:tabs>
          <w:tab w:val="right" w:leader="dot" w:pos="8609"/>
        </w:tabs>
        <w:ind w:left="0" w:leftChars="0" w:firstLine="1166"/>
        <w:rPr>
          <w:rFonts w:cs="宋体"/>
          <w:bCs/>
          <w:color w:val="auto"/>
          <w:kern w:val="0"/>
          <w:sz w:val="44"/>
          <w:szCs w:val="48"/>
        </w:rPr>
      </w:pPr>
    </w:p>
    <w:p w14:paraId="1DE9D4CE">
      <w:pPr>
        <w:tabs>
          <w:tab w:val="left" w:pos="3200"/>
          <w:tab w:val="left" w:pos="4320"/>
          <w:tab w:val="left" w:pos="5420"/>
        </w:tabs>
        <w:autoSpaceDE w:val="0"/>
        <w:autoSpaceDN w:val="0"/>
        <w:adjustRightInd w:val="0"/>
        <w:snapToGrid w:val="0"/>
        <w:spacing w:line="360" w:lineRule="auto"/>
        <w:ind w:firstLine="812"/>
        <w:jc w:val="center"/>
        <w:rPr>
          <w:rFonts w:hint="eastAsia" w:cs="宋体"/>
          <w:b/>
          <w:color w:val="auto"/>
          <w:w w:val="95"/>
          <w:kern w:val="0"/>
          <w:sz w:val="32"/>
          <w:szCs w:val="32"/>
        </w:rPr>
      </w:pPr>
    </w:p>
    <w:p w14:paraId="438FD7AC">
      <w:pPr>
        <w:jc w:val="center"/>
        <w:rPr>
          <w:rFonts w:cs="宋体"/>
          <w:color w:val="auto"/>
          <w:sz w:val="36"/>
          <w:szCs w:val="36"/>
          <w:u w:val="single"/>
        </w:rPr>
      </w:pPr>
    </w:p>
    <w:p w14:paraId="06983636">
      <w:pPr>
        <w:jc w:val="center"/>
        <w:rPr>
          <w:rFonts w:hint="eastAsia" w:ascii="宋体" w:hAnsi="宋体"/>
          <w:b/>
          <w:bCs/>
          <w:color w:val="auto"/>
          <w:sz w:val="40"/>
          <w:szCs w:val="40"/>
        </w:rPr>
      </w:pPr>
    </w:p>
    <w:p w14:paraId="607F7612">
      <w:pPr>
        <w:jc w:val="center"/>
        <w:rPr>
          <w:rFonts w:hint="eastAsia" w:ascii="宋体" w:hAnsi="宋体"/>
          <w:b/>
          <w:bCs/>
          <w:color w:val="auto"/>
          <w:sz w:val="40"/>
          <w:szCs w:val="40"/>
        </w:rPr>
      </w:pPr>
      <w:r>
        <w:rPr>
          <w:rFonts w:hint="eastAsia" w:ascii="宋体" w:hAnsi="宋体"/>
          <w:b/>
          <w:bCs/>
          <w:color w:val="auto"/>
          <w:sz w:val="40"/>
          <w:szCs w:val="40"/>
          <w:lang w:eastAsia="zh-CN"/>
        </w:rPr>
        <w:t>询比采购</w:t>
      </w:r>
      <w:r>
        <w:rPr>
          <w:rFonts w:hint="eastAsia" w:ascii="宋体" w:hAnsi="宋体"/>
          <w:b/>
          <w:bCs/>
          <w:color w:val="auto"/>
          <w:sz w:val="40"/>
          <w:szCs w:val="40"/>
        </w:rPr>
        <w:t>文件</w:t>
      </w:r>
    </w:p>
    <w:p w14:paraId="2E4E7C8D">
      <w:pPr>
        <w:spacing w:line="440" w:lineRule="exact"/>
        <w:ind w:firstLine="426"/>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重庆国际复合材料股份有限公司就</w:t>
      </w:r>
      <w:r>
        <w:rPr>
          <w:rFonts w:hint="eastAsia" w:cs="Times New Roman" w:asciiTheme="minorEastAsia" w:hAnsiTheme="minorEastAsia" w:eastAsiaTheme="minorEastAsia"/>
          <w:b w:val="0"/>
          <w:bCs w:val="0"/>
          <w:color w:val="auto"/>
          <w:sz w:val="24"/>
          <w:szCs w:val="24"/>
          <w:u w:val="single"/>
          <w:lang w:val="en-US" w:eastAsia="zh-CN"/>
        </w:rPr>
        <w:t>H1</w:t>
      </w:r>
      <w:r>
        <w:rPr>
          <w:rFonts w:hint="eastAsia" w:cs="Times New Roman" w:asciiTheme="minorEastAsia" w:hAnsiTheme="minorEastAsia" w:eastAsiaTheme="minorEastAsia"/>
          <w:b w:val="0"/>
          <w:bCs w:val="0"/>
          <w:color w:val="auto"/>
          <w:sz w:val="24"/>
          <w:szCs w:val="24"/>
          <w:u w:val="single"/>
        </w:rPr>
        <w:t>7</w:t>
      </w:r>
      <w:r>
        <w:rPr>
          <w:rFonts w:hint="eastAsia" w:cs="Times New Roman" w:asciiTheme="minorEastAsia" w:hAnsiTheme="minorEastAsia" w:eastAsiaTheme="minorEastAsia"/>
          <w:b w:val="0"/>
          <w:bCs w:val="0"/>
          <w:color w:val="auto"/>
          <w:sz w:val="24"/>
          <w:szCs w:val="24"/>
          <w:u w:val="single"/>
          <w:lang w:val="en-US" w:eastAsia="zh-CN"/>
        </w:rPr>
        <w:t>线项目建筑安装工程施工图</w:t>
      </w:r>
      <w:r>
        <w:rPr>
          <w:rFonts w:hint="eastAsia" w:asciiTheme="minorEastAsia" w:hAnsiTheme="minorEastAsia" w:eastAsiaTheme="minorEastAsia"/>
          <w:color w:val="auto"/>
          <w:sz w:val="24"/>
          <w:u w:val="single"/>
        </w:rPr>
        <w:t>审查</w:t>
      </w:r>
      <w:r>
        <w:rPr>
          <w:rFonts w:hint="eastAsia" w:asciiTheme="minorEastAsia" w:hAnsiTheme="minorEastAsia" w:eastAsiaTheme="minorEastAsia"/>
          <w:color w:val="auto"/>
          <w:sz w:val="24"/>
        </w:rPr>
        <w:t>进行国内外</w:t>
      </w:r>
      <w:r>
        <w:rPr>
          <w:rFonts w:hint="eastAsia" w:asciiTheme="minorEastAsia" w:hAnsiTheme="minorEastAsia" w:eastAsiaTheme="minorEastAsia"/>
          <w:color w:val="auto"/>
          <w:sz w:val="24"/>
          <w:lang w:eastAsia="zh-CN"/>
        </w:rPr>
        <w:t>询比采购</w:t>
      </w:r>
      <w:r>
        <w:rPr>
          <w:rFonts w:hint="eastAsia" w:asciiTheme="minorEastAsia" w:hAnsiTheme="minorEastAsia" w:eastAsiaTheme="minorEastAsia"/>
          <w:color w:val="auto"/>
          <w:sz w:val="24"/>
        </w:rPr>
        <w:t>，邀请潜在供应商进行报价。</w:t>
      </w:r>
    </w:p>
    <w:p w14:paraId="6923E66E">
      <w:pPr>
        <w:numPr>
          <w:ilvl w:val="0"/>
          <w:numId w:val="1"/>
        </w:numPr>
        <w:spacing w:line="440" w:lineRule="exac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lang w:eastAsia="zh-CN"/>
        </w:rPr>
        <w:t>询比采购</w:t>
      </w:r>
      <w:r>
        <w:rPr>
          <w:rFonts w:hint="eastAsia" w:asciiTheme="minorEastAsia" w:hAnsiTheme="minorEastAsia" w:eastAsiaTheme="minorEastAsia"/>
          <w:color w:val="auto"/>
          <w:sz w:val="24"/>
        </w:rPr>
        <w:t>项目编号：CPIC-GCFWCG-2026-103</w:t>
      </w:r>
    </w:p>
    <w:p w14:paraId="11AAFC35">
      <w:pPr>
        <w:numPr>
          <w:ilvl w:val="0"/>
          <w:numId w:val="1"/>
        </w:numPr>
        <w:spacing w:line="440" w:lineRule="exac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shd w:val="clear" w:color="auto" w:fill="FFFFFF"/>
        </w:rPr>
        <w:t>项目概况与</w:t>
      </w:r>
      <w:r>
        <w:rPr>
          <w:rFonts w:hint="eastAsia" w:asciiTheme="minorEastAsia" w:hAnsiTheme="minorEastAsia" w:eastAsiaTheme="minorEastAsia"/>
          <w:color w:val="auto"/>
          <w:sz w:val="24"/>
          <w:shd w:val="clear" w:color="auto" w:fill="FFFFFF"/>
          <w:lang w:eastAsia="zh-CN"/>
        </w:rPr>
        <w:t>询比采购</w:t>
      </w:r>
      <w:r>
        <w:rPr>
          <w:rFonts w:hint="eastAsia" w:asciiTheme="minorEastAsia" w:hAnsiTheme="minorEastAsia" w:eastAsiaTheme="minorEastAsia"/>
          <w:color w:val="auto"/>
          <w:sz w:val="24"/>
          <w:shd w:val="clear" w:color="auto" w:fill="FFFFFF"/>
        </w:rPr>
        <w:t>范围：</w:t>
      </w:r>
    </w:p>
    <w:p w14:paraId="6B5861F8">
      <w:pPr>
        <w:pStyle w:val="21"/>
        <w:numPr>
          <w:ilvl w:val="0"/>
          <w:numId w:val="2"/>
        </w:numPr>
        <w:spacing w:line="440" w:lineRule="exact"/>
        <w:ind w:left="0" w:firstLine="424" w:firstLineChars="177"/>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项目名称：</w:t>
      </w:r>
      <w:r>
        <w:rPr>
          <w:rFonts w:hint="eastAsia" w:cs="Times New Roman" w:asciiTheme="minorEastAsia" w:hAnsiTheme="minorEastAsia" w:eastAsiaTheme="minorEastAsia"/>
          <w:b w:val="0"/>
          <w:bCs w:val="0"/>
          <w:color w:val="auto"/>
          <w:sz w:val="24"/>
          <w:szCs w:val="24"/>
          <w:u w:val="single"/>
          <w:lang w:val="en-US" w:eastAsia="zh-CN"/>
        </w:rPr>
        <w:t>H17线</w:t>
      </w:r>
      <w:r>
        <w:rPr>
          <w:rFonts w:hint="eastAsia" w:asciiTheme="minorEastAsia" w:hAnsiTheme="minorEastAsia" w:eastAsiaTheme="minorEastAsia"/>
          <w:color w:val="auto"/>
          <w:sz w:val="24"/>
          <w:u w:val="single"/>
          <w:lang w:eastAsia="zh-CN"/>
        </w:rPr>
        <w:t>项目</w:t>
      </w:r>
      <w:r>
        <w:rPr>
          <w:rFonts w:hint="eastAsia" w:cs="Times New Roman" w:asciiTheme="minorEastAsia" w:hAnsiTheme="minorEastAsia" w:eastAsiaTheme="minorEastAsia"/>
          <w:b w:val="0"/>
          <w:bCs w:val="0"/>
          <w:color w:val="auto"/>
          <w:sz w:val="24"/>
          <w:szCs w:val="24"/>
          <w:u w:val="single"/>
          <w:lang w:val="en-US" w:eastAsia="zh-CN"/>
        </w:rPr>
        <w:t>建筑安装工程施工图</w:t>
      </w:r>
      <w:r>
        <w:rPr>
          <w:rFonts w:hint="eastAsia" w:asciiTheme="minorEastAsia" w:hAnsiTheme="minorEastAsia" w:eastAsiaTheme="minorEastAsia"/>
          <w:color w:val="auto"/>
          <w:sz w:val="24"/>
          <w:u w:val="single"/>
        </w:rPr>
        <w:t>审查</w:t>
      </w:r>
    </w:p>
    <w:p w14:paraId="69706A94">
      <w:pPr>
        <w:spacing w:line="440" w:lineRule="exact"/>
        <w:ind w:firstLine="422" w:firstLineChars="176"/>
        <w:rPr>
          <w:rFonts w:hint="eastAsia" w:asciiTheme="minorEastAsia" w:hAnsiTheme="minorEastAsia" w:eastAsiaTheme="minorEastAsia"/>
          <w:color w:val="auto"/>
          <w:sz w:val="24"/>
        </w:rPr>
      </w:pPr>
      <w:r>
        <w:rPr>
          <w:rFonts w:hint="eastAsia" w:asciiTheme="minorEastAsia" w:hAnsiTheme="minorEastAsia" w:eastAsiaTheme="minorEastAsia"/>
          <w:color w:val="auto"/>
          <w:sz w:val="24"/>
          <w:lang w:val="en-US" w:eastAsia="zh-CN"/>
        </w:rPr>
        <w:t>2.</w:t>
      </w:r>
      <w:r>
        <w:rPr>
          <w:rFonts w:asciiTheme="minorEastAsia" w:hAnsiTheme="minorEastAsia" w:eastAsiaTheme="minorEastAsia"/>
          <w:color w:val="auto"/>
          <w:sz w:val="24"/>
        </w:rPr>
        <w:t>项目概况：</w:t>
      </w:r>
      <w:r>
        <w:rPr>
          <w:rFonts w:hint="default" w:asciiTheme="minorEastAsia" w:hAnsiTheme="minorEastAsia" w:eastAsiaTheme="minorEastAsia"/>
          <w:color w:val="auto"/>
          <w:sz w:val="24"/>
        </w:rPr>
        <w:t>本项目以国防安全、AI 服务器、高速交换机、6G 通信等重大国家战略需求为牵引，针对二代 LDK 玻璃纤维产业化中面临的生产效率低、玻璃熔制质量稳定性差、玻璃介电性能与玻璃气泡难以精确控制、超细纤维难以稳定生产等难题，通过资源整合、产业链融合，重点攻克可池窑法二代 LDK 玻璃配方设计方法、高均匀性高纯度玻璃液熔制技术、窑炉玻璃液“0”气泡控制工艺、高品质高效率玻璃球生产工艺等关键技术及系统集成技术，开发出综合性能达到行业先进且可池窑法大规模制备的二代 LDK 玻璃球工艺技术，并建成百吨级中试示范生产线，实现关键基础原材料的全面自主可控。</w:t>
      </w:r>
    </w:p>
    <w:p w14:paraId="2D0F73AD">
      <w:pPr>
        <w:spacing w:line="440" w:lineRule="exact"/>
        <w:ind w:firstLine="422" w:firstLineChars="176"/>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rPr>
        <w:t>本项目的实施不仅可以进一步巩固公司在特种玻璃纤维领域的技术领导地位，提升公司美誉度，同时本项目产品未来需求旺盛，市场前景广阔，产品附加值高，对公司“十五五”业绩提升也具有重要价值和意义。</w:t>
      </w:r>
    </w:p>
    <w:p w14:paraId="254B5C8C">
      <w:pPr>
        <w:spacing w:line="440" w:lineRule="exact"/>
        <w:ind w:firstLine="422" w:firstLineChars="176"/>
        <w:rPr>
          <w:rFonts w:hint="eastAsia" w:asciiTheme="minorEastAsia" w:hAnsiTheme="minorEastAsia" w:eastAsiaTheme="minorEastAsia"/>
          <w:b w:val="0"/>
          <w:bCs w:val="0"/>
          <w:color w:val="auto"/>
          <w:sz w:val="24"/>
        </w:rPr>
      </w:pPr>
      <w:r>
        <w:rPr>
          <w:rFonts w:hint="eastAsia" w:asciiTheme="minorEastAsia" w:hAnsiTheme="minorEastAsia" w:eastAsiaTheme="minorEastAsia"/>
          <w:b w:val="0"/>
          <w:bCs w:val="0"/>
          <w:color w:val="auto"/>
          <w:sz w:val="24"/>
        </w:rPr>
        <w:t>本项目包括：本项目计划在F11线池窑车间北侧空地，新建一条池窑法生产线，设计4个拉丝台位、2个制球台位</w:t>
      </w:r>
      <w:r>
        <w:rPr>
          <w:rFonts w:hint="eastAsia" w:asciiTheme="minorEastAsia" w:hAnsiTheme="minorEastAsia" w:eastAsiaTheme="minorEastAsia"/>
          <w:b w:val="0"/>
          <w:bCs w:val="0"/>
          <w:color w:val="auto"/>
          <w:sz w:val="24"/>
          <w:lang w:eastAsia="zh-CN"/>
        </w:rPr>
        <w:t>，</w:t>
      </w:r>
      <w:r>
        <w:rPr>
          <w:rFonts w:hint="eastAsia" w:asciiTheme="minorEastAsia" w:hAnsiTheme="minorEastAsia" w:eastAsiaTheme="minorEastAsia"/>
          <w:b w:val="0"/>
          <w:bCs w:val="0"/>
          <w:color w:val="auto"/>
          <w:sz w:val="24"/>
          <w:lang w:val="en-US" w:eastAsia="zh-CN"/>
        </w:rPr>
        <w:t>生产车间面积</w:t>
      </w:r>
      <w:r>
        <w:rPr>
          <w:rFonts w:hint="eastAsia" w:cs="Times New Roman" w:asciiTheme="minorEastAsia" w:hAnsiTheme="minorEastAsia" w:eastAsiaTheme="minorEastAsia"/>
          <w:b w:val="0"/>
          <w:bCs w:val="0"/>
          <w:color w:val="auto"/>
          <w:kern w:val="2"/>
          <w:sz w:val="24"/>
          <w:szCs w:val="24"/>
          <w:lang w:val="en-US" w:eastAsia="zh-CN" w:bidi="ar-SA"/>
        </w:rPr>
        <w:t>约250平方米。</w:t>
      </w:r>
      <w:r>
        <w:rPr>
          <w:rFonts w:hint="eastAsia" w:asciiTheme="minorEastAsia" w:hAnsiTheme="minorEastAsia" w:eastAsiaTheme="minorEastAsia"/>
          <w:b w:val="0"/>
          <w:bCs w:val="0"/>
          <w:color w:val="auto"/>
          <w:sz w:val="24"/>
          <w:lang w:val="en-US" w:eastAsia="zh-CN"/>
        </w:rPr>
        <w:t>本项目</w:t>
      </w:r>
      <w:r>
        <w:rPr>
          <w:rFonts w:hint="eastAsia" w:asciiTheme="minorEastAsia" w:hAnsiTheme="minorEastAsia" w:eastAsiaTheme="minorEastAsia"/>
          <w:b w:val="0"/>
          <w:bCs w:val="0"/>
          <w:color w:val="auto"/>
          <w:sz w:val="24"/>
        </w:rPr>
        <w:t>包括但不限</w:t>
      </w:r>
      <w:r>
        <w:rPr>
          <w:rFonts w:hint="eastAsia" w:asciiTheme="minorEastAsia" w:hAnsiTheme="minorEastAsia" w:eastAsiaTheme="minorEastAsia"/>
          <w:b w:val="0"/>
          <w:bCs w:val="0"/>
          <w:color w:val="auto"/>
          <w:sz w:val="24"/>
          <w:lang w:val="en-US" w:eastAsia="zh-CN"/>
        </w:rPr>
        <w:t>于窑炉钢结构基础，隔断、屋面、墙面、地面、水沟</w:t>
      </w:r>
      <w:r>
        <w:rPr>
          <w:rFonts w:hint="eastAsia" w:asciiTheme="minorEastAsia" w:hAnsiTheme="minorEastAsia" w:eastAsiaTheme="minorEastAsia"/>
          <w:b w:val="0"/>
          <w:bCs w:val="0"/>
          <w:color w:val="auto"/>
          <w:sz w:val="24"/>
        </w:rPr>
        <w:t>等</w:t>
      </w:r>
      <w:r>
        <w:rPr>
          <w:rFonts w:hint="eastAsia" w:asciiTheme="minorEastAsia" w:hAnsiTheme="minorEastAsia" w:eastAsiaTheme="minorEastAsia"/>
          <w:b w:val="0"/>
          <w:bCs w:val="0"/>
          <w:color w:val="auto"/>
          <w:sz w:val="24"/>
          <w:lang w:val="en-US" w:eastAsia="zh-CN"/>
        </w:rPr>
        <w:t>建筑工程以及与之配套的给排水、暖通、电气、动力工程和动力管道系统的设计</w:t>
      </w:r>
      <w:r>
        <w:rPr>
          <w:rFonts w:hint="eastAsia" w:asciiTheme="minorEastAsia" w:hAnsiTheme="minorEastAsia" w:eastAsiaTheme="minorEastAsia"/>
          <w:b w:val="0"/>
          <w:bCs w:val="0"/>
          <w:color w:val="auto"/>
          <w:sz w:val="24"/>
        </w:rPr>
        <w:t>。</w:t>
      </w:r>
    </w:p>
    <w:p w14:paraId="0FAE2D0D">
      <w:pPr>
        <w:numPr>
          <w:ilvl w:val="0"/>
          <w:numId w:val="1"/>
        </w:numPr>
        <w:spacing w:line="440" w:lineRule="exact"/>
        <w:rPr>
          <w:rFonts w:hint="eastAsia" w:asciiTheme="minorEastAsia" w:hAnsiTheme="minorEastAsia" w:eastAsiaTheme="minorEastAsia"/>
          <w:color w:val="auto"/>
          <w:kern w:val="2"/>
          <w:sz w:val="24"/>
          <w:shd w:val="clear" w:color="auto" w:fill="FFFFFF"/>
        </w:rPr>
      </w:pPr>
      <w:r>
        <w:rPr>
          <w:rFonts w:hint="eastAsia" w:asciiTheme="minorEastAsia" w:hAnsiTheme="minorEastAsia" w:eastAsiaTheme="minorEastAsia"/>
          <w:color w:val="auto"/>
          <w:sz w:val="24"/>
          <w:shd w:val="clear" w:color="auto" w:fill="FFFFFF"/>
        </w:rPr>
        <w:t>施工图审查工期：</w:t>
      </w:r>
    </w:p>
    <w:p w14:paraId="698CB995">
      <w:pPr>
        <w:pStyle w:val="10"/>
        <w:numPr>
          <w:ilvl w:val="0"/>
          <w:numId w:val="3"/>
        </w:numPr>
        <w:shd w:val="clear" w:color="auto" w:fill="FFFFFF"/>
        <w:spacing w:before="0" w:beforeAutospacing="0" w:after="0" w:afterAutospacing="0" w:line="440" w:lineRule="exact"/>
        <w:rPr>
          <w:rFonts w:hint="eastAsia" w:ascii="Times New Roman" w:hAnsi="Times New Roman" w:eastAsiaTheme="minorEastAsia"/>
          <w:color w:val="auto"/>
        </w:rPr>
      </w:pPr>
      <w:r>
        <w:rPr>
          <w:rFonts w:hint="eastAsia" w:ascii="Times New Roman" w:hAnsi="Times New Roman" w:eastAsiaTheme="minorEastAsia"/>
          <w:color w:val="auto"/>
        </w:rPr>
        <w:t>审查时间：询价人提供完整资料后10个日历天出施工图审查意见。　</w:t>
      </w:r>
    </w:p>
    <w:p w14:paraId="421A95AC">
      <w:pPr>
        <w:pStyle w:val="10"/>
        <w:numPr>
          <w:ilvl w:val="0"/>
          <w:numId w:val="3"/>
        </w:numPr>
        <w:shd w:val="clear" w:color="auto" w:fill="FFFFFF"/>
        <w:spacing w:before="0" w:beforeAutospacing="0" w:after="0" w:afterAutospacing="0" w:line="440" w:lineRule="exact"/>
        <w:rPr>
          <w:rFonts w:hint="eastAsia" w:ascii="Times New Roman" w:hAnsi="Times New Roman" w:eastAsiaTheme="minorEastAsia"/>
          <w:color w:val="auto"/>
        </w:rPr>
      </w:pPr>
      <w:r>
        <w:rPr>
          <w:rFonts w:hint="eastAsia" w:ascii="Times New Roman" w:hAnsi="Times New Roman" w:eastAsiaTheme="minorEastAsia"/>
          <w:color w:val="auto"/>
        </w:rPr>
        <w:t>提交地点：重庆市大渡口区建桥工业园B区重庆国际复合材料股份有限公司</w:t>
      </w:r>
    </w:p>
    <w:p w14:paraId="2751A544">
      <w:pPr>
        <w:numPr>
          <w:ilvl w:val="0"/>
          <w:numId w:val="1"/>
        </w:numPr>
        <w:spacing w:line="440" w:lineRule="exact"/>
        <w:rPr>
          <w:rFonts w:hint="eastAsia" w:asciiTheme="minorEastAsia" w:hAnsiTheme="minorEastAsia" w:eastAsiaTheme="minorEastAsia"/>
          <w:color w:val="auto"/>
          <w:sz w:val="24"/>
          <w:shd w:val="clear" w:color="auto" w:fill="FFFFFF"/>
        </w:rPr>
      </w:pPr>
      <w:r>
        <w:rPr>
          <w:rFonts w:hint="eastAsia" w:asciiTheme="minorEastAsia" w:hAnsiTheme="minorEastAsia" w:eastAsiaTheme="minorEastAsia"/>
          <w:color w:val="auto"/>
          <w:sz w:val="24"/>
          <w:shd w:val="clear" w:color="auto" w:fill="FFFFFF"/>
        </w:rPr>
        <w:t>报价人资格：</w:t>
      </w:r>
    </w:p>
    <w:p w14:paraId="6B1335E6">
      <w:pPr>
        <w:pStyle w:val="21"/>
        <w:widowControl/>
        <w:numPr>
          <w:ilvl w:val="0"/>
          <w:numId w:val="4"/>
        </w:numPr>
        <w:shd w:val="clear" w:color="auto" w:fill="FFFFFF"/>
        <w:spacing w:line="440" w:lineRule="exact"/>
        <w:ind w:firstLineChars="0"/>
        <w:jc w:val="left"/>
        <w:rPr>
          <w:rFonts w:hint="eastAsia" w:ascii="Times New Roman" w:hAnsi="Times New Roman" w:cs="宋体" w:eastAsiaTheme="minorEastAsia"/>
          <w:color w:val="auto"/>
          <w:kern w:val="0"/>
          <w:sz w:val="24"/>
        </w:rPr>
      </w:pPr>
      <w:r>
        <w:rPr>
          <w:rFonts w:hint="eastAsia" w:ascii="Times New Roman" w:hAnsi="Times New Roman" w:cs="宋体" w:eastAsiaTheme="minorEastAsia"/>
          <w:color w:val="auto"/>
          <w:kern w:val="0"/>
          <w:sz w:val="24"/>
        </w:rPr>
        <w:t>本次</w:t>
      </w:r>
      <w:r>
        <w:rPr>
          <w:rFonts w:hint="eastAsia" w:ascii="Times New Roman" w:hAnsi="Times New Roman" w:cs="宋体" w:eastAsiaTheme="minorEastAsia"/>
          <w:color w:val="auto"/>
          <w:kern w:val="0"/>
          <w:sz w:val="24"/>
          <w:lang w:eastAsia="zh-CN"/>
        </w:rPr>
        <w:t>询比采购</w:t>
      </w:r>
      <w:r>
        <w:rPr>
          <w:rFonts w:hint="eastAsia" w:ascii="Times New Roman" w:hAnsi="Times New Roman" w:cs="宋体" w:eastAsiaTheme="minorEastAsia"/>
          <w:color w:val="auto"/>
          <w:kern w:val="0"/>
          <w:sz w:val="24"/>
        </w:rPr>
        <w:t>实行资格后审，报价人应满足下列资格条件：本次询价要求报价人须具备</w:t>
      </w:r>
      <w:r>
        <w:rPr>
          <w:rFonts w:ascii="Times New Roman" w:hAnsi="Times New Roman" w:cs="宋体" w:eastAsiaTheme="minorEastAsia"/>
          <w:color w:val="auto"/>
          <w:kern w:val="0"/>
          <w:sz w:val="24"/>
        </w:rPr>
        <w:t>工商行政主管部门颁发的经营期限内的营业执照(统一社会信用代码）提供有效的营业执照复印件，加盖供应商公章。</w:t>
      </w:r>
    </w:p>
    <w:p w14:paraId="76E04911">
      <w:pPr>
        <w:pStyle w:val="21"/>
        <w:widowControl/>
        <w:numPr>
          <w:ilvl w:val="0"/>
          <w:numId w:val="4"/>
        </w:numPr>
        <w:shd w:val="clear" w:color="auto" w:fill="FFFFFF"/>
        <w:spacing w:line="440" w:lineRule="exact"/>
        <w:ind w:firstLineChars="0"/>
        <w:jc w:val="left"/>
        <w:rPr>
          <w:rFonts w:hint="eastAsia" w:ascii="Times New Roman" w:hAnsi="Times New Roman" w:cs="宋体" w:eastAsiaTheme="minorEastAsia"/>
          <w:color w:val="auto"/>
          <w:kern w:val="0"/>
          <w:sz w:val="24"/>
        </w:rPr>
      </w:pPr>
      <w:r>
        <w:rPr>
          <w:rFonts w:ascii="Times New Roman" w:hAnsi="Times New Roman" w:cs="宋体" w:eastAsiaTheme="minorEastAsia"/>
          <w:color w:val="auto"/>
          <w:kern w:val="0"/>
          <w:sz w:val="24"/>
        </w:rPr>
        <w:t>具备</w:t>
      </w:r>
      <w:r>
        <w:rPr>
          <w:rFonts w:hint="eastAsia" w:ascii="Times New Roman" w:hAnsi="Times New Roman" w:cs="宋体" w:eastAsiaTheme="minorEastAsia"/>
          <w:color w:val="auto"/>
          <w:kern w:val="0"/>
          <w:sz w:val="24"/>
        </w:rPr>
        <w:t>行政主管部门颁发的施工图审查结构认定书，房建</w:t>
      </w:r>
      <w:r>
        <w:rPr>
          <w:rFonts w:hint="eastAsia" w:ascii="Times New Roman" w:hAnsi="Times New Roman" w:cs="宋体" w:eastAsiaTheme="minorEastAsia"/>
          <w:color w:val="auto"/>
          <w:kern w:val="0"/>
          <w:sz w:val="24"/>
          <w:lang w:val="en-US" w:eastAsia="zh-CN"/>
        </w:rPr>
        <w:t>二</w:t>
      </w:r>
      <w:r>
        <w:rPr>
          <w:rFonts w:hint="eastAsia" w:ascii="Times New Roman" w:hAnsi="Times New Roman" w:cs="宋体" w:eastAsiaTheme="minorEastAsia"/>
          <w:color w:val="auto"/>
          <w:kern w:val="0"/>
          <w:sz w:val="24"/>
        </w:rPr>
        <w:t>类及以上资质。提供满足国家规范的相应资质文件证明，并随报价文件一并送达。</w:t>
      </w:r>
    </w:p>
    <w:p w14:paraId="4951ACC8">
      <w:pPr>
        <w:numPr>
          <w:ilvl w:val="0"/>
          <w:numId w:val="1"/>
        </w:numPr>
        <w:spacing w:line="440" w:lineRule="exact"/>
        <w:rPr>
          <w:rFonts w:hint="eastAsia" w:asciiTheme="minorEastAsia" w:hAnsiTheme="minorEastAsia" w:eastAsiaTheme="minorEastAsia"/>
          <w:color w:val="auto"/>
          <w:sz w:val="24"/>
          <w:shd w:val="clear" w:color="auto" w:fill="FFFFFF"/>
        </w:rPr>
      </w:pPr>
      <w:r>
        <w:rPr>
          <w:rFonts w:hint="eastAsia" w:asciiTheme="minorEastAsia" w:hAnsiTheme="minorEastAsia" w:eastAsiaTheme="minorEastAsia"/>
          <w:color w:val="auto"/>
          <w:sz w:val="24"/>
          <w:shd w:val="clear" w:color="auto" w:fill="FFFFFF"/>
        </w:rPr>
        <w:t>报价内容及要求：</w:t>
      </w:r>
    </w:p>
    <w:p w14:paraId="229489E6">
      <w:pPr>
        <w:pStyle w:val="21"/>
        <w:widowControl/>
        <w:numPr>
          <w:ilvl w:val="0"/>
          <w:numId w:val="5"/>
        </w:numPr>
        <w:shd w:val="clear" w:color="auto" w:fill="FFFFFF"/>
        <w:spacing w:line="440" w:lineRule="exact"/>
        <w:ind w:firstLineChars="0"/>
        <w:jc w:val="left"/>
        <w:rPr>
          <w:rFonts w:hint="eastAsia" w:ascii="Times New Roman" w:hAnsi="Times New Roman" w:cs="宋体" w:eastAsiaTheme="minorEastAsia"/>
          <w:color w:val="auto"/>
          <w:kern w:val="0"/>
          <w:sz w:val="24"/>
        </w:rPr>
      </w:pPr>
      <w:r>
        <w:rPr>
          <w:rFonts w:hint="eastAsia" w:cs="宋体" w:asciiTheme="minorEastAsia" w:hAnsiTheme="minorEastAsia" w:eastAsiaTheme="minorEastAsia"/>
          <w:color w:val="auto"/>
          <w:kern w:val="0"/>
          <w:sz w:val="24"/>
        </w:rPr>
        <w:t>最高限价：</w:t>
      </w:r>
      <w:r>
        <w:rPr>
          <w:rFonts w:hint="eastAsia" w:ascii="Times New Roman" w:hAnsi="Times New Roman" w:cs="宋体" w:eastAsiaTheme="minorEastAsia"/>
          <w:color w:val="auto"/>
          <w:kern w:val="0"/>
          <w:sz w:val="24"/>
        </w:rPr>
        <w:t>本项目最高限价：</w:t>
      </w:r>
      <w:r>
        <w:rPr>
          <w:rFonts w:hint="eastAsia" w:ascii="Times New Roman" w:hAnsi="Times New Roman" w:cs="宋体" w:eastAsiaTheme="minorEastAsia"/>
          <w:color w:val="auto"/>
          <w:kern w:val="0"/>
          <w:sz w:val="24"/>
          <w:lang w:val="en-US" w:eastAsia="zh-CN"/>
        </w:rPr>
        <w:t>5000</w:t>
      </w:r>
      <w:r>
        <w:rPr>
          <w:rFonts w:hint="eastAsia" w:ascii="Times New Roman" w:hAnsi="Times New Roman" w:cs="宋体" w:eastAsiaTheme="minorEastAsia"/>
          <w:color w:val="auto"/>
          <w:kern w:val="0"/>
          <w:sz w:val="24"/>
        </w:rPr>
        <w:t xml:space="preserve">元, </w:t>
      </w:r>
      <w:r>
        <w:rPr>
          <w:rFonts w:hint="eastAsia" w:ascii="Times New Roman" w:hAnsi="Times New Roman" w:cs="宋体" w:eastAsiaTheme="minorEastAsia"/>
          <w:color w:val="auto"/>
          <w:kern w:val="0"/>
          <w:sz w:val="24"/>
          <w:lang w:val="en-US" w:eastAsia="zh-CN"/>
        </w:rPr>
        <w:t>伍仟元整</w:t>
      </w:r>
      <w:r>
        <w:rPr>
          <w:rFonts w:hint="eastAsia" w:ascii="Times New Roman" w:hAnsi="Times New Roman" w:cs="宋体" w:eastAsiaTheme="minorEastAsia"/>
          <w:color w:val="auto"/>
          <w:kern w:val="0"/>
          <w:sz w:val="24"/>
        </w:rPr>
        <w:t>，所有单位报价不得超过最高限价。</w:t>
      </w:r>
    </w:p>
    <w:p w14:paraId="1428691A">
      <w:pPr>
        <w:pStyle w:val="21"/>
        <w:widowControl/>
        <w:numPr>
          <w:ilvl w:val="0"/>
          <w:numId w:val="5"/>
        </w:numPr>
        <w:shd w:val="clear" w:color="auto" w:fill="FFFFFF"/>
        <w:spacing w:line="440" w:lineRule="exact"/>
        <w:ind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报价内容：</w:t>
      </w:r>
    </w:p>
    <w:p w14:paraId="7EE3BFB3">
      <w:pPr>
        <w:pStyle w:val="21"/>
        <w:widowControl/>
        <w:shd w:val="clear" w:color="auto" w:fill="FFFFFF"/>
        <w:spacing w:line="440" w:lineRule="exact"/>
        <w:ind w:left="704" w:firstLine="0"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报价人按包干总价方式报价。报价表格式如下：</w:t>
      </w:r>
    </w:p>
    <w:tbl>
      <w:tblPr>
        <w:tblStyle w:val="13"/>
        <w:tblW w:w="85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796"/>
        <w:gridCol w:w="1551"/>
        <w:gridCol w:w="2449"/>
      </w:tblGrid>
      <w:tr w14:paraId="5FAB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5335BE8C">
            <w:pPr>
              <w:pStyle w:val="21"/>
              <w:widowControl/>
              <w:spacing w:line="440" w:lineRule="exact"/>
              <w:ind w:firstLine="0"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序号</w:t>
            </w:r>
          </w:p>
        </w:tc>
        <w:tc>
          <w:tcPr>
            <w:tcW w:w="3796" w:type="dxa"/>
          </w:tcPr>
          <w:p w14:paraId="217971AB">
            <w:pPr>
              <w:pStyle w:val="21"/>
              <w:widowControl/>
              <w:spacing w:line="440" w:lineRule="exact"/>
              <w:ind w:firstLine="0"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阶段</w:t>
            </w:r>
          </w:p>
        </w:tc>
        <w:tc>
          <w:tcPr>
            <w:tcW w:w="1551" w:type="dxa"/>
          </w:tcPr>
          <w:p w14:paraId="6AC14458">
            <w:pPr>
              <w:pStyle w:val="21"/>
              <w:widowControl/>
              <w:spacing w:line="440" w:lineRule="exact"/>
              <w:ind w:firstLine="0"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报价（元）</w:t>
            </w:r>
          </w:p>
        </w:tc>
        <w:tc>
          <w:tcPr>
            <w:tcW w:w="2449" w:type="dxa"/>
          </w:tcPr>
          <w:p w14:paraId="07298834">
            <w:pPr>
              <w:pStyle w:val="21"/>
              <w:widowControl/>
              <w:spacing w:line="440" w:lineRule="exact"/>
              <w:ind w:firstLine="0"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备注</w:t>
            </w:r>
          </w:p>
        </w:tc>
      </w:tr>
      <w:tr w14:paraId="415E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14:paraId="1BBD0D3C">
            <w:pPr>
              <w:pStyle w:val="21"/>
              <w:widowControl/>
              <w:spacing w:line="440" w:lineRule="exact"/>
              <w:ind w:firstLine="0"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1</w:t>
            </w:r>
          </w:p>
        </w:tc>
        <w:tc>
          <w:tcPr>
            <w:tcW w:w="3796" w:type="dxa"/>
          </w:tcPr>
          <w:p w14:paraId="6B8B74F9">
            <w:pPr>
              <w:pStyle w:val="21"/>
              <w:widowControl/>
              <w:spacing w:line="440" w:lineRule="exact"/>
              <w:ind w:firstLine="0"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先出具审查意见及技术合格报告书，最终</w:t>
            </w:r>
            <w:bookmarkStart w:id="6" w:name="_Hlk200739608"/>
            <w:r>
              <w:rPr>
                <w:rFonts w:hint="eastAsia" w:cs="宋体" w:asciiTheme="minorEastAsia" w:hAnsiTheme="minorEastAsia" w:eastAsiaTheme="minorEastAsia"/>
                <w:color w:val="auto"/>
                <w:kern w:val="0"/>
                <w:sz w:val="24"/>
              </w:rPr>
              <w:t>出具线上施工图审查合格书（全本，含审查结果表、送审表、审查意见书、反馈意见表及消防/节能专篇内容）</w:t>
            </w:r>
            <w:bookmarkEnd w:id="6"/>
          </w:p>
        </w:tc>
        <w:tc>
          <w:tcPr>
            <w:tcW w:w="1551" w:type="dxa"/>
          </w:tcPr>
          <w:p w14:paraId="5338DE32">
            <w:pPr>
              <w:pStyle w:val="21"/>
              <w:widowControl/>
              <w:spacing w:line="440" w:lineRule="exact"/>
              <w:ind w:firstLine="0" w:firstLineChars="0"/>
              <w:jc w:val="left"/>
              <w:rPr>
                <w:rFonts w:hint="eastAsia" w:cs="宋体" w:asciiTheme="minorEastAsia" w:hAnsiTheme="minorEastAsia" w:eastAsiaTheme="minorEastAsia"/>
                <w:color w:val="auto"/>
                <w:kern w:val="0"/>
                <w:sz w:val="24"/>
              </w:rPr>
            </w:pPr>
          </w:p>
        </w:tc>
        <w:tc>
          <w:tcPr>
            <w:tcW w:w="2449" w:type="dxa"/>
          </w:tcPr>
          <w:p w14:paraId="79284A14">
            <w:pPr>
              <w:pStyle w:val="21"/>
              <w:widowControl/>
              <w:spacing w:line="440" w:lineRule="exact"/>
              <w:ind w:firstLine="0"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注明如租赁厂房仅出具技术合格报告书不扣减审图费。</w:t>
            </w:r>
          </w:p>
        </w:tc>
      </w:tr>
    </w:tbl>
    <w:p w14:paraId="782C5526">
      <w:pPr>
        <w:widowControl/>
        <w:shd w:val="clear" w:color="auto" w:fill="FFFFFF"/>
        <w:spacing w:line="440" w:lineRule="exact"/>
        <w:jc w:val="left"/>
        <w:rPr>
          <w:rFonts w:hint="eastAsia" w:cs="宋体" w:asciiTheme="minorEastAsia" w:hAnsiTheme="minorEastAsia" w:eastAsiaTheme="minorEastAsia"/>
          <w:color w:val="auto"/>
          <w:kern w:val="0"/>
          <w:sz w:val="24"/>
        </w:rPr>
      </w:pPr>
      <w:r>
        <w:rPr>
          <w:rFonts w:cs="宋体" w:asciiTheme="minorEastAsia" w:hAnsiTheme="minorEastAsia" w:eastAsiaTheme="minorEastAsia"/>
          <w:color w:val="auto"/>
          <w:kern w:val="0"/>
          <w:sz w:val="24"/>
        </w:rPr>
        <w:t>说明：</w:t>
      </w:r>
      <w:r>
        <w:rPr>
          <w:rFonts w:hint="eastAsia" w:cs="宋体" w:asciiTheme="minorEastAsia" w:hAnsiTheme="minorEastAsia" w:eastAsiaTheme="minorEastAsia"/>
          <w:color w:val="auto"/>
          <w:kern w:val="0"/>
          <w:sz w:val="24"/>
        </w:rPr>
        <w:t>报价人应分步提供审查意见及技术合格报告书，最终根据询价人要求出具线上施工图审查合格书（全本，含审查结果表、送审表、审查意见书、反馈意见表及消防/节能专篇内容），报价人须注明出具技术合格报告书时询价人的付费比例，若未进行线上审查，则后续费用询价人无需支付该部分费用。</w:t>
      </w:r>
    </w:p>
    <w:p w14:paraId="763FD8E4">
      <w:pPr>
        <w:pStyle w:val="21"/>
        <w:widowControl/>
        <w:numPr>
          <w:ilvl w:val="0"/>
          <w:numId w:val="5"/>
        </w:numPr>
        <w:shd w:val="clear" w:color="auto" w:fill="FFFFFF"/>
        <w:spacing w:line="440" w:lineRule="exact"/>
        <w:ind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报价文件要求</w:t>
      </w:r>
    </w:p>
    <w:p w14:paraId="1EC4ED1D">
      <w:pPr>
        <w:widowControl/>
        <w:shd w:val="clear" w:color="auto" w:fill="FFFFFF"/>
        <w:spacing w:line="440" w:lineRule="exact"/>
        <w:ind w:firstLine="48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3.1</w:t>
      </w:r>
      <w:r>
        <w:rPr>
          <w:rFonts w:cs="宋体" w:asciiTheme="minorEastAsia" w:hAnsiTheme="minorEastAsia" w:eastAsiaTheme="minorEastAsia"/>
          <w:color w:val="auto"/>
          <w:kern w:val="0"/>
          <w:sz w:val="24"/>
        </w:rPr>
        <w:t xml:space="preserve"> </w:t>
      </w:r>
      <w:r>
        <w:rPr>
          <w:rFonts w:hint="eastAsia" w:cs="宋体" w:asciiTheme="minorEastAsia" w:hAnsiTheme="minorEastAsia" w:eastAsiaTheme="minorEastAsia"/>
          <w:color w:val="auto"/>
          <w:kern w:val="0"/>
          <w:sz w:val="24"/>
        </w:rPr>
        <w:t>报价文件加盖公章，除法定代表人和委托代理人签字外，其余手填无效。所有报价文件需提供扫描电子文件U盘（签章、签字后扫描）。</w:t>
      </w:r>
    </w:p>
    <w:p w14:paraId="7805CB0F">
      <w:pPr>
        <w:widowControl/>
        <w:shd w:val="clear" w:color="auto" w:fill="FFFFFF"/>
        <w:spacing w:line="440" w:lineRule="exact"/>
        <w:ind w:firstLine="48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3.2报价文件（扫描电子文件U盘）应密封，封皮注明</w:t>
      </w:r>
      <w:r>
        <w:rPr>
          <w:rFonts w:hint="eastAsia" w:cs="宋体" w:asciiTheme="minorEastAsia" w:hAnsiTheme="minorEastAsia" w:eastAsiaTheme="minorEastAsia"/>
          <w:color w:val="auto"/>
          <w:kern w:val="0"/>
          <w:sz w:val="24"/>
          <w:lang w:eastAsia="zh-CN"/>
        </w:rPr>
        <w:t>询比采购</w:t>
      </w:r>
      <w:r>
        <w:rPr>
          <w:rFonts w:hint="eastAsia" w:cs="宋体" w:asciiTheme="minorEastAsia" w:hAnsiTheme="minorEastAsia" w:eastAsiaTheme="minorEastAsia"/>
          <w:color w:val="auto"/>
          <w:kern w:val="0"/>
          <w:sz w:val="24"/>
        </w:rPr>
        <w:t>项目、报价单位及报价日期并加盖公章。</w:t>
      </w:r>
    </w:p>
    <w:p w14:paraId="15E3D02B">
      <w:pPr>
        <w:widowControl/>
        <w:shd w:val="clear" w:color="auto" w:fill="FFFFFF"/>
        <w:spacing w:line="440" w:lineRule="exact"/>
        <w:ind w:firstLine="48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3.3有效期：报价文件及有关承诺文件有效期为报价文件投递截止之日起30天。</w:t>
      </w:r>
    </w:p>
    <w:p w14:paraId="11DE5ACB">
      <w:pPr>
        <w:widowControl/>
        <w:shd w:val="clear" w:color="auto" w:fill="FFFFFF"/>
        <w:spacing w:line="440" w:lineRule="exact"/>
        <w:ind w:firstLine="48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3.4报价人提交的报价文件由报价、资格审查资料和报价人所作的一切有效补充、修改和承诺书等文件组成。</w:t>
      </w:r>
    </w:p>
    <w:p w14:paraId="5613FF82">
      <w:pPr>
        <w:widowControl/>
        <w:shd w:val="clear" w:color="auto" w:fill="FFFFFF"/>
        <w:spacing w:line="440" w:lineRule="exact"/>
        <w:ind w:firstLine="48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3.5技术文件部分格式不限。</w:t>
      </w:r>
    </w:p>
    <w:p w14:paraId="2FB74EC4">
      <w:pPr>
        <w:numPr>
          <w:ilvl w:val="0"/>
          <w:numId w:val="1"/>
        </w:numPr>
        <w:spacing w:line="440" w:lineRule="exact"/>
        <w:rPr>
          <w:rFonts w:hint="eastAsia" w:asciiTheme="minorEastAsia" w:hAnsiTheme="minorEastAsia" w:eastAsiaTheme="minorEastAsia"/>
          <w:color w:val="auto"/>
          <w:sz w:val="24"/>
          <w:shd w:val="clear" w:color="auto" w:fill="FFFFFF"/>
        </w:rPr>
      </w:pPr>
      <w:r>
        <w:rPr>
          <w:rFonts w:hint="eastAsia" w:asciiTheme="minorEastAsia" w:hAnsiTheme="minorEastAsia" w:eastAsiaTheme="minorEastAsia"/>
          <w:color w:val="auto"/>
          <w:sz w:val="24"/>
          <w:shd w:val="clear" w:color="auto" w:fill="FFFFFF"/>
        </w:rPr>
        <w:t>付款方式：</w:t>
      </w:r>
    </w:p>
    <w:p w14:paraId="79FF3156">
      <w:pPr>
        <w:pStyle w:val="21"/>
        <w:widowControl/>
        <w:numPr>
          <w:ilvl w:val="0"/>
          <w:numId w:val="6"/>
        </w:numPr>
        <w:shd w:val="clear" w:color="auto" w:fill="FFFFFF"/>
        <w:spacing w:line="440" w:lineRule="exact"/>
        <w:ind w:firstLineChars="0"/>
        <w:jc w:val="left"/>
        <w:rPr>
          <w:rFonts w:hint="eastAsia" w:cs="宋体" w:asciiTheme="minorEastAsia" w:hAnsiTheme="minorEastAsia" w:eastAsiaTheme="minorEastAsia"/>
          <w:color w:val="auto"/>
          <w:kern w:val="0"/>
          <w:sz w:val="24"/>
        </w:rPr>
      </w:pPr>
      <w:r>
        <w:rPr>
          <w:rFonts w:cs="宋体" w:asciiTheme="minorEastAsia" w:hAnsiTheme="minorEastAsia" w:eastAsiaTheme="minorEastAsia"/>
          <w:color w:val="auto"/>
          <w:kern w:val="0"/>
          <w:sz w:val="24"/>
        </w:rPr>
        <w:t>银行承兑汇票；若采用电汇付款，承包人需按支付金额的1%给予发包人现金折扣（需付至农民工工资专户的农民工工资和配置票据后结算尾差≤5000元的现金支付部分除外）。</w:t>
      </w:r>
    </w:p>
    <w:p w14:paraId="151BEFA5">
      <w:pPr>
        <w:pStyle w:val="21"/>
        <w:widowControl/>
        <w:numPr>
          <w:ilvl w:val="0"/>
          <w:numId w:val="6"/>
        </w:numPr>
        <w:shd w:val="clear" w:color="auto" w:fill="FFFFFF"/>
        <w:spacing w:line="440" w:lineRule="exact"/>
        <w:ind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无预付款。</w:t>
      </w:r>
    </w:p>
    <w:p w14:paraId="54FFCD15">
      <w:pPr>
        <w:pStyle w:val="21"/>
        <w:widowControl/>
        <w:numPr>
          <w:ilvl w:val="0"/>
          <w:numId w:val="6"/>
        </w:numPr>
        <w:shd w:val="clear" w:color="auto" w:fill="FFFFFF"/>
        <w:spacing w:line="440" w:lineRule="exact"/>
        <w:ind w:firstLineChars="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取得施工图审查合格书后，并提供财务需求的合规发票，询价人</w:t>
      </w:r>
      <w:r>
        <w:rPr>
          <w:rFonts w:hint="eastAsia" w:asciiTheme="minorEastAsia" w:hAnsiTheme="minorEastAsia" w:eastAsiaTheme="minorEastAsia"/>
          <w:color w:val="auto"/>
          <w:kern w:val="0"/>
          <w:sz w:val="24"/>
        </w:rPr>
        <w:t>次</w:t>
      </w:r>
      <w:r>
        <w:rPr>
          <w:rFonts w:asciiTheme="minorEastAsia" w:hAnsiTheme="minorEastAsia" w:eastAsiaTheme="minorEastAsia"/>
          <w:color w:val="auto"/>
          <w:kern w:val="0"/>
          <w:sz w:val="24"/>
        </w:rPr>
        <w:t>月</w:t>
      </w:r>
      <w:r>
        <w:rPr>
          <w:rFonts w:hint="eastAsia" w:cs="宋体" w:asciiTheme="minorEastAsia" w:hAnsiTheme="minorEastAsia" w:eastAsiaTheme="minorEastAsia"/>
          <w:color w:val="auto"/>
          <w:kern w:val="0"/>
          <w:sz w:val="24"/>
        </w:rPr>
        <w:t>通过银行转账方式支付第一阶段工作的款项至受托方银行账户；根据询价人需求出具线上施工图审查合格书（全本，含审查结果表、送审表、审查意见书、反馈意见表及消防/节能专篇内容）后，并提供财务需求的合规发票，询价人次</w:t>
      </w:r>
      <w:r>
        <w:rPr>
          <w:rFonts w:cs="宋体" w:asciiTheme="minorEastAsia" w:hAnsiTheme="minorEastAsia" w:eastAsiaTheme="minorEastAsia"/>
          <w:color w:val="auto"/>
          <w:kern w:val="0"/>
          <w:sz w:val="24"/>
        </w:rPr>
        <w:t>月</w:t>
      </w:r>
      <w:r>
        <w:rPr>
          <w:rFonts w:hint="eastAsia" w:cs="宋体" w:asciiTheme="minorEastAsia" w:hAnsiTheme="minorEastAsia" w:eastAsiaTheme="minorEastAsia"/>
          <w:color w:val="auto"/>
          <w:kern w:val="0"/>
          <w:sz w:val="24"/>
        </w:rPr>
        <w:t>通过银行转账方式支付第二阶段工作的款项至受托方银行账户（若未进行线上审查，则后续费用询价人无需支付）。</w:t>
      </w:r>
    </w:p>
    <w:p w14:paraId="46D793CC">
      <w:pPr>
        <w:numPr>
          <w:ilvl w:val="0"/>
          <w:numId w:val="1"/>
        </w:numPr>
        <w:spacing w:line="440" w:lineRule="exact"/>
        <w:rPr>
          <w:rFonts w:hint="eastAsia" w:asciiTheme="minorEastAsia" w:hAnsiTheme="minorEastAsia" w:eastAsiaTheme="minorEastAsia"/>
          <w:color w:val="auto"/>
          <w:sz w:val="24"/>
          <w:shd w:val="clear" w:color="auto" w:fill="FFFFFF"/>
        </w:rPr>
      </w:pPr>
      <w:r>
        <w:rPr>
          <w:rFonts w:hint="eastAsia" w:asciiTheme="minorEastAsia" w:hAnsiTheme="minorEastAsia" w:eastAsiaTheme="minorEastAsia"/>
          <w:color w:val="auto"/>
          <w:sz w:val="24"/>
          <w:shd w:val="clear" w:color="auto" w:fill="FFFFFF"/>
          <w:lang w:eastAsia="zh-CN"/>
        </w:rPr>
        <w:t>询比采购</w:t>
      </w:r>
      <w:r>
        <w:rPr>
          <w:rFonts w:hint="eastAsia" w:asciiTheme="minorEastAsia" w:hAnsiTheme="minorEastAsia" w:eastAsiaTheme="minorEastAsia"/>
          <w:color w:val="auto"/>
          <w:sz w:val="24"/>
          <w:shd w:val="clear" w:color="auto" w:fill="FFFFFF"/>
        </w:rPr>
        <w:t>公告时间</w:t>
      </w:r>
    </w:p>
    <w:p w14:paraId="339600A9">
      <w:pPr>
        <w:numPr>
          <w:ilvl w:val="0"/>
          <w:numId w:val="7"/>
        </w:numPr>
        <w:spacing w:line="440" w:lineRule="exact"/>
        <w:rPr>
          <w:rFonts w:hint="eastAsia" w:ascii="宋体" w:hAnsi="宋体" w:cs="宋体"/>
          <w:color w:val="auto"/>
          <w:sz w:val="24"/>
          <w:szCs w:val="21"/>
          <w:highlight w:val="none"/>
        </w:rPr>
      </w:pPr>
      <w:r>
        <w:rPr>
          <w:rFonts w:hint="eastAsia" w:ascii="宋体" w:hAnsi="宋体"/>
          <w:color w:val="auto"/>
          <w:sz w:val="24"/>
          <w:highlight w:val="none"/>
        </w:rPr>
        <w:t>本次</w:t>
      </w:r>
      <w:r>
        <w:rPr>
          <w:rFonts w:hint="eastAsia" w:ascii="宋体" w:hAnsi="宋体"/>
          <w:color w:val="auto"/>
          <w:sz w:val="24"/>
          <w:highlight w:val="none"/>
          <w:lang w:eastAsia="zh-CN"/>
        </w:rPr>
        <w:t>询比采购</w:t>
      </w:r>
      <w:r>
        <w:rPr>
          <w:rFonts w:hint="eastAsia" w:ascii="宋体" w:hAnsi="宋体"/>
          <w:color w:val="auto"/>
          <w:sz w:val="24"/>
          <w:highlight w:val="none"/>
        </w:rPr>
        <w:t>公告开始时间</w:t>
      </w:r>
      <w:r>
        <w:rPr>
          <w:rFonts w:hint="eastAsia" w:ascii="宋体" w:hAnsi="宋体"/>
          <w:color w:val="auto"/>
          <w:sz w:val="24"/>
          <w:highlight w:val="none"/>
          <w:u w:val="single"/>
        </w:rPr>
        <w:t xml:space="preserve"> 2026  </w:t>
      </w:r>
      <w:r>
        <w:rPr>
          <w:rFonts w:hint="eastAsia" w:ascii="宋体" w:hAnsi="宋体"/>
          <w:color w:val="auto"/>
          <w:sz w:val="24"/>
          <w:highlight w:val="none"/>
        </w:rPr>
        <w:t>年</w:t>
      </w:r>
      <w:r>
        <w:rPr>
          <w:rFonts w:hint="eastAsia" w:ascii="宋体" w:hAnsi="宋体"/>
          <w:color w:val="auto"/>
          <w:sz w:val="24"/>
          <w:highlight w:val="none"/>
          <w:u w:val="single"/>
          <w:lang w:val="en-US" w:eastAsia="zh-CN"/>
        </w:rPr>
        <w:t>10</w:t>
      </w:r>
      <w:r>
        <w:rPr>
          <w:rFonts w:hint="eastAsia" w:ascii="宋体" w:hAnsi="宋体"/>
          <w:color w:val="auto"/>
          <w:sz w:val="24"/>
          <w:highlight w:val="none"/>
        </w:rPr>
        <w:t>月</w:t>
      </w:r>
      <w:r>
        <w:rPr>
          <w:rFonts w:hint="eastAsia" w:ascii="宋体" w:hAnsi="宋体"/>
          <w:color w:val="auto"/>
          <w:sz w:val="24"/>
          <w:highlight w:val="none"/>
          <w:u w:val="single"/>
          <w:lang w:val="en-US" w:eastAsia="zh-CN"/>
        </w:rPr>
        <w:t>16</w:t>
      </w:r>
      <w:r>
        <w:rPr>
          <w:rFonts w:hint="eastAsia" w:ascii="宋体" w:hAnsi="宋体"/>
          <w:color w:val="auto"/>
          <w:sz w:val="24"/>
          <w:highlight w:val="none"/>
        </w:rPr>
        <w:t>日，公告结束时间</w:t>
      </w:r>
      <w:r>
        <w:rPr>
          <w:rFonts w:hint="eastAsia" w:ascii="宋体" w:hAnsi="宋体"/>
          <w:color w:val="auto"/>
          <w:sz w:val="24"/>
          <w:highlight w:val="none"/>
          <w:u w:val="single"/>
        </w:rPr>
        <w:t xml:space="preserve"> 2026  </w:t>
      </w:r>
      <w:r>
        <w:rPr>
          <w:rFonts w:hint="eastAsia" w:ascii="宋体" w:hAnsi="宋体"/>
          <w:color w:val="auto"/>
          <w:sz w:val="24"/>
          <w:highlight w:val="none"/>
        </w:rPr>
        <w:t>年</w:t>
      </w:r>
      <w:r>
        <w:rPr>
          <w:rFonts w:hint="eastAsia" w:ascii="宋体" w:hAnsi="宋体"/>
          <w:color w:val="auto"/>
          <w:sz w:val="24"/>
          <w:highlight w:val="none"/>
          <w:lang w:val="en-US" w:eastAsia="zh-CN"/>
        </w:rPr>
        <w:t xml:space="preserve"> </w:t>
      </w:r>
      <w:r>
        <w:rPr>
          <w:rFonts w:hint="eastAsia" w:ascii="宋体" w:hAnsi="宋体"/>
          <w:color w:val="auto"/>
          <w:sz w:val="24"/>
          <w:highlight w:val="none"/>
          <w:u w:val="single"/>
          <w:lang w:val="en-US" w:eastAsia="zh-CN"/>
        </w:rPr>
        <w:t>10</w:t>
      </w:r>
      <w:r>
        <w:rPr>
          <w:rFonts w:hint="eastAsia" w:ascii="宋体" w:hAnsi="宋体"/>
          <w:color w:val="auto"/>
          <w:sz w:val="24"/>
          <w:highlight w:val="none"/>
        </w:rPr>
        <w:t>月</w:t>
      </w:r>
      <w:r>
        <w:rPr>
          <w:rFonts w:hint="eastAsia" w:ascii="宋体" w:hAnsi="宋体"/>
          <w:color w:val="auto"/>
          <w:sz w:val="24"/>
          <w:highlight w:val="none"/>
          <w:u w:val="single"/>
          <w:lang w:val="en-US" w:eastAsia="zh-CN"/>
        </w:rPr>
        <w:t>20</w:t>
      </w:r>
      <w:r>
        <w:rPr>
          <w:rFonts w:hint="eastAsia" w:ascii="宋体" w:hAnsi="宋体"/>
          <w:color w:val="auto"/>
          <w:sz w:val="24"/>
          <w:highlight w:val="none"/>
        </w:rPr>
        <w:t>日。</w:t>
      </w:r>
    </w:p>
    <w:p w14:paraId="34A98B46">
      <w:pPr>
        <w:numPr>
          <w:ilvl w:val="0"/>
          <w:numId w:val="7"/>
        </w:numPr>
        <w:spacing w:line="440" w:lineRule="exact"/>
        <w:rPr>
          <w:rFonts w:hint="eastAsia" w:ascii="宋体" w:hAnsi="宋体"/>
          <w:color w:val="auto"/>
          <w:sz w:val="24"/>
          <w:highlight w:val="none"/>
        </w:rPr>
      </w:pPr>
      <w:r>
        <w:rPr>
          <w:rFonts w:hint="eastAsia" w:ascii="宋体" w:hAnsi="宋体"/>
          <w:color w:val="auto"/>
          <w:sz w:val="24"/>
          <w:highlight w:val="none"/>
        </w:rPr>
        <w:t>取得</w:t>
      </w:r>
      <w:r>
        <w:rPr>
          <w:rFonts w:hint="eastAsia" w:ascii="宋体" w:hAnsi="宋体"/>
          <w:color w:val="auto"/>
          <w:sz w:val="24"/>
          <w:highlight w:val="none"/>
          <w:lang w:eastAsia="zh-CN"/>
        </w:rPr>
        <w:t>询比采购</w:t>
      </w:r>
      <w:r>
        <w:rPr>
          <w:rFonts w:hint="eastAsia" w:ascii="宋体" w:hAnsi="宋体"/>
          <w:color w:val="auto"/>
          <w:sz w:val="24"/>
          <w:highlight w:val="none"/>
        </w:rPr>
        <w:t xml:space="preserve">文件的联系方式： </w:t>
      </w:r>
    </w:p>
    <w:p w14:paraId="04F1FF1B">
      <w:pPr>
        <w:spacing w:line="440" w:lineRule="exact"/>
        <w:ind w:firstLine="480" w:firstLineChars="200"/>
        <w:rPr>
          <w:rFonts w:hint="eastAsia" w:ascii="宋体" w:hAnsi="宋体"/>
          <w:color w:val="auto"/>
          <w:sz w:val="24"/>
        </w:rPr>
      </w:pPr>
      <w:r>
        <w:rPr>
          <w:rFonts w:hint="eastAsia" w:ascii="宋体" w:hAnsi="宋体"/>
          <w:color w:val="auto"/>
          <w:sz w:val="24"/>
        </w:rPr>
        <w:t>采   购   人：重庆国际复合材料股份有限公司</w:t>
      </w:r>
    </w:p>
    <w:p w14:paraId="038D2958">
      <w:pPr>
        <w:spacing w:line="440" w:lineRule="exact"/>
        <w:ind w:firstLine="480" w:firstLineChars="200"/>
        <w:rPr>
          <w:rFonts w:hint="eastAsia" w:ascii="宋体" w:hAnsi="宋体"/>
          <w:color w:val="auto"/>
          <w:sz w:val="24"/>
        </w:rPr>
      </w:pPr>
      <w:r>
        <w:rPr>
          <w:rFonts w:hint="eastAsia" w:ascii="宋体" w:hAnsi="宋体"/>
          <w:color w:val="auto"/>
          <w:sz w:val="24"/>
        </w:rPr>
        <w:t>办  公 地 址：重庆市大渡口区建桥工业园B区</w:t>
      </w:r>
    </w:p>
    <w:p w14:paraId="4844B34E">
      <w:pPr>
        <w:spacing w:line="440" w:lineRule="exact"/>
        <w:ind w:firstLine="480" w:firstLineChars="200"/>
        <w:rPr>
          <w:rFonts w:hint="eastAsia" w:ascii="宋体" w:hAnsi="宋体"/>
          <w:color w:val="auto"/>
          <w:sz w:val="24"/>
        </w:rPr>
      </w:pPr>
      <w:r>
        <w:rPr>
          <w:rFonts w:hint="eastAsia" w:ascii="宋体" w:hAnsi="宋体"/>
          <w:color w:val="auto"/>
          <w:sz w:val="24"/>
        </w:rPr>
        <w:t>联   系   人：</w:t>
      </w:r>
      <w:r>
        <w:rPr>
          <w:rFonts w:hint="eastAsia" w:ascii="宋体" w:hAnsi="宋体"/>
          <w:color w:val="auto"/>
          <w:sz w:val="24"/>
          <w:u w:val="single"/>
        </w:rPr>
        <w:t xml:space="preserve"> 杨老师 </w:t>
      </w:r>
      <w:r>
        <w:rPr>
          <w:rFonts w:hint="eastAsia" w:ascii="宋体" w:hAnsi="宋体"/>
          <w:color w:val="auto"/>
          <w:sz w:val="24"/>
        </w:rPr>
        <w:t xml:space="preserve">          联系电话：</w:t>
      </w:r>
      <w:r>
        <w:rPr>
          <w:rFonts w:hint="eastAsia" w:ascii="宋体" w:hAnsi="宋体"/>
          <w:color w:val="auto"/>
          <w:sz w:val="24"/>
          <w:u w:val="single"/>
        </w:rPr>
        <w:t xml:space="preserve"> 18983993055  </w:t>
      </w:r>
    </w:p>
    <w:p w14:paraId="7F91745D">
      <w:pPr>
        <w:spacing w:line="440" w:lineRule="exact"/>
        <w:ind w:firstLine="480" w:firstLineChars="200"/>
        <w:rPr>
          <w:rFonts w:hint="eastAsia" w:ascii="宋体" w:hAnsi="宋体"/>
          <w:color w:val="auto"/>
          <w:sz w:val="24"/>
        </w:rPr>
      </w:pPr>
      <w:r>
        <w:rPr>
          <w:rFonts w:hint="eastAsia" w:ascii="宋体" w:hAnsi="宋体"/>
          <w:color w:val="auto"/>
          <w:sz w:val="24"/>
        </w:rPr>
        <w:t>技术 联 系人：</w:t>
      </w:r>
      <w:r>
        <w:rPr>
          <w:rFonts w:hint="eastAsia" w:ascii="宋体" w:hAnsi="宋体"/>
          <w:color w:val="auto"/>
          <w:sz w:val="24"/>
          <w:u w:val="single"/>
        </w:rPr>
        <w:t xml:space="preserve"> </w:t>
      </w:r>
      <w:r>
        <w:rPr>
          <w:rFonts w:hint="eastAsia" w:ascii="宋体" w:hAnsi="宋体"/>
          <w:color w:val="auto"/>
          <w:sz w:val="24"/>
          <w:u w:val="single"/>
          <w:lang w:val="en-US" w:eastAsia="zh-CN"/>
        </w:rPr>
        <w:t>徐老师</w:t>
      </w:r>
      <w:r>
        <w:rPr>
          <w:rFonts w:hint="eastAsia" w:ascii="宋体" w:hAnsi="宋体"/>
          <w:color w:val="auto"/>
          <w:sz w:val="24"/>
          <w:u w:val="single"/>
        </w:rPr>
        <w:t xml:space="preserve"> </w:t>
      </w:r>
      <w:r>
        <w:rPr>
          <w:rFonts w:hint="eastAsia" w:ascii="宋体" w:hAnsi="宋体"/>
          <w:color w:val="auto"/>
          <w:sz w:val="24"/>
        </w:rPr>
        <w:t xml:space="preserve">          联系电话：</w:t>
      </w:r>
      <w:r>
        <w:rPr>
          <w:rFonts w:hint="eastAsia" w:ascii="宋体" w:hAnsi="宋体"/>
          <w:color w:val="auto"/>
          <w:sz w:val="24"/>
          <w:u w:val="single"/>
        </w:rPr>
        <w:t xml:space="preserve"> </w:t>
      </w:r>
      <w:r>
        <w:rPr>
          <w:rFonts w:hint="eastAsia" w:ascii="宋体" w:hAnsi="宋体"/>
          <w:color w:val="auto"/>
          <w:sz w:val="24"/>
          <w:u w:val="single"/>
          <w:lang w:val="en-US" w:eastAsia="zh-CN"/>
        </w:rPr>
        <w:t>17623059465</w:t>
      </w:r>
      <w:r>
        <w:rPr>
          <w:rFonts w:hint="eastAsia" w:ascii="宋体" w:hAnsi="宋体"/>
          <w:color w:val="auto"/>
          <w:sz w:val="24"/>
          <w:u w:val="single"/>
        </w:rPr>
        <w:t xml:space="preserve">  </w:t>
      </w:r>
    </w:p>
    <w:p w14:paraId="5D9D664F">
      <w:pPr>
        <w:numPr>
          <w:ilvl w:val="0"/>
          <w:numId w:val="1"/>
        </w:numPr>
        <w:spacing w:line="440" w:lineRule="exact"/>
        <w:rPr>
          <w:rFonts w:hint="eastAsia" w:asciiTheme="minorEastAsia" w:hAnsiTheme="minorEastAsia" w:eastAsiaTheme="minorEastAsia"/>
          <w:color w:val="auto"/>
          <w:sz w:val="24"/>
          <w:shd w:val="clear" w:color="auto" w:fill="FFFFFF"/>
        </w:rPr>
      </w:pPr>
      <w:r>
        <w:rPr>
          <w:rFonts w:asciiTheme="minorEastAsia" w:hAnsiTheme="minorEastAsia" w:eastAsiaTheme="minorEastAsia"/>
          <w:color w:val="auto"/>
          <w:sz w:val="24"/>
          <w:shd w:val="clear" w:color="auto" w:fill="FFFFFF"/>
        </w:rPr>
        <w:t>监督</w:t>
      </w:r>
      <w:r>
        <w:rPr>
          <w:rFonts w:hint="eastAsia" w:asciiTheme="minorEastAsia" w:hAnsiTheme="minorEastAsia" w:eastAsiaTheme="minorEastAsia"/>
          <w:color w:val="auto"/>
          <w:sz w:val="24"/>
          <w:shd w:val="clear" w:color="auto" w:fill="FFFFFF"/>
        </w:rPr>
        <w:t>联系方式</w:t>
      </w:r>
    </w:p>
    <w:p w14:paraId="442DA8FA">
      <w:pPr>
        <w:spacing w:line="440" w:lineRule="exact"/>
        <w:ind w:firstLine="480"/>
        <w:rPr>
          <w:rFonts w:hint="eastAsia" w:ascii="宋体" w:hAnsi="宋体"/>
          <w:color w:val="auto"/>
          <w:sz w:val="24"/>
        </w:rPr>
      </w:pPr>
      <w:r>
        <w:rPr>
          <w:rFonts w:hint="eastAsia" w:ascii="宋体" w:hAnsi="宋体"/>
          <w:color w:val="auto"/>
          <w:sz w:val="24"/>
        </w:rPr>
        <w:t>监督人：重庆国际复合材料股份有限</w:t>
      </w:r>
    </w:p>
    <w:p w14:paraId="46B3BFED">
      <w:pPr>
        <w:spacing w:line="440" w:lineRule="exact"/>
        <w:ind w:firstLine="480"/>
        <w:rPr>
          <w:rFonts w:hint="eastAsia" w:ascii="宋体" w:hAnsi="宋体"/>
          <w:color w:val="auto"/>
          <w:sz w:val="24"/>
        </w:rPr>
      </w:pPr>
      <w:r>
        <w:rPr>
          <w:rFonts w:hint="eastAsia" w:ascii="宋体" w:hAnsi="宋体"/>
          <w:color w:val="auto"/>
          <w:sz w:val="24"/>
        </w:rPr>
        <w:t>地址：重庆市大渡口区建桥工业园B区</w:t>
      </w:r>
    </w:p>
    <w:p w14:paraId="157CC37F">
      <w:pPr>
        <w:spacing w:line="440" w:lineRule="exact"/>
        <w:ind w:firstLine="480"/>
        <w:rPr>
          <w:rFonts w:hint="eastAsia" w:ascii="宋体" w:hAnsi="宋体"/>
          <w:color w:val="auto"/>
          <w:sz w:val="24"/>
        </w:rPr>
      </w:pPr>
      <w:r>
        <w:rPr>
          <w:rFonts w:hint="eastAsia" w:ascii="宋体" w:hAnsi="宋体"/>
          <w:color w:val="auto"/>
          <w:sz w:val="24"/>
        </w:rPr>
        <w:t>联系人：付老师</w:t>
      </w:r>
    </w:p>
    <w:p w14:paraId="16589879">
      <w:pPr>
        <w:spacing w:line="440" w:lineRule="exact"/>
        <w:ind w:firstLine="480"/>
        <w:rPr>
          <w:rFonts w:hint="eastAsia" w:ascii="宋体" w:hAnsi="宋体"/>
          <w:color w:val="auto"/>
          <w:sz w:val="24"/>
        </w:rPr>
      </w:pPr>
      <w:r>
        <w:rPr>
          <w:rFonts w:hint="eastAsia" w:ascii="宋体" w:hAnsi="宋体"/>
          <w:color w:val="auto"/>
          <w:sz w:val="24"/>
        </w:rPr>
        <w:t>联系电话：023-68536643</w:t>
      </w:r>
    </w:p>
    <w:p w14:paraId="53EC2035">
      <w:pPr>
        <w:spacing w:line="440" w:lineRule="exact"/>
        <w:ind w:firstLine="480"/>
        <w:rPr>
          <w:rFonts w:hint="eastAsia" w:ascii="宋体" w:hAnsi="宋体"/>
          <w:color w:val="auto"/>
          <w:sz w:val="24"/>
        </w:rPr>
      </w:pPr>
      <w:r>
        <w:rPr>
          <w:rFonts w:hint="eastAsia" w:ascii="宋体" w:hAnsi="宋体"/>
          <w:color w:val="auto"/>
          <w:sz w:val="24"/>
        </w:rPr>
        <w:t>邮箱：</w:t>
      </w:r>
      <w:r>
        <w:rPr>
          <w:rFonts w:ascii="宋体" w:hAnsi="宋体" w:cs="宋体"/>
          <w:color w:val="auto"/>
          <w:sz w:val="24"/>
        </w:rPr>
        <w:t>fuwei4253@cpicfiber.com</w:t>
      </w:r>
    </w:p>
    <w:p w14:paraId="0AE6697A">
      <w:pPr>
        <w:numPr>
          <w:ilvl w:val="0"/>
          <w:numId w:val="1"/>
        </w:numPr>
        <w:spacing w:line="440" w:lineRule="exact"/>
        <w:rPr>
          <w:rFonts w:hint="eastAsia" w:asciiTheme="minorEastAsia" w:hAnsiTheme="minorEastAsia" w:eastAsiaTheme="minorEastAsia"/>
          <w:color w:val="auto"/>
          <w:sz w:val="24"/>
          <w:shd w:val="clear" w:color="auto" w:fill="FFFFFF"/>
        </w:rPr>
      </w:pPr>
      <w:r>
        <w:rPr>
          <w:rFonts w:hint="eastAsia" w:asciiTheme="minorEastAsia" w:hAnsiTheme="minorEastAsia" w:eastAsiaTheme="minorEastAsia"/>
          <w:color w:val="auto"/>
          <w:sz w:val="24"/>
          <w:shd w:val="clear" w:color="auto" w:fill="FFFFFF"/>
        </w:rPr>
        <w:t>文件递交：</w:t>
      </w:r>
    </w:p>
    <w:p w14:paraId="1CF9B097">
      <w:pPr>
        <w:numPr>
          <w:ilvl w:val="0"/>
          <w:numId w:val="8"/>
        </w:numPr>
        <w:tabs>
          <w:tab w:val="left" w:pos="1425"/>
        </w:tabs>
        <w:spacing w:line="440" w:lineRule="exact"/>
        <w:rPr>
          <w:rFonts w:hint="eastAsia" w:ascii="宋体" w:hAnsi="宋体" w:cs="宋体"/>
          <w:color w:val="auto"/>
          <w:sz w:val="24"/>
          <w:szCs w:val="21"/>
        </w:rPr>
      </w:pPr>
      <w:r>
        <w:rPr>
          <w:rFonts w:hint="eastAsia" w:ascii="宋体" w:hAnsi="宋体" w:cs="宋体"/>
          <w:color w:val="auto"/>
          <w:sz w:val="24"/>
          <w:szCs w:val="21"/>
        </w:rPr>
        <w:t>报价文件递交</w:t>
      </w:r>
      <w:r>
        <w:rPr>
          <w:rFonts w:hint="eastAsia" w:ascii="宋体" w:hAnsi="宋体" w:cs="宋体"/>
          <w:color w:val="auto"/>
          <w:sz w:val="24"/>
          <w:szCs w:val="21"/>
          <w:highlight w:val="none"/>
        </w:rPr>
        <w:t>截止时间：</w:t>
      </w:r>
      <w:r>
        <w:rPr>
          <w:rFonts w:hint="eastAsia" w:ascii="宋体" w:hAnsi="宋体" w:cs="宋体"/>
          <w:color w:val="auto"/>
          <w:sz w:val="24"/>
          <w:szCs w:val="21"/>
          <w:highlight w:val="none"/>
          <w:u w:val="single"/>
        </w:rPr>
        <w:t xml:space="preserve"> 2026　 </w:t>
      </w:r>
      <w:r>
        <w:rPr>
          <w:rFonts w:hint="eastAsia" w:ascii="宋体" w:hAnsi="宋体" w:cs="宋体"/>
          <w:color w:val="auto"/>
          <w:sz w:val="24"/>
          <w:szCs w:val="21"/>
          <w:highlight w:val="none"/>
        </w:rPr>
        <w:t>年</w:t>
      </w:r>
      <w:r>
        <w:rPr>
          <w:rFonts w:hint="eastAsia" w:ascii="宋体" w:hAnsi="宋体" w:cs="宋体"/>
          <w:color w:val="auto"/>
          <w:sz w:val="24"/>
          <w:szCs w:val="21"/>
          <w:highlight w:val="none"/>
          <w:u w:val="single"/>
          <w:lang w:val="en-US" w:eastAsia="zh-CN"/>
        </w:rPr>
        <w:t>10</w:t>
      </w:r>
      <w:r>
        <w:rPr>
          <w:rFonts w:hint="eastAsia" w:ascii="宋体" w:hAnsi="宋体" w:cs="宋体"/>
          <w:color w:val="auto"/>
          <w:sz w:val="24"/>
          <w:szCs w:val="21"/>
          <w:highlight w:val="none"/>
          <w:u w:val="single"/>
        </w:rPr>
        <w:t xml:space="preserve"> </w:t>
      </w:r>
      <w:r>
        <w:rPr>
          <w:rFonts w:hint="eastAsia" w:ascii="宋体" w:hAnsi="宋体" w:cs="宋体"/>
          <w:color w:val="auto"/>
          <w:sz w:val="24"/>
          <w:szCs w:val="21"/>
          <w:highlight w:val="none"/>
        </w:rPr>
        <w:t xml:space="preserve">月 </w:t>
      </w:r>
      <w:r>
        <w:rPr>
          <w:rFonts w:hint="eastAsia" w:ascii="宋体" w:hAnsi="宋体" w:cs="宋体"/>
          <w:color w:val="auto"/>
          <w:sz w:val="24"/>
          <w:szCs w:val="21"/>
          <w:highlight w:val="none"/>
          <w:u w:val="single"/>
          <w:lang w:val="en-US" w:eastAsia="zh-CN"/>
        </w:rPr>
        <w:t>21</w:t>
      </w:r>
      <w:r>
        <w:rPr>
          <w:rFonts w:hint="eastAsia" w:ascii="宋体" w:hAnsi="宋体" w:cs="宋体"/>
          <w:color w:val="auto"/>
          <w:sz w:val="24"/>
          <w:szCs w:val="21"/>
          <w:highlight w:val="none"/>
        </w:rPr>
        <w:t>日</w:t>
      </w:r>
      <w:r>
        <w:rPr>
          <w:rFonts w:hint="eastAsia" w:ascii="宋体" w:hAnsi="宋体" w:cs="宋体"/>
          <w:color w:val="auto"/>
          <w:sz w:val="24"/>
          <w:szCs w:val="21"/>
          <w:highlight w:val="none"/>
          <w:lang w:val="en-US" w:eastAsia="zh-CN"/>
        </w:rPr>
        <w:t>上</w:t>
      </w:r>
      <w:r>
        <w:rPr>
          <w:rFonts w:hint="eastAsia" w:ascii="宋体" w:hAnsi="宋体" w:cs="宋体"/>
          <w:color w:val="auto"/>
          <w:sz w:val="24"/>
          <w:szCs w:val="21"/>
          <w:highlight w:val="none"/>
        </w:rPr>
        <w:t>午</w:t>
      </w:r>
      <w:r>
        <w:rPr>
          <w:rFonts w:ascii="宋体" w:hAnsi="宋体" w:cs="宋体"/>
          <w:color w:val="auto"/>
          <w:sz w:val="24"/>
          <w:szCs w:val="21"/>
          <w:highlight w:val="none"/>
          <w:u w:val="single"/>
        </w:rPr>
        <w:t xml:space="preserve"> </w:t>
      </w:r>
      <w:r>
        <w:rPr>
          <w:rFonts w:hint="eastAsia" w:ascii="宋体" w:hAnsi="宋体" w:cs="宋体"/>
          <w:color w:val="auto"/>
          <w:sz w:val="24"/>
          <w:szCs w:val="21"/>
          <w:highlight w:val="none"/>
          <w:u w:val="single"/>
        </w:rPr>
        <w:t>　</w:t>
      </w:r>
      <w:r>
        <w:rPr>
          <w:rFonts w:hint="eastAsia" w:ascii="宋体" w:hAnsi="宋体" w:cs="宋体"/>
          <w:color w:val="auto"/>
          <w:sz w:val="24"/>
          <w:szCs w:val="21"/>
          <w:highlight w:val="none"/>
          <w:u w:val="single"/>
          <w:lang w:eastAsia="zh-CN"/>
        </w:rPr>
        <w:t>1</w:t>
      </w:r>
      <w:r>
        <w:rPr>
          <w:rFonts w:hint="eastAsia" w:ascii="宋体" w:hAnsi="宋体" w:cs="宋体"/>
          <w:color w:val="auto"/>
          <w:sz w:val="24"/>
          <w:szCs w:val="21"/>
          <w:highlight w:val="none"/>
          <w:u w:val="single"/>
          <w:lang w:val="en-US" w:eastAsia="zh-CN"/>
        </w:rPr>
        <w:t>0</w:t>
      </w:r>
      <w:r>
        <w:rPr>
          <w:rFonts w:hint="eastAsia" w:ascii="宋体" w:hAnsi="宋体" w:cs="宋体"/>
          <w:color w:val="auto"/>
          <w:sz w:val="24"/>
          <w:szCs w:val="21"/>
          <w:highlight w:val="none"/>
          <w:u w:val="single"/>
        </w:rPr>
        <w:t xml:space="preserve">  </w:t>
      </w:r>
      <w:r>
        <w:rPr>
          <w:rFonts w:ascii="宋体" w:hAnsi="宋体" w:cs="宋体"/>
          <w:color w:val="auto"/>
          <w:sz w:val="24"/>
          <w:szCs w:val="21"/>
          <w:highlight w:val="none"/>
        </w:rPr>
        <w:t>时</w:t>
      </w:r>
      <w:r>
        <w:rPr>
          <w:rFonts w:hint="eastAsia" w:ascii="宋体" w:hAnsi="宋体" w:cs="宋体"/>
          <w:color w:val="auto"/>
          <w:sz w:val="24"/>
          <w:szCs w:val="21"/>
          <w:highlight w:val="none"/>
          <w:u w:val="single"/>
        </w:rPr>
        <w:t xml:space="preserve"> 00　</w:t>
      </w:r>
      <w:r>
        <w:rPr>
          <w:rFonts w:ascii="宋体" w:hAnsi="宋体" w:cs="宋体"/>
          <w:color w:val="auto"/>
          <w:sz w:val="24"/>
          <w:szCs w:val="21"/>
          <w:highlight w:val="none"/>
          <w:u w:val="single"/>
        </w:rPr>
        <w:t xml:space="preserve"> </w:t>
      </w:r>
      <w:r>
        <w:rPr>
          <w:rFonts w:hint="eastAsia" w:ascii="宋体" w:hAnsi="宋体" w:cs="宋体"/>
          <w:color w:val="auto"/>
          <w:sz w:val="24"/>
          <w:szCs w:val="21"/>
        </w:rPr>
        <w:t>分；递交地点为：重庆市大渡口区重庆国际复合材料股份有限公司。</w:t>
      </w:r>
    </w:p>
    <w:p w14:paraId="1F606163">
      <w:pPr>
        <w:numPr>
          <w:ilvl w:val="0"/>
          <w:numId w:val="8"/>
        </w:numPr>
        <w:tabs>
          <w:tab w:val="left" w:pos="1425"/>
        </w:tabs>
        <w:spacing w:line="440" w:lineRule="exact"/>
        <w:rPr>
          <w:rFonts w:hint="eastAsia" w:ascii="宋体" w:hAnsi="宋体" w:cs="宋体"/>
          <w:color w:val="auto"/>
          <w:sz w:val="24"/>
          <w:szCs w:val="21"/>
        </w:rPr>
      </w:pPr>
      <w:r>
        <w:rPr>
          <w:rFonts w:hint="eastAsia" w:ascii="宋体" w:hAnsi="宋体" w:cs="宋体"/>
          <w:color w:val="auto"/>
          <w:sz w:val="24"/>
          <w:szCs w:val="21"/>
        </w:rPr>
        <w:t>比价时间：报价文件递交截止之日起3个工作日内。</w:t>
      </w:r>
    </w:p>
    <w:p w14:paraId="6BB9DB76">
      <w:pPr>
        <w:numPr>
          <w:ilvl w:val="0"/>
          <w:numId w:val="8"/>
        </w:numPr>
        <w:tabs>
          <w:tab w:val="left" w:pos="1425"/>
        </w:tabs>
        <w:spacing w:line="440" w:lineRule="exact"/>
        <w:rPr>
          <w:rFonts w:hint="eastAsia" w:ascii="宋体" w:hAnsi="宋体" w:cs="宋体"/>
          <w:color w:val="auto"/>
          <w:sz w:val="24"/>
          <w:szCs w:val="21"/>
        </w:rPr>
      </w:pPr>
      <w:r>
        <w:rPr>
          <w:rFonts w:hint="eastAsia" w:ascii="宋体" w:hAnsi="宋体" w:cs="宋体"/>
          <w:color w:val="auto"/>
          <w:sz w:val="24"/>
          <w:szCs w:val="21"/>
        </w:rPr>
        <w:t>比价地点：重庆市大渡口区重庆国际复合材料股份有限公司大渡口本部。</w:t>
      </w:r>
    </w:p>
    <w:p w14:paraId="45A2BD33">
      <w:pPr>
        <w:numPr>
          <w:ilvl w:val="0"/>
          <w:numId w:val="8"/>
        </w:numPr>
        <w:tabs>
          <w:tab w:val="left" w:pos="1425"/>
        </w:tabs>
        <w:spacing w:line="440" w:lineRule="exact"/>
        <w:rPr>
          <w:rFonts w:hint="eastAsia" w:ascii="宋体" w:hAnsi="宋体" w:cs="宋体"/>
          <w:color w:val="auto"/>
          <w:sz w:val="24"/>
          <w:szCs w:val="21"/>
        </w:rPr>
      </w:pPr>
      <w:r>
        <w:rPr>
          <w:rFonts w:hint="eastAsia" w:ascii="宋体" w:hAnsi="宋体" w:cs="宋体"/>
          <w:color w:val="auto"/>
          <w:sz w:val="24"/>
          <w:szCs w:val="21"/>
        </w:rPr>
        <w:t>逾期送达的、未送达指定地点或不按照要求密封的报价文件，采购人不予受理。</w:t>
      </w:r>
    </w:p>
    <w:p w14:paraId="7819FD38">
      <w:pPr>
        <w:numPr>
          <w:ilvl w:val="0"/>
          <w:numId w:val="1"/>
        </w:numPr>
        <w:spacing w:line="440" w:lineRule="exact"/>
        <w:rPr>
          <w:rFonts w:hint="eastAsia" w:asciiTheme="minorEastAsia" w:hAnsiTheme="minorEastAsia" w:eastAsiaTheme="minorEastAsia"/>
          <w:color w:val="auto"/>
          <w:sz w:val="24"/>
          <w:shd w:val="clear" w:color="auto" w:fill="FFFFFF"/>
        </w:rPr>
      </w:pPr>
      <w:r>
        <w:rPr>
          <w:rFonts w:hint="eastAsia" w:asciiTheme="minorEastAsia" w:hAnsiTheme="minorEastAsia" w:eastAsiaTheme="minorEastAsia"/>
          <w:color w:val="auto"/>
          <w:sz w:val="24"/>
          <w:shd w:val="clear" w:color="auto" w:fill="FFFFFF"/>
          <w:lang w:eastAsia="zh-CN"/>
        </w:rPr>
        <w:t>询比采购</w:t>
      </w:r>
      <w:r>
        <w:rPr>
          <w:rFonts w:hint="eastAsia" w:asciiTheme="minorEastAsia" w:hAnsiTheme="minorEastAsia" w:eastAsiaTheme="minorEastAsia"/>
          <w:color w:val="auto"/>
          <w:sz w:val="24"/>
          <w:shd w:val="clear" w:color="auto" w:fill="FFFFFF"/>
        </w:rPr>
        <w:t>方式：</w:t>
      </w:r>
    </w:p>
    <w:p w14:paraId="11DC2021">
      <w:pPr>
        <w:widowControl/>
        <w:shd w:val="clear" w:color="auto" w:fill="FFFFFF"/>
        <w:spacing w:line="440" w:lineRule="exact"/>
        <w:ind w:left="465"/>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1.本次</w:t>
      </w:r>
      <w:r>
        <w:rPr>
          <w:rFonts w:hint="eastAsia" w:cs="宋体" w:asciiTheme="minorEastAsia" w:hAnsiTheme="minorEastAsia" w:eastAsiaTheme="minorEastAsia"/>
          <w:color w:val="auto"/>
          <w:kern w:val="0"/>
          <w:sz w:val="24"/>
          <w:lang w:eastAsia="zh-CN"/>
        </w:rPr>
        <w:t>询比采购</w:t>
      </w:r>
      <w:r>
        <w:rPr>
          <w:rFonts w:hint="eastAsia" w:cs="宋体" w:asciiTheme="minorEastAsia" w:hAnsiTheme="minorEastAsia" w:eastAsiaTheme="minorEastAsia"/>
          <w:color w:val="auto"/>
          <w:kern w:val="0"/>
          <w:sz w:val="24"/>
        </w:rPr>
        <w:t>采取最低价评分法。</w:t>
      </w:r>
    </w:p>
    <w:p w14:paraId="3D42DB8D">
      <w:pPr>
        <w:widowControl/>
        <w:shd w:val="clear" w:color="auto" w:fill="FFFFFF"/>
        <w:spacing w:line="440" w:lineRule="exact"/>
        <w:ind w:left="465"/>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2.对报价不高于最高限价的所</w:t>
      </w:r>
      <w:bookmarkStart w:id="7" w:name="_GoBack"/>
      <w:bookmarkEnd w:id="7"/>
      <w:r>
        <w:rPr>
          <w:rFonts w:hint="eastAsia" w:cs="宋体" w:asciiTheme="minorEastAsia" w:hAnsiTheme="minorEastAsia" w:eastAsiaTheme="minorEastAsia"/>
          <w:color w:val="auto"/>
          <w:kern w:val="0"/>
          <w:sz w:val="24"/>
        </w:rPr>
        <w:t>有报价人的报价文件，进入符合性审查。</w:t>
      </w:r>
    </w:p>
    <w:p w14:paraId="593F7C59">
      <w:pPr>
        <w:widowControl/>
        <w:shd w:val="clear" w:color="auto" w:fill="FFFFFF"/>
        <w:spacing w:line="440" w:lineRule="exact"/>
        <w:ind w:firstLine="48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3.符合性审查合格的报价人中，报价最低的成为第一成交候选人，报价次低的成为第二成交候选人，依次类推。当报价相同时以公司注册资本金高低排序。</w:t>
      </w:r>
    </w:p>
    <w:p w14:paraId="3BDA79A9">
      <w:pPr>
        <w:widowControl/>
        <w:shd w:val="clear" w:color="auto" w:fill="FFFFFF"/>
        <w:spacing w:line="440" w:lineRule="exact"/>
        <w:ind w:firstLine="480"/>
        <w:jc w:val="left"/>
        <w:rPr>
          <w:rFonts w:hint="eastAsia" w:cs="宋体" w:asciiTheme="minorEastAsia" w:hAnsiTheme="minorEastAsia" w:eastAsiaTheme="minorEastAsia"/>
          <w:color w:val="auto"/>
          <w:kern w:val="0"/>
          <w:sz w:val="24"/>
        </w:rPr>
      </w:pPr>
      <w:r>
        <w:rPr>
          <w:rFonts w:hint="eastAsia" w:cs="宋体" w:asciiTheme="minorEastAsia" w:hAnsiTheme="minorEastAsia" w:eastAsiaTheme="minorEastAsia"/>
          <w:color w:val="auto"/>
          <w:kern w:val="0"/>
          <w:sz w:val="24"/>
        </w:rPr>
        <w:t>4.因比价小组作否决处理，导致有效服务商不足三个的，比价小组应当否决所有报价文件。</w:t>
      </w:r>
    </w:p>
    <w:p w14:paraId="26E74276">
      <w:pPr>
        <w:spacing w:line="440" w:lineRule="exact"/>
        <w:jc w:val="right"/>
        <w:rPr>
          <w:rFonts w:hint="eastAsia" w:ascii="宋体" w:hAnsi="宋体"/>
          <w:color w:val="auto"/>
          <w:kern w:val="0"/>
          <w:sz w:val="24"/>
          <w:szCs w:val="21"/>
        </w:rPr>
      </w:pPr>
      <w:r>
        <w:rPr>
          <w:rFonts w:hint="eastAsia" w:ascii="宋体" w:hAnsi="宋体"/>
          <w:color w:val="auto"/>
          <w:kern w:val="0"/>
          <w:sz w:val="24"/>
          <w:szCs w:val="21"/>
        </w:rPr>
        <w:t xml:space="preserve">  </w:t>
      </w:r>
    </w:p>
    <w:p w14:paraId="764241E7">
      <w:pPr>
        <w:spacing w:line="440" w:lineRule="exact"/>
        <w:jc w:val="right"/>
        <w:rPr>
          <w:rFonts w:hint="eastAsia" w:ascii="宋体" w:hAnsi="宋体" w:cs="宋体"/>
          <w:color w:val="auto"/>
          <w:sz w:val="24"/>
          <w:szCs w:val="21"/>
        </w:rPr>
      </w:pPr>
      <w:r>
        <w:rPr>
          <w:rFonts w:hint="eastAsia" w:ascii="宋体" w:hAnsi="宋体" w:cs="宋体"/>
          <w:color w:val="auto"/>
          <w:sz w:val="24"/>
          <w:szCs w:val="21"/>
        </w:rPr>
        <w:t>重庆国际复合材料股份有限公司</w:t>
      </w:r>
    </w:p>
    <w:p w14:paraId="45EEF957">
      <w:pPr>
        <w:wordWrap w:val="0"/>
        <w:spacing w:line="440" w:lineRule="exact"/>
        <w:jc w:val="right"/>
        <w:rPr>
          <w:rFonts w:hint="eastAsia" w:ascii="宋体" w:hAnsi="宋体" w:cs="宋体"/>
          <w:color w:val="auto"/>
          <w:sz w:val="24"/>
          <w:szCs w:val="21"/>
        </w:rPr>
      </w:pPr>
      <w:r>
        <w:rPr>
          <w:rFonts w:hint="eastAsia" w:ascii="宋体" w:hAnsi="宋体" w:cs="宋体"/>
          <w:color w:val="auto"/>
          <w:sz w:val="24"/>
          <w:szCs w:val="21"/>
        </w:rPr>
        <w:t xml:space="preserve">2026年 </w:t>
      </w:r>
      <w:r>
        <w:rPr>
          <w:rFonts w:hint="eastAsia" w:ascii="宋体" w:hAnsi="宋体" w:cs="宋体"/>
          <w:color w:val="auto"/>
          <w:sz w:val="24"/>
          <w:szCs w:val="21"/>
          <w:lang w:val="en-US" w:eastAsia="zh-CN"/>
        </w:rPr>
        <w:t>10</w:t>
      </w:r>
      <w:r>
        <w:rPr>
          <w:rFonts w:hint="eastAsia" w:ascii="宋体" w:hAnsi="宋体" w:cs="宋体"/>
          <w:color w:val="auto"/>
          <w:sz w:val="24"/>
          <w:szCs w:val="21"/>
        </w:rPr>
        <w:t xml:space="preserve">月  </w:t>
      </w:r>
      <w:r>
        <w:rPr>
          <w:rFonts w:hint="eastAsia" w:ascii="宋体" w:hAnsi="宋体" w:cs="宋体"/>
          <w:color w:val="auto"/>
          <w:sz w:val="24"/>
          <w:szCs w:val="21"/>
          <w:lang w:val="en-US" w:eastAsia="zh-CN"/>
        </w:rPr>
        <w:t>16</w:t>
      </w:r>
      <w:r>
        <w:rPr>
          <w:rFonts w:hint="eastAsia" w:ascii="宋体" w:hAnsi="宋体" w:cs="宋体"/>
          <w:color w:val="auto"/>
          <w:sz w:val="24"/>
          <w:szCs w:val="21"/>
        </w:rPr>
        <w:t xml:space="preserve"> 日</w:t>
      </w:r>
    </w:p>
    <w:p w14:paraId="34A6ADEF">
      <w:pPr>
        <w:rPr>
          <w:rFonts w:hint="eastAsia" w:ascii="宋体" w:hAnsi="宋体"/>
          <w:color w:val="auto"/>
          <w:sz w:val="24"/>
        </w:rPr>
        <w:sectPr>
          <w:pgSz w:w="11906" w:h="16838"/>
          <w:pgMar w:top="1440" w:right="1800" w:bottom="1440" w:left="1800" w:header="851" w:footer="992" w:gutter="0"/>
          <w:cols w:space="720" w:num="1"/>
          <w:docGrid w:type="lines" w:linePitch="312" w:charSpace="0"/>
        </w:sectPr>
      </w:pPr>
    </w:p>
    <w:p w14:paraId="49AFE04D">
      <w:pPr>
        <w:spacing w:before="180" w:beforeLines="75" w:after="240" w:afterLines="100"/>
        <w:jc w:val="center"/>
        <w:rPr>
          <w:rFonts w:hint="eastAsia" w:ascii="宋体" w:hAnsi="宋体" w:cs="Arial"/>
          <w:b/>
          <w:color w:val="auto"/>
          <w:sz w:val="44"/>
          <w:szCs w:val="44"/>
        </w:rPr>
      </w:pPr>
      <w:r>
        <w:rPr>
          <w:rFonts w:hint="eastAsia" w:ascii="宋体" w:hAnsi="宋体" w:cs="Arial"/>
          <w:b/>
          <w:color w:val="auto"/>
          <w:sz w:val="44"/>
          <w:szCs w:val="44"/>
        </w:rPr>
        <w:t>法定代表人授权书</w:t>
      </w:r>
    </w:p>
    <w:p w14:paraId="30124393">
      <w:pPr>
        <w:spacing w:line="480" w:lineRule="auto"/>
        <w:ind w:firstLine="480" w:firstLineChars="200"/>
        <w:jc w:val="left"/>
        <w:rPr>
          <w:rFonts w:hint="eastAsia" w:ascii="宋体" w:hAnsi="宋体"/>
          <w:color w:val="auto"/>
          <w:sz w:val="24"/>
        </w:rPr>
      </w:pPr>
      <w:r>
        <w:rPr>
          <w:rFonts w:hint="eastAsia" w:ascii="宋体" w:hAnsi="宋体"/>
          <w:color w:val="auto"/>
          <w:sz w:val="24"/>
        </w:rPr>
        <w:t>本授权书声明：注册于</w:t>
      </w:r>
      <w:r>
        <w:rPr>
          <w:rFonts w:ascii="宋体" w:hAnsi="宋体"/>
          <w:color w:val="auto"/>
          <w:sz w:val="24"/>
          <w:u w:val="single"/>
        </w:rPr>
        <w:t xml:space="preserve">                           </w:t>
      </w:r>
      <w:r>
        <w:rPr>
          <w:rFonts w:hint="eastAsia" w:ascii="宋体" w:hAnsi="宋体"/>
          <w:color w:val="auto"/>
          <w:sz w:val="24"/>
        </w:rPr>
        <w:t>（</w:t>
      </w:r>
      <w:r>
        <w:rPr>
          <w:rFonts w:hint="eastAsia" w:ascii="宋体" w:hAnsi="宋体"/>
          <w:i/>
          <w:color w:val="auto"/>
          <w:sz w:val="24"/>
        </w:rPr>
        <w:t>供应商注册地址</w:t>
      </w:r>
      <w:r>
        <w:rPr>
          <w:rFonts w:hint="eastAsia" w:ascii="宋体" w:hAnsi="宋体"/>
          <w:color w:val="auto"/>
          <w:sz w:val="24"/>
        </w:rPr>
        <w:t>）的（</w:t>
      </w:r>
      <w:r>
        <w:rPr>
          <w:rFonts w:hint="eastAsia" w:ascii="宋体" w:hAnsi="宋体"/>
          <w:i/>
          <w:color w:val="auto"/>
          <w:sz w:val="24"/>
        </w:rPr>
        <w:t>供应商名称</w:t>
      </w:r>
      <w:r>
        <w:rPr>
          <w:rFonts w:hint="eastAsia" w:ascii="宋体" w:hAnsi="宋体"/>
          <w:color w:val="auto"/>
          <w:sz w:val="24"/>
        </w:rPr>
        <w:t>）</w:t>
      </w:r>
      <w:r>
        <w:rPr>
          <w:rFonts w:ascii="宋体" w:hAnsi="宋体"/>
          <w:color w:val="auto"/>
          <w:sz w:val="24"/>
          <w:u w:val="single"/>
        </w:rPr>
        <w:t xml:space="preserve">                           </w:t>
      </w:r>
      <w:r>
        <w:rPr>
          <w:rFonts w:hint="eastAsia" w:ascii="宋体" w:hAnsi="宋体"/>
          <w:color w:val="auto"/>
          <w:sz w:val="24"/>
        </w:rPr>
        <w:t>的（</w:t>
      </w:r>
      <w:r>
        <w:rPr>
          <w:rFonts w:hint="eastAsia" w:ascii="宋体" w:hAnsi="宋体"/>
          <w:i/>
          <w:color w:val="auto"/>
          <w:sz w:val="24"/>
        </w:rPr>
        <w:t>法定代表人姓名、职务</w:t>
      </w:r>
      <w:r>
        <w:rPr>
          <w:rFonts w:hint="eastAsia" w:ascii="宋体" w:hAnsi="宋体"/>
          <w:color w:val="auto"/>
          <w:sz w:val="24"/>
        </w:rPr>
        <w:t>）</w:t>
      </w:r>
      <w:r>
        <w:rPr>
          <w:rFonts w:ascii="宋体" w:hAnsi="宋体"/>
          <w:color w:val="auto"/>
          <w:sz w:val="24"/>
          <w:u w:val="single"/>
        </w:rPr>
        <w:t xml:space="preserve">                           </w:t>
      </w:r>
      <w:r>
        <w:rPr>
          <w:rFonts w:hint="eastAsia" w:ascii="宋体" w:hAnsi="宋体"/>
          <w:color w:val="auto"/>
          <w:sz w:val="24"/>
        </w:rPr>
        <w:t>授权 （</w:t>
      </w:r>
      <w:r>
        <w:rPr>
          <w:rFonts w:hint="eastAsia" w:ascii="宋体" w:hAnsi="宋体"/>
          <w:i/>
          <w:color w:val="auto"/>
          <w:sz w:val="24"/>
        </w:rPr>
        <w:t>单位名称</w:t>
      </w:r>
      <w:r>
        <w:rPr>
          <w:rFonts w:hint="eastAsia" w:ascii="宋体" w:hAnsi="宋体"/>
          <w:color w:val="auto"/>
          <w:sz w:val="24"/>
        </w:rPr>
        <w:t>）</w:t>
      </w:r>
      <w:r>
        <w:rPr>
          <w:rFonts w:ascii="宋体" w:hAnsi="宋体"/>
          <w:color w:val="auto"/>
          <w:sz w:val="24"/>
          <w:u w:val="single"/>
        </w:rPr>
        <w:t xml:space="preserve">                           </w:t>
      </w:r>
      <w:r>
        <w:rPr>
          <w:rFonts w:hint="eastAsia" w:ascii="宋体" w:hAnsi="宋体"/>
          <w:color w:val="auto"/>
          <w:sz w:val="24"/>
        </w:rPr>
        <w:t>的</w:t>
      </w:r>
      <w:r>
        <w:rPr>
          <w:rFonts w:ascii="宋体" w:hAnsi="宋体"/>
          <w:color w:val="auto"/>
          <w:sz w:val="24"/>
          <w:u w:val="single"/>
        </w:rPr>
        <w:t xml:space="preserve">                           </w:t>
      </w:r>
      <w:r>
        <w:rPr>
          <w:rFonts w:hint="eastAsia" w:ascii="宋体" w:hAnsi="宋体"/>
          <w:color w:val="auto"/>
          <w:sz w:val="24"/>
        </w:rPr>
        <w:t>（</w:t>
      </w:r>
      <w:r>
        <w:rPr>
          <w:rFonts w:hint="eastAsia" w:ascii="宋体" w:hAnsi="宋体"/>
          <w:i/>
          <w:color w:val="auto"/>
          <w:sz w:val="24"/>
        </w:rPr>
        <w:t>被授权人的姓名、职务</w:t>
      </w:r>
      <w:r>
        <w:rPr>
          <w:rFonts w:hint="eastAsia" w:ascii="宋体" w:hAnsi="宋体"/>
          <w:color w:val="auto"/>
          <w:sz w:val="24"/>
        </w:rPr>
        <w:t>）为</w:t>
      </w:r>
      <w:r>
        <w:rPr>
          <w:rFonts w:ascii="宋体" w:hAnsi="宋体"/>
          <w:color w:val="auto"/>
          <w:sz w:val="24"/>
        </w:rPr>
        <w:t>(</w:t>
      </w:r>
      <w:r>
        <w:rPr>
          <w:rFonts w:hint="eastAsia" w:ascii="宋体" w:hAnsi="宋体"/>
          <w:i/>
          <w:color w:val="auto"/>
          <w:sz w:val="24"/>
        </w:rPr>
        <w:t>供应商名称</w:t>
      </w:r>
      <w:r>
        <w:rPr>
          <w:rFonts w:hint="eastAsia" w:ascii="宋体" w:hAnsi="宋体"/>
          <w:color w:val="auto"/>
          <w:sz w:val="24"/>
        </w:rPr>
        <w:t>）</w:t>
      </w:r>
      <w:r>
        <w:rPr>
          <w:rFonts w:ascii="宋体" w:hAnsi="宋体"/>
          <w:color w:val="auto"/>
          <w:sz w:val="24"/>
          <w:u w:val="single"/>
        </w:rPr>
        <w:t xml:space="preserve">                           </w:t>
      </w:r>
      <w:r>
        <w:rPr>
          <w:rFonts w:hint="eastAsia" w:ascii="宋体" w:hAnsi="宋体"/>
          <w:color w:val="auto"/>
          <w:sz w:val="24"/>
        </w:rPr>
        <w:t>的合法代理人，就</w:t>
      </w:r>
      <w:r>
        <w:rPr>
          <w:rFonts w:hint="eastAsia" w:ascii="宋体" w:hAnsi="宋体"/>
          <w:color w:val="auto"/>
          <w:kern w:val="0"/>
          <w:sz w:val="24"/>
        </w:rPr>
        <w:t>重庆国际复合材料股份有限公司</w:t>
      </w:r>
      <w:r>
        <w:rPr>
          <w:rFonts w:hint="eastAsia" w:ascii="宋体" w:hAnsi="宋体"/>
          <w:color w:val="auto"/>
          <w:kern w:val="0"/>
          <w:sz w:val="24"/>
          <w:u w:val="single"/>
        </w:rPr>
        <w:t xml:space="preserve">                   </w:t>
      </w:r>
      <w:r>
        <w:rPr>
          <w:rFonts w:hint="eastAsia" w:ascii="宋体" w:hAnsi="宋体" w:cs="Arial"/>
          <w:color w:val="auto"/>
          <w:sz w:val="24"/>
        </w:rPr>
        <w:t>项目的</w:t>
      </w:r>
      <w:r>
        <w:rPr>
          <w:rFonts w:hint="eastAsia" w:ascii="宋体" w:hAnsi="宋体"/>
          <w:color w:val="auto"/>
          <w:sz w:val="24"/>
          <w:lang w:eastAsia="zh-CN"/>
        </w:rPr>
        <w:t>询比采购</w:t>
      </w:r>
      <w:r>
        <w:rPr>
          <w:rFonts w:hint="eastAsia" w:ascii="宋体" w:hAnsi="宋体"/>
          <w:color w:val="auto"/>
          <w:sz w:val="24"/>
        </w:rPr>
        <w:t>，以</w:t>
      </w:r>
      <w:r>
        <w:rPr>
          <w:rFonts w:ascii="宋体" w:hAnsi="宋体"/>
          <w:color w:val="auto"/>
          <w:sz w:val="24"/>
          <w:u w:val="single"/>
        </w:rPr>
        <w:t xml:space="preserve">                           </w:t>
      </w:r>
      <w:r>
        <w:rPr>
          <w:rFonts w:hint="eastAsia" w:ascii="宋体" w:hAnsi="宋体"/>
          <w:color w:val="auto"/>
          <w:sz w:val="24"/>
        </w:rPr>
        <w:t>（</w:t>
      </w:r>
      <w:r>
        <w:rPr>
          <w:rFonts w:hint="eastAsia" w:ascii="宋体" w:hAnsi="宋体"/>
          <w:i/>
          <w:color w:val="auto"/>
          <w:sz w:val="24"/>
        </w:rPr>
        <w:t>供应商名称</w:t>
      </w:r>
      <w:r>
        <w:rPr>
          <w:rFonts w:hint="eastAsia" w:ascii="宋体" w:hAnsi="宋体"/>
          <w:color w:val="auto"/>
          <w:sz w:val="24"/>
        </w:rPr>
        <w:t>）的名义处理一切与之有关的事务。被授权人无转委托权。</w:t>
      </w:r>
    </w:p>
    <w:p w14:paraId="09465CCF">
      <w:pPr>
        <w:spacing w:line="480" w:lineRule="auto"/>
        <w:ind w:firstLine="480" w:firstLineChars="200"/>
        <w:rPr>
          <w:rFonts w:hint="eastAsia" w:ascii="宋体" w:hAnsi="宋体"/>
          <w:color w:val="auto"/>
          <w:sz w:val="24"/>
        </w:rPr>
      </w:pPr>
      <w:r>
        <w:rPr>
          <w:rFonts w:hint="eastAsia" w:ascii="宋体" w:hAnsi="宋体"/>
          <w:color w:val="auto"/>
          <w:sz w:val="24"/>
        </w:rPr>
        <w:t>本授权书于</w:t>
      </w:r>
      <w:r>
        <w:rPr>
          <w:rFonts w:ascii="宋体" w:hAnsi="宋体"/>
          <w:color w:val="auto"/>
          <w:sz w:val="24"/>
          <w:u w:val="single"/>
        </w:rPr>
        <w:t xml:space="preserve">      </w:t>
      </w:r>
      <w:r>
        <w:rPr>
          <w:rFonts w:hint="eastAsia" w:ascii="宋体" w:hAnsi="宋体"/>
          <w:color w:val="auto"/>
          <w:sz w:val="24"/>
        </w:rPr>
        <w:t>年</w:t>
      </w:r>
      <w:r>
        <w:rPr>
          <w:rFonts w:ascii="宋体" w:hAnsi="宋体"/>
          <w:color w:val="auto"/>
          <w:sz w:val="24"/>
          <w:u w:val="single"/>
        </w:rPr>
        <w:t xml:space="preserve">      </w:t>
      </w:r>
      <w:r>
        <w:rPr>
          <w:rFonts w:hint="eastAsia" w:ascii="宋体" w:hAnsi="宋体"/>
          <w:color w:val="auto"/>
          <w:sz w:val="24"/>
        </w:rPr>
        <w:t>月</w:t>
      </w:r>
      <w:r>
        <w:rPr>
          <w:rFonts w:ascii="宋体" w:hAnsi="宋体"/>
          <w:color w:val="auto"/>
          <w:sz w:val="24"/>
          <w:u w:val="single"/>
        </w:rPr>
        <w:t xml:space="preserve">      </w:t>
      </w:r>
      <w:r>
        <w:rPr>
          <w:rFonts w:hint="eastAsia" w:ascii="宋体" w:hAnsi="宋体"/>
          <w:color w:val="auto"/>
          <w:sz w:val="24"/>
        </w:rPr>
        <w:t>日签字生效。</w:t>
      </w:r>
    </w:p>
    <w:p w14:paraId="75C3C671">
      <w:pPr>
        <w:spacing w:line="480" w:lineRule="auto"/>
        <w:rPr>
          <w:rFonts w:hint="eastAsia" w:ascii="宋体" w:hAnsi="宋体"/>
          <w:color w:val="auto"/>
          <w:sz w:val="24"/>
        </w:rPr>
      </w:pPr>
    </w:p>
    <w:p w14:paraId="2F2F2C5E">
      <w:pPr>
        <w:spacing w:line="480" w:lineRule="auto"/>
        <w:rPr>
          <w:rFonts w:hint="eastAsia" w:ascii="宋体" w:hAnsi="宋体"/>
          <w:color w:val="auto"/>
          <w:sz w:val="24"/>
          <w:u w:val="single"/>
        </w:rPr>
      </w:pPr>
      <w:r>
        <w:rPr>
          <w:rFonts w:hint="eastAsia" w:ascii="宋体" w:hAnsi="宋体"/>
          <w:color w:val="auto"/>
          <w:sz w:val="24"/>
        </w:rPr>
        <w:t>法定代表人签字：</w:t>
      </w:r>
      <w:r>
        <w:rPr>
          <w:rFonts w:hint="eastAsia" w:ascii="宋体" w:hAnsi="宋体"/>
          <w:color w:val="auto"/>
          <w:sz w:val="24"/>
          <w:u w:val="single"/>
        </w:rPr>
        <w:t xml:space="preserve">                            </w:t>
      </w:r>
    </w:p>
    <w:p w14:paraId="6AEB3A88">
      <w:pPr>
        <w:spacing w:line="480" w:lineRule="auto"/>
        <w:rPr>
          <w:rFonts w:hint="eastAsia" w:ascii="宋体" w:hAnsi="宋体"/>
          <w:color w:val="auto"/>
          <w:sz w:val="24"/>
          <w:u w:val="single"/>
        </w:rPr>
      </w:pPr>
      <w:r>
        <w:rPr>
          <w:rFonts w:hint="eastAsia" w:ascii="宋体" w:hAnsi="宋体"/>
          <w:color w:val="auto"/>
          <w:sz w:val="24"/>
        </w:rPr>
        <w:t>被授权人签字：</w:t>
      </w:r>
      <w:r>
        <w:rPr>
          <w:rFonts w:hint="eastAsia" w:ascii="宋体" w:hAnsi="宋体"/>
          <w:color w:val="auto"/>
          <w:sz w:val="24"/>
          <w:u w:val="single"/>
        </w:rPr>
        <w:t xml:space="preserve">                              </w:t>
      </w:r>
    </w:p>
    <w:p w14:paraId="7925B2CE">
      <w:pPr>
        <w:rPr>
          <w:rFonts w:hint="eastAsia" w:ascii="宋体" w:hAnsi="宋体"/>
          <w:color w:val="auto"/>
        </w:rPr>
      </w:pPr>
    </w:p>
    <w:p w14:paraId="6DEDDAD5">
      <w:pPr>
        <w:spacing w:line="360" w:lineRule="auto"/>
        <w:rPr>
          <w:rFonts w:hint="eastAsia" w:ascii="宋体" w:hAnsi="宋体"/>
          <w:color w:val="auto"/>
          <w:sz w:val="24"/>
        </w:rPr>
      </w:pPr>
      <w:r>
        <w:rPr>
          <w:rFonts w:hint="eastAsia" w:ascii="宋体" w:hAnsi="宋体"/>
          <w:color w:val="auto"/>
          <w:sz w:val="24"/>
        </w:rPr>
        <w:t>供应商名称：</w:t>
      </w:r>
      <w:r>
        <w:rPr>
          <w:rFonts w:hint="eastAsia" w:ascii="宋体" w:hAnsi="宋体"/>
          <w:color w:val="auto"/>
          <w:sz w:val="24"/>
          <w:u w:val="single"/>
        </w:rPr>
        <w:t xml:space="preserve">                       </w:t>
      </w:r>
      <w:r>
        <w:rPr>
          <w:rFonts w:hint="eastAsia" w:ascii="宋体" w:hAnsi="宋体"/>
          <w:color w:val="auto"/>
          <w:sz w:val="24"/>
        </w:rPr>
        <w:t>（盖公章）</w:t>
      </w:r>
    </w:p>
    <w:p w14:paraId="38B9EA29">
      <w:pPr>
        <w:spacing w:line="360" w:lineRule="auto"/>
        <w:rPr>
          <w:rFonts w:hint="eastAsia" w:ascii="宋体" w:hAnsi="宋体"/>
          <w:color w:val="auto"/>
          <w:sz w:val="24"/>
        </w:rPr>
      </w:pPr>
    </w:p>
    <w:p w14:paraId="3EAB831A">
      <w:pPr>
        <w:spacing w:line="360" w:lineRule="auto"/>
        <w:rPr>
          <w:rFonts w:hint="eastAsia" w:ascii="宋体" w:hAnsi="宋体"/>
          <w:color w:val="auto"/>
          <w:szCs w:val="21"/>
        </w:rPr>
      </w:pPr>
      <w:r>
        <w:rPr>
          <w:rFonts w:hint="eastAsia" w:ascii="宋体" w:hAnsi="宋体"/>
          <w:color w:val="auto"/>
          <w:sz w:val="24"/>
        </w:rPr>
        <w:t xml:space="preserve">日期：     年    月 </w:t>
      </w:r>
      <w:r>
        <w:rPr>
          <w:rFonts w:ascii="宋体" w:hAnsi="宋体"/>
          <w:color w:val="auto"/>
          <w:sz w:val="24"/>
        </w:rPr>
        <w:t xml:space="preserve">  </w:t>
      </w:r>
      <w:r>
        <w:rPr>
          <w:rFonts w:hint="eastAsia" w:ascii="宋体" w:hAnsi="宋体"/>
          <w:color w:val="auto"/>
          <w:sz w:val="24"/>
        </w:rPr>
        <w:t>日</w:t>
      </w:r>
    </w:p>
    <w:p w14:paraId="7FA4AA40">
      <w:pPr>
        <w:spacing w:line="360" w:lineRule="auto"/>
        <w:rPr>
          <w:rFonts w:hint="eastAsia" w:ascii="宋体" w:hAnsi="宋体"/>
          <w:color w:val="auto"/>
          <w:sz w:val="24"/>
        </w:rPr>
      </w:pPr>
    </w:p>
    <w:p w14:paraId="1BB0140A">
      <w:pPr>
        <w:rPr>
          <w:color w:val="auto"/>
        </w:rPr>
      </w:pPr>
    </w:p>
    <w:p w14:paraId="074554C8">
      <w:pPr>
        <w:pStyle w:val="4"/>
        <w:rPr>
          <w:color w:val="auto"/>
        </w:rPr>
      </w:pPr>
    </w:p>
    <w:p w14:paraId="483E72AC">
      <w:pPr>
        <w:rPr>
          <w:color w:val="auto"/>
        </w:rPr>
      </w:pPr>
    </w:p>
    <w:p w14:paraId="3A9F5A7F">
      <w:pPr>
        <w:pStyle w:val="4"/>
        <w:rPr>
          <w:color w:val="auto"/>
        </w:rPr>
      </w:pPr>
    </w:p>
    <w:p w14:paraId="2E288D55">
      <w:pPr>
        <w:rPr>
          <w:color w:val="auto"/>
        </w:rPr>
      </w:pPr>
    </w:p>
    <w:p w14:paraId="2DCE4B28">
      <w:pPr>
        <w:pStyle w:val="4"/>
        <w:rPr>
          <w:color w:val="auto"/>
        </w:rPr>
      </w:pPr>
    </w:p>
    <w:p w14:paraId="111CDF50">
      <w:pPr>
        <w:rPr>
          <w:color w:val="auto"/>
        </w:rPr>
      </w:pPr>
    </w:p>
    <w:p w14:paraId="72925230">
      <w:pPr>
        <w:pStyle w:val="4"/>
        <w:rPr>
          <w:color w:val="auto"/>
        </w:rPr>
      </w:pPr>
    </w:p>
    <w:p w14:paraId="39EDEC07">
      <w:pPr>
        <w:rPr>
          <w:color w:val="auto"/>
        </w:rPr>
      </w:pPr>
    </w:p>
    <w:p w14:paraId="6A0238C7">
      <w:pPr>
        <w:pStyle w:val="4"/>
        <w:rPr>
          <w:color w:val="auto"/>
        </w:rPr>
      </w:pPr>
    </w:p>
    <w:p w14:paraId="2891FCB1">
      <w:pPr>
        <w:rPr>
          <w:color w:val="auto"/>
        </w:rPr>
      </w:pPr>
    </w:p>
    <w:p w14:paraId="01B886CF">
      <w:pPr>
        <w:pStyle w:val="4"/>
        <w:rPr>
          <w:color w:val="auto"/>
        </w:rPr>
      </w:pPr>
    </w:p>
    <w:p w14:paraId="77F21DFC">
      <w:pPr>
        <w:rPr>
          <w:color w:val="auto"/>
        </w:rPr>
      </w:pPr>
    </w:p>
    <w:p w14:paraId="161722E7">
      <w:pPr>
        <w:pStyle w:val="4"/>
        <w:rPr>
          <w:color w:val="auto"/>
        </w:rPr>
      </w:pPr>
    </w:p>
    <w:p w14:paraId="7873E427">
      <w:pPr>
        <w:rPr>
          <w:color w:val="auto"/>
        </w:rPr>
      </w:pPr>
    </w:p>
    <w:p w14:paraId="505FF893">
      <w:pPr>
        <w:pStyle w:val="4"/>
        <w:rPr>
          <w:color w:val="auto"/>
        </w:rPr>
      </w:pPr>
    </w:p>
    <w:p w14:paraId="7666F748">
      <w:pPr>
        <w:rPr>
          <w:color w:val="auto"/>
        </w:rPr>
      </w:pPr>
    </w:p>
    <w:sectPr>
      <w:headerReference r:id="rId3" w:type="default"/>
      <w:pgSz w:w="11907" w:h="16839"/>
      <w:pgMar w:top="1134" w:right="1134" w:bottom="1134" w:left="1134"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7E076">
    <w:pPr>
      <w:pStyle w:val="7"/>
      <w:pBdr>
        <w:bottom w:val="thinThickMediumGap" w:color="auto" w:sz="18" w:space="1"/>
      </w:pBdr>
      <w:jc w:val="left"/>
      <w:rPr>
        <w:kern w:val="18"/>
      </w:rPr>
    </w:pPr>
    <w:r>
      <w:rPr>
        <w:rFonts w:hint="eastAsia"/>
        <w:kern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BB9AB"/>
    <w:multiLevelType w:val="singleLevel"/>
    <w:tmpl w:val="923BB9AB"/>
    <w:lvl w:ilvl="0" w:tentative="0">
      <w:start w:val="1"/>
      <w:numFmt w:val="decimal"/>
      <w:suff w:val="nothing"/>
      <w:lvlText w:val="（%1）"/>
      <w:lvlJc w:val="left"/>
    </w:lvl>
  </w:abstractNum>
  <w:abstractNum w:abstractNumId="1">
    <w:nsid w:val="944572F0"/>
    <w:multiLevelType w:val="singleLevel"/>
    <w:tmpl w:val="944572F0"/>
    <w:lvl w:ilvl="0" w:tentative="0">
      <w:start w:val="1"/>
      <w:numFmt w:val="decimal"/>
      <w:suff w:val="nothing"/>
      <w:lvlText w:val="（%1）"/>
      <w:lvlJc w:val="left"/>
    </w:lvl>
  </w:abstractNum>
  <w:abstractNum w:abstractNumId="2">
    <w:nsid w:val="013626F1"/>
    <w:multiLevelType w:val="multilevel"/>
    <w:tmpl w:val="013626F1"/>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3">
    <w:nsid w:val="301F4966"/>
    <w:multiLevelType w:val="multilevel"/>
    <w:tmpl w:val="301F4966"/>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4">
    <w:nsid w:val="335177F2"/>
    <w:multiLevelType w:val="multilevel"/>
    <w:tmpl w:val="335177F2"/>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5">
    <w:nsid w:val="68D45B57"/>
    <w:multiLevelType w:val="multilevel"/>
    <w:tmpl w:val="68D45B57"/>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78A17D2A"/>
    <w:multiLevelType w:val="singleLevel"/>
    <w:tmpl w:val="78A17D2A"/>
    <w:lvl w:ilvl="0" w:tentative="0">
      <w:start w:val="1"/>
      <w:numFmt w:val="chineseCounting"/>
      <w:suff w:val="nothing"/>
      <w:lvlText w:val="%1、"/>
      <w:lvlJc w:val="left"/>
      <w:rPr>
        <w:rFonts w:hint="eastAsia"/>
      </w:rPr>
    </w:lvl>
  </w:abstractNum>
  <w:abstractNum w:abstractNumId="7">
    <w:nsid w:val="7C2A3B1E"/>
    <w:multiLevelType w:val="multilevel"/>
    <w:tmpl w:val="7C2A3B1E"/>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6"/>
  </w:num>
  <w:num w:numId="2">
    <w:abstractNumId w:val="2"/>
  </w:num>
  <w:num w:numId="3">
    <w:abstractNumId w:val="3"/>
  </w:num>
  <w:num w:numId="4">
    <w:abstractNumId w:val="4"/>
  </w:num>
  <w:num w:numId="5">
    <w:abstractNumId w:val="7"/>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0"/>
  <w:bordersDoNotSurroundFooter w:val="0"/>
  <w:trackRevisions w:val="1"/>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141"/>
    <w:rsid w:val="00034151"/>
    <w:rsid w:val="00054F87"/>
    <w:rsid w:val="00126091"/>
    <w:rsid w:val="001A3FBC"/>
    <w:rsid w:val="001C19C9"/>
    <w:rsid w:val="001D5762"/>
    <w:rsid w:val="001E407C"/>
    <w:rsid w:val="00257EA0"/>
    <w:rsid w:val="002F1896"/>
    <w:rsid w:val="00371434"/>
    <w:rsid w:val="00376E6E"/>
    <w:rsid w:val="00383658"/>
    <w:rsid w:val="00394372"/>
    <w:rsid w:val="003A6D98"/>
    <w:rsid w:val="003A7A89"/>
    <w:rsid w:val="003C0F9F"/>
    <w:rsid w:val="004611EB"/>
    <w:rsid w:val="00475C23"/>
    <w:rsid w:val="004D1A44"/>
    <w:rsid w:val="004E45CC"/>
    <w:rsid w:val="004E5443"/>
    <w:rsid w:val="00503C5E"/>
    <w:rsid w:val="00536C37"/>
    <w:rsid w:val="00552A4C"/>
    <w:rsid w:val="005609A8"/>
    <w:rsid w:val="00571BD4"/>
    <w:rsid w:val="00573088"/>
    <w:rsid w:val="005B522F"/>
    <w:rsid w:val="005D1F1F"/>
    <w:rsid w:val="005D22D7"/>
    <w:rsid w:val="00615A99"/>
    <w:rsid w:val="0063544F"/>
    <w:rsid w:val="006A4CCB"/>
    <w:rsid w:val="006A70C0"/>
    <w:rsid w:val="006B6A21"/>
    <w:rsid w:val="006E46AA"/>
    <w:rsid w:val="007247C1"/>
    <w:rsid w:val="00844B1E"/>
    <w:rsid w:val="008457C2"/>
    <w:rsid w:val="0087259A"/>
    <w:rsid w:val="00877DE3"/>
    <w:rsid w:val="008A3904"/>
    <w:rsid w:val="008D0F9A"/>
    <w:rsid w:val="00900784"/>
    <w:rsid w:val="00960B4C"/>
    <w:rsid w:val="00A24D8D"/>
    <w:rsid w:val="00A27969"/>
    <w:rsid w:val="00A40348"/>
    <w:rsid w:val="00A604A2"/>
    <w:rsid w:val="00A74689"/>
    <w:rsid w:val="00A86957"/>
    <w:rsid w:val="00A971CC"/>
    <w:rsid w:val="00AA75BB"/>
    <w:rsid w:val="00AD0F21"/>
    <w:rsid w:val="00AE59F1"/>
    <w:rsid w:val="00AF0701"/>
    <w:rsid w:val="00B314D4"/>
    <w:rsid w:val="00B32C0F"/>
    <w:rsid w:val="00B42124"/>
    <w:rsid w:val="00B6560B"/>
    <w:rsid w:val="00BA6915"/>
    <w:rsid w:val="00BF1CF4"/>
    <w:rsid w:val="00C0591A"/>
    <w:rsid w:val="00C71C62"/>
    <w:rsid w:val="00C87C1D"/>
    <w:rsid w:val="00C948CF"/>
    <w:rsid w:val="00CA3981"/>
    <w:rsid w:val="00CA4AA4"/>
    <w:rsid w:val="00CA72F9"/>
    <w:rsid w:val="00CC09B9"/>
    <w:rsid w:val="00D1663D"/>
    <w:rsid w:val="00D51043"/>
    <w:rsid w:val="00D56BDA"/>
    <w:rsid w:val="00D6056D"/>
    <w:rsid w:val="00D66089"/>
    <w:rsid w:val="00D76F03"/>
    <w:rsid w:val="00DB4B20"/>
    <w:rsid w:val="00DC3B1F"/>
    <w:rsid w:val="00DE73E3"/>
    <w:rsid w:val="00DF6598"/>
    <w:rsid w:val="00E62F76"/>
    <w:rsid w:val="00E74CBD"/>
    <w:rsid w:val="00EC2141"/>
    <w:rsid w:val="00EF5DD0"/>
    <w:rsid w:val="00F0233F"/>
    <w:rsid w:val="00F30DB7"/>
    <w:rsid w:val="00F36F2B"/>
    <w:rsid w:val="00F43852"/>
    <w:rsid w:val="00FB0F02"/>
    <w:rsid w:val="032338E1"/>
    <w:rsid w:val="03496420"/>
    <w:rsid w:val="0A6540E4"/>
    <w:rsid w:val="0C477392"/>
    <w:rsid w:val="10354C54"/>
    <w:rsid w:val="13A6345F"/>
    <w:rsid w:val="14482276"/>
    <w:rsid w:val="15C8440E"/>
    <w:rsid w:val="186F1166"/>
    <w:rsid w:val="18975E9E"/>
    <w:rsid w:val="19764158"/>
    <w:rsid w:val="1B1A6E77"/>
    <w:rsid w:val="1C016D96"/>
    <w:rsid w:val="1CA45872"/>
    <w:rsid w:val="1D1B4B1C"/>
    <w:rsid w:val="1DEF3CF6"/>
    <w:rsid w:val="1ED33FEC"/>
    <w:rsid w:val="219A64A1"/>
    <w:rsid w:val="22592A24"/>
    <w:rsid w:val="24E0719E"/>
    <w:rsid w:val="24FB6014"/>
    <w:rsid w:val="255A0F8D"/>
    <w:rsid w:val="2583577B"/>
    <w:rsid w:val="279E631B"/>
    <w:rsid w:val="2A7228D5"/>
    <w:rsid w:val="2B07075B"/>
    <w:rsid w:val="2CC93F3C"/>
    <w:rsid w:val="2D73787D"/>
    <w:rsid w:val="30031637"/>
    <w:rsid w:val="32EC4B28"/>
    <w:rsid w:val="392A5E27"/>
    <w:rsid w:val="3BEC3208"/>
    <w:rsid w:val="3C2105FF"/>
    <w:rsid w:val="3FD70320"/>
    <w:rsid w:val="41EE4ADF"/>
    <w:rsid w:val="4493196E"/>
    <w:rsid w:val="4635402A"/>
    <w:rsid w:val="46490EC9"/>
    <w:rsid w:val="4B751DCD"/>
    <w:rsid w:val="53B43BB8"/>
    <w:rsid w:val="566742FC"/>
    <w:rsid w:val="584E7C2E"/>
    <w:rsid w:val="5EC56770"/>
    <w:rsid w:val="622C5484"/>
    <w:rsid w:val="62F44544"/>
    <w:rsid w:val="63AB687C"/>
    <w:rsid w:val="6585032C"/>
    <w:rsid w:val="68505094"/>
    <w:rsid w:val="6A012740"/>
    <w:rsid w:val="6C23515F"/>
    <w:rsid w:val="6E603CB2"/>
    <w:rsid w:val="6F946416"/>
    <w:rsid w:val="722E6E34"/>
    <w:rsid w:val="755816C3"/>
    <w:rsid w:val="75ED710C"/>
    <w:rsid w:val="7BC65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20"/>
    <w:semiHidden/>
    <w:unhideWhenUsed/>
    <w:qFormat/>
    <w:uiPriority w:val="0"/>
    <w:pPr>
      <w:autoSpaceDE w:val="0"/>
      <w:autoSpaceDN w:val="0"/>
      <w:adjustRightInd w:val="0"/>
      <w:spacing w:line="360" w:lineRule="auto"/>
      <w:jc w:val="left"/>
      <w:outlineLvl w:val="2"/>
    </w:pPr>
    <w:rPr>
      <w:rFonts w:hint="eastAsia" w:ascii="仿宋_GB2312" w:hAnsi="仿宋_GB2312"/>
      <w:b/>
      <w:kern w:val="0"/>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420" w:leftChars="200"/>
    </w:pPr>
  </w:style>
  <w:style w:type="paragraph" w:styleId="6">
    <w:name w:val="footer"/>
    <w:basedOn w:val="1"/>
    <w:link w:val="22"/>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2"/>
    <w:basedOn w:val="1"/>
    <w:next w:val="1"/>
    <w:qFormat/>
    <w:uiPriority w:val="39"/>
    <w:pPr>
      <w:ind w:left="420" w:leftChars="200"/>
    </w:pPr>
  </w:style>
  <w:style w:type="paragraph" w:styleId="9">
    <w:name w:val="HTML Preformatted"/>
    <w:basedOn w:val="1"/>
    <w:link w:val="23"/>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0">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11">
    <w:name w:val="Body Text First Indent 2"/>
    <w:basedOn w:val="5"/>
    <w:qFormat/>
    <w:uiPriority w:val="0"/>
    <w:pPr>
      <w:ind w:firstLine="420" w:firstLineChars="200"/>
    </w:p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paragraph" w:customStyle="1" w:styleId="16">
    <w:name w:val="样式1"/>
    <w:basedOn w:val="1"/>
    <w:qFormat/>
    <w:uiPriority w:val="0"/>
    <w:pPr>
      <w:widowControl/>
      <w:spacing w:before="120" w:after="120" w:line="300" w:lineRule="auto"/>
    </w:pPr>
    <w:rPr>
      <w:rFonts w:hint="eastAsia" w:ascii="宋体" w:hAnsi="宋体"/>
      <w:b/>
      <w:sz w:val="24"/>
      <w:szCs w:val="20"/>
    </w:rPr>
  </w:style>
  <w:style w:type="character" w:customStyle="1" w:styleId="17">
    <w:name w:val="NormalCharacter"/>
    <w:basedOn w:val="14"/>
    <w:qFormat/>
    <w:uiPriority w:val="0"/>
  </w:style>
  <w:style w:type="character" w:customStyle="1" w:styleId="18">
    <w:name w:val="UserStyle_51"/>
    <w:basedOn w:val="14"/>
    <w:link w:val="19"/>
    <w:qFormat/>
    <w:uiPriority w:val="0"/>
    <w:rPr>
      <w:b/>
      <w:sz w:val="32"/>
      <w:szCs w:val="32"/>
    </w:rPr>
  </w:style>
  <w:style w:type="paragraph" w:customStyle="1" w:styleId="19">
    <w:name w:val="Heading3"/>
    <w:basedOn w:val="1"/>
    <w:next w:val="1"/>
    <w:link w:val="18"/>
    <w:qFormat/>
    <w:uiPriority w:val="0"/>
    <w:pPr>
      <w:keepNext/>
      <w:keepLines/>
      <w:widowControl/>
      <w:spacing w:before="260" w:after="260" w:line="415" w:lineRule="auto"/>
    </w:pPr>
    <w:rPr>
      <w:rFonts w:ascii="Calibri" w:hAnsi="Calibri"/>
      <w:b/>
      <w:kern w:val="0"/>
      <w:sz w:val="32"/>
      <w:szCs w:val="32"/>
    </w:rPr>
  </w:style>
  <w:style w:type="character" w:customStyle="1" w:styleId="20">
    <w:name w:val="标题 3 字符"/>
    <w:basedOn w:val="14"/>
    <w:link w:val="2"/>
    <w:qFormat/>
    <w:uiPriority w:val="0"/>
    <w:rPr>
      <w:rFonts w:hint="eastAsia" w:ascii="仿宋_GB2312" w:hAnsi="仿宋_GB2312" w:eastAsia="仿宋_GB2312" w:cs="仿宋_GB2312"/>
      <w:b/>
      <w:sz w:val="21"/>
      <w:szCs w:val="28"/>
    </w:rPr>
  </w:style>
  <w:style w:type="paragraph" w:styleId="21">
    <w:name w:val="List Paragraph"/>
    <w:basedOn w:val="1"/>
    <w:qFormat/>
    <w:uiPriority w:val="99"/>
    <w:pPr>
      <w:ind w:firstLine="420" w:firstLineChars="200"/>
    </w:pPr>
  </w:style>
  <w:style w:type="character" w:customStyle="1" w:styleId="22">
    <w:name w:val="页脚 字符"/>
    <w:basedOn w:val="14"/>
    <w:link w:val="6"/>
    <w:qFormat/>
    <w:uiPriority w:val="0"/>
    <w:rPr>
      <w:rFonts w:ascii="Times New Roman" w:hAnsi="Times New Roman" w:cs="Times New Roman"/>
      <w:kern w:val="2"/>
      <w:sz w:val="18"/>
      <w:szCs w:val="18"/>
    </w:rPr>
  </w:style>
  <w:style w:type="character" w:customStyle="1" w:styleId="23">
    <w:name w:val="HTML 预设格式 字符"/>
    <w:basedOn w:val="14"/>
    <w:link w:val="9"/>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8908D-4370-4EE3-944B-40D41BF30B28}">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2352</Words>
  <Characters>2507</Characters>
  <Lines>27</Lines>
  <Paragraphs>7</Paragraphs>
  <TotalTime>18</TotalTime>
  <ScaleCrop>false</ScaleCrop>
  <LinksUpToDate>false</LinksUpToDate>
  <CharactersWithSpaces>3054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2025-06-13T12:41:00Z</dcterms:created>
  <dc:creator>zhangwanpeng</dc:creator>
  <cp:lastModifiedBy>杨栩</cp:lastModifiedBy>
  <cp:lastPrinted>2026-09-03T05:43:00Z</cp:lastPrinted>
  <dcterms:modified xsi:type="dcterms:W3CDTF">2026-10-16T07:10:21Z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746297E6446F4A1F83EEFD03956F3B26_13</vt:lpwstr>
  </property>
  <property fmtid="{D5CDD505-2E9C-101B-9397-08002B2CF9AE}" pid="4" name="KSOTemplateDocerSaveRecord">
    <vt:lpwstr>eyJoZGlkIjoiMjIzODU5ZGRkYTVkODQ4NTI2Nzc3N2I3NjAyMGUzMTQiLCJ1c2VySWQiOiI0NTQ4MDg0MDgifQ==</vt:lpwstr>
  </property>
</Properties>
</file>