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D4E7C">
      <w:pPr>
        <w:jc w:val="left"/>
        <w:rPr>
          <w:rFonts w:hint="eastAsia" w:ascii="宋体" w:hAnsi="宋体" w:eastAsia="宋体" w:cs="宋体"/>
          <w:b/>
          <w:color w:val="auto"/>
          <w:sz w:val="36"/>
          <w:szCs w:val="36"/>
          <w:highlight w:val="none"/>
          <w:lang w:eastAsia="zh-CN" w:bidi="ar"/>
        </w:rPr>
      </w:pPr>
      <w:bookmarkStart w:id="0" w:name="_Toc416703361"/>
      <w:bookmarkStart w:id="1" w:name="_Toc417896685"/>
      <w:bookmarkStart w:id="2" w:name="_Toc416702955"/>
      <w:bookmarkStart w:id="3" w:name="_Toc417895952"/>
      <w:bookmarkStart w:id="4" w:name="_Toc417896502"/>
      <w:r>
        <w:rPr>
          <w:rFonts w:hint="eastAsia" w:cs="宋体"/>
          <w:b/>
          <w:color w:val="auto"/>
          <w:sz w:val="32"/>
          <w:szCs w:val="36"/>
          <w:highlight w:val="none"/>
        </w:rPr>
        <w:t>项目名称：</w:t>
      </w:r>
      <w:r>
        <w:rPr>
          <w:rFonts w:hint="eastAsia" w:cs="宋体"/>
          <w:b/>
          <w:color w:val="auto"/>
          <w:sz w:val="32"/>
          <w:szCs w:val="36"/>
          <w:highlight w:val="none"/>
          <w:lang w:eastAsia="zh-CN"/>
        </w:rPr>
        <w:t>含氟硅胶及硅尾矿石英砂资源化利用研究开发项目高低压柜更换工程（第二次）</w:t>
      </w:r>
    </w:p>
    <w:p w14:paraId="1F8C0D1A">
      <w:pPr>
        <w:ind w:left="3370" w:hanging="2527" w:hangingChars="1049"/>
        <w:jc w:val="left"/>
        <w:rPr>
          <w:rFonts w:hint="default" w:eastAsia="宋体" w:cs="宋体"/>
          <w:b/>
          <w:color w:val="auto"/>
          <w:sz w:val="24"/>
          <w:highlight w:val="none"/>
          <w:lang w:val="en-US" w:eastAsia="zh-CN"/>
        </w:rPr>
      </w:pPr>
    </w:p>
    <w:p w14:paraId="7454C7FB">
      <w:pPr>
        <w:ind w:left="2860" w:hanging="2860" w:hangingChars="1300"/>
        <w:jc w:val="center"/>
        <w:rPr>
          <w:rFonts w:cs="宋体"/>
          <w:color w:val="auto"/>
          <w:kern w:val="0"/>
          <w:sz w:val="22"/>
          <w:highlight w:val="none"/>
        </w:rPr>
      </w:pPr>
    </w:p>
    <w:p w14:paraId="0B13DE45">
      <w:pPr>
        <w:ind w:left="2860" w:hanging="2860" w:hangingChars="1300"/>
        <w:jc w:val="center"/>
        <w:rPr>
          <w:rFonts w:cs="宋体"/>
          <w:color w:val="auto"/>
          <w:kern w:val="0"/>
          <w:sz w:val="22"/>
          <w:highlight w:val="none"/>
        </w:rPr>
      </w:pPr>
    </w:p>
    <w:bookmarkEnd w:id="0"/>
    <w:bookmarkEnd w:id="1"/>
    <w:bookmarkEnd w:id="2"/>
    <w:bookmarkEnd w:id="3"/>
    <w:bookmarkEnd w:id="4"/>
    <w:p w14:paraId="5D8657D8">
      <w:pPr>
        <w:autoSpaceDE w:val="0"/>
        <w:autoSpaceDN w:val="0"/>
        <w:adjustRightInd w:val="0"/>
        <w:snapToGrid w:val="0"/>
        <w:spacing w:line="360" w:lineRule="auto"/>
        <w:rPr>
          <w:rFonts w:cs="宋体"/>
          <w:b/>
          <w:color w:val="auto"/>
          <w:kern w:val="0"/>
          <w:sz w:val="32"/>
          <w:szCs w:val="32"/>
          <w:highlight w:val="none"/>
        </w:rPr>
      </w:pPr>
      <w:r>
        <w:rPr>
          <w:rFonts w:hint="eastAsia" w:cs="宋体"/>
          <w:b/>
          <w:color w:val="auto"/>
          <w:kern w:val="0"/>
          <w:sz w:val="32"/>
          <w:szCs w:val="32"/>
          <w:highlight w:val="none"/>
          <w:lang w:val="en-US" w:eastAsia="zh-CN"/>
        </w:rPr>
        <w:t>询比采购</w:t>
      </w:r>
      <w:r>
        <w:rPr>
          <w:rFonts w:hint="eastAsia" w:cs="宋体"/>
          <w:b/>
          <w:color w:val="auto"/>
          <w:kern w:val="0"/>
          <w:sz w:val="32"/>
          <w:szCs w:val="32"/>
          <w:highlight w:val="none"/>
        </w:rPr>
        <w:t>编号：</w:t>
      </w:r>
      <w:r>
        <w:rPr>
          <w:rFonts w:hint="eastAsia" w:ascii="Times New Roman" w:hAnsi="Times New Roman" w:eastAsia="宋体" w:cs="宋体"/>
          <w:b/>
          <w:color w:val="auto"/>
          <w:kern w:val="0"/>
          <w:sz w:val="32"/>
          <w:szCs w:val="32"/>
          <w:highlight w:val="none"/>
          <w:lang w:val="en-US" w:eastAsia="zh-CN"/>
        </w:rPr>
        <w:t xml:space="preserve">CPIC-GCSGCG-2026-012 </w:t>
      </w:r>
    </w:p>
    <w:p w14:paraId="65F91886">
      <w:pPr>
        <w:ind w:firstLine="556"/>
        <w:rPr>
          <w:rFonts w:cs="宋体"/>
          <w:color w:val="auto"/>
          <w:highlight w:val="none"/>
        </w:rPr>
      </w:pPr>
    </w:p>
    <w:p w14:paraId="45E17D38">
      <w:pPr>
        <w:tabs>
          <w:tab w:val="left" w:pos="6705"/>
          <w:tab w:val="left" w:pos="7065"/>
        </w:tabs>
        <w:autoSpaceDE w:val="0"/>
        <w:autoSpaceDN w:val="0"/>
        <w:adjustRightInd w:val="0"/>
        <w:snapToGrid w:val="0"/>
        <w:spacing w:line="360" w:lineRule="auto"/>
        <w:ind w:firstLine="530"/>
        <w:jc w:val="left"/>
        <w:rPr>
          <w:rFonts w:cs="宋体"/>
          <w:color w:val="auto"/>
          <w:kern w:val="0"/>
          <w:sz w:val="20"/>
          <w:szCs w:val="20"/>
          <w:highlight w:val="none"/>
        </w:rPr>
      </w:pPr>
      <w:r>
        <w:rPr>
          <w:rFonts w:hint="eastAsia" w:cs="宋体"/>
          <w:color w:val="auto"/>
          <w:kern w:val="0"/>
          <w:sz w:val="20"/>
          <w:szCs w:val="20"/>
          <w:highlight w:val="none"/>
        </w:rPr>
        <w:tab/>
      </w:r>
      <w:r>
        <w:rPr>
          <w:rFonts w:hint="eastAsia" w:cs="宋体"/>
          <w:color w:val="auto"/>
          <w:kern w:val="0"/>
          <w:sz w:val="20"/>
          <w:szCs w:val="20"/>
          <w:highlight w:val="none"/>
        </w:rPr>
        <w:tab/>
      </w:r>
    </w:p>
    <w:p w14:paraId="5F9FDEC5">
      <w:pPr>
        <w:autoSpaceDE w:val="0"/>
        <w:autoSpaceDN w:val="0"/>
        <w:adjustRightInd w:val="0"/>
        <w:snapToGrid w:val="0"/>
        <w:spacing w:line="360" w:lineRule="auto"/>
        <w:ind w:firstLine="265"/>
        <w:rPr>
          <w:rFonts w:cs="宋体"/>
          <w:color w:val="auto"/>
          <w:kern w:val="0"/>
          <w:sz w:val="10"/>
          <w:szCs w:val="10"/>
          <w:highlight w:val="none"/>
        </w:rPr>
      </w:pPr>
    </w:p>
    <w:p w14:paraId="755E79B3">
      <w:pPr>
        <w:autoSpaceDE w:val="0"/>
        <w:autoSpaceDN w:val="0"/>
        <w:adjustRightInd w:val="0"/>
        <w:snapToGrid w:val="0"/>
        <w:spacing w:line="360" w:lineRule="auto"/>
        <w:ind w:firstLine="265"/>
        <w:jc w:val="center"/>
        <w:rPr>
          <w:rFonts w:cs="宋体"/>
          <w:color w:val="auto"/>
          <w:kern w:val="0"/>
          <w:sz w:val="10"/>
          <w:szCs w:val="10"/>
          <w:highlight w:val="none"/>
        </w:rPr>
      </w:pPr>
    </w:p>
    <w:p w14:paraId="00277716">
      <w:pPr>
        <w:autoSpaceDE w:val="0"/>
        <w:autoSpaceDN w:val="0"/>
        <w:adjustRightInd w:val="0"/>
        <w:snapToGrid w:val="0"/>
        <w:spacing w:line="360" w:lineRule="auto"/>
        <w:ind w:firstLine="265"/>
        <w:jc w:val="center"/>
        <w:rPr>
          <w:rFonts w:cs="宋体"/>
          <w:color w:val="auto"/>
          <w:kern w:val="0"/>
          <w:sz w:val="10"/>
          <w:szCs w:val="10"/>
          <w:highlight w:val="none"/>
        </w:rPr>
      </w:pPr>
    </w:p>
    <w:p w14:paraId="7ED64BC5">
      <w:pPr>
        <w:autoSpaceDE w:val="0"/>
        <w:autoSpaceDN w:val="0"/>
        <w:adjustRightInd w:val="0"/>
        <w:snapToGrid w:val="0"/>
        <w:spacing w:line="360" w:lineRule="auto"/>
        <w:ind w:firstLine="265"/>
        <w:jc w:val="center"/>
        <w:rPr>
          <w:rFonts w:cs="宋体"/>
          <w:color w:val="auto"/>
          <w:kern w:val="0"/>
          <w:sz w:val="10"/>
          <w:szCs w:val="10"/>
          <w:highlight w:val="none"/>
        </w:rPr>
      </w:pPr>
    </w:p>
    <w:p w14:paraId="07828604">
      <w:pPr>
        <w:autoSpaceDE w:val="0"/>
        <w:autoSpaceDN w:val="0"/>
        <w:adjustRightInd w:val="0"/>
        <w:snapToGrid w:val="0"/>
        <w:spacing w:line="360" w:lineRule="auto"/>
        <w:ind w:firstLine="265"/>
        <w:jc w:val="center"/>
        <w:rPr>
          <w:rFonts w:cs="宋体"/>
          <w:color w:val="auto"/>
          <w:kern w:val="0"/>
          <w:sz w:val="10"/>
          <w:szCs w:val="10"/>
          <w:highlight w:val="none"/>
        </w:rPr>
      </w:pPr>
    </w:p>
    <w:p w14:paraId="3BD3953F">
      <w:pPr>
        <w:autoSpaceDE w:val="0"/>
        <w:autoSpaceDN w:val="0"/>
        <w:adjustRightInd w:val="0"/>
        <w:snapToGrid w:val="0"/>
        <w:spacing w:line="360" w:lineRule="auto"/>
        <w:ind w:firstLine="265"/>
        <w:jc w:val="center"/>
        <w:rPr>
          <w:rFonts w:cs="宋体"/>
          <w:color w:val="auto"/>
          <w:kern w:val="0"/>
          <w:sz w:val="10"/>
          <w:szCs w:val="10"/>
          <w:highlight w:val="none"/>
        </w:rPr>
      </w:pPr>
    </w:p>
    <w:p w14:paraId="49A80962">
      <w:pPr>
        <w:autoSpaceDE w:val="0"/>
        <w:autoSpaceDN w:val="0"/>
        <w:adjustRightInd w:val="0"/>
        <w:snapToGrid w:val="0"/>
        <w:spacing w:line="360" w:lineRule="auto"/>
        <w:jc w:val="center"/>
        <w:rPr>
          <w:rFonts w:cs="宋体"/>
          <w:color w:val="auto"/>
          <w:spacing w:val="24"/>
          <w:w w:val="80"/>
          <w:sz w:val="120"/>
          <w:szCs w:val="120"/>
          <w:highlight w:val="none"/>
        </w:rPr>
      </w:pPr>
      <w:r>
        <w:rPr>
          <w:rFonts w:hint="eastAsia" w:cs="宋体"/>
          <w:color w:val="auto"/>
          <w:spacing w:val="24"/>
          <w:w w:val="80"/>
          <w:sz w:val="120"/>
          <w:szCs w:val="120"/>
          <w:highlight w:val="none"/>
          <w:lang w:eastAsia="zh-CN"/>
        </w:rPr>
        <w:t>询比采购</w:t>
      </w:r>
      <w:r>
        <w:rPr>
          <w:rFonts w:hint="eastAsia" w:cs="宋体"/>
          <w:color w:val="auto"/>
          <w:spacing w:val="24"/>
          <w:w w:val="80"/>
          <w:sz w:val="120"/>
          <w:szCs w:val="120"/>
          <w:highlight w:val="none"/>
        </w:rPr>
        <w:t>文件</w:t>
      </w:r>
    </w:p>
    <w:p w14:paraId="7BEEF6C9">
      <w:pPr>
        <w:autoSpaceDE w:val="0"/>
        <w:autoSpaceDN w:val="0"/>
        <w:adjustRightInd w:val="0"/>
        <w:snapToGrid w:val="0"/>
        <w:spacing w:line="360" w:lineRule="auto"/>
        <w:ind w:firstLine="530"/>
        <w:jc w:val="left"/>
        <w:rPr>
          <w:rFonts w:cs="宋体"/>
          <w:color w:val="auto"/>
          <w:kern w:val="0"/>
          <w:sz w:val="20"/>
          <w:szCs w:val="20"/>
          <w:highlight w:val="none"/>
        </w:rPr>
      </w:pPr>
    </w:p>
    <w:p w14:paraId="75C3E59F">
      <w:pPr>
        <w:autoSpaceDE w:val="0"/>
        <w:autoSpaceDN w:val="0"/>
        <w:adjustRightInd w:val="0"/>
        <w:snapToGrid w:val="0"/>
        <w:spacing w:line="360" w:lineRule="auto"/>
        <w:ind w:firstLine="530"/>
        <w:jc w:val="left"/>
        <w:rPr>
          <w:rFonts w:cs="宋体"/>
          <w:color w:val="auto"/>
          <w:kern w:val="0"/>
          <w:sz w:val="20"/>
          <w:szCs w:val="20"/>
          <w:highlight w:val="none"/>
        </w:rPr>
      </w:pPr>
    </w:p>
    <w:p w14:paraId="667509C5">
      <w:pPr>
        <w:autoSpaceDE w:val="0"/>
        <w:autoSpaceDN w:val="0"/>
        <w:adjustRightInd w:val="0"/>
        <w:snapToGrid w:val="0"/>
        <w:spacing w:line="360" w:lineRule="auto"/>
        <w:jc w:val="center"/>
        <w:rPr>
          <w:rFonts w:cs="宋体"/>
          <w:b/>
          <w:bCs/>
          <w:color w:val="auto"/>
          <w:sz w:val="36"/>
          <w:szCs w:val="36"/>
          <w:highlight w:val="none"/>
        </w:rPr>
      </w:pPr>
      <w:r>
        <w:rPr>
          <w:rFonts w:hint="eastAsia" w:cs="宋体"/>
          <w:b/>
          <w:bCs/>
          <w:color w:val="auto"/>
          <w:sz w:val="36"/>
          <w:szCs w:val="36"/>
          <w:highlight w:val="none"/>
          <w:lang w:val="en-US" w:eastAsia="zh-CN"/>
        </w:rPr>
        <w:t>采购人</w:t>
      </w:r>
      <w:r>
        <w:rPr>
          <w:rFonts w:hint="eastAsia" w:cs="宋体"/>
          <w:b/>
          <w:bCs/>
          <w:color w:val="auto"/>
          <w:sz w:val="36"/>
          <w:szCs w:val="36"/>
          <w:highlight w:val="none"/>
        </w:rPr>
        <w:t>:</w:t>
      </w:r>
      <w:r>
        <w:rPr>
          <w:rFonts w:hint="eastAsia"/>
          <w:color w:val="auto"/>
          <w:highlight w:val="none"/>
        </w:rPr>
        <w:t xml:space="preserve"> </w:t>
      </w:r>
      <w:r>
        <w:rPr>
          <w:rFonts w:hint="eastAsia" w:cs="宋体"/>
          <w:b/>
          <w:bCs/>
          <w:color w:val="auto"/>
          <w:sz w:val="36"/>
          <w:szCs w:val="36"/>
          <w:highlight w:val="none"/>
        </w:rPr>
        <w:t>重庆国际复合材料股份有限公司</w:t>
      </w:r>
    </w:p>
    <w:p w14:paraId="20AA8D88">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p>
    <w:p w14:paraId="4BFB43DA">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r>
        <w:rPr>
          <w:rFonts w:hint="eastAsia" w:ascii="Times New Roman" w:hAnsi="Times New Roman" w:eastAsia="宋体" w:cs="宋体"/>
          <w:b/>
          <w:color w:val="auto"/>
          <w:w w:val="95"/>
          <w:kern w:val="0"/>
          <w:sz w:val="32"/>
          <w:szCs w:val="32"/>
          <w:highlight w:val="none"/>
          <w:lang w:val="en-US" w:eastAsia="zh-CN"/>
        </w:rPr>
        <w:t>二〇二六年</w:t>
      </w:r>
      <w:r>
        <w:rPr>
          <w:rFonts w:hint="eastAsia" w:cs="宋体"/>
          <w:b/>
          <w:color w:val="auto"/>
          <w:w w:val="95"/>
          <w:kern w:val="0"/>
          <w:sz w:val="32"/>
          <w:szCs w:val="32"/>
          <w:highlight w:val="none"/>
          <w:lang w:val="en-US" w:eastAsia="zh-CN"/>
        </w:rPr>
        <w:t>十</w:t>
      </w:r>
      <w:r>
        <w:rPr>
          <w:rFonts w:hint="eastAsia" w:cs="宋体"/>
          <w:b/>
          <w:color w:val="auto"/>
          <w:w w:val="95"/>
          <w:kern w:val="0"/>
          <w:sz w:val="32"/>
          <w:szCs w:val="32"/>
          <w:highlight w:val="none"/>
        </w:rPr>
        <w:t>月</w:t>
      </w:r>
    </w:p>
    <w:p w14:paraId="70FB1151">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p>
    <w:p w14:paraId="65CB4665">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highlight w:val="none"/>
        </w:rPr>
      </w:pPr>
    </w:p>
    <w:p w14:paraId="373F3055">
      <w:pPr>
        <w:pStyle w:val="10"/>
        <w:tabs>
          <w:tab w:val="right" w:leader="dot" w:pos="8609"/>
        </w:tabs>
        <w:ind w:left="0" w:leftChars="0" w:firstLine="954"/>
        <w:rPr>
          <w:rFonts w:cs="宋体"/>
          <w:color w:val="auto"/>
          <w:sz w:val="36"/>
          <w:szCs w:val="36"/>
          <w:highlight w:val="none"/>
        </w:rPr>
      </w:pPr>
      <w:r>
        <w:rPr>
          <w:rFonts w:hint="eastAsia" w:cs="宋体"/>
          <w:color w:val="auto"/>
          <w:sz w:val="36"/>
          <w:szCs w:val="36"/>
          <w:highlight w:val="none"/>
        </w:rPr>
        <w:t>编制：</w:t>
      </w:r>
      <w:r>
        <w:rPr>
          <w:rFonts w:hint="eastAsia" w:cs="宋体"/>
          <w:color w:val="auto"/>
          <w:sz w:val="36"/>
          <w:szCs w:val="36"/>
          <w:highlight w:val="none"/>
          <w:u w:val="single"/>
        </w:rPr>
        <w:t xml:space="preserve">             </w:t>
      </w:r>
      <w:r>
        <w:rPr>
          <w:rFonts w:cs="宋体"/>
          <w:color w:val="auto"/>
          <w:sz w:val="36"/>
          <w:szCs w:val="36"/>
          <w:highlight w:val="none"/>
        </w:rPr>
        <w:t xml:space="preserve">  </w:t>
      </w:r>
      <w:r>
        <w:rPr>
          <w:rFonts w:hint="eastAsia" w:cs="宋体"/>
          <w:color w:val="auto"/>
          <w:sz w:val="36"/>
          <w:szCs w:val="36"/>
          <w:highlight w:val="none"/>
        </w:rPr>
        <w:t>审核：</w:t>
      </w:r>
      <w:r>
        <w:rPr>
          <w:rFonts w:hint="eastAsia" w:cs="宋体"/>
          <w:color w:val="auto"/>
          <w:sz w:val="36"/>
          <w:szCs w:val="36"/>
          <w:highlight w:val="none"/>
          <w:u w:val="single"/>
        </w:rPr>
        <w:t xml:space="preserve">             </w:t>
      </w:r>
      <w:r>
        <w:rPr>
          <w:rFonts w:cs="宋体"/>
          <w:color w:val="auto"/>
          <w:sz w:val="36"/>
          <w:szCs w:val="36"/>
          <w:highlight w:val="none"/>
          <w:u w:val="single"/>
        </w:rPr>
        <w:t xml:space="preserve">   </w:t>
      </w:r>
    </w:p>
    <w:p w14:paraId="42D9C0F6">
      <w:pPr>
        <w:pStyle w:val="10"/>
        <w:tabs>
          <w:tab w:val="right" w:leader="dot" w:pos="8609"/>
        </w:tabs>
        <w:ind w:left="0" w:leftChars="0" w:firstLine="1166"/>
        <w:rPr>
          <w:rFonts w:cs="宋体"/>
          <w:bCs/>
          <w:color w:val="auto"/>
          <w:kern w:val="0"/>
          <w:sz w:val="44"/>
          <w:szCs w:val="48"/>
          <w:highlight w:val="none"/>
        </w:rPr>
      </w:pPr>
    </w:p>
    <w:p w14:paraId="4ABB83C4">
      <w:pPr>
        <w:ind w:firstLine="1080" w:firstLineChars="300"/>
        <w:jc w:val="both"/>
        <w:rPr>
          <w:rFonts w:cs="宋体"/>
          <w:color w:val="auto"/>
          <w:sz w:val="36"/>
          <w:szCs w:val="36"/>
          <w:highlight w:val="none"/>
          <w:u w:val="single"/>
        </w:rPr>
      </w:pPr>
    </w:p>
    <w:p w14:paraId="2B173393">
      <w:pPr>
        <w:jc w:val="center"/>
        <w:rPr>
          <w:rFonts w:cs="宋体"/>
          <w:color w:val="auto"/>
          <w:sz w:val="36"/>
          <w:szCs w:val="36"/>
          <w:highlight w:val="none"/>
          <w:u w:val="single"/>
        </w:rPr>
      </w:pPr>
    </w:p>
    <w:p w14:paraId="6768C3F5">
      <w:pPr>
        <w:jc w:val="center"/>
        <w:rPr>
          <w:rFonts w:hint="eastAsia" w:ascii="宋体" w:hAnsi="宋体"/>
          <w:b/>
          <w:bCs/>
          <w:color w:val="auto"/>
          <w:sz w:val="40"/>
          <w:szCs w:val="40"/>
          <w:highlight w:val="none"/>
        </w:rPr>
      </w:pPr>
    </w:p>
    <w:p w14:paraId="3BD8C099">
      <w:pPr>
        <w:jc w:val="center"/>
        <w:rPr>
          <w:rFonts w:hint="eastAsia" w:ascii="宋体" w:hAnsi="宋体"/>
          <w:b/>
          <w:bCs/>
          <w:color w:val="auto"/>
          <w:sz w:val="40"/>
          <w:szCs w:val="40"/>
          <w:highlight w:val="none"/>
        </w:rPr>
      </w:pPr>
      <w:r>
        <w:rPr>
          <w:rFonts w:hint="eastAsia" w:ascii="宋体" w:hAnsi="宋体"/>
          <w:b/>
          <w:bCs/>
          <w:color w:val="auto"/>
          <w:sz w:val="40"/>
          <w:szCs w:val="40"/>
          <w:highlight w:val="none"/>
          <w:lang w:eastAsia="zh-CN"/>
        </w:rPr>
        <w:t>询比采购</w:t>
      </w:r>
      <w:r>
        <w:rPr>
          <w:rFonts w:hint="eastAsia" w:ascii="宋体" w:hAnsi="宋体"/>
          <w:b/>
          <w:bCs/>
          <w:color w:val="auto"/>
          <w:sz w:val="40"/>
          <w:szCs w:val="40"/>
          <w:highlight w:val="none"/>
        </w:rPr>
        <w:t>文件</w:t>
      </w:r>
    </w:p>
    <w:p w14:paraId="38429B88">
      <w:pPr>
        <w:jc w:val="center"/>
        <w:rPr>
          <w:rFonts w:hint="eastAsia" w:ascii="宋体" w:hAnsi="宋体"/>
          <w:b/>
          <w:bCs/>
          <w:color w:val="auto"/>
          <w:sz w:val="40"/>
          <w:szCs w:val="40"/>
          <w:highlight w:val="none"/>
        </w:rPr>
      </w:pPr>
    </w:p>
    <w:p w14:paraId="4703589E">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宋体" w:hAnsi="宋体"/>
          <w:color w:val="auto"/>
          <w:sz w:val="24"/>
          <w:highlight w:val="none"/>
        </w:rPr>
      </w:pPr>
      <w:r>
        <w:rPr>
          <w:rFonts w:hint="eastAsia" w:ascii="宋体" w:hAnsi="宋体"/>
          <w:color w:val="auto"/>
          <w:sz w:val="24"/>
          <w:highlight w:val="none"/>
        </w:rPr>
        <w:t>重庆国际复合材料股份有限公司就</w:t>
      </w:r>
      <w:bookmarkStart w:id="461" w:name="_GoBack"/>
      <w:r>
        <w:rPr>
          <w:rFonts w:hint="eastAsia" w:ascii="宋体" w:hAnsi="宋体"/>
          <w:color w:val="auto"/>
          <w:sz w:val="24"/>
          <w:highlight w:val="none"/>
          <w:u w:val="single"/>
          <w:lang w:eastAsia="zh-CN"/>
        </w:rPr>
        <w:t>含氟硅胶及硅尾矿石英砂资源化利用研究开发项目高低压柜更换工程（第二次）</w:t>
      </w:r>
      <w:bookmarkEnd w:id="461"/>
      <w:r>
        <w:rPr>
          <w:rFonts w:hint="eastAsia" w:ascii="宋体" w:hAnsi="宋体"/>
          <w:color w:val="auto"/>
          <w:sz w:val="24"/>
          <w:highlight w:val="none"/>
          <w:u w:val="single"/>
        </w:rPr>
        <w:t>　</w:t>
      </w:r>
      <w:r>
        <w:rPr>
          <w:rFonts w:hint="eastAsia" w:ascii="宋体" w:hAnsi="宋体"/>
          <w:color w:val="auto"/>
          <w:sz w:val="24"/>
          <w:highlight w:val="none"/>
        </w:rPr>
        <w:t>进行国内外</w:t>
      </w:r>
      <w:r>
        <w:rPr>
          <w:rFonts w:hint="eastAsia" w:ascii="宋体" w:hAnsi="宋体"/>
          <w:color w:val="auto"/>
          <w:sz w:val="24"/>
          <w:highlight w:val="none"/>
          <w:lang w:eastAsia="zh-CN"/>
        </w:rPr>
        <w:t>询比采购</w:t>
      </w:r>
      <w:r>
        <w:rPr>
          <w:rFonts w:hint="eastAsia" w:ascii="宋体" w:hAnsi="宋体"/>
          <w:color w:val="auto"/>
          <w:sz w:val="24"/>
          <w:highlight w:val="none"/>
        </w:rPr>
        <w:t>，邀请潜在供应商进行报价。</w:t>
      </w:r>
    </w:p>
    <w:p w14:paraId="5A916887">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lang w:eastAsia="zh-CN"/>
        </w:rPr>
        <w:t>询比采购</w:t>
      </w:r>
      <w:r>
        <w:rPr>
          <w:rFonts w:hint="eastAsia" w:ascii="宋体" w:hAnsi="宋体"/>
          <w:color w:val="auto"/>
          <w:sz w:val="24"/>
          <w:highlight w:val="none"/>
        </w:rPr>
        <w:t>项目编号：</w:t>
      </w:r>
      <w:r>
        <w:rPr>
          <w:rFonts w:hint="eastAsia" w:ascii="宋体" w:hAnsi="宋体"/>
          <w:color w:val="auto"/>
          <w:sz w:val="24"/>
          <w:highlight w:val="none"/>
          <w:u w:val="single"/>
        </w:rPr>
        <w:t xml:space="preserve">CPIC-GCSGCG-2026-012 </w:t>
      </w:r>
    </w:p>
    <w:p w14:paraId="1ED8AF82">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含氟硅胶及硅尾矿石英砂资源化利用研究开发项目高低压柜更换工程（第二次）</w:t>
      </w:r>
      <w:r>
        <w:rPr>
          <w:rFonts w:hint="eastAsia" w:ascii="宋体" w:hAnsi="宋体"/>
          <w:color w:val="auto"/>
          <w:sz w:val="24"/>
          <w:highlight w:val="none"/>
          <w:u w:val="single"/>
        </w:rPr>
        <w:t xml:space="preserve">  </w:t>
      </w:r>
    </w:p>
    <w:p w14:paraId="1A1AAD0A">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eastAsia="zh-CN"/>
        </w:rPr>
        <w:t>询比采购</w:t>
      </w:r>
      <w:r>
        <w:rPr>
          <w:rFonts w:hint="eastAsia" w:ascii="宋体" w:hAnsi="宋体"/>
          <w:color w:val="auto"/>
          <w:sz w:val="24"/>
          <w:highlight w:val="none"/>
        </w:rPr>
        <w:t>内容：</w:t>
      </w:r>
    </w:p>
    <w:p w14:paraId="488C13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　　</w:t>
      </w:r>
      <w:r>
        <w:rPr>
          <w:rFonts w:hint="eastAsia" w:ascii="宋体" w:hAnsi="宋体"/>
          <w:color w:val="auto"/>
          <w:sz w:val="24"/>
          <w:highlight w:val="none"/>
          <w:lang w:val="en-US" w:eastAsia="zh-CN"/>
        </w:rPr>
        <w:t>施工内容</w:t>
      </w:r>
      <w:r>
        <w:rPr>
          <w:rFonts w:hint="eastAsia" w:ascii="宋体" w:hAnsi="宋体"/>
          <w:color w:val="auto"/>
          <w:sz w:val="24"/>
          <w:highlight w:val="none"/>
        </w:rPr>
        <w:t>：</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含氟硅胶及硅尾矿石英砂资源化利用研究开发项目高低压柜更换工程（第二次）</w:t>
      </w:r>
      <w:r>
        <w:rPr>
          <w:rFonts w:hint="eastAsia" w:ascii="宋体" w:hAnsi="宋体" w:eastAsia="宋体" w:cs="Times New Roman"/>
          <w:color w:val="auto"/>
          <w:sz w:val="24"/>
          <w:highlight w:val="none"/>
          <w:u w:val="single"/>
          <w:lang w:eastAsia="zh-CN"/>
        </w:rPr>
        <w:t>，</w:t>
      </w:r>
      <w:r>
        <w:rPr>
          <w:rFonts w:hint="eastAsia" w:ascii="宋体" w:hAnsi="宋体" w:eastAsia="宋体" w:cs="Times New Roman"/>
          <w:color w:val="auto"/>
          <w:sz w:val="24"/>
          <w:highlight w:val="none"/>
          <w:u w:val="single"/>
        </w:rPr>
        <w:t xml:space="preserve">详见采购人提供本工程的工程量清单所明确的全部工程内容。 </w:t>
      </w:r>
    </w:p>
    <w:p w14:paraId="3399C2E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rPr>
        <w:t>　　</w:t>
      </w:r>
      <w:r>
        <w:rPr>
          <w:rFonts w:hint="eastAsia" w:ascii="宋体" w:hAnsi="宋体"/>
          <w:color w:val="auto"/>
          <w:sz w:val="24"/>
          <w:highlight w:val="none"/>
          <w:lang w:val="en-US" w:eastAsia="zh-CN"/>
        </w:rPr>
        <w:t>工期</w:t>
      </w:r>
      <w:r>
        <w:rPr>
          <w:rFonts w:hint="eastAsia" w:ascii="宋体" w:hAnsi="宋体"/>
          <w:color w:val="auto"/>
          <w:sz w:val="24"/>
          <w:highlight w:val="none"/>
        </w:rPr>
        <w:t>：</w:t>
      </w:r>
      <w:r>
        <w:rPr>
          <w:rFonts w:hint="eastAsia" w:ascii="宋体" w:hAnsi="宋体"/>
          <w:color w:val="auto"/>
          <w:sz w:val="24"/>
          <w:highlight w:val="none"/>
          <w:u w:val="single"/>
        </w:rPr>
        <w:t xml:space="preserve"> 12日历天，其中入场施工后5日历天内完成高低压柜更换工作， 缺陷责任期要求：24个月。 </w:t>
      </w:r>
    </w:p>
    <w:p w14:paraId="39D08E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lang w:val="en-US" w:eastAsia="zh-CN"/>
        </w:rPr>
        <w:t>施工</w:t>
      </w:r>
      <w:r>
        <w:rPr>
          <w:rFonts w:hint="eastAsia" w:ascii="宋体" w:hAnsi="宋体"/>
          <w:color w:val="auto"/>
          <w:sz w:val="24"/>
          <w:highlight w:val="none"/>
        </w:rPr>
        <w:t>地点：</w:t>
      </w:r>
      <w:r>
        <w:rPr>
          <w:rFonts w:hint="eastAsia" w:ascii="宋体" w:hAnsi="宋体"/>
          <w:color w:val="auto"/>
          <w:sz w:val="24"/>
          <w:szCs w:val="21"/>
          <w:highlight w:val="none"/>
        </w:rPr>
        <w:t>重庆国际复合材料股份有限公司大渡口生产基地。</w:t>
      </w:r>
    </w:p>
    <w:p w14:paraId="7DBFDCE7">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报价人资格</w:t>
      </w:r>
    </w:p>
    <w:p w14:paraId="22B31B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实行资格后审，报价人应满足下列资格条件</w:t>
      </w:r>
    </w:p>
    <w:p w14:paraId="00FD05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color w:val="auto"/>
          <w:sz w:val="24"/>
          <w:highlight w:val="none"/>
        </w:rPr>
        <w:t>（</w:t>
      </w:r>
      <w:r>
        <w:rPr>
          <w:rFonts w:ascii="宋体" w:hAnsi="宋体"/>
          <w:color w:val="auto"/>
          <w:sz w:val="24"/>
          <w:highlight w:val="none"/>
        </w:rPr>
        <w:t>1</w:t>
      </w:r>
      <w:r>
        <w:rPr>
          <w:rFonts w:hint="eastAsia" w:ascii="宋体" w:hAnsi="宋体"/>
          <w:color w:val="auto"/>
          <w:sz w:val="24"/>
          <w:highlight w:val="none"/>
        </w:rPr>
        <w:t>）</w:t>
      </w:r>
      <w:r>
        <w:rPr>
          <w:rFonts w:hint="eastAsia" w:ascii="宋体" w:hAnsi="宋体" w:eastAsia="宋体" w:cs="Times New Roman"/>
          <w:color w:val="auto"/>
          <w:sz w:val="24"/>
          <w:highlight w:val="none"/>
        </w:rPr>
        <w:t>具备工商行政主管部门颁发的经营期限内的营业执照（统一社会信用代码）提供有效的营业执照复印件，加盖报价人公章。</w:t>
      </w:r>
    </w:p>
    <w:p w14:paraId="7D17BF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）具备有效的安全生产许可证</w:t>
      </w:r>
    </w:p>
    <w:p w14:paraId="0C8843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具备建设行政主管部门颁发的有效的建筑机电安装工程专业承包三级及以上资质或机电工程施工总承包三级及以上资质。</w:t>
      </w:r>
    </w:p>
    <w:p w14:paraId="5CD3EE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项目经理：</w:t>
      </w:r>
    </w:p>
    <w:p w14:paraId="00E176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提供拟派的项目经理为二级建造师（机电工程专业）及以上执业资格注册人员的，必须提供建造师电子注册证书</w:t>
      </w:r>
      <w:r>
        <w:rPr>
          <w:rFonts w:hint="eastAsia" w:ascii="宋体" w:hAnsi="宋体" w:eastAsia="宋体" w:cs="Times New Roman"/>
          <w:color w:val="auto"/>
          <w:sz w:val="24"/>
          <w:highlight w:val="none"/>
          <w:lang w:eastAsia="zh-CN"/>
        </w:rPr>
        <w:t>，建安B证（安全生产考核 B 证），证书在有效期</w:t>
      </w:r>
      <w:r>
        <w:rPr>
          <w:rFonts w:hint="eastAsia" w:ascii="宋体" w:hAnsi="宋体" w:eastAsia="宋体" w:cs="Times New Roman"/>
          <w:color w:val="auto"/>
          <w:sz w:val="24"/>
          <w:highlight w:val="none"/>
        </w:rPr>
        <w:t>。</w:t>
      </w:r>
    </w:p>
    <w:p w14:paraId="7B716B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报价人须在询比文件资格审查部分提供拟派项目经理身份证、</w:t>
      </w:r>
      <w:r>
        <w:rPr>
          <w:rFonts w:hint="eastAsia" w:ascii="宋体" w:hAnsi="宋体" w:eastAsia="宋体" w:cs="Times New Roman"/>
          <w:color w:val="auto"/>
          <w:sz w:val="24"/>
          <w:highlight w:val="none"/>
          <w:lang w:val="en-US" w:eastAsia="zh-CN"/>
        </w:rPr>
        <w:t>建造师证、建安B</w:t>
      </w:r>
      <w:r>
        <w:rPr>
          <w:rFonts w:hint="eastAsia" w:ascii="宋体" w:hAnsi="宋体" w:eastAsia="宋体" w:cs="Times New Roman"/>
          <w:color w:val="auto"/>
          <w:sz w:val="24"/>
          <w:highlight w:val="none"/>
        </w:rPr>
        <w:t>证及报价人本单位为其缴纳的养老保险证明材料复印件。</w:t>
      </w:r>
    </w:p>
    <w:p w14:paraId="6FC45E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rPr>
        <w:t>）项目技术负责人：</w:t>
      </w:r>
    </w:p>
    <w:p w14:paraId="558116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应具有工程类中级及以上职称；</w:t>
      </w:r>
    </w:p>
    <w:p w14:paraId="54201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报价人须在询比文件资格审查部分提供拟派技术负责人身份证、职称证及报价人本单位为其缴纳的养老保险证明材料复印件。                                            </w:t>
      </w:r>
    </w:p>
    <w:p w14:paraId="7DB7A3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rPr>
        <w:t>）委托代理人：</w:t>
      </w:r>
    </w:p>
    <w:p w14:paraId="73141F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委托代理人必须为报价人本单位人员。</w:t>
      </w:r>
    </w:p>
    <w:p w14:paraId="4A4FC5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报价人须在询比文件资格审查部分提供报价人为该委托代理人缴纳的养老保险证明复印件。否则，将由评标委员会作否决投标处理</w:t>
      </w:r>
    </w:p>
    <w:p w14:paraId="503EBE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rPr>
        <w:t>）本询比采购文件中所要求的人员养老保险证明要求如下：</w:t>
      </w:r>
    </w:p>
    <w:p w14:paraId="5A0FBB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①企业提供养老保险证明，事业单位提供养老保险证明或行政主管部门在编证明。</w:t>
      </w:r>
    </w:p>
    <w:p w14:paraId="2218C6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②项目经理、项目技术负责人和委托代理人的连续养老保险证明期限须包含2026年7月至2026年9月。养老保险证明原件必须加盖社保部门公章，提供的养老保险参保证明须体现上述人员的姓名、身份证号（或社保号）、单位名称、本单位参保时间（或起始参保时间）。　</w:t>
      </w:r>
    </w:p>
    <w:p w14:paraId="141357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8</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4F0F60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（申请人网上截图、并承诺无以上情形之一）</w:t>
      </w:r>
    </w:p>
    <w:p w14:paraId="4657DE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9</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本次询比采购不接受联合体。</w:t>
      </w:r>
    </w:p>
    <w:p w14:paraId="0F5C84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Cs w:val="21"/>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10</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本次询比采购不组织踏勘现场</w:t>
      </w:r>
    </w:p>
    <w:p w14:paraId="4950BA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五、报价文件要求：</w:t>
      </w:r>
    </w:p>
    <w:p w14:paraId="709EFE35">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报价文件加盖公章，除法定代表人和委托代理人签字外，其余手填无效。</w:t>
      </w:r>
    </w:p>
    <w:p w14:paraId="17042254">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报价文件应密封，封皮注明</w:t>
      </w:r>
      <w:r>
        <w:rPr>
          <w:rFonts w:hint="eastAsia" w:ascii="宋体" w:hAnsi="宋体"/>
          <w:color w:val="auto"/>
          <w:sz w:val="24"/>
          <w:highlight w:val="none"/>
          <w:lang w:eastAsia="zh-CN"/>
        </w:rPr>
        <w:t>询比采购</w:t>
      </w:r>
      <w:r>
        <w:rPr>
          <w:rFonts w:hint="eastAsia" w:ascii="宋体" w:hAnsi="宋体"/>
          <w:color w:val="auto"/>
          <w:sz w:val="24"/>
          <w:highlight w:val="none"/>
        </w:rPr>
        <w:t>项目、报价单位及报价日期并加盖公章</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并提供PDF电子文件一份（签字盖章的扫描件）</w:t>
      </w:r>
      <w:r>
        <w:rPr>
          <w:rFonts w:hint="eastAsia" w:ascii="宋体" w:hAnsi="宋体"/>
          <w:color w:val="auto"/>
          <w:sz w:val="24"/>
          <w:highlight w:val="none"/>
        </w:rPr>
        <w:t>。</w:t>
      </w:r>
    </w:p>
    <w:p w14:paraId="62DBCD9D">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有效期：报价文件及有关承诺文件有效期为报价文件投递截止之日起90天。</w:t>
      </w:r>
    </w:p>
    <w:p w14:paraId="1B65ABA8">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rPr>
        <w:t>报价人提交的报价文件由报价、资格审查资料和报价人所作的一切有效补充、修改和承诺书等文件组成。</w:t>
      </w:r>
    </w:p>
    <w:p w14:paraId="4025F0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六、报价要求：</w:t>
      </w:r>
    </w:p>
    <w:p w14:paraId="3557DE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1</w:t>
      </w:r>
      <w:r>
        <w:rPr>
          <w:rFonts w:hint="eastAsia" w:ascii="宋体" w:hAnsi="宋体"/>
          <w:color w:val="auto"/>
          <w:sz w:val="24"/>
          <w:highlight w:val="none"/>
          <w:lang w:eastAsia="zh-CN"/>
        </w:rPr>
        <w:t>）</w:t>
      </w:r>
      <w:r>
        <w:rPr>
          <w:rFonts w:hint="eastAsia" w:ascii="宋体" w:hAnsi="宋体"/>
          <w:color w:val="auto"/>
          <w:sz w:val="24"/>
          <w:highlight w:val="none"/>
        </w:rPr>
        <w:t>本项目报价以人民币报价，</w:t>
      </w:r>
      <w:r>
        <w:rPr>
          <w:rFonts w:hint="eastAsia" w:ascii="宋体" w:hAnsi="宋体"/>
          <w:color w:val="auto"/>
          <w:sz w:val="24"/>
          <w:highlight w:val="none"/>
          <w:lang w:val="en-US" w:eastAsia="zh-CN"/>
        </w:rPr>
        <w:t>本项目设置最高限价：人民</w:t>
      </w:r>
      <w:r>
        <w:rPr>
          <w:rFonts w:hint="eastAsia" w:ascii="宋体" w:hAnsi="宋体" w:eastAsia="宋体" w:cs="Times New Roman"/>
          <w:color w:val="auto"/>
          <w:sz w:val="24"/>
          <w:highlight w:val="none"/>
          <w:lang w:val="en-US" w:eastAsia="zh-CN"/>
        </w:rPr>
        <w:t>币</w:t>
      </w:r>
      <w:r>
        <w:rPr>
          <w:rFonts w:hint="eastAsia" w:ascii="宋体" w:hAnsi="宋体" w:eastAsia="宋体" w:cs="Times New Roman"/>
          <w:color w:val="auto"/>
          <w:sz w:val="24"/>
          <w:highlight w:val="none"/>
          <w:u w:val="single"/>
          <w:lang w:val="en-US" w:eastAsia="zh-CN"/>
        </w:rPr>
        <w:t xml:space="preserve"> 171553.18</w:t>
      </w:r>
      <w:r>
        <w:rPr>
          <w:rFonts w:hint="eastAsia" w:ascii="宋体" w:hAnsi="宋体" w:eastAsia="宋体" w:cs="Times New Roman"/>
          <w:color w:val="auto"/>
          <w:sz w:val="24"/>
          <w:highlight w:val="none"/>
          <w:lang w:val="en-US" w:eastAsia="zh-CN"/>
        </w:rPr>
        <w:t>元。</w:t>
      </w:r>
    </w:p>
    <w:p w14:paraId="1F58B1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（2）报价说明：</w:t>
      </w:r>
    </w:p>
    <w:p w14:paraId="44C4B3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w:t>
      </w:r>
      <w:r>
        <w:rPr>
          <w:rFonts w:hint="default" w:ascii="宋体" w:hAnsi="宋体" w:eastAsia="宋体" w:cs="Times New Roman"/>
          <w:color w:val="auto"/>
          <w:sz w:val="24"/>
          <w:highlight w:val="none"/>
          <w:lang w:val="en-US" w:eastAsia="zh-CN"/>
        </w:rPr>
        <w:t>报价范围：本次采购范围内规定的所有工程内容，具体详见相关工程量清单。</w:t>
      </w:r>
    </w:p>
    <w:p w14:paraId="7A747F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w:t>
      </w:r>
      <w:r>
        <w:rPr>
          <w:rFonts w:hint="default" w:ascii="宋体" w:hAnsi="宋体" w:eastAsia="宋体" w:cs="Times New Roman"/>
          <w:color w:val="auto"/>
          <w:sz w:val="24"/>
          <w:highlight w:val="none"/>
          <w:lang w:val="en-US" w:eastAsia="zh-CN"/>
        </w:rPr>
        <w:t>询比报价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报价人结合本企业的经营情况、自身实力、现场踏勘所获取的相关信息资料和企业发展策略以及市场行情和询比采购文件对工程质量、工期的要求自主进行报价。</w:t>
      </w:r>
    </w:p>
    <w:p w14:paraId="7C7484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w:t>
      </w:r>
      <w:r>
        <w:rPr>
          <w:rFonts w:hint="default" w:ascii="宋体" w:hAnsi="宋体" w:eastAsia="宋体" w:cs="Times New Roman"/>
          <w:color w:val="auto"/>
          <w:sz w:val="24"/>
          <w:highlight w:val="none"/>
          <w:lang w:val="en-US" w:eastAsia="zh-CN"/>
        </w:rPr>
        <w:t>编制说明：</w:t>
      </w:r>
    </w:p>
    <w:p w14:paraId="7AC512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本工程量清单中的“项目特征”及“工程内容”描述不作为询比报价的唯一依据，报价人应根据分部分项工程项目清单计价表中“项目特征”及“工程内容”的描述结合询比采购文件、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FC8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i.除非合同中另有规定，报价人在分部分项工程项目清单计价表中所报的综合单价和合价，以及询比总报价均包括了报价人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报价人的询比报价视为是一个有经验的报价人，在对工程充分了解及对风险充分估计后所作的完备报价。</w:t>
      </w:r>
    </w:p>
    <w:p w14:paraId="08F41C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ii.工程量清单所列的工程量系估算的和暂定的数量，仅作为询比报价的共同基础。付款以实际完成的合格工程量为依据。由成交人计量，采购人核实的实际完成工程量，按具有标价的工程量清单中所报的综合单价结算和支付。</w:t>
      </w:r>
    </w:p>
    <w:p w14:paraId="24C76A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iv.报价人在编制询比报价时不得改变采购人提供的分部分项工程项目清单中的项目编码、项目名称、项目特征、工程内容、计量单位、工程量，否则其询比文件按否决报价处理。</w:t>
      </w:r>
    </w:p>
    <w:p w14:paraId="39BABB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除非询比采购文件予以修改，报价人应按采购人提供的工程量清单填报《分部分项工程项目清单计价表》；填报《分部分项工程项目清单计价表》时，工程项目和工程量应逐项填报单价和合价，《分部分项工程项目清单计价表》中若有不报价或零报价或负报价的，询比文件按否决报价处理。每一个项目只允许有一个报价，询比文件中任何有选择的报价将不予接受。</w:t>
      </w:r>
    </w:p>
    <w:p w14:paraId="436038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vi.除非合同中另有规定，报价人的询比总报价均包括完成该合同工程项目的全部费用，在工程实施时，必须按工程量清单中的项、量和监理工程师指令完成该项目工程内容。</w:t>
      </w:r>
    </w:p>
    <w:p w14:paraId="6F0150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ii.询比总报价为报价人在询比文件中提出的各项支付金额的总和。分部分项工程项目清单中所列的工程量仅是提供报价人作为报价的基础，报价函上的报价必须与商务部分所对应的报价一致，否则其询比文件按否决报价处理。</w:t>
      </w:r>
    </w:p>
    <w:p w14:paraId="41BF49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viii.措施项目费清单包括施工组织措施项目清单和施工技术措施项目清单两部分。①施工组织措施项目清单：采购人给出的施工组织措施项目清单仅供报价人参考，报价人在询比报价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报价人根据现场踏勘情况及本工程的实际情况结合自身施工组织设计，以项为单位自行报价。技术措施清单中以项目编码、项目名称、项目特征、工程内容、工程量及计量单位列项的项目，报价人必须按采购人给出的施工技术措施项目清单进行报价，不得擅自变改采购人提供的施工技术措施项目清单中的序号、项目编码、项目名称、项目特征、工程内容、工程量及计量单位，否则视为对询比采购文件不作实质性响应，其询比文件按否决报价处理。但报价人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492FD4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ix.安全文明施工费：安全文明施工费由安全施工费、文明施工费、环境保护费及临时设施费组成。</w:t>
      </w:r>
      <w:r>
        <w:rPr>
          <w:rFonts w:hint="default" w:ascii="宋体" w:hAnsi="宋体" w:eastAsia="宋体" w:cs="Times New Roman"/>
          <w:color w:val="auto"/>
          <w:sz w:val="24"/>
          <w:highlight w:val="none"/>
          <w:u w:val="single"/>
          <w:lang w:val="en-US" w:eastAsia="zh-CN"/>
        </w:rPr>
        <w:t>本项目安全文明施工费报价人统一暂按7843.11元（大写：</w:t>
      </w:r>
      <w:r>
        <w:rPr>
          <w:rFonts w:hint="eastAsia" w:ascii="宋体" w:hAnsi="宋体" w:cs="Times New Roman"/>
          <w:color w:val="auto"/>
          <w:sz w:val="24"/>
          <w:highlight w:val="none"/>
          <w:u w:val="single"/>
          <w:lang w:val="en-US" w:eastAsia="zh-CN"/>
        </w:rPr>
        <w:t>柒仟捌佰肆拾叁元壹角壹分</w:t>
      </w:r>
      <w:r>
        <w:rPr>
          <w:rFonts w:hint="default" w:ascii="宋体" w:hAnsi="宋体" w:eastAsia="宋体" w:cs="Times New Roman"/>
          <w:color w:val="auto"/>
          <w:sz w:val="24"/>
          <w:highlight w:val="none"/>
          <w:u w:val="single"/>
          <w:lang w:val="en-US" w:eastAsia="zh-CN"/>
        </w:rPr>
        <w:t>）计取，否则，其询比文件作否决报价处理。</w:t>
      </w:r>
    </w:p>
    <w:p w14:paraId="36E84F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u w:val="single"/>
          <w:lang w:val="en-US" w:eastAsia="zh-CN"/>
        </w:rPr>
        <w:t>《报价函》中的安全文明施工费必须填报，填报金额必须7843.11元（大写：</w:t>
      </w:r>
      <w:r>
        <w:rPr>
          <w:rFonts w:hint="eastAsia" w:ascii="宋体" w:hAnsi="宋体" w:cs="Times New Roman"/>
          <w:color w:val="auto"/>
          <w:sz w:val="24"/>
          <w:highlight w:val="none"/>
          <w:u w:val="single"/>
          <w:lang w:val="en-US" w:eastAsia="zh-CN"/>
        </w:rPr>
        <w:t>柒仟捌佰肆拾叁元壹角壹分</w:t>
      </w:r>
      <w:r>
        <w:rPr>
          <w:rFonts w:hint="default" w:ascii="宋体" w:hAnsi="宋体" w:eastAsia="宋体" w:cs="Times New Roman"/>
          <w:color w:val="auto"/>
          <w:sz w:val="24"/>
          <w:highlight w:val="none"/>
          <w:u w:val="single"/>
          <w:lang w:val="en-US" w:eastAsia="zh-CN"/>
        </w:rPr>
        <w:t>），否则，询比文件作否决报价处理。</w:t>
      </w:r>
      <w:r>
        <w:rPr>
          <w:rFonts w:hint="default" w:ascii="宋体" w:hAnsi="宋体" w:eastAsia="宋体" w:cs="Times New Roman"/>
          <w:color w:val="auto"/>
          <w:sz w:val="24"/>
          <w:highlight w:val="none"/>
          <w:lang w:val="en-US" w:eastAsia="zh-CN"/>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40F7E6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5449BE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xi.本工程规费按2018年《重庆市建设工程费用定额》的标准计取否则视为对询比采购文件不作实质性响应，其询比文件按否决报价处理</w:t>
      </w:r>
    </w:p>
    <w:p w14:paraId="269D7D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xii.工伤保险费按渝人社发［2015］197号文件执行</w:t>
      </w:r>
    </w:p>
    <w:p w14:paraId="45F031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ii.报价人在其询比报价中应充分考虑各项措施费用包括但不限于：临时水、电、脚手架和仓储用地、用房、人员食宿、建筑垃圾清运、排污费、材料及半成品的二次或多次转运、成品保护、所拆除的建筑构件及材料场内二次或多次转运等所引起的费用纳入询比报价中，采购人对此类费用不另行支付，施工现场不具备堆放物资、材料的条件，报价人应根据采购人要求地点搭设临设，同时报价人应将从临设至施工地点的材料、半成品、成品、设备等转运及其他可能产生的相关费用纳入询比报价中，采购人对此不再另行支付费用。</w:t>
      </w:r>
    </w:p>
    <w:p w14:paraId="381F6F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v.成交人自行负责施工用水（含水源）、用电（含电源）及其接口，其费用由报价人纳入询比报价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询比报价中，工程结算时采购人不另行支付该费用。</w:t>
      </w:r>
    </w:p>
    <w:p w14:paraId="55AF98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报价人纳入询比报价中，成交后采购人不作任何调整。成交人由于余土石方及建筑垃圾的弃置所造成的一切赔偿由成交人自行负责并承担费用。</w:t>
      </w:r>
    </w:p>
    <w:p w14:paraId="359689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采购人不再另行支付该项费用。若在施工期间由于施工措施或防护措施不当而造成的一切安全事故的，其全部安全责任和经济责任均由成交人自行承担，采购人不承担连带责任。</w:t>
      </w:r>
    </w:p>
    <w:p w14:paraId="7FB8B3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ii.成交人应保持施工区域内及周边现有道路、周边企业建设的进出道路的畅通，以及对相关设施的保护等，请报价人充分考虑，其费用全部纳入询比报价中。因本工程场地受限，红线范围内不提供现场办公和生活区的搭建场地，报价人应充分考虑现场实际情况，选址由报价人自行解决，采购人不提供使用场地，所发生费用由报价人综合考虑进入询比报价中，不再另行计价。</w:t>
      </w:r>
    </w:p>
    <w:p w14:paraId="189AFF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0EAB34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ix.报价人应充分了解工地位置，若多家施工单位现场交叉作业时，成交人须无条件的服从采购人统一安排，否则立即无条件清离现场。一切损失由报价人自行承担，因此给采购人造成的损失，报价人必须承担赔偿。由于交叉作业增加的各种费用由报价人纳入询比报价中，采购人不另支付其它费用和调整成交价。</w:t>
      </w:r>
    </w:p>
    <w:p w14:paraId="2B02E4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若因采购人原因（如:工程设计变更、项目增减或征地拆迁不及时等）造成人、材、机停（窝）工、工期延长等，其相关费用由报价人纳入询比报价中，采购人不另行支付其它费用或调整成交单价，但影响的工期，采购人同意顺延。</w:t>
      </w:r>
    </w:p>
    <w:p w14:paraId="68656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xxi.若因成交人原因，造成总工期延误的，每延误一日历天则向采购人支付违约金</w:t>
      </w:r>
      <w:r>
        <w:rPr>
          <w:rFonts w:hint="default" w:ascii="宋体" w:hAnsi="宋体" w:eastAsia="宋体" w:cs="Times New Roman"/>
          <w:color w:val="auto"/>
          <w:sz w:val="24"/>
          <w:highlight w:val="none"/>
          <w:u w:val="single"/>
          <w:lang w:val="en-US" w:eastAsia="zh-CN"/>
        </w:rPr>
        <w:t>1000</w:t>
      </w:r>
      <w:r>
        <w:rPr>
          <w:rFonts w:hint="default" w:ascii="宋体" w:hAnsi="宋体" w:eastAsia="宋体" w:cs="Times New Roman"/>
          <w:color w:val="auto"/>
          <w:sz w:val="24"/>
          <w:highlight w:val="none"/>
          <w:lang w:val="en-US" w:eastAsia="zh-CN"/>
        </w:rPr>
        <w:t>元，依此类推，报价人在报价时充分考虑此因素。</w:t>
      </w:r>
    </w:p>
    <w:p w14:paraId="5F85CD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xxii.本工程因工期紧，任务重，成交人应根据工期要求，合理安排机械设备及人员的投入，所发生的一切费用由报价人纳入询比报价中 。</w:t>
      </w:r>
    </w:p>
    <w:p w14:paraId="38C0AE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xxiii.材料：除询比采购文件及其附件内明确的甲供材以外，其余材料为成交人供应。</w:t>
      </w:r>
    </w:p>
    <w:p w14:paraId="7792B4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（1）材料价格按不含税价格确定，其进项税额按《重庆市住房和城乡建设委员会关于适用增值税新税率调整建设工程计价依据的通知》（渝建〔2019〕143号）执行。</w:t>
      </w:r>
    </w:p>
    <w:p w14:paraId="335051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（2）本工程的所有材料须先检测合格后方可施工，本项目建筑工程部分的质量检测按渝建 [2015]420 号文件规定执行；施工单位应为取样送检单位在施工现场开展有关工作提供条件，相关费用由报价人自行考虑并包含在询比报价中，不再调整。</w:t>
      </w:r>
    </w:p>
    <w:p w14:paraId="72D602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（3）报价人在报价时应充分考虑整个施工期内材料、设备的涨价因素，对施工期间主要材料价格变化不进行调整。</w:t>
      </w:r>
    </w:p>
    <w:p w14:paraId="4564E8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iv.本工程风险：①报价人应先到工地踏勘以充分了解工地位置、道路、储存空间、装卸限制等任何其它足以影响报价的情况，任何因忽视或误解工地情况而导致的索赔或工期延长申请将不获批准；②报价人的询比报价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询比采购文件规定以外的计价原则另行计价，各报价人须充分考虑由此产生的风险及费用</w:t>
      </w:r>
    </w:p>
    <w:p w14:paraId="469FCB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5147F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xxvi.本工程设置询比总报价最高限价，本工程询比总报价最高限价为：</w:t>
      </w:r>
      <w:r>
        <w:rPr>
          <w:rFonts w:hint="default" w:ascii="宋体" w:hAnsi="宋体" w:eastAsia="宋体" w:cs="Times New Roman"/>
          <w:color w:val="auto"/>
          <w:sz w:val="24"/>
          <w:highlight w:val="none"/>
          <w:u w:val="single"/>
          <w:lang w:val="en-US" w:eastAsia="zh-CN"/>
        </w:rPr>
        <w:t>171553.18元，大写：壹拾柒万壹仟伍佰伍拾叁元壹角捌分</w:t>
      </w:r>
      <w:r>
        <w:rPr>
          <w:rFonts w:hint="default" w:ascii="宋体" w:hAnsi="宋体" w:eastAsia="宋体" w:cs="Times New Roman"/>
          <w:color w:val="auto"/>
          <w:sz w:val="24"/>
          <w:highlight w:val="none"/>
          <w:lang w:val="en-US" w:eastAsia="zh-CN"/>
        </w:rPr>
        <w:t>。大于竞价最高限价的为无效报价，其询比文件作否决报价处理。</w:t>
      </w:r>
    </w:p>
    <w:p w14:paraId="562FA9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color w:val="auto"/>
          <w:sz w:val="24"/>
          <w:highlight w:val="none"/>
          <w:lang w:val="en-US" w:eastAsia="zh-CN"/>
        </w:rPr>
      </w:pPr>
      <w:r>
        <w:rPr>
          <w:rFonts w:hint="default" w:ascii="宋体" w:hAnsi="宋体" w:eastAsia="宋体" w:cs="Times New Roman"/>
          <w:color w:val="auto"/>
          <w:sz w:val="24"/>
          <w:highlight w:val="none"/>
          <w:lang w:val="en-US" w:eastAsia="zh-CN"/>
        </w:rPr>
        <w:t>本工程将设置全部工程量清单综合单价最高限价，报价人的每项清单综合单价报价不得超过每项清单综合单价最高限价，所有分部分项工程量清单综合单价报价最高限价详见附件。</w:t>
      </w:r>
    </w:p>
    <w:p w14:paraId="7B0443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七、付款方式：</w:t>
      </w:r>
    </w:p>
    <w:p w14:paraId="45196F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发包人应在签订结算定案表后的28 天内，累计支付至竣工结算价款的97%，余3%质保金，待保修期满后一次性付清。发包人的支付方式约定为银行承兑汇票；如若付款方式调整为电汇付款（银行转账），则承包人对发包人的支付金额给予 1%的现金折扣（其中，需付至农民工工资专户的农民工工资和配置票据后付款尾差≤5000 元的现金支付部分不享受该现金折扣）。</w:t>
      </w:r>
    </w:p>
    <w:p w14:paraId="1D3124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八、</w:t>
      </w:r>
      <w:r>
        <w:rPr>
          <w:rFonts w:hint="eastAsia" w:ascii="宋体" w:hAnsi="宋体"/>
          <w:color w:val="auto"/>
          <w:sz w:val="24"/>
          <w:highlight w:val="none"/>
          <w:lang w:eastAsia="zh-CN"/>
        </w:rPr>
        <w:t>询比采购</w:t>
      </w:r>
      <w:r>
        <w:rPr>
          <w:rFonts w:hint="eastAsia" w:ascii="宋体" w:hAnsi="宋体"/>
          <w:color w:val="auto"/>
          <w:sz w:val="24"/>
          <w:highlight w:val="none"/>
        </w:rPr>
        <w:t>公告时间</w:t>
      </w:r>
    </w:p>
    <w:p w14:paraId="45AA8A3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sz w:val="24"/>
          <w:szCs w:val="21"/>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公告开始时间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2026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11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7</w:t>
      </w:r>
      <w:r>
        <w:rPr>
          <w:rFonts w:hint="eastAsia" w:ascii="宋体" w:hAnsi="宋体"/>
          <w:color w:val="auto"/>
          <w:sz w:val="24"/>
          <w:highlight w:val="none"/>
          <w:u w:val="single"/>
        </w:rPr>
        <w:t xml:space="preserve"> </w:t>
      </w:r>
      <w:r>
        <w:rPr>
          <w:rFonts w:hint="eastAsia" w:ascii="宋体" w:hAnsi="宋体"/>
          <w:color w:val="auto"/>
          <w:sz w:val="24"/>
          <w:highlight w:val="none"/>
        </w:rPr>
        <w:t>日，公告结束时间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2026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11</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11</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653A7BC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取得</w:t>
      </w:r>
      <w:r>
        <w:rPr>
          <w:rFonts w:hint="eastAsia" w:ascii="宋体" w:hAnsi="宋体"/>
          <w:color w:val="auto"/>
          <w:sz w:val="24"/>
          <w:highlight w:val="none"/>
          <w:lang w:eastAsia="zh-CN"/>
        </w:rPr>
        <w:t>询比采购</w:t>
      </w:r>
      <w:r>
        <w:rPr>
          <w:rFonts w:hint="eastAsia" w:ascii="宋体" w:hAnsi="宋体"/>
          <w:color w:val="auto"/>
          <w:sz w:val="24"/>
          <w:highlight w:val="none"/>
        </w:rPr>
        <w:t xml:space="preserve">文件的联系方式： </w:t>
      </w:r>
    </w:p>
    <w:p w14:paraId="19490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采   购   人：重庆国际复合材料股份有限公司</w:t>
      </w:r>
    </w:p>
    <w:p w14:paraId="58F6D6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办  公 地 址：重庆市大渡口区建桥工业园B区</w:t>
      </w:r>
    </w:p>
    <w:p w14:paraId="614DB6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联   系   人：</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杨老师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联系电话：</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18983993055</w:t>
      </w:r>
      <w:r>
        <w:rPr>
          <w:rFonts w:hint="eastAsia" w:ascii="宋体" w:hAnsi="宋体"/>
          <w:color w:val="auto"/>
          <w:sz w:val="24"/>
          <w:highlight w:val="none"/>
          <w:u w:val="single"/>
        </w:rPr>
        <w:t xml:space="preserve">  </w:t>
      </w:r>
    </w:p>
    <w:p w14:paraId="5AFA969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ascii="宋体" w:hAnsi="宋体"/>
          <w:color w:val="auto"/>
          <w:sz w:val="24"/>
          <w:highlight w:val="none"/>
        </w:rPr>
        <w:t>九</w:t>
      </w:r>
      <w:r>
        <w:rPr>
          <w:rFonts w:hint="eastAsia" w:ascii="宋体" w:hAnsi="宋体"/>
          <w:color w:val="auto"/>
          <w:sz w:val="24"/>
          <w:highlight w:val="none"/>
        </w:rPr>
        <w:t>、</w:t>
      </w:r>
      <w:r>
        <w:rPr>
          <w:rFonts w:ascii="宋体" w:hAnsi="宋体"/>
          <w:color w:val="auto"/>
          <w:sz w:val="24"/>
          <w:highlight w:val="none"/>
        </w:rPr>
        <w:t>监督</w:t>
      </w:r>
      <w:r>
        <w:rPr>
          <w:rFonts w:hint="eastAsia" w:ascii="宋体" w:hAnsi="宋体"/>
          <w:color w:val="auto"/>
          <w:sz w:val="24"/>
          <w:highlight w:val="none"/>
        </w:rPr>
        <w:t>联系方式</w:t>
      </w:r>
    </w:p>
    <w:p w14:paraId="266BAE6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color w:val="auto"/>
          <w:sz w:val="24"/>
          <w:highlight w:val="none"/>
        </w:rPr>
      </w:pPr>
      <w:r>
        <w:rPr>
          <w:rFonts w:hint="eastAsia" w:ascii="宋体" w:hAnsi="宋体"/>
          <w:color w:val="auto"/>
          <w:sz w:val="24"/>
          <w:highlight w:val="none"/>
        </w:rPr>
        <w:t>监督人：重庆国际复合材料股份有限</w:t>
      </w:r>
    </w:p>
    <w:p w14:paraId="60A677E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color w:val="auto"/>
          <w:sz w:val="24"/>
          <w:highlight w:val="none"/>
        </w:rPr>
      </w:pPr>
      <w:r>
        <w:rPr>
          <w:rFonts w:hint="eastAsia" w:ascii="宋体" w:hAnsi="宋体"/>
          <w:color w:val="auto"/>
          <w:sz w:val="24"/>
          <w:highlight w:val="none"/>
        </w:rPr>
        <w:t>地址：重庆市大渡口区建桥工业园B区</w:t>
      </w:r>
    </w:p>
    <w:p w14:paraId="27699EF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lang w:val="en-US" w:eastAsia="zh-CN"/>
        </w:rPr>
        <w:t>付</w:t>
      </w:r>
      <w:r>
        <w:rPr>
          <w:rFonts w:hint="eastAsia" w:ascii="宋体" w:hAnsi="宋体"/>
          <w:color w:val="auto"/>
          <w:sz w:val="24"/>
          <w:highlight w:val="none"/>
        </w:rPr>
        <w:t>老师</w:t>
      </w:r>
    </w:p>
    <w:p w14:paraId="531B1C0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color w:val="auto"/>
          <w:sz w:val="24"/>
          <w:highlight w:val="none"/>
          <w:lang w:val="en-US" w:eastAsia="zh-CN"/>
        </w:rPr>
      </w:pPr>
      <w:r>
        <w:rPr>
          <w:rFonts w:hint="eastAsia" w:ascii="宋体" w:hAnsi="宋体"/>
          <w:color w:val="auto"/>
          <w:sz w:val="24"/>
          <w:highlight w:val="none"/>
        </w:rPr>
        <w:t>联系电话：</w:t>
      </w:r>
      <w:r>
        <w:rPr>
          <w:rFonts w:hint="eastAsia" w:ascii="宋体" w:hAnsi="宋体"/>
          <w:color w:val="auto"/>
          <w:sz w:val="24"/>
          <w:highlight w:val="none"/>
          <w:lang w:val="en-US" w:eastAsia="zh-CN"/>
        </w:rPr>
        <w:t>023-</w:t>
      </w:r>
      <w:r>
        <w:rPr>
          <w:rFonts w:hint="eastAsia" w:ascii="宋体" w:hAnsi="宋体"/>
          <w:color w:val="auto"/>
          <w:sz w:val="24"/>
          <w:highlight w:val="none"/>
        </w:rPr>
        <w:t>685</w:t>
      </w:r>
      <w:r>
        <w:rPr>
          <w:rFonts w:hint="eastAsia" w:ascii="宋体" w:hAnsi="宋体"/>
          <w:color w:val="auto"/>
          <w:sz w:val="24"/>
          <w:highlight w:val="none"/>
          <w:lang w:val="en-US" w:eastAsia="zh-CN"/>
        </w:rPr>
        <w:t>36643</w:t>
      </w:r>
    </w:p>
    <w:p w14:paraId="74D8AB1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邮箱：</w:t>
      </w:r>
      <w:r>
        <w:rPr>
          <w:rFonts w:ascii="宋体" w:hAnsi="宋体" w:eastAsia="宋体" w:cs="宋体"/>
          <w:color w:val="auto"/>
          <w:sz w:val="24"/>
          <w:szCs w:val="24"/>
          <w:highlight w:val="none"/>
        </w:rPr>
        <w:t>fuwei4253@cpicfiber.com</w:t>
      </w:r>
    </w:p>
    <w:p w14:paraId="6BEC21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rPr>
      </w:pPr>
      <w:r>
        <w:rPr>
          <w:rFonts w:hint="eastAsia" w:ascii="宋体" w:hAnsi="宋体"/>
          <w:color w:val="auto"/>
          <w:sz w:val="24"/>
          <w:highlight w:val="none"/>
        </w:rPr>
        <w:t>十、文件递交：</w:t>
      </w:r>
    </w:p>
    <w:p w14:paraId="51A23052">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报价文件递交截止时间：</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lang w:val="en-US" w:eastAsia="zh-CN"/>
        </w:rPr>
        <w:t>2026</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年</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lang w:val="en-US" w:eastAsia="zh-CN"/>
        </w:rPr>
        <w:t>11</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 xml:space="preserve">月 </w:t>
      </w:r>
      <w:r>
        <w:rPr>
          <w:rFonts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u w:val="single"/>
          <w:lang w:val="en-US" w:eastAsia="zh-CN"/>
        </w:rPr>
        <w:t>12</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rPr>
        <w:t>日</w:t>
      </w:r>
      <w:r>
        <w:rPr>
          <w:rFonts w:hint="eastAsia" w:ascii="宋体" w:hAnsi="宋体" w:cs="宋体"/>
          <w:color w:val="auto"/>
          <w:sz w:val="24"/>
          <w:szCs w:val="21"/>
          <w:highlight w:val="none"/>
          <w:lang w:val="en-US" w:eastAsia="zh-CN"/>
        </w:rPr>
        <w:t>下</w:t>
      </w:r>
      <w:r>
        <w:rPr>
          <w:rFonts w:hint="eastAsia" w:ascii="宋体" w:hAnsi="宋体" w:cs="宋体"/>
          <w:color w:val="auto"/>
          <w:sz w:val="24"/>
          <w:szCs w:val="21"/>
          <w:highlight w:val="none"/>
        </w:rPr>
        <w:t>午</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u w:val="single"/>
          <w:lang w:val="en-US" w:eastAsia="zh-CN"/>
        </w:rPr>
        <w:t>3</w:t>
      </w:r>
      <w:r>
        <w:rPr>
          <w:rFonts w:hint="eastAsia" w:ascii="宋体" w:hAnsi="宋体" w:cs="宋体"/>
          <w:color w:val="auto"/>
          <w:sz w:val="24"/>
          <w:szCs w:val="21"/>
          <w:highlight w:val="none"/>
          <w:u w:val="single"/>
        </w:rPr>
        <w:t xml:space="preserve">  </w:t>
      </w:r>
      <w:r>
        <w:rPr>
          <w:rFonts w:ascii="宋体" w:hAnsi="宋体" w:cs="宋体"/>
          <w:color w:val="auto"/>
          <w:sz w:val="24"/>
          <w:szCs w:val="21"/>
          <w:highlight w:val="none"/>
        </w:rPr>
        <w:t>时</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lang w:val="en-US" w:eastAsia="zh-CN"/>
        </w:rPr>
        <w:t>30</w:t>
      </w:r>
      <w:r>
        <w:rPr>
          <w:rFonts w:ascii="宋体" w:hAnsi="宋体" w:cs="宋体"/>
          <w:color w:val="auto"/>
          <w:sz w:val="24"/>
          <w:szCs w:val="21"/>
          <w:highlight w:val="none"/>
          <w:u w:val="single"/>
        </w:rPr>
        <w:t xml:space="preserve"> </w:t>
      </w:r>
      <w:r>
        <w:rPr>
          <w:rFonts w:hint="eastAsia" w:ascii="宋体" w:hAnsi="宋体" w:cs="宋体"/>
          <w:color w:val="auto"/>
          <w:sz w:val="24"/>
          <w:szCs w:val="21"/>
          <w:highlight w:val="none"/>
        </w:rPr>
        <w:t>分；递交地点为：重庆市大渡口区重庆国际复合材料股份有限公司。</w:t>
      </w:r>
    </w:p>
    <w:p w14:paraId="3168F7B5">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比价时间：报价文件递交截止之日起3个工作日内。</w:t>
      </w:r>
    </w:p>
    <w:p w14:paraId="212EDD34">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比价地点：重庆市大渡口区重庆国际复合材料股份有限公司大渡口本部。</w:t>
      </w:r>
    </w:p>
    <w:p w14:paraId="63254BF4">
      <w:pPr>
        <w:keepNext w:val="0"/>
        <w:keepLines w:val="0"/>
        <w:pageBreakBefore w:val="0"/>
        <w:widowControl w:val="0"/>
        <w:numPr>
          <w:ilvl w:val="0"/>
          <w:numId w:val="6"/>
        </w:numPr>
        <w:tabs>
          <w:tab w:val="left" w:pos="1425"/>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1"/>
          <w:highlight w:val="none"/>
        </w:rPr>
      </w:pPr>
      <w:r>
        <w:rPr>
          <w:rFonts w:hint="eastAsia" w:ascii="宋体" w:hAnsi="宋体" w:cs="宋体"/>
          <w:color w:val="auto"/>
          <w:sz w:val="24"/>
          <w:szCs w:val="21"/>
          <w:highlight w:val="none"/>
        </w:rPr>
        <w:t>逾期送达的、未送达指定地点或不按照要求密封的报价文件，采购人不予受理。</w:t>
      </w:r>
    </w:p>
    <w:p w14:paraId="32EB37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napToGrid w:val="0"/>
          <w:color w:val="auto"/>
          <w:kern w:val="0"/>
          <w:sz w:val="24"/>
          <w:szCs w:val="21"/>
          <w:highlight w:val="none"/>
        </w:rPr>
      </w:pPr>
      <w:r>
        <w:rPr>
          <w:rFonts w:ascii="宋体" w:hAnsi="宋体"/>
          <w:snapToGrid w:val="0"/>
          <w:color w:val="auto"/>
          <w:kern w:val="0"/>
          <w:sz w:val="24"/>
          <w:szCs w:val="21"/>
          <w:highlight w:val="none"/>
        </w:rPr>
        <w:t>十一</w:t>
      </w:r>
      <w:r>
        <w:rPr>
          <w:rFonts w:hint="eastAsia" w:ascii="宋体" w:hAnsi="宋体"/>
          <w:snapToGrid w:val="0"/>
          <w:color w:val="auto"/>
          <w:kern w:val="0"/>
          <w:sz w:val="24"/>
          <w:szCs w:val="21"/>
          <w:highlight w:val="none"/>
        </w:rPr>
        <w:t>、比价方式：本次比价采取经评审的最低价法。</w:t>
      </w:r>
    </w:p>
    <w:p w14:paraId="5D17D1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napToGrid w:val="0"/>
          <w:color w:val="auto"/>
          <w:kern w:val="0"/>
          <w:sz w:val="24"/>
          <w:szCs w:val="21"/>
          <w:highlight w:val="none"/>
        </w:rPr>
      </w:pPr>
      <w:r>
        <w:rPr>
          <w:rFonts w:hint="eastAsia" w:ascii="宋体" w:hAnsi="宋体"/>
          <w:snapToGrid w:val="0"/>
          <w:color w:val="auto"/>
          <w:kern w:val="0"/>
          <w:sz w:val="24"/>
          <w:szCs w:val="21"/>
          <w:highlight w:val="none"/>
        </w:rPr>
        <w:t>（1）对报价不高于最高限价（若有）的所有报价人的</w:t>
      </w:r>
      <w:r>
        <w:rPr>
          <w:rFonts w:hint="eastAsia" w:ascii="宋体" w:hAnsi="宋体"/>
          <w:snapToGrid w:val="0"/>
          <w:color w:val="auto"/>
          <w:kern w:val="0"/>
          <w:sz w:val="24"/>
          <w:szCs w:val="21"/>
          <w:highlight w:val="none"/>
          <w:lang w:val="en-US" w:eastAsia="zh-CN"/>
        </w:rPr>
        <w:t>报价</w:t>
      </w:r>
      <w:r>
        <w:rPr>
          <w:rFonts w:hint="eastAsia" w:ascii="宋体" w:hAnsi="宋体"/>
          <w:snapToGrid w:val="0"/>
          <w:color w:val="auto"/>
          <w:kern w:val="0"/>
          <w:sz w:val="24"/>
          <w:szCs w:val="21"/>
          <w:highlight w:val="none"/>
        </w:rPr>
        <w:t>文件，按照报价由低到高的顺序排序。</w:t>
      </w:r>
    </w:p>
    <w:p w14:paraId="07309C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napToGrid w:val="0"/>
          <w:color w:val="auto"/>
          <w:kern w:val="0"/>
          <w:sz w:val="24"/>
          <w:szCs w:val="21"/>
          <w:highlight w:val="none"/>
        </w:rPr>
      </w:pPr>
      <w:r>
        <w:rPr>
          <w:rFonts w:hint="eastAsia" w:ascii="宋体" w:hAnsi="宋体"/>
          <w:snapToGrid w:val="0"/>
          <w:color w:val="auto"/>
          <w:kern w:val="0"/>
          <w:sz w:val="24"/>
          <w:szCs w:val="21"/>
          <w:highlight w:val="none"/>
        </w:rPr>
        <w:t>（2）符合性审查合格的报价人中，报价最低的成为第一成交候选人，报价次低的成为第二成交候选人，依次类推。</w:t>
      </w:r>
    </w:p>
    <w:p w14:paraId="7AD5A9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snapToGrid w:val="0"/>
          <w:color w:val="auto"/>
          <w:kern w:val="0"/>
          <w:sz w:val="24"/>
          <w:szCs w:val="21"/>
          <w:highlight w:val="none"/>
        </w:rPr>
      </w:pPr>
      <w:r>
        <w:rPr>
          <w:rFonts w:hint="eastAsia" w:ascii="宋体" w:hAnsi="宋体"/>
          <w:snapToGrid w:val="0"/>
          <w:color w:val="auto"/>
          <w:kern w:val="0"/>
          <w:sz w:val="24"/>
          <w:szCs w:val="21"/>
          <w:highlight w:val="none"/>
        </w:rPr>
        <w:t>（3）因谈判小组作否决处理，导致有效供应商不足三个的，谈判小组应当否决所有谈判文件。</w:t>
      </w:r>
    </w:p>
    <w:p w14:paraId="5AEB8C2A">
      <w:pPr>
        <w:spacing w:line="440" w:lineRule="exact"/>
        <w:ind w:firstLine="480" w:firstLineChars="200"/>
        <w:jc w:val="left"/>
        <w:rPr>
          <w:rFonts w:hint="eastAsia" w:ascii="宋体" w:hAnsi="宋体" w:cs="宋体"/>
          <w:color w:val="auto"/>
          <w:sz w:val="24"/>
          <w:szCs w:val="21"/>
          <w:highlight w:val="none"/>
        </w:rPr>
      </w:pPr>
    </w:p>
    <w:p w14:paraId="7542610D">
      <w:pPr>
        <w:spacing w:line="440" w:lineRule="exact"/>
        <w:jc w:val="right"/>
        <w:rPr>
          <w:rFonts w:hint="eastAsia" w:ascii="宋体" w:hAnsi="宋体"/>
          <w:color w:val="auto"/>
          <w:kern w:val="0"/>
          <w:sz w:val="24"/>
          <w:szCs w:val="21"/>
          <w:highlight w:val="none"/>
        </w:rPr>
      </w:pPr>
      <w:r>
        <w:rPr>
          <w:rFonts w:hint="eastAsia" w:ascii="宋体" w:hAnsi="宋体"/>
          <w:color w:val="auto"/>
          <w:kern w:val="0"/>
          <w:sz w:val="24"/>
          <w:szCs w:val="21"/>
          <w:highlight w:val="none"/>
        </w:rPr>
        <w:t xml:space="preserve">  </w:t>
      </w:r>
    </w:p>
    <w:p w14:paraId="38CA75E5">
      <w:pPr>
        <w:spacing w:line="440" w:lineRule="exact"/>
        <w:jc w:val="right"/>
        <w:rPr>
          <w:rFonts w:hint="eastAsia" w:ascii="宋体" w:hAnsi="宋体" w:cs="宋体"/>
          <w:color w:val="auto"/>
          <w:sz w:val="24"/>
          <w:szCs w:val="21"/>
          <w:highlight w:val="none"/>
        </w:rPr>
      </w:pPr>
      <w:r>
        <w:rPr>
          <w:rFonts w:hint="eastAsia" w:ascii="宋体" w:hAnsi="宋体" w:cs="宋体"/>
          <w:color w:val="auto"/>
          <w:sz w:val="24"/>
          <w:szCs w:val="21"/>
          <w:highlight w:val="none"/>
        </w:rPr>
        <w:t>重庆国际复合材料股份有限公司</w:t>
      </w:r>
    </w:p>
    <w:p w14:paraId="61D4ACE7">
      <w:pPr>
        <w:wordWrap w:val="0"/>
        <w:spacing w:line="440" w:lineRule="exact"/>
        <w:jc w:val="right"/>
        <w:rPr>
          <w:rFonts w:ascii="宋体" w:hAnsi="宋体" w:cs="宋体"/>
          <w:color w:val="auto"/>
          <w:sz w:val="24"/>
          <w:szCs w:val="21"/>
          <w:highlight w:val="none"/>
        </w:rPr>
      </w:pPr>
      <w:r>
        <w:rPr>
          <w:rFonts w:hint="eastAsia" w:ascii="宋体" w:hAnsi="宋体" w:cs="宋体"/>
          <w:color w:val="auto"/>
          <w:sz w:val="24"/>
          <w:szCs w:val="21"/>
          <w:highlight w:val="none"/>
          <w:lang w:val="en-US" w:eastAsia="zh-CN"/>
        </w:rPr>
        <w:t>2026</w:t>
      </w:r>
      <w:r>
        <w:rPr>
          <w:rFonts w:hint="eastAsia" w:ascii="宋体" w:hAnsi="宋体" w:cs="宋体"/>
          <w:color w:val="auto"/>
          <w:sz w:val="24"/>
          <w:szCs w:val="21"/>
          <w:highlight w:val="none"/>
        </w:rPr>
        <w:t xml:space="preserve">年 </w:t>
      </w:r>
      <w:r>
        <w:rPr>
          <w:rFonts w:hint="eastAsia" w:ascii="宋体" w:hAnsi="宋体" w:cs="宋体"/>
          <w:color w:val="auto"/>
          <w:sz w:val="24"/>
          <w:szCs w:val="21"/>
          <w:highlight w:val="none"/>
          <w:lang w:val="en-US" w:eastAsia="zh-CN"/>
        </w:rPr>
        <w:t>11</w:t>
      </w:r>
      <w:r>
        <w:rPr>
          <w:rFonts w:hint="eastAsia" w:ascii="宋体" w:hAnsi="宋体" w:cs="宋体"/>
          <w:color w:val="auto"/>
          <w:sz w:val="24"/>
          <w:szCs w:val="21"/>
          <w:highlight w:val="none"/>
        </w:rPr>
        <w:t xml:space="preserve"> 月</w:t>
      </w:r>
      <w:r>
        <w:rPr>
          <w:rFonts w:hint="eastAsia" w:ascii="宋体" w:hAnsi="宋体" w:cs="宋体"/>
          <w:color w:val="auto"/>
          <w:sz w:val="24"/>
          <w:szCs w:val="21"/>
          <w:highlight w:val="none"/>
          <w:lang w:val="en-US" w:eastAsia="zh-CN"/>
        </w:rPr>
        <w:t>7</w:t>
      </w:r>
      <w:r>
        <w:rPr>
          <w:rFonts w:hint="eastAsia" w:ascii="宋体" w:hAnsi="宋体" w:cs="宋体"/>
          <w:color w:val="auto"/>
          <w:sz w:val="24"/>
          <w:szCs w:val="21"/>
          <w:highlight w:val="none"/>
        </w:rPr>
        <w:t xml:space="preserve"> 日</w:t>
      </w:r>
    </w:p>
    <w:p w14:paraId="55F6B1CE">
      <w:pPr>
        <w:rPr>
          <w:rFonts w:ascii="宋体" w:hAnsi="宋体"/>
          <w:color w:val="auto"/>
          <w:sz w:val="24"/>
          <w:highlight w:val="none"/>
        </w:rPr>
        <w:sectPr>
          <w:pgSz w:w="11906" w:h="16838"/>
          <w:pgMar w:top="1440" w:right="1800" w:bottom="1440" w:left="1800" w:header="851" w:footer="992" w:gutter="0"/>
          <w:cols w:space="720" w:num="1"/>
          <w:docGrid w:type="lines" w:linePitch="312" w:charSpace="0"/>
        </w:sectPr>
      </w:pPr>
    </w:p>
    <w:p w14:paraId="222BF53A">
      <w:pPr>
        <w:spacing w:before="180" w:beforeLines="75" w:after="240" w:afterLines="100"/>
        <w:jc w:val="left"/>
        <w:rPr>
          <w:rFonts w:hint="default" w:ascii="宋体" w:hAnsi="宋体" w:eastAsia="宋体" w:cs="Arial"/>
          <w:b/>
          <w:color w:val="auto"/>
          <w:sz w:val="28"/>
          <w:szCs w:val="28"/>
          <w:highlight w:val="none"/>
          <w:lang w:val="en-US" w:eastAsia="zh-CN"/>
        </w:rPr>
      </w:pPr>
      <w:r>
        <w:rPr>
          <w:rFonts w:hint="eastAsia" w:ascii="宋体" w:hAnsi="宋体" w:cs="Arial"/>
          <w:b/>
          <w:color w:val="auto"/>
          <w:sz w:val="28"/>
          <w:szCs w:val="28"/>
          <w:highlight w:val="none"/>
          <w:lang w:val="en-US" w:eastAsia="zh-CN"/>
        </w:rPr>
        <w:t>附件1：</w:t>
      </w:r>
    </w:p>
    <w:p w14:paraId="023B1FE3">
      <w:pPr>
        <w:spacing w:before="180" w:beforeLines="75" w:after="240" w:afterLines="100"/>
        <w:jc w:val="center"/>
        <w:rPr>
          <w:rFonts w:ascii="宋体" w:hAnsi="宋体" w:cs="Arial"/>
          <w:b/>
          <w:color w:val="auto"/>
          <w:sz w:val="44"/>
          <w:szCs w:val="44"/>
          <w:highlight w:val="none"/>
        </w:rPr>
      </w:pPr>
      <w:r>
        <w:rPr>
          <w:rFonts w:hint="eastAsia" w:ascii="宋体" w:hAnsi="宋体" w:cs="Arial"/>
          <w:b/>
          <w:color w:val="auto"/>
          <w:sz w:val="44"/>
          <w:szCs w:val="44"/>
          <w:highlight w:val="none"/>
        </w:rPr>
        <w:t>法定代表人授权书</w:t>
      </w:r>
    </w:p>
    <w:p w14:paraId="5710401B">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供应商注册地址</w:t>
      </w:r>
      <w:r>
        <w:rPr>
          <w:rFonts w:hint="eastAsia" w:ascii="宋体" w:hAnsi="宋体"/>
          <w:color w:val="auto"/>
          <w:sz w:val="24"/>
          <w:highlight w:val="none"/>
        </w:rPr>
        <w:t>）的（</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的合法代理人，就</w:t>
      </w:r>
      <w:r>
        <w:rPr>
          <w:rFonts w:hint="eastAsia" w:ascii="宋体" w:hAnsi="宋体"/>
          <w:color w:val="auto"/>
          <w:kern w:val="0"/>
          <w:sz w:val="24"/>
          <w:highlight w:val="none"/>
        </w:rPr>
        <w:t>重庆国际复合材料股份有限公司</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项目的</w:t>
      </w:r>
      <w:r>
        <w:rPr>
          <w:rFonts w:hint="eastAsia" w:ascii="宋体" w:hAnsi="宋体"/>
          <w:color w:val="auto"/>
          <w:sz w:val="24"/>
          <w:highlight w:val="none"/>
          <w:lang w:eastAsia="zh-CN"/>
        </w:rPr>
        <w:t>询比采购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供应商名称</w:t>
      </w:r>
      <w:r>
        <w:rPr>
          <w:rFonts w:hint="eastAsia" w:ascii="宋体" w:hAnsi="宋体"/>
          <w:color w:val="auto"/>
          <w:sz w:val="24"/>
          <w:highlight w:val="none"/>
        </w:rPr>
        <w:t>）的名义处理一切与之有关的事务。被授权人无转委托权。</w:t>
      </w:r>
    </w:p>
    <w:p w14:paraId="3C64A759">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26F172A0">
      <w:pPr>
        <w:spacing w:line="480" w:lineRule="auto"/>
        <w:rPr>
          <w:rFonts w:ascii="宋体" w:hAnsi="宋体"/>
          <w:color w:val="auto"/>
          <w:sz w:val="24"/>
          <w:highlight w:val="none"/>
        </w:rPr>
      </w:pPr>
    </w:p>
    <w:p w14:paraId="6343EB89">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75A52788">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64EA3710">
      <w:pPr>
        <w:rPr>
          <w:rFonts w:ascii="宋体" w:hAnsi="宋体"/>
          <w:color w:val="auto"/>
          <w:highlight w:val="none"/>
        </w:rPr>
      </w:pPr>
    </w:p>
    <w:p w14:paraId="0FD4F39D">
      <w:pPr>
        <w:spacing w:line="360" w:lineRule="auto"/>
        <w:rPr>
          <w:rFonts w:ascii="宋体" w:hAnsi="宋体"/>
          <w:color w:val="auto"/>
          <w:sz w:val="24"/>
          <w:highlight w:val="non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olor w:val="auto"/>
          <w:sz w:val="24"/>
          <w:highlight w:val="none"/>
        </w:rPr>
        <w:t>（盖公章）</w:t>
      </w:r>
    </w:p>
    <w:p w14:paraId="07CD48F3">
      <w:pPr>
        <w:spacing w:line="360" w:lineRule="auto"/>
        <w:rPr>
          <w:rFonts w:hint="eastAsia" w:ascii="宋体" w:hAnsi="宋体"/>
          <w:color w:val="auto"/>
          <w:sz w:val="24"/>
          <w:highlight w:val="none"/>
        </w:rPr>
      </w:pPr>
    </w:p>
    <w:p w14:paraId="1DAE2BCB">
      <w:pPr>
        <w:spacing w:line="360" w:lineRule="auto"/>
        <w:rPr>
          <w:rFonts w:hint="eastAsia" w:ascii="宋体" w:hAnsi="宋体"/>
          <w:color w:val="auto"/>
          <w:szCs w:val="21"/>
          <w:highlight w:val="none"/>
        </w:r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525CEF97">
      <w:pPr>
        <w:spacing w:line="360" w:lineRule="auto"/>
        <w:rPr>
          <w:rFonts w:hint="eastAsia" w:ascii="宋体" w:hAnsi="宋体"/>
          <w:color w:val="auto"/>
          <w:sz w:val="24"/>
          <w:highlight w:val="none"/>
        </w:rPr>
      </w:pPr>
    </w:p>
    <w:p w14:paraId="606F2C0A">
      <w:pPr>
        <w:spacing w:line="360" w:lineRule="auto"/>
        <w:rPr>
          <w:rFonts w:hint="eastAsia" w:ascii="宋体" w:hAnsi="宋体"/>
          <w:color w:val="auto"/>
          <w:sz w:val="24"/>
          <w:highlight w:val="none"/>
        </w:rPr>
      </w:pPr>
    </w:p>
    <w:p w14:paraId="4DA93FB6">
      <w:pPr>
        <w:spacing w:line="360" w:lineRule="auto"/>
        <w:rPr>
          <w:rFonts w:hint="eastAsia" w:ascii="宋体" w:hAnsi="宋体"/>
          <w:color w:val="auto"/>
          <w:sz w:val="24"/>
          <w:highlight w:val="none"/>
        </w:rPr>
      </w:pPr>
    </w:p>
    <w:p w14:paraId="07E5BAD6">
      <w:pPr>
        <w:spacing w:line="360" w:lineRule="auto"/>
        <w:rPr>
          <w:rFonts w:hint="eastAsia" w:ascii="宋体" w:hAnsi="宋体"/>
          <w:color w:val="auto"/>
          <w:sz w:val="24"/>
          <w:highlight w:val="none"/>
        </w:rPr>
      </w:pPr>
    </w:p>
    <w:p w14:paraId="4B1CBE0F">
      <w:pPr>
        <w:spacing w:line="360" w:lineRule="auto"/>
        <w:rPr>
          <w:rFonts w:hint="eastAsia" w:ascii="宋体" w:hAnsi="宋体"/>
          <w:color w:val="auto"/>
          <w:sz w:val="24"/>
          <w:highlight w:val="none"/>
        </w:rPr>
      </w:pPr>
    </w:p>
    <w:p w14:paraId="6E2D67BF">
      <w:pPr>
        <w:spacing w:line="360" w:lineRule="auto"/>
        <w:rPr>
          <w:rFonts w:hint="eastAsia" w:ascii="宋体" w:hAnsi="宋体"/>
          <w:color w:val="auto"/>
          <w:sz w:val="24"/>
          <w:highlight w:val="none"/>
        </w:rPr>
      </w:pPr>
    </w:p>
    <w:p w14:paraId="26EADEEB">
      <w:pPr>
        <w:spacing w:line="360" w:lineRule="auto"/>
        <w:rPr>
          <w:rFonts w:hint="eastAsia" w:ascii="宋体" w:hAnsi="宋体"/>
          <w:color w:val="auto"/>
          <w:sz w:val="24"/>
          <w:highlight w:val="none"/>
        </w:rPr>
      </w:pPr>
    </w:p>
    <w:p w14:paraId="495C1E13">
      <w:pPr>
        <w:spacing w:line="360" w:lineRule="auto"/>
        <w:rPr>
          <w:rFonts w:hint="eastAsia" w:ascii="宋体" w:hAnsi="宋体"/>
          <w:color w:val="auto"/>
          <w:sz w:val="24"/>
          <w:highlight w:val="none"/>
        </w:rPr>
      </w:pPr>
    </w:p>
    <w:p w14:paraId="1FC6179C">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hint="eastAsia" w:ascii="宋体" w:hAnsi="宋体"/>
          <w:b/>
          <w:color w:val="auto"/>
          <w:kern w:val="0"/>
          <w:sz w:val="32"/>
          <w:szCs w:val="28"/>
          <w:highlight w:val="none"/>
          <w:lang w:val="en-US" w:eastAsia="zh-CN"/>
        </w:rPr>
        <w:t>2</w:t>
      </w:r>
      <w:r>
        <w:rPr>
          <w:rFonts w:ascii="宋体" w:hAnsi="宋体"/>
          <w:b/>
          <w:color w:val="auto"/>
          <w:kern w:val="0"/>
          <w:sz w:val="32"/>
          <w:szCs w:val="28"/>
          <w:highlight w:val="none"/>
        </w:rPr>
        <w:t xml:space="preserve">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4B24F3D6">
      <w:pPr>
        <w:widowControl/>
        <w:jc w:val="center"/>
        <w:rPr>
          <w:rFonts w:ascii="宋体" w:hAnsi="宋体"/>
          <w:color w:val="auto"/>
          <w:sz w:val="24"/>
          <w:highlight w:val="none"/>
        </w:rPr>
      </w:pPr>
    </w:p>
    <w:p w14:paraId="6F91E0DC">
      <w:pPr>
        <w:pStyle w:val="19"/>
        <w:ind w:firstLine="0" w:firstLineChars="0"/>
        <w:rPr>
          <w:rFonts w:ascii="宋体" w:hAnsi="宋体"/>
          <w:b/>
          <w:color w:val="auto"/>
          <w:highlight w:val="none"/>
        </w:rPr>
      </w:pPr>
      <w:r>
        <w:rPr>
          <w:rFonts w:hint="eastAsia" w:ascii="宋体" w:hAnsi="宋体"/>
          <w:color w:val="auto"/>
          <w:highlight w:val="none"/>
        </w:rPr>
        <w:t>报价人提交</w:t>
      </w:r>
      <w:r>
        <w:rPr>
          <w:rFonts w:ascii="宋体" w:hAnsi="宋体"/>
          <w:color w:val="auto"/>
          <w:highlight w:val="none"/>
        </w:rPr>
        <w:t>下列</w:t>
      </w:r>
      <w:r>
        <w:rPr>
          <w:rFonts w:hint="eastAsia" w:ascii="宋体" w:hAnsi="宋体"/>
          <w:color w:val="auto"/>
          <w:highlight w:val="none"/>
        </w:rPr>
        <w:t>资格证明文件</w:t>
      </w:r>
    </w:p>
    <w:p w14:paraId="2E2A04F4">
      <w:pPr>
        <w:pStyle w:val="19"/>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22623436">
      <w:pPr>
        <w:pStyle w:val="19"/>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询比文件截止时间前一天。</w:t>
      </w:r>
    </w:p>
    <w:p w14:paraId="0A2CDC7A">
      <w:pPr>
        <w:pStyle w:val="19"/>
        <w:rPr>
          <w:rFonts w:hint="eastAsia" w:ascii="宋体" w:hAnsi="宋体" w:eastAsia="宋体"/>
          <w:color w:val="auto"/>
          <w:highlight w:val="none"/>
          <w:lang w:eastAsia="zh-CN"/>
        </w:rPr>
      </w:pPr>
      <w:r>
        <w:rPr>
          <w:rFonts w:hint="eastAsia" w:ascii="宋体" w:hAnsi="宋体"/>
          <w:color w:val="auto"/>
          <w:highlight w:val="none"/>
        </w:rPr>
        <w:t>（3）</w:t>
      </w:r>
      <w:r>
        <w:rPr>
          <w:rFonts w:hint="eastAsia" w:ascii="宋体" w:hAnsi="宋体"/>
          <w:snapToGrid w:val="0"/>
          <w:color w:val="auto"/>
          <w:kern w:val="0"/>
          <w:szCs w:val="21"/>
          <w:highlight w:val="none"/>
        </w:rPr>
        <w:t>有效的安全生产许可证</w:t>
      </w:r>
      <w:r>
        <w:rPr>
          <w:rFonts w:hint="eastAsia" w:ascii="宋体" w:hAnsi="宋体"/>
          <w:snapToGrid w:val="0"/>
          <w:color w:val="auto"/>
          <w:kern w:val="0"/>
          <w:szCs w:val="21"/>
          <w:highlight w:val="none"/>
          <w:lang w:eastAsia="zh-CN"/>
        </w:rPr>
        <w:t>，</w:t>
      </w:r>
      <w:r>
        <w:rPr>
          <w:rFonts w:hint="eastAsia" w:ascii="宋体" w:hAnsi="宋体"/>
          <w:snapToGrid w:val="0"/>
          <w:color w:val="auto"/>
          <w:kern w:val="0"/>
          <w:szCs w:val="21"/>
          <w:highlight w:val="none"/>
        </w:rPr>
        <w:t>建设行政主管部门颁发的有效的建筑机电安装工程专业承包三级及以上资质或机电工程施工总承包三级及以上资质</w:t>
      </w:r>
      <w:r>
        <w:rPr>
          <w:rFonts w:hint="eastAsia" w:ascii="宋体" w:hAnsi="宋体"/>
          <w:snapToGrid w:val="0"/>
          <w:color w:val="auto"/>
          <w:kern w:val="0"/>
          <w:szCs w:val="21"/>
          <w:highlight w:val="none"/>
          <w:lang w:val="en-US" w:eastAsia="zh-CN"/>
        </w:rPr>
        <w:t>等</w:t>
      </w:r>
      <w:r>
        <w:rPr>
          <w:rFonts w:hint="eastAsia" w:ascii="宋体" w:hAnsi="宋体"/>
          <w:snapToGrid w:val="0"/>
          <w:color w:val="auto"/>
          <w:kern w:val="0"/>
          <w:szCs w:val="21"/>
          <w:highlight w:val="none"/>
        </w:rPr>
        <w:t>质</w:t>
      </w:r>
      <w:r>
        <w:rPr>
          <w:rFonts w:hint="eastAsia" w:cs="宋体"/>
          <w:color w:val="auto"/>
          <w:highlight w:val="none"/>
          <w:lang w:bidi="ar"/>
        </w:rPr>
        <w:t>证明材料</w:t>
      </w:r>
      <w:r>
        <w:rPr>
          <w:rFonts w:hint="eastAsia" w:cs="宋体"/>
          <w:color w:val="auto"/>
          <w:highlight w:val="none"/>
          <w:lang w:eastAsia="zh-CN" w:bidi="ar"/>
        </w:rPr>
        <w:t>，</w:t>
      </w:r>
      <w:r>
        <w:rPr>
          <w:rFonts w:hint="eastAsia" w:cs="宋体"/>
          <w:color w:val="auto"/>
          <w:highlight w:val="none"/>
          <w:lang w:val="en-US" w:eastAsia="zh-CN" w:bidi="ar"/>
        </w:rPr>
        <w:t>加</w:t>
      </w:r>
      <w:r>
        <w:rPr>
          <w:rFonts w:hint="eastAsia" w:ascii="宋体" w:hAnsi="宋体"/>
          <w:snapToGrid w:val="0"/>
          <w:color w:val="auto"/>
          <w:kern w:val="0"/>
          <w:szCs w:val="21"/>
          <w:highlight w:val="none"/>
        </w:rPr>
        <w:t>盖报价人公章。</w:t>
      </w:r>
    </w:p>
    <w:p w14:paraId="5BC35675">
      <w:pPr>
        <w:pStyle w:val="19"/>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707E99B2">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53F96C58">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593B147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6022FF5D">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0F71A6A9">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61408B2C">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2F18A85">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F3CC9F5">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29C8421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05265BFF">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C4CE72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5AEA553D">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210AE9C7">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6A38B0B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174BC3B7">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0EA9D7BA">
      <w:pPr>
        <w:tabs>
          <w:tab w:val="left" w:pos="3840"/>
          <w:tab w:val="left" w:pos="5300"/>
        </w:tabs>
        <w:autoSpaceDE w:val="0"/>
        <w:autoSpaceDN w:val="0"/>
        <w:adjustRightInd w:val="0"/>
        <w:snapToGrid w:val="0"/>
        <w:spacing w:line="360" w:lineRule="auto"/>
        <w:rPr>
          <w:rFonts w:ascii="宋体" w:hAnsi="宋体"/>
          <w:color w:val="auto"/>
          <w:sz w:val="24"/>
          <w:highlight w:val="none"/>
        </w:rPr>
      </w:pPr>
    </w:p>
    <w:p w14:paraId="478EA624">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hint="eastAsia" w:ascii="宋体" w:hAnsi="宋体"/>
          <w:b/>
          <w:color w:val="auto"/>
          <w:kern w:val="0"/>
          <w:sz w:val="32"/>
          <w:szCs w:val="28"/>
          <w:highlight w:val="none"/>
          <w:lang w:val="en-US" w:eastAsia="zh-CN"/>
        </w:rPr>
        <w:t>3</w:t>
      </w:r>
      <w:r>
        <w:rPr>
          <w:rFonts w:hint="eastAsia" w:ascii="宋体" w:hAnsi="宋体"/>
          <w:b/>
          <w:color w:val="auto"/>
          <w:kern w:val="0"/>
          <w:sz w:val="32"/>
          <w:szCs w:val="28"/>
          <w:highlight w:val="none"/>
        </w:rPr>
        <w:t xml:space="preserve">  报价函</w:t>
      </w:r>
    </w:p>
    <w:p w14:paraId="3FC1EF72">
      <w:pPr>
        <w:pStyle w:val="20"/>
        <w:spacing w:before="0" w:after="0" w:line="360" w:lineRule="auto"/>
        <w:jc w:val="center"/>
        <w:rPr>
          <w:rStyle w:val="21"/>
          <w:color w:val="auto"/>
          <w:sz w:val="28"/>
          <w:szCs w:val="24"/>
          <w:highlight w:val="none"/>
        </w:rPr>
      </w:pPr>
      <w:r>
        <w:rPr>
          <w:rStyle w:val="21"/>
          <w:color w:val="auto"/>
          <w:sz w:val="28"/>
          <w:highlight w:val="none"/>
        </w:rPr>
        <w:t xml:space="preserve">（一） </w:t>
      </w:r>
      <w:r>
        <w:rPr>
          <w:rStyle w:val="21"/>
          <w:rFonts w:hint="eastAsia"/>
          <w:color w:val="auto"/>
          <w:sz w:val="28"/>
          <w:highlight w:val="none"/>
        </w:rPr>
        <w:t>报价</w:t>
      </w:r>
      <w:r>
        <w:rPr>
          <w:rStyle w:val="21"/>
          <w:color w:val="auto"/>
          <w:sz w:val="28"/>
          <w:highlight w:val="none"/>
        </w:rPr>
        <w:t>函</w:t>
      </w:r>
    </w:p>
    <w:p w14:paraId="51BEC943">
      <w:pPr>
        <w:spacing w:line="360" w:lineRule="auto"/>
        <w:rPr>
          <w:rStyle w:val="21"/>
          <w:color w:val="auto"/>
          <w:position w:val="6"/>
          <w:szCs w:val="21"/>
          <w:highlight w:val="none"/>
        </w:rPr>
      </w:pPr>
    </w:p>
    <w:p w14:paraId="75F26102">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rPr>
        <w:t>重庆国际复合材料股份有限公司</w:t>
      </w:r>
      <w:r>
        <w:rPr>
          <w:rFonts w:hint="eastAsia" w:ascii="宋体" w:hAnsi="宋体" w:cs="MingLiU"/>
          <w:snapToGrid w:val="0"/>
          <w:color w:val="auto"/>
          <w:kern w:val="0"/>
          <w:szCs w:val="21"/>
          <w:highlight w:val="none"/>
        </w:rPr>
        <w:t>：</w:t>
      </w:r>
    </w:p>
    <w:p w14:paraId="24C7B42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1D091CEE">
      <w:pPr>
        <w:autoSpaceDE w:val="0"/>
        <w:autoSpaceDN w:val="0"/>
        <w:adjustRightInd w:val="0"/>
        <w:spacing w:line="200" w:lineRule="exact"/>
        <w:jc w:val="left"/>
        <w:rPr>
          <w:rFonts w:ascii="宋体" w:hAnsi="宋体" w:cs="MingLiU"/>
          <w:snapToGrid w:val="0"/>
          <w:color w:val="auto"/>
          <w:kern w:val="0"/>
          <w:sz w:val="20"/>
          <w:szCs w:val="20"/>
          <w:highlight w:val="none"/>
        </w:rPr>
      </w:pPr>
    </w:p>
    <w:p w14:paraId="7D66F2EC">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u w:val="single"/>
          <w:lang w:eastAsia="zh-CN"/>
        </w:rPr>
        <w:t>含氟硅胶及硅尾矿石英砂资源化利用研究开发项目高低压柜更换工程（第二次）</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询比采购文件的全部内容，愿意以人民币（大写）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）作为本项目的总报价，其中安全文明施工费为：（大写）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rPr>
        <w:t>项目经理</w:t>
      </w:r>
      <w:r>
        <w:rPr>
          <w:rFonts w:cs="MingLiU"/>
          <w:snapToGrid w:val="0"/>
          <w:color w:val="auto"/>
          <w:kern w:val="0"/>
          <w:highlight w:val="none"/>
        </w:rPr>
        <w:t>为</w:t>
      </w:r>
      <w:r>
        <w:rPr>
          <w:rFonts w:hint="eastAsia" w:cs="MingLiU"/>
          <w:snapToGrid w:val="0"/>
          <w:color w:val="auto"/>
          <w:kern w:val="0"/>
          <w:highlight w:val="none"/>
        </w:rPr>
        <w:t xml:space="preserve"> </w:t>
      </w:r>
      <w:r>
        <w:rPr>
          <w:rFonts w:hint="eastAsia" w:cs="MingLiU"/>
          <w:snapToGrid w:val="0"/>
          <w:color w:val="auto"/>
          <w:kern w:val="0"/>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rPr>
        <w:t>询比采购文件要求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5222251F">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．我方承诺在竞价有效期内不修改、撤销询比文件。</w:t>
      </w:r>
    </w:p>
    <w:p w14:paraId="78559ACA">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0DD453FD">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4B8A07E1">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rPr>
        <w:t>3</w:t>
      </w:r>
      <w:r>
        <w:rPr>
          <w:rFonts w:hint="eastAsia" w:ascii="宋体" w:hAnsi="宋体" w:cs="MingLiU"/>
          <w:snapToGrid w:val="0"/>
          <w:color w:val="auto"/>
          <w:kern w:val="0"/>
          <w:szCs w:val="21"/>
          <w:highlight w:val="none"/>
        </w:rPr>
        <w:t>．如我方中选：</w:t>
      </w:r>
    </w:p>
    <w:p w14:paraId="7C884E4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3623A9B">
      <w:pPr>
        <w:autoSpaceDE w:val="0"/>
        <w:autoSpaceDN w:val="0"/>
        <w:adjustRightInd w:val="0"/>
        <w:spacing w:line="354" w:lineRule="auto"/>
        <w:ind w:left="120" w:right="-9" w:firstLine="420"/>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w:t>
      </w:r>
      <w:r>
        <w:rPr>
          <w:rFonts w:ascii="宋体" w:hAnsi="宋体"/>
          <w:snapToGrid w:val="0"/>
          <w:color w:val="auto"/>
          <w:kern w:val="0"/>
          <w:szCs w:val="21"/>
          <w:highlight w:val="none"/>
        </w:rPr>
        <w:t>1</w:t>
      </w:r>
      <w:r>
        <w:rPr>
          <w:rFonts w:hint="eastAsia" w:ascii="宋体" w:hAnsi="宋体"/>
          <w:snapToGrid w:val="0"/>
          <w:color w:val="auto"/>
          <w:kern w:val="0"/>
          <w:szCs w:val="21"/>
          <w:highlight w:val="none"/>
        </w:rPr>
        <w:t>）我方承诺在收到成交通知书后，在成交通知书规定的期限内与你方签订合同。</w:t>
      </w:r>
    </w:p>
    <w:p w14:paraId="063579F8">
      <w:pPr>
        <w:autoSpaceDE w:val="0"/>
        <w:autoSpaceDN w:val="0"/>
        <w:adjustRightInd w:val="0"/>
        <w:spacing w:line="354" w:lineRule="auto"/>
        <w:ind w:left="120" w:right="-9" w:firstLine="420"/>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（2）我方承诺在合同约定的期限内完成全部合同工作。</w:t>
      </w:r>
    </w:p>
    <w:p w14:paraId="3F3926CF">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58199C4A">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rPr>
        <w:t>4</w:t>
      </w:r>
      <w:r>
        <w:rPr>
          <w:rFonts w:hint="eastAsia" w:ascii="宋体" w:hAnsi="宋体" w:cs="MingLiU"/>
          <w:snapToGrid w:val="0"/>
          <w:color w:val="auto"/>
          <w:kern w:val="0"/>
          <w:szCs w:val="21"/>
          <w:highlight w:val="none"/>
        </w:rPr>
        <w:t>．我方在此声明，所递交的询比文件及有关资料内容完整、真实和准确。</w:t>
      </w:r>
    </w:p>
    <w:p w14:paraId="0A96DF1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018FB47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429BC084">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7DEC3A5D">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43C37A17">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47EC95F9">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p>
    <w:p w14:paraId="398109FC">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2D0A3B69">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2192B1FE">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75935DA9">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4B75D468">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4A9E1826">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399D83F">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839DE00">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5D7B680">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3E2E9D00">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772452DB">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485A2BB8">
      <w:pPr>
        <w:spacing w:line="360" w:lineRule="auto"/>
        <w:ind w:firstLine="2377" w:firstLineChars="1132"/>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27D0308E">
      <w:pPr>
        <w:spacing w:line="360" w:lineRule="auto"/>
        <w:ind w:firstLine="2343" w:firstLineChars="1132"/>
        <w:rPr>
          <w:rFonts w:hint="eastAsia"/>
          <w:color w:val="auto"/>
          <w:w w:val="99"/>
          <w:highlight w:val="none"/>
        </w:rPr>
      </w:pPr>
    </w:p>
    <w:p w14:paraId="466C9513">
      <w:pPr>
        <w:widowControl/>
        <w:jc w:val="center"/>
        <w:rPr>
          <w:rFonts w:ascii="宋体" w:hAnsi="宋体"/>
          <w:bCs/>
          <w:color w:val="auto"/>
          <w:kern w:val="0"/>
          <w:sz w:val="28"/>
          <w:szCs w:val="28"/>
          <w:highlight w:val="none"/>
        </w:rPr>
      </w:pPr>
      <w:r>
        <w:rPr>
          <w:rFonts w:hint="eastAsia" w:ascii="宋体" w:hAnsi="宋体"/>
          <w:bCs/>
          <w:color w:val="auto"/>
          <w:kern w:val="0"/>
          <w:sz w:val="28"/>
          <w:szCs w:val="28"/>
          <w:highlight w:val="none"/>
        </w:rPr>
        <w:t>附件</w:t>
      </w:r>
      <w:r>
        <w:rPr>
          <w:rFonts w:hint="eastAsia" w:ascii="宋体" w:hAnsi="宋体"/>
          <w:bCs/>
          <w:color w:val="auto"/>
          <w:kern w:val="0"/>
          <w:sz w:val="28"/>
          <w:szCs w:val="28"/>
          <w:highlight w:val="none"/>
          <w:lang w:val="en-US" w:eastAsia="zh-CN"/>
        </w:rPr>
        <w:t>4</w:t>
      </w:r>
      <w:r>
        <w:rPr>
          <w:rFonts w:hint="eastAsia" w:ascii="宋体" w:hAnsi="宋体"/>
          <w:bCs/>
          <w:color w:val="auto"/>
          <w:kern w:val="0"/>
          <w:sz w:val="28"/>
          <w:szCs w:val="28"/>
          <w:highlight w:val="none"/>
        </w:rPr>
        <w:t>.合同模板</w:t>
      </w:r>
    </w:p>
    <w:p w14:paraId="4657E492">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1EAEEFDC">
      <w:pPr>
        <w:jc w:val="center"/>
        <w:rPr>
          <w:rFonts w:eastAsia="华文中宋"/>
          <w:b/>
          <w:color w:val="auto"/>
          <w:sz w:val="52"/>
          <w:szCs w:val="52"/>
          <w:highlight w:val="none"/>
        </w:rPr>
      </w:pPr>
    </w:p>
    <w:p w14:paraId="2DCD989A">
      <w:pPr>
        <w:jc w:val="center"/>
        <w:rPr>
          <w:rFonts w:eastAsia="华文中宋"/>
          <w:b/>
          <w:color w:val="auto"/>
          <w:sz w:val="52"/>
          <w:szCs w:val="52"/>
          <w:highlight w:val="none"/>
        </w:rPr>
      </w:pPr>
    </w:p>
    <w:p w14:paraId="3AC2E9AB">
      <w:pPr>
        <w:jc w:val="center"/>
        <w:rPr>
          <w:rFonts w:eastAsia="华文中宋"/>
          <w:b/>
          <w:color w:val="auto"/>
          <w:sz w:val="52"/>
          <w:szCs w:val="52"/>
          <w:highlight w:val="none"/>
        </w:rPr>
      </w:pPr>
    </w:p>
    <w:p w14:paraId="53182F4E">
      <w:pPr>
        <w:jc w:val="center"/>
        <w:rPr>
          <w:rFonts w:eastAsia="华文中宋"/>
          <w:b/>
          <w:color w:val="auto"/>
          <w:sz w:val="52"/>
          <w:szCs w:val="52"/>
          <w:highlight w:val="none"/>
        </w:rPr>
      </w:pPr>
    </w:p>
    <w:p w14:paraId="75E3DAB3">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479E070B">
      <w:pPr>
        <w:jc w:val="center"/>
        <w:rPr>
          <w:rFonts w:eastAsia="华文中宋"/>
          <w:b/>
          <w:color w:val="auto"/>
          <w:sz w:val="52"/>
          <w:szCs w:val="52"/>
          <w:highlight w:val="none"/>
        </w:rPr>
      </w:pPr>
    </w:p>
    <w:p w14:paraId="16EDE36A">
      <w:pPr>
        <w:jc w:val="center"/>
        <w:rPr>
          <w:rFonts w:eastAsia="黑体"/>
          <w:b/>
          <w:color w:val="auto"/>
          <w:sz w:val="72"/>
          <w:szCs w:val="72"/>
          <w:highlight w:val="none"/>
        </w:rPr>
      </w:pPr>
    </w:p>
    <w:p w14:paraId="340F8495">
      <w:pPr>
        <w:jc w:val="center"/>
        <w:rPr>
          <w:rFonts w:eastAsia="楷体_GB2312"/>
          <w:b/>
          <w:color w:val="auto"/>
          <w:sz w:val="72"/>
          <w:szCs w:val="72"/>
          <w:highlight w:val="none"/>
        </w:rPr>
      </w:pPr>
    </w:p>
    <w:p w14:paraId="18293A59">
      <w:pPr>
        <w:jc w:val="center"/>
        <w:rPr>
          <w:rFonts w:eastAsia="黑体"/>
          <w:b/>
          <w:color w:val="auto"/>
          <w:sz w:val="52"/>
          <w:szCs w:val="52"/>
          <w:highlight w:val="none"/>
        </w:rPr>
      </w:pPr>
    </w:p>
    <w:p w14:paraId="135DB2A1">
      <w:pPr>
        <w:rPr>
          <w:b/>
          <w:color w:val="auto"/>
          <w:sz w:val="28"/>
          <w:szCs w:val="28"/>
          <w:highlight w:val="none"/>
        </w:rPr>
      </w:pPr>
    </w:p>
    <w:p w14:paraId="3804F683">
      <w:pPr>
        <w:rPr>
          <w:b/>
          <w:color w:val="auto"/>
          <w:sz w:val="28"/>
          <w:szCs w:val="28"/>
          <w:highlight w:val="none"/>
        </w:rPr>
      </w:pPr>
    </w:p>
    <w:p w14:paraId="08446D3F">
      <w:pPr>
        <w:rPr>
          <w:b/>
          <w:color w:val="auto"/>
          <w:sz w:val="28"/>
          <w:szCs w:val="28"/>
          <w:highlight w:val="none"/>
        </w:rPr>
      </w:pPr>
    </w:p>
    <w:p w14:paraId="2FCE65EF">
      <w:pPr>
        <w:rPr>
          <w:b/>
          <w:color w:val="auto"/>
          <w:sz w:val="28"/>
          <w:szCs w:val="28"/>
          <w:highlight w:val="none"/>
        </w:rPr>
      </w:pPr>
    </w:p>
    <w:p w14:paraId="2149EE56">
      <w:pPr>
        <w:rPr>
          <w:b/>
          <w:color w:val="auto"/>
          <w:sz w:val="28"/>
          <w:szCs w:val="28"/>
          <w:highlight w:val="none"/>
        </w:rPr>
      </w:pPr>
    </w:p>
    <w:p w14:paraId="6695B069">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8255" b="825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3F64C188">
                            <w:pPr>
                              <w:rPr>
                                <w:b/>
                                <w:bCs/>
                                <w:sz w:val="32"/>
                              </w:rPr>
                            </w:pPr>
                            <w:r>
                              <w:rPr>
                                <w:rFonts w:hint="eastAsia"/>
                                <w:b/>
                                <w:bCs/>
                                <w:sz w:val="32"/>
                              </w:rPr>
                              <w:t>制定</w:t>
                            </w:r>
                          </w:p>
                        </w:txbxContent>
                      </wps:txbx>
                      <wps:bodyPr vert="horz" wrap="square" anchor="t" anchorCtr="0"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Qc0tcdgAAAAJAQAADwAAAAAAAAABACAAAAAiAAAAZHJzL2Rvd25yZXYueG1sUEsBAhQAFAAA&#10;AAgAh07iQMgRjrMoAgAATQQAAA4AAAAAAAAAAQAgAAAAJwEAAGRycy9lMm9Eb2MueG1sUEsFBgAA&#10;AAAGAAYAWQEAAMEFAAAAAA==&#10;">
                <v:fill on="f" focussize="0,0"/>
                <v:stroke color="#FFFFFF" joinstyle="miter"/>
                <v:imagedata o:title=""/>
                <o:lock v:ext="edit" aspectratio="f"/>
                <v:textbox>
                  <w:txbxContent>
                    <w:p w14:paraId="3F64C188">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3277264D">
      <w:pPr>
        <w:ind w:right="2719" w:rightChars="1295" w:firstLine="2750" w:firstLineChars="856"/>
        <w:jc w:val="distribute"/>
        <w:rPr>
          <w:b/>
          <w:color w:val="auto"/>
          <w:sz w:val="32"/>
          <w:szCs w:val="28"/>
          <w:highlight w:val="none"/>
        </w:rPr>
        <w:sectPr>
          <w:footerReference r:id="rId4" w:type="first"/>
          <w:footerReference r:id="rId3"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5" w:name="_Toc296503025"/>
      <w:bookmarkStart w:id="6" w:name="_Toc296890982"/>
    </w:p>
    <w:p w14:paraId="2A152111">
      <w:pPr>
        <w:tabs>
          <w:tab w:val="left" w:pos="2424"/>
        </w:tabs>
        <w:rPr>
          <w:rFonts w:ascii="华文中宋" w:hAnsi="华文中宋" w:eastAsia="华文中宋"/>
          <w:color w:val="auto"/>
          <w:sz w:val="44"/>
          <w:szCs w:val="44"/>
          <w:highlight w:val="none"/>
        </w:rPr>
      </w:pPr>
      <w:bookmarkStart w:id="7" w:name="_Toc351203480"/>
      <w:r>
        <w:rPr>
          <w:color w:val="auto"/>
          <w:highlight w:val="none"/>
        </w:rPr>
        <w:tab/>
      </w:r>
      <w:r>
        <w:rPr>
          <w:rFonts w:ascii="华文中宋" w:hAnsi="华文中宋" w:eastAsia="华文中宋"/>
          <w:color w:val="auto"/>
          <w:sz w:val="44"/>
          <w:szCs w:val="44"/>
          <w:highlight w:val="none"/>
        </w:rPr>
        <w:tab/>
      </w:r>
    </w:p>
    <w:p w14:paraId="634CA656">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5"/>
      <w:bookmarkEnd w:id="6"/>
      <w:bookmarkEnd w:id="7"/>
    </w:p>
    <w:p w14:paraId="3D25FB97">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1E6902AA">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777B4AF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00A1D1AA">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2B75864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 w:name="_Toc351203481"/>
      <w:r>
        <w:rPr>
          <w:rFonts w:ascii="Times New Roman" w:hAnsi="Times New Roman" w:eastAsia="黑体"/>
          <w:b w:val="0"/>
          <w:color w:val="auto"/>
          <w:sz w:val="32"/>
          <w:szCs w:val="32"/>
          <w:highlight w:val="none"/>
        </w:rPr>
        <w:t>一、工程概况</w:t>
      </w:r>
      <w:bookmarkEnd w:id="8"/>
    </w:p>
    <w:p w14:paraId="349A49D1">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62A1BB07">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42602BF2">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606635D6">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3446A299">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518B97F9">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5CE0A250">
      <w:pPr>
        <w:pStyle w:val="7"/>
        <w:ind w:right="63" w:firstLine="600" w:firstLineChars="200"/>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1500826E">
      <w:pPr>
        <w:pStyle w:val="7"/>
        <w:ind w:left="63" w:right="63"/>
        <w:rPr>
          <w:color w:val="auto"/>
          <w:highlight w:val="none"/>
        </w:rPr>
      </w:pPr>
    </w:p>
    <w:p w14:paraId="555E5D96">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9" w:name="_Toc351203482"/>
      <w:r>
        <w:rPr>
          <w:rFonts w:ascii="Times New Roman" w:hAnsi="Times New Roman" w:eastAsia="黑体"/>
          <w:b w:val="0"/>
          <w:color w:val="auto"/>
          <w:sz w:val="32"/>
          <w:szCs w:val="32"/>
          <w:highlight w:val="none"/>
        </w:rPr>
        <w:t>二、合同工期</w:t>
      </w:r>
      <w:bookmarkEnd w:id="9"/>
    </w:p>
    <w:p w14:paraId="62EF6FB5">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2F4415F9">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59A99496">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470571F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0" w:name="_Toc351203483"/>
      <w:r>
        <w:rPr>
          <w:rFonts w:ascii="Times New Roman" w:hAnsi="Times New Roman" w:eastAsia="黑体"/>
          <w:b w:val="0"/>
          <w:color w:val="auto"/>
          <w:sz w:val="32"/>
          <w:szCs w:val="32"/>
          <w:highlight w:val="none"/>
        </w:rPr>
        <w:t>三、质量标准</w:t>
      </w:r>
      <w:bookmarkEnd w:id="10"/>
    </w:p>
    <w:p w14:paraId="0770365C">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14E5852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1" w:name="_Toc351203484"/>
      <w:r>
        <w:rPr>
          <w:rFonts w:ascii="Times New Roman" w:hAnsi="Times New Roman" w:eastAsia="黑体"/>
          <w:b w:val="0"/>
          <w:color w:val="auto"/>
          <w:sz w:val="32"/>
          <w:szCs w:val="32"/>
          <w:highlight w:val="none"/>
        </w:rPr>
        <w:t>四、签约合同价与合同价格形式</w:t>
      </w:r>
      <w:bookmarkEnd w:id="11"/>
      <w:r>
        <w:rPr>
          <w:rFonts w:ascii="Times New Roman" w:hAnsi="Times New Roman" w:eastAsia="黑体"/>
          <w:b w:val="0"/>
          <w:color w:val="auto"/>
          <w:sz w:val="32"/>
          <w:szCs w:val="32"/>
          <w:highlight w:val="none"/>
        </w:rPr>
        <w:tab/>
      </w:r>
    </w:p>
    <w:p w14:paraId="52FD736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0D951EB3">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1ADAA0FC">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218BA49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4B208704">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7DDE4165">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（2）暂列金额：</w:t>
      </w:r>
    </w:p>
    <w:p w14:paraId="4851518A">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7FE4534">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6625B9F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2" w:name="_Toc351203485"/>
      <w:r>
        <w:rPr>
          <w:rFonts w:ascii="Times New Roman" w:hAnsi="Times New Roman" w:eastAsia="黑体"/>
          <w:b w:val="0"/>
          <w:color w:val="auto"/>
          <w:sz w:val="32"/>
          <w:szCs w:val="32"/>
          <w:highlight w:val="none"/>
        </w:rPr>
        <w:t>五、</w:t>
      </w:r>
      <w:bookmarkEnd w:id="12"/>
      <w:r>
        <w:rPr>
          <w:rFonts w:ascii="Times New Roman" w:hAnsi="Times New Roman" w:eastAsia="黑体"/>
          <w:b w:val="0"/>
          <w:color w:val="auto"/>
          <w:sz w:val="32"/>
          <w:szCs w:val="32"/>
          <w:highlight w:val="none"/>
        </w:rPr>
        <w:t>项目经理</w:t>
      </w:r>
    </w:p>
    <w:p w14:paraId="66A4E9FC">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34634CC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3" w:name="_Toc351203486"/>
      <w:r>
        <w:rPr>
          <w:rFonts w:ascii="Times New Roman" w:hAnsi="Times New Roman" w:eastAsia="黑体"/>
          <w:b w:val="0"/>
          <w:color w:val="auto"/>
          <w:sz w:val="32"/>
          <w:szCs w:val="32"/>
          <w:highlight w:val="none"/>
        </w:rPr>
        <w:t>六、合同文件构成</w:t>
      </w:r>
      <w:bookmarkEnd w:id="13"/>
    </w:p>
    <w:p w14:paraId="41949AAA">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406DF4A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w:t>
      </w:r>
      <w:r>
        <w:rPr>
          <w:rFonts w:hint="eastAsia" w:eastAsia="仿宋_GB2312"/>
          <w:color w:val="auto"/>
          <w:sz w:val="30"/>
          <w:szCs w:val="30"/>
          <w:highlight w:val="none"/>
        </w:rPr>
        <w:t>成交</w:t>
      </w:r>
      <w:r>
        <w:rPr>
          <w:rFonts w:eastAsia="仿宋_GB2312"/>
          <w:color w:val="auto"/>
          <w:sz w:val="30"/>
          <w:szCs w:val="30"/>
          <w:highlight w:val="none"/>
        </w:rPr>
        <w:t>通知书；</w:t>
      </w:r>
    </w:p>
    <w:p w14:paraId="24DF9BA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（2）报价</w:t>
      </w:r>
      <w:r>
        <w:rPr>
          <w:rFonts w:hint="eastAsia" w:eastAsia="仿宋_GB2312" w:cs="仿宋_GB2312"/>
          <w:color w:val="auto"/>
          <w:sz w:val="30"/>
          <w:szCs w:val="32"/>
          <w:highlight w:val="none"/>
          <w:lang w:bidi="ar"/>
        </w:rPr>
        <w:t>响应书</w:t>
      </w:r>
      <w:r>
        <w:rPr>
          <w:rFonts w:eastAsia="仿宋_GB2312"/>
          <w:color w:val="auto"/>
          <w:sz w:val="30"/>
          <w:szCs w:val="30"/>
          <w:highlight w:val="none"/>
        </w:rPr>
        <w:t xml:space="preserve">及其附录； </w:t>
      </w:r>
    </w:p>
    <w:p w14:paraId="4E7198C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25DF9895">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6B2B49A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7981E171">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37CD1F3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4AAC9A26">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询比采购文件</w:t>
      </w:r>
    </w:p>
    <w:p w14:paraId="4D51B5C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4B989AFD">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037381BD">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45D46CF6">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4" w:name="_Toc351203487"/>
      <w:r>
        <w:rPr>
          <w:rFonts w:ascii="Times New Roman" w:hAnsi="Times New Roman" w:eastAsia="黑体"/>
          <w:b w:val="0"/>
          <w:color w:val="auto"/>
          <w:sz w:val="32"/>
          <w:szCs w:val="32"/>
          <w:highlight w:val="none"/>
        </w:rPr>
        <w:t>七、承诺</w:t>
      </w:r>
      <w:bookmarkEnd w:id="14"/>
    </w:p>
    <w:p w14:paraId="1BF690A4">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5DD73443">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30789991">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7E3C11E3">
      <w:pPr>
        <w:spacing w:line="360" w:lineRule="auto"/>
        <w:rPr>
          <w:rFonts w:eastAsia="黑体"/>
          <w:bCs/>
          <w:color w:val="auto"/>
          <w:sz w:val="32"/>
          <w:szCs w:val="32"/>
          <w:highlight w:val="none"/>
        </w:rPr>
      </w:pPr>
      <w:bookmarkStart w:id="15"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15"/>
    </w:p>
    <w:p w14:paraId="1575BB9D">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7A1F926B">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16" w:name="_Toc351203489"/>
      <w:r>
        <w:rPr>
          <w:rFonts w:ascii="Times New Roman" w:hAnsi="Times New Roman" w:eastAsia="黑体"/>
          <w:b w:val="0"/>
          <w:color w:val="auto"/>
          <w:sz w:val="32"/>
          <w:szCs w:val="32"/>
          <w:highlight w:val="none"/>
        </w:rPr>
        <w:t>九、签订时间</w:t>
      </w:r>
      <w:bookmarkEnd w:id="16"/>
    </w:p>
    <w:p w14:paraId="7130F63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1D8786B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7" w:name="_Toc351203490"/>
      <w:r>
        <w:rPr>
          <w:rFonts w:ascii="Times New Roman" w:hAnsi="Times New Roman" w:eastAsia="黑体"/>
          <w:b w:val="0"/>
          <w:color w:val="auto"/>
          <w:sz w:val="32"/>
          <w:szCs w:val="32"/>
          <w:highlight w:val="none"/>
        </w:rPr>
        <w:t>十、签订地点</w:t>
      </w:r>
      <w:bookmarkEnd w:id="17"/>
    </w:p>
    <w:p w14:paraId="36E186E7">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0BBBE4A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8" w:name="_Toc351203491"/>
      <w:r>
        <w:rPr>
          <w:rFonts w:ascii="Times New Roman" w:hAnsi="Times New Roman" w:eastAsia="黑体"/>
          <w:b w:val="0"/>
          <w:color w:val="auto"/>
          <w:sz w:val="32"/>
          <w:szCs w:val="32"/>
          <w:highlight w:val="none"/>
        </w:rPr>
        <w:t>十一、补充协议</w:t>
      </w:r>
      <w:bookmarkEnd w:id="18"/>
    </w:p>
    <w:p w14:paraId="247028E4">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70072EE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19" w:name="_Toc351203492"/>
      <w:r>
        <w:rPr>
          <w:rFonts w:ascii="Times New Roman" w:hAnsi="Times New Roman" w:eastAsia="黑体"/>
          <w:b w:val="0"/>
          <w:color w:val="auto"/>
          <w:sz w:val="32"/>
          <w:szCs w:val="32"/>
          <w:highlight w:val="none"/>
        </w:rPr>
        <w:t>十二、合同生效</w:t>
      </w:r>
      <w:bookmarkEnd w:id="19"/>
    </w:p>
    <w:p w14:paraId="3ACAE0F5">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28875515">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51E0CDE8">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66B6B0EC">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20" w:name="_Toc351203493"/>
      <w:r>
        <w:rPr>
          <w:rFonts w:ascii="Times New Roman" w:hAnsi="Times New Roman" w:eastAsia="黑体"/>
          <w:b w:val="0"/>
          <w:color w:val="auto"/>
          <w:sz w:val="32"/>
          <w:szCs w:val="32"/>
          <w:highlight w:val="none"/>
        </w:rPr>
        <w:t>十三、合同份数</w:t>
      </w:r>
      <w:bookmarkEnd w:id="20"/>
    </w:p>
    <w:p w14:paraId="7F28113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5E907A18">
      <w:pPr>
        <w:spacing w:line="360" w:lineRule="auto"/>
        <w:rPr>
          <w:rFonts w:eastAsia="仿宋_GB2312"/>
          <w:bCs/>
          <w:color w:val="auto"/>
          <w:sz w:val="30"/>
          <w:szCs w:val="30"/>
          <w:highlight w:val="none"/>
        </w:rPr>
      </w:pPr>
    </w:p>
    <w:p w14:paraId="3C41026F">
      <w:pPr>
        <w:spacing w:line="360" w:lineRule="auto"/>
        <w:rPr>
          <w:rFonts w:eastAsia="仿宋_GB2312"/>
          <w:color w:val="auto"/>
          <w:sz w:val="30"/>
          <w:szCs w:val="30"/>
          <w:highlight w:val="none"/>
        </w:rPr>
      </w:pPr>
    </w:p>
    <w:p w14:paraId="20E3DE4C">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77C9FBDA">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43C3483A">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3A6F9FC1">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4626EC23">
      <w:pPr>
        <w:spacing w:line="360" w:lineRule="auto"/>
        <w:rPr>
          <w:rFonts w:eastAsia="仿宋_GB2312"/>
          <w:color w:val="auto"/>
          <w:sz w:val="30"/>
          <w:szCs w:val="30"/>
          <w:highlight w:val="none"/>
          <w:u w:val="single"/>
        </w:rPr>
      </w:pPr>
    </w:p>
    <w:p w14:paraId="622390C0">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0E6F977E">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1CFC0B71">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423FE59A">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1CF61C68">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0EB91500">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597BE721">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5C2CFF07">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6EB46040">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3F9BE156">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79D4C651">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21" w:name="_Toc351203494"/>
      <w:r>
        <w:rPr>
          <w:rFonts w:ascii="华文中宋" w:hAnsi="华文中宋" w:eastAsia="华文中宋"/>
          <w:color w:val="auto"/>
          <w:sz w:val="44"/>
          <w:szCs w:val="44"/>
          <w:highlight w:val="none"/>
        </w:rPr>
        <w:t>第二部分 通用合同条款</w:t>
      </w:r>
      <w:bookmarkEnd w:id="21"/>
      <w:bookmarkStart w:id="22" w:name="_Toc337558727"/>
    </w:p>
    <w:p w14:paraId="5EF68F05">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773D40DC">
      <w:pPr>
        <w:pStyle w:val="4"/>
        <w:rPr>
          <w:rFonts w:ascii="华文中宋" w:hAnsi="华文中宋" w:eastAsia="华文中宋"/>
          <w:color w:val="auto"/>
          <w:sz w:val="44"/>
          <w:szCs w:val="44"/>
          <w:highlight w:val="none"/>
        </w:rPr>
      </w:pPr>
    </w:p>
    <w:p w14:paraId="7E3222DF">
      <w:pPr>
        <w:pStyle w:val="4"/>
        <w:jc w:val="center"/>
        <w:rPr>
          <w:rFonts w:ascii="华文中宋" w:hAnsi="华文中宋" w:eastAsia="华文中宋"/>
          <w:color w:val="auto"/>
          <w:sz w:val="44"/>
          <w:szCs w:val="44"/>
          <w:highlight w:val="none"/>
        </w:rPr>
      </w:pPr>
      <w:r>
        <w:rPr>
          <w:color w:val="auto"/>
          <w:highlight w:val="none"/>
        </w:rPr>
        <w:br w:type="page"/>
      </w:r>
      <w:bookmarkEnd w:id="22"/>
      <w:bookmarkStart w:id="23"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23"/>
    </w:p>
    <w:p w14:paraId="7A109274">
      <w:pPr>
        <w:pStyle w:val="5"/>
        <w:spacing w:before="120" w:after="120" w:line="360" w:lineRule="auto"/>
        <w:rPr>
          <w:rFonts w:ascii="Times New Roman" w:hAnsi="Times New Roman" w:eastAsia="黑体"/>
          <w:b w:val="0"/>
          <w:color w:val="auto"/>
          <w:sz w:val="32"/>
          <w:szCs w:val="32"/>
          <w:highlight w:val="none"/>
        </w:rPr>
      </w:pPr>
      <w:bookmarkStart w:id="24" w:name="_Toc351203633"/>
      <w:r>
        <w:rPr>
          <w:rFonts w:ascii="Times New Roman" w:hAnsi="Times New Roman" w:eastAsia="黑体"/>
          <w:b w:val="0"/>
          <w:color w:val="auto"/>
          <w:sz w:val="32"/>
          <w:szCs w:val="32"/>
          <w:highlight w:val="none"/>
        </w:rPr>
        <w:t>1</w:t>
      </w:r>
      <w:bookmarkStart w:id="25" w:name="_Toc297048342"/>
      <w:bookmarkStart w:id="26" w:name="_Toc296944495"/>
      <w:bookmarkStart w:id="27" w:name="_Toc296890984"/>
      <w:bookmarkStart w:id="28" w:name="_Toc296891196"/>
      <w:bookmarkStart w:id="29" w:name="_Toc292559866"/>
      <w:bookmarkStart w:id="30" w:name="_Toc297120456"/>
      <w:bookmarkStart w:id="31" w:name="_Toc292559361"/>
      <w:bookmarkStart w:id="32" w:name="_Toc296347155"/>
      <w:bookmarkStart w:id="33" w:name="_Toc296346657"/>
      <w:bookmarkStart w:id="34" w:name="_Toc296503156"/>
      <w:r>
        <w:rPr>
          <w:rFonts w:ascii="Times New Roman" w:hAnsi="Times New Roman" w:eastAsia="黑体"/>
          <w:b w:val="0"/>
          <w:color w:val="auto"/>
          <w:sz w:val="32"/>
          <w:szCs w:val="32"/>
          <w:highlight w:val="none"/>
        </w:rPr>
        <w:t>. 一般约定</w:t>
      </w:r>
      <w:bookmarkEnd w:id="24"/>
    </w:p>
    <w:bookmarkEnd w:id="25"/>
    <w:bookmarkEnd w:id="26"/>
    <w:bookmarkEnd w:id="27"/>
    <w:bookmarkEnd w:id="28"/>
    <w:bookmarkEnd w:id="29"/>
    <w:bookmarkEnd w:id="30"/>
    <w:bookmarkEnd w:id="31"/>
    <w:bookmarkEnd w:id="32"/>
    <w:bookmarkEnd w:id="33"/>
    <w:bookmarkEnd w:id="34"/>
    <w:p w14:paraId="39D4AB3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39C9166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047743C0">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39331FB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346C0517">
      <w:pPr>
        <w:spacing w:line="360" w:lineRule="auto"/>
        <w:ind w:firstLine="600" w:firstLineChars="200"/>
        <w:rPr>
          <w:rFonts w:hint="eastAsia" w:eastAsia="仿宋_GB2312"/>
          <w:color w:val="auto"/>
          <w:sz w:val="30"/>
          <w:szCs w:val="32"/>
          <w:highlight w:val="none"/>
        </w:rPr>
      </w:pPr>
      <w:r>
        <w:rPr>
          <w:rFonts w:eastAsia="仿宋_GB2312"/>
          <w:color w:val="auto"/>
          <w:sz w:val="30"/>
          <w:szCs w:val="32"/>
          <w:highlight w:val="none"/>
        </w:rPr>
        <w:t>1.1.2.4监理人：</w:t>
      </w:r>
      <w:r>
        <w:rPr>
          <w:rFonts w:hint="eastAsia" w:eastAsia="仿宋_GB2312"/>
          <w:color w:val="auto"/>
          <w:sz w:val="30"/>
          <w:szCs w:val="32"/>
          <w:highlight w:val="none"/>
        </w:rPr>
        <w:t>/</w:t>
      </w:r>
    </w:p>
    <w:p w14:paraId="6496ED40">
      <w:pPr>
        <w:spacing w:line="360" w:lineRule="auto"/>
        <w:ind w:firstLine="600" w:firstLineChars="200"/>
        <w:rPr>
          <w:rFonts w:hint="eastAsia" w:eastAsia="仿宋_GB2312"/>
          <w:color w:val="auto"/>
          <w:sz w:val="30"/>
          <w:szCs w:val="32"/>
          <w:highlight w:val="none"/>
        </w:rPr>
      </w:pPr>
      <w:r>
        <w:rPr>
          <w:rFonts w:eastAsia="仿宋_GB2312"/>
          <w:color w:val="auto"/>
          <w:sz w:val="30"/>
          <w:szCs w:val="32"/>
          <w:highlight w:val="none"/>
        </w:rPr>
        <w:t>1.1.2.5 设计人：</w:t>
      </w:r>
      <w:r>
        <w:rPr>
          <w:rFonts w:hint="eastAsia" w:eastAsia="仿宋_GB2312"/>
          <w:color w:val="auto"/>
          <w:sz w:val="30"/>
          <w:szCs w:val="32"/>
          <w:highlight w:val="none"/>
        </w:rPr>
        <w:t>/</w:t>
      </w:r>
    </w:p>
    <w:p w14:paraId="25706E6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3B415EE7">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0161FEB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34302AE7">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3984D895">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4234D4A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7E5DBB6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2FC9E759">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成交通知书</w:t>
      </w:r>
      <w:r>
        <w:rPr>
          <w:rFonts w:eastAsia="仿宋_GB2312"/>
          <w:color w:val="auto"/>
          <w:sz w:val="30"/>
          <w:szCs w:val="32"/>
          <w:highlight w:val="none"/>
        </w:rPr>
        <w:t>；</w:t>
      </w:r>
    </w:p>
    <w:p w14:paraId="0A2B58CD">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报价响应书及其附录</w:t>
      </w:r>
      <w:r>
        <w:rPr>
          <w:rFonts w:eastAsia="仿宋_GB2312"/>
          <w:color w:val="auto"/>
          <w:sz w:val="30"/>
          <w:szCs w:val="32"/>
          <w:highlight w:val="none"/>
        </w:rPr>
        <w:t>；</w:t>
      </w:r>
    </w:p>
    <w:p w14:paraId="0D2824B4">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20939F9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29F55F4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640389C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7AEAD5DD">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11FAE147">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询比采购文件</w:t>
      </w:r>
      <w:r>
        <w:rPr>
          <w:rFonts w:eastAsia="仿宋_GB2312"/>
          <w:color w:val="auto"/>
          <w:sz w:val="30"/>
          <w:szCs w:val="32"/>
          <w:highlight w:val="none"/>
        </w:rPr>
        <w:t>；</w:t>
      </w:r>
    </w:p>
    <w:p w14:paraId="2E6F452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6C5F2875">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0B7C9E9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2DF5D54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7579BB7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46A7AB77">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贰拾万元。逾期支付，承包人应额外向发包人支付未付违约金额0.5‰/天的逾期违约金直至完全支付为止。发包人有权单方解除合同且不承担违约责任。</w:t>
      </w:r>
    </w:p>
    <w:p w14:paraId="2CB73F8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08C11AB4">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10A8C19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2C7FC76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50EDC98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454353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1714382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59F50875">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44F81A88">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CDEFE77">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C5730EE">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35425E5D">
      <w:pPr>
        <w:spacing w:line="360" w:lineRule="auto"/>
        <w:ind w:firstLine="600" w:firstLineChars="200"/>
        <w:rPr>
          <w:rFonts w:hint="eastAsia"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0C0C3A49">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59774F71">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35" w:name="_Toc312677987"/>
      <w:bookmarkStart w:id="36" w:name="_Toc303539101"/>
      <w:bookmarkStart w:id="37" w:name="_Toc318581156"/>
      <w:bookmarkStart w:id="38" w:name="_Toc300934944"/>
      <w:bookmarkStart w:id="39" w:name="_Toc304295522"/>
      <w:r>
        <w:rPr>
          <w:rFonts w:eastAsia="仿宋_GB2312"/>
          <w:color w:val="auto"/>
          <w:sz w:val="30"/>
          <w:szCs w:val="32"/>
          <w:highlight w:val="none"/>
        </w:rPr>
        <w:t>.10.3 场内交通</w:t>
      </w:r>
    </w:p>
    <w:p w14:paraId="135FB2F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7910781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35"/>
      <w:bookmarkEnd w:id="36"/>
      <w:bookmarkEnd w:id="37"/>
      <w:bookmarkEnd w:id="38"/>
      <w:bookmarkEnd w:id="39"/>
      <w:r>
        <w:rPr>
          <w:rFonts w:eastAsia="仿宋_GB2312"/>
          <w:color w:val="auto"/>
          <w:sz w:val="30"/>
          <w:szCs w:val="32"/>
          <w:highlight w:val="none"/>
        </w:rPr>
        <w:t xml:space="preserve">  </w:t>
      </w:r>
      <w:bookmarkStart w:id="40" w:name="_Toc318581157"/>
    </w:p>
    <w:bookmarkEnd w:id="40"/>
    <w:p w14:paraId="402FAD8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6328E92E">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10892F9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12A885E0">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0F2E71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30CD6342">
      <w:pPr>
        <w:pStyle w:val="5"/>
        <w:spacing w:before="120" w:after="120" w:line="360" w:lineRule="auto"/>
        <w:rPr>
          <w:rFonts w:ascii="Times New Roman" w:hAnsi="Times New Roman" w:eastAsia="黑体"/>
          <w:b w:val="0"/>
          <w:color w:val="auto"/>
          <w:sz w:val="32"/>
          <w:szCs w:val="32"/>
          <w:highlight w:val="none"/>
        </w:rPr>
      </w:pPr>
      <w:bookmarkStart w:id="41" w:name="_Toc351203634"/>
      <w:r>
        <w:rPr>
          <w:rFonts w:ascii="Times New Roman" w:hAnsi="Times New Roman" w:eastAsia="黑体"/>
          <w:b w:val="0"/>
          <w:color w:val="auto"/>
          <w:sz w:val="32"/>
          <w:szCs w:val="32"/>
          <w:highlight w:val="none"/>
        </w:rPr>
        <w:t>2</w:t>
      </w:r>
      <w:bookmarkStart w:id="42" w:name="_Toc296503157"/>
      <w:bookmarkStart w:id="43" w:name="_Toc297048343"/>
      <w:bookmarkStart w:id="44" w:name="_Toc292559362"/>
      <w:bookmarkStart w:id="45" w:name="_Toc296944496"/>
      <w:bookmarkStart w:id="46" w:name="_Toc296890985"/>
      <w:bookmarkStart w:id="47" w:name="_Toc296346658"/>
      <w:bookmarkStart w:id="48" w:name="_Toc297120457"/>
      <w:bookmarkStart w:id="49" w:name="_Toc296891197"/>
      <w:bookmarkStart w:id="50" w:name="_Toc296347156"/>
      <w:bookmarkStart w:id="51" w:name="_Toc292559867"/>
      <w:r>
        <w:rPr>
          <w:rFonts w:ascii="Times New Roman" w:hAnsi="Times New Roman" w:eastAsia="黑体"/>
          <w:b w:val="0"/>
          <w:color w:val="auto"/>
          <w:sz w:val="32"/>
          <w:szCs w:val="32"/>
          <w:highlight w:val="none"/>
        </w:rPr>
        <w:t>. 发包人</w:t>
      </w:r>
      <w:bookmarkEnd w:id="41"/>
    </w:p>
    <w:bookmarkEnd w:id="42"/>
    <w:bookmarkEnd w:id="43"/>
    <w:bookmarkEnd w:id="44"/>
    <w:bookmarkEnd w:id="45"/>
    <w:bookmarkEnd w:id="46"/>
    <w:bookmarkEnd w:id="47"/>
    <w:bookmarkEnd w:id="48"/>
    <w:bookmarkEnd w:id="49"/>
    <w:bookmarkEnd w:id="50"/>
    <w:bookmarkEnd w:id="51"/>
    <w:p w14:paraId="5CE373F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3031248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25E4367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93FDBA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32B4C8E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062FC72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0EC4762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B83F3B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0EE8675">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工装工程中心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50DA8D0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5303891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039F05B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2BECEAB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2530109F">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728DA35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533A560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035A9F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216600AA">
      <w:pPr>
        <w:pStyle w:val="5"/>
        <w:spacing w:before="120" w:after="120" w:line="360" w:lineRule="auto"/>
        <w:rPr>
          <w:rFonts w:ascii="Times New Roman" w:hAnsi="Times New Roman" w:eastAsia="黑体"/>
          <w:b w:val="0"/>
          <w:color w:val="auto"/>
          <w:sz w:val="32"/>
          <w:szCs w:val="32"/>
          <w:highlight w:val="none"/>
        </w:rPr>
      </w:pPr>
      <w:bookmarkStart w:id="52" w:name="_Toc351203635"/>
      <w:r>
        <w:rPr>
          <w:rFonts w:ascii="Times New Roman" w:hAnsi="Times New Roman" w:eastAsia="黑体"/>
          <w:b w:val="0"/>
          <w:color w:val="auto"/>
          <w:sz w:val="32"/>
          <w:szCs w:val="32"/>
          <w:highlight w:val="none"/>
        </w:rPr>
        <w:t>3</w:t>
      </w:r>
      <w:bookmarkStart w:id="53" w:name="_Toc297048344"/>
      <w:bookmarkStart w:id="54" w:name="_Toc296891198"/>
      <w:bookmarkStart w:id="55" w:name="_Toc292559868"/>
      <w:bookmarkStart w:id="56" w:name="_Toc297120458"/>
      <w:bookmarkStart w:id="57" w:name="_Toc292559363"/>
      <w:bookmarkStart w:id="58" w:name="_Toc296503158"/>
      <w:bookmarkStart w:id="59" w:name="_Toc296346659"/>
      <w:bookmarkStart w:id="60" w:name="_Toc296347157"/>
      <w:bookmarkStart w:id="61" w:name="_Toc296944497"/>
      <w:bookmarkStart w:id="62" w:name="_Toc296890986"/>
      <w:r>
        <w:rPr>
          <w:rFonts w:ascii="Times New Roman" w:hAnsi="Times New Roman" w:eastAsia="黑体"/>
          <w:b w:val="0"/>
          <w:color w:val="auto"/>
          <w:sz w:val="32"/>
          <w:szCs w:val="32"/>
          <w:highlight w:val="none"/>
        </w:rPr>
        <w:t>. 承包人</w:t>
      </w:r>
      <w:bookmarkEnd w:id="52"/>
    </w:p>
    <w:bookmarkEnd w:id="53"/>
    <w:bookmarkEnd w:id="54"/>
    <w:bookmarkEnd w:id="55"/>
    <w:bookmarkEnd w:id="56"/>
    <w:bookmarkEnd w:id="57"/>
    <w:bookmarkEnd w:id="58"/>
    <w:bookmarkEnd w:id="59"/>
    <w:bookmarkEnd w:id="60"/>
    <w:bookmarkEnd w:id="61"/>
    <w:bookmarkEnd w:id="62"/>
    <w:p w14:paraId="1CEE1A5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5CE36929">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59B48EC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0FBB71C">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039D1F07">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2B4A32AC">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14049B49">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4DED1EF4">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419EAEC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61C5C51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7C9F2BC3">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4CEA7479">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559797C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492CE9EC">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4768B6BF">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6FA4012A">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6134F9B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7365EABE">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561054BD">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73D3BAFD">
      <w:pPr>
        <w:pStyle w:val="7"/>
        <w:ind w:left="63" w:right="63" w:firstLine="600" w:firstLineChars="200"/>
        <w:rPr>
          <w:color w:val="auto"/>
          <w:highlight w:val="none"/>
        </w:rPr>
      </w:pPr>
      <w:r>
        <w:rPr>
          <w:rFonts w:eastAsia="仿宋_GB2312"/>
          <w:color w:val="auto"/>
          <w:sz w:val="30"/>
          <w:szCs w:val="32"/>
          <w:highlight w:val="none"/>
          <w:u w:val="single"/>
        </w:rPr>
        <w:t>14、</w:t>
      </w:r>
      <w:r>
        <w:rPr>
          <w:rFonts w:hint="eastAsia" w:eastAsia="仿宋_GB2312"/>
          <w:color w:val="auto"/>
          <w:sz w:val="30"/>
          <w:szCs w:val="32"/>
          <w:highlight w:val="none"/>
          <w:u w:val="single"/>
        </w:rPr>
        <w:t>承包人按月考核农民工完成工作量编制“农民工工资支付表”，经由农民工本人签字确认后在建筑工地醒目位置予以公示，公示期不得少于5日；银行代发工资结束后，承包人应在建筑工地醒目位置张贴农民工工资已发放公告，公告期不得少于5日。</w:t>
      </w:r>
    </w:p>
    <w:p w14:paraId="7BA34D2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2E054497">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0620A00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3136B3E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2679ED7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3366622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02AED9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022B2A2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74C7253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63C6A9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CEEAB8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A98146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23B8685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44FE7137">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382D33B0">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0A55F77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42094D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69C835F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407C36C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79865C1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63" w:name="_Toc296890987"/>
      <w:bookmarkStart w:id="64" w:name="_Toc300934945"/>
      <w:bookmarkStart w:id="65" w:name="_Toc297048345"/>
      <w:bookmarkStart w:id="66" w:name="_Toc296503159"/>
      <w:bookmarkStart w:id="67" w:name="_Toc296944498"/>
      <w:bookmarkStart w:id="68" w:name="_Toc296346660"/>
      <w:bookmarkStart w:id="69" w:name="_Toc296347158"/>
      <w:bookmarkStart w:id="70" w:name="_Toc297120459"/>
      <w:bookmarkStart w:id="71" w:name="_Toc303539102"/>
      <w:bookmarkStart w:id="72" w:name="_Toc312677988"/>
      <w:bookmarkStart w:id="73" w:name="_Toc304295523"/>
      <w:bookmarkStart w:id="74" w:name="_Toc292559364"/>
      <w:bookmarkStart w:id="75" w:name="_Toc297123492"/>
      <w:bookmarkStart w:id="76" w:name="_Toc292559869"/>
      <w:bookmarkStart w:id="77" w:name="_Toc297216151"/>
      <w:bookmarkStart w:id="78" w:name="_Toc296891199"/>
      <w:r>
        <w:rPr>
          <w:rFonts w:eastAsia="黑体"/>
          <w:color w:val="auto"/>
          <w:sz w:val="30"/>
          <w:szCs w:val="32"/>
          <w:highlight w:val="none"/>
        </w:rPr>
        <w:t>.5 分包</w:t>
      </w: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14:paraId="3DDE193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79" w:name="_Toc296503160"/>
      <w:bookmarkStart w:id="80" w:name="_Toc297216152"/>
      <w:bookmarkStart w:id="81" w:name="_Toc297048346"/>
      <w:bookmarkStart w:id="82" w:name="_Toc296891200"/>
      <w:bookmarkStart w:id="83" w:name="_Toc292559870"/>
      <w:bookmarkStart w:id="84" w:name="_Toc300934946"/>
      <w:bookmarkStart w:id="85" w:name="_Toc318581158"/>
      <w:bookmarkStart w:id="86" w:name="_Toc292559365"/>
      <w:bookmarkStart w:id="87" w:name="_Toc296944499"/>
      <w:bookmarkStart w:id="88" w:name="_Toc297120460"/>
      <w:bookmarkStart w:id="89" w:name="_Toc297123493"/>
      <w:bookmarkStart w:id="90" w:name="_Toc296346661"/>
      <w:bookmarkStart w:id="91" w:name="_Toc312677989"/>
      <w:bookmarkStart w:id="92" w:name="_Toc296347159"/>
      <w:bookmarkStart w:id="93" w:name="_Toc304295524"/>
      <w:bookmarkStart w:id="94" w:name="_Toc303539103"/>
      <w:bookmarkStart w:id="95" w:name="_Toc296890988"/>
      <w:r>
        <w:rPr>
          <w:rFonts w:eastAsia="仿宋_GB2312"/>
          <w:color w:val="auto"/>
          <w:sz w:val="30"/>
          <w:szCs w:val="32"/>
          <w:highlight w:val="none"/>
        </w:rPr>
        <w:t>.5.1 分包的一般约定</w:t>
      </w:r>
    </w:p>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40157BA9">
      <w:pPr>
        <w:spacing w:line="360" w:lineRule="auto"/>
        <w:ind w:firstLine="600" w:firstLineChars="200"/>
        <w:rPr>
          <w:rFonts w:eastAsia="仿宋_GB2312"/>
          <w:color w:val="auto"/>
          <w:sz w:val="30"/>
          <w:szCs w:val="32"/>
          <w:highlight w:val="none"/>
        </w:rPr>
      </w:pPr>
      <w:bookmarkStart w:id="96" w:name="_Toc312677990"/>
      <w:bookmarkStart w:id="97" w:name="_Toc318581159"/>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96"/>
    <w:bookmarkEnd w:id="97"/>
    <w:p w14:paraId="4D23E16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71F43317">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05BDB3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2658B3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F89EB02">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934A6B3">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76A6BD36">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6207A628">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16AFA2C4">
      <w:pPr>
        <w:pStyle w:val="7"/>
        <w:ind w:left="63" w:right="63" w:firstLine="600" w:firstLineChars="200"/>
        <w:rPr>
          <w:rFonts w:eastAsia="仿宋_GB2312"/>
          <w:color w:val="auto"/>
          <w:sz w:val="30"/>
          <w:szCs w:val="32"/>
          <w:highlight w:val="none"/>
        </w:rPr>
      </w:pPr>
      <w:r>
        <w:rPr>
          <w:rFonts w:hint="eastAsia" w:eastAsia="仿宋_GB2312"/>
          <w:color w:val="auto"/>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sz w:val="30"/>
          <w:szCs w:val="32"/>
          <w:highlight w:val="none"/>
          <w:u w:val="single"/>
        </w:rPr>
        <w:t>合同金额的2</w:t>
      </w:r>
      <w:r>
        <w:rPr>
          <w:rFonts w:eastAsia="仿宋_GB2312"/>
          <w:color w:val="auto"/>
          <w:sz w:val="30"/>
          <w:szCs w:val="32"/>
          <w:highlight w:val="none"/>
          <w:u w:val="single"/>
        </w:rPr>
        <w:t>%</w:t>
      </w:r>
      <w:r>
        <w:rPr>
          <w:rFonts w:hint="eastAsia" w:eastAsia="仿宋_GB2312"/>
          <w:color w:val="auto"/>
          <w:sz w:val="30"/>
          <w:szCs w:val="32"/>
          <w:highlight w:val="none"/>
        </w:rPr>
        <w:t>。逾期支付，承包人应额外向发包人支付未付违约金金额0.5‰/天的逾期违约金直至完全支付时。</w:t>
      </w:r>
    </w:p>
    <w:p w14:paraId="1EC0F876">
      <w:pPr>
        <w:pStyle w:val="7"/>
        <w:ind w:left="63" w:right="63" w:firstLine="600" w:firstLineChars="200"/>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71B235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054867F0">
      <w:pPr>
        <w:spacing w:line="360" w:lineRule="auto"/>
        <w:ind w:firstLine="600" w:firstLineChars="200"/>
        <w:jc w:val="left"/>
        <w:rPr>
          <w:rFonts w:hint="eastAsia" w:eastAsia="仿宋_GB2312"/>
          <w:color w:val="auto"/>
          <w:sz w:val="30"/>
          <w:szCs w:val="32"/>
          <w:highlight w:val="none"/>
        </w:rPr>
      </w:pPr>
      <w:r>
        <w:rPr>
          <w:rFonts w:eastAsia="仿宋_GB2312"/>
          <w:color w:val="auto"/>
          <w:sz w:val="30"/>
          <w:szCs w:val="32"/>
          <w:highlight w:val="none"/>
        </w:rPr>
        <w:t>3.8</w:t>
      </w:r>
      <w:r>
        <w:rPr>
          <w:rFonts w:hint="eastAsia" w:eastAsia="仿宋_GB2312"/>
          <w:color w:val="auto"/>
          <w:sz w:val="30"/>
          <w:szCs w:val="32"/>
          <w:highlight w:val="none"/>
        </w:rPr>
        <w:t>农民工工资专用账户管理及银行代发制度</w:t>
      </w:r>
      <w:r>
        <w:rPr>
          <w:rFonts w:eastAsia="仿宋_GB2312"/>
          <w:color w:val="auto"/>
          <w:sz w:val="30"/>
          <w:szCs w:val="32"/>
          <w:highlight w:val="none"/>
        </w:rPr>
        <w:t>：</w:t>
      </w:r>
      <w:r>
        <w:rPr>
          <w:rFonts w:hint="eastAsia" w:eastAsia="仿宋_GB2312"/>
          <w:color w:val="auto"/>
          <w:sz w:val="30"/>
          <w:szCs w:val="32"/>
          <w:highlight w:val="none"/>
        </w:rPr>
        <w:t>/</w:t>
      </w:r>
    </w:p>
    <w:p w14:paraId="2DCC338B">
      <w:pPr>
        <w:pStyle w:val="7"/>
        <w:ind w:left="63" w:right="63" w:firstLine="600" w:firstLineChars="200"/>
        <w:rPr>
          <w:rFonts w:eastAsia="仿宋_GB2312"/>
          <w:color w:val="auto"/>
          <w:sz w:val="30"/>
          <w:szCs w:val="32"/>
          <w:highlight w:val="none"/>
        </w:rPr>
      </w:pPr>
      <w:r>
        <w:rPr>
          <w:rFonts w:hint="eastAsia" w:eastAsia="仿宋_GB2312"/>
          <w:color w:val="auto"/>
          <w:sz w:val="30"/>
          <w:szCs w:val="32"/>
          <w:highlight w:val="none"/>
        </w:rPr>
        <w:t>3.9低价风险保证金</w:t>
      </w:r>
      <w:r>
        <w:rPr>
          <w:rFonts w:eastAsia="仿宋_GB2312"/>
          <w:color w:val="auto"/>
          <w:sz w:val="30"/>
          <w:szCs w:val="32"/>
          <w:highlight w:val="none"/>
        </w:rPr>
        <w:tab/>
      </w:r>
    </w:p>
    <w:p w14:paraId="43F0B6D7">
      <w:pPr>
        <w:rPr>
          <w:rFonts w:eastAsia="仿宋_GB2312"/>
          <w:color w:val="auto"/>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sz w:val="30"/>
          <w:szCs w:val="32"/>
          <w:highlight w:val="none"/>
        </w:rPr>
        <w:t>本工程低价风险保证金为：</w:t>
      </w:r>
      <w:r>
        <w:rPr>
          <w:rFonts w:eastAsia="仿宋_GB2312"/>
          <w:color w:val="auto"/>
          <w:sz w:val="30"/>
          <w:szCs w:val="32"/>
          <w:highlight w:val="none"/>
          <w:u w:val="single"/>
        </w:rPr>
        <w:t xml:space="preserve">    /       </w:t>
      </w:r>
      <w:r>
        <w:rPr>
          <w:rFonts w:hint="eastAsia" w:eastAsia="仿宋_GB2312"/>
          <w:color w:val="auto"/>
          <w:sz w:val="30"/>
          <w:szCs w:val="32"/>
          <w:highlight w:val="none"/>
        </w:rPr>
        <w:t>元，担保形式为</w:t>
      </w:r>
      <w:r>
        <w:rPr>
          <w:rFonts w:eastAsia="仿宋_GB2312"/>
          <w:color w:val="auto"/>
          <w:sz w:val="30"/>
          <w:szCs w:val="32"/>
          <w:highlight w:val="none"/>
          <w:u w:val="single"/>
        </w:rPr>
        <w:t xml:space="preserve">    /       </w:t>
      </w:r>
      <w:r>
        <w:rPr>
          <w:rFonts w:hint="eastAsia" w:eastAsia="仿宋_GB2312"/>
          <w:color w:val="auto"/>
          <w:sz w:val="30"/>
          <w:szCs w:val="32"/>
          <w:highlight w:val="none"/>
        </w:rPr>
        <w:t>。竣工验收合格后15个工作日内无息退还。如在合同履行过程中因承包人或其分包施工单位违约导致合同解除，则发包人不再退还低价风险保证金，对发包人造成的损失如超过低价风险保证金部分由承包人赔偿。</w:t>
      </w:r>
    </w:p>
    <w:p w14:paraId="222AB88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3.10</w:t>
      </w:r>
      <w:r>
        <w:rPr>
          <w:rFonts w:hint="eastAsia" w:eastAsia="仿宋_GB2312"/>
          <w:color w:val="auto"/>
          <w:sz w:val="30"/>
          <w:szCs w:val="32"/>
          <w:highlight w:val="none"/>
        </w:rPr>
        <w:t>民工工资保证金</w:t>
      </w:r>
    </w:p>
    <w:p w14:paraId="0B61035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按渝人社规〔2025〕16号通知执行</w:t>
      </w:r>
    </w:p>
    <w:p w14:paraId="2FE370A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4A94514B">
      <w:pPr>
        <w:adjustRightInd w:val="0"/>
        <w:snapToGrid w:val="0"/>
        <w:spacing w:line="360" w:lineRule="auto"/>
        <w:ind w:firstLine="600" w:firstLineChars="200"/>
        <w:rPr>
          <w:rFonts w:eastAsia="仿宋_GB2312"/>
          <w:color w:val="auto"/>
          <w:sz w:val="30"/>
          <w:szCs w:val="32"/>
          <w:highlight w:val="none"/>
        </w:rPr>
      </w:pPr>
      <w:bookmarkStart w:id="98"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3B6903E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4E3DADB8">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47D5AC40">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13"/>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6408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7623288E">
            <w:pPr>
              <w:pStyle w:val="7"/>
              <w:ind w:right="63"/>
              <w:rPr>
                <w:rFonts w:eastAsia="等线"/>
                <w:color w:val="auto"/>
                <w:highlight w:val="none"/>
              </w:rPr>
            </w:pPr>
            <w:r>
              <w:rPr>
                <w:rFonts w:hint="eastAsia" w:eastAsia="等线"/>
                <w:color w:val="auto"/>
                <w:highlight w:val="none"/>
              </w:rPr>
              <w:t>序号</w:t>
            </w:r>
          </w:p>
        </w:tc>
        <w:tc>
          <w:tcPr>
            <w:tcW w:w="2992" w:type="dxa"/>
            <w:noWrap w:val="0"/>
            <w:vAlign w:val="top"/>
          </w:tcPr>
          <w:p w14:paraId="7FE9D1E6">
            <w:pPr>
              <w:pStyle w:val="7"/>
              <w:ind w:right="63"/>
              <w:rPr>
                <w:rFonts w:eastAsia="等线"/>
                <w:color w:val="auto"/>
                <w:highlight w:val="none"/>
              </w:rPr>
            </w:pPr>
            <w:r>
              <w:rPr>
                <w:rFonts w:hint="eastAsia" w:eastAsia="等线"/>
                <w:color w:val="auto"/>
                <w:highlight w:val="none"/>
              </w:rPr>
              <w:t>承包商业务类型</w:t>
            </w:r>
          </w:p>
        </w:tc>
        <w:tc>
          <w:tcPr>
            <w:tcW w:w="2992" w:type="dxa"/>
            <w:noWrap w:val="0"/>
            <w:vAlign w:val="top"/>
          </w:tcPr>
          <w:p w14:paraId="752AF4E6">
            <w:pPr>
              <w:pStyle w:val="7"/>
              <w:ind w:right="63"/>
              <w:rPr>
                <w:rFonts w:eastAsia="等线"/>
                <w:color w:val="auto"/>
                <w:highlight w:val="none"/>
              </w:rPr>
            </w:pPr>
            <w:r>
              <w:rPr>
                <w:rFonts w:hint="eastAsia" w:eastAsia="等线"/>
                <w:color w:val="auto"/>
                <w:highlight w:val="none"/>
              </w:rPr>
              <w:t>安全生产履约保证金交纳金额</w:t>
            </w:r>
          </w:p>
        </w:tc>
      </w:tr>
      <w:tr w14:paraId="1774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123B2233">
            <w:pPr>
              <w:pStyle w:val="7"/>
              <w:ind w:right="63"/>
              <w:rPr>
                <w:rFonts w:eastAsia="等线"/>
                <w:color w:val="auto"/>
                <w:highlight w:val="none"/>
              </w:rPr>
            </w:pPr>
            <w:r>
              <w:rPr>
                <w:rFonts w:hint="eastAsia" w:eastAsia="等线"/>
                <w:color w:val="auto"/>
                <w:highlight w:val="none"/>
              </w:rPr>
              <w:t>1</w:t>
            </w:r>
          </w:p>
        </w:tc>
        <w:tc>
          <w:tcPr>
            <w:tcW w:w="2992" w:type="dxa"/>
            <w:noWrap w:val="0"/>
            <w:vAlign w:val="top"/>
          </w:tcPr>
          <w:p w14:paraId="5D112E21">
            <w:pPr>
              <w:pStyle w:val="7"/>
              <w:ind w:right="63"/>
              <w:rPr>
                <w:rFonts w:eastAsia="等线"/>
                <w:color w:val="auto"/>
                <w:highlight w:val="none"/>
              </w:rPr>
            </w:pPr>
            <w:r>
              <w:rPr>
                <w:rFonts w:hint="eastAsia" w:eastAsia="等线"/>
                <w:color w:val="auto"/>
                <w:highlight w:val="none"/>
              </w:rPr>
              <w:t>土建工程项目、安装工程项目、设备维修维保项目</w:t>
            </w:r>
          </w:p>
        </w:tc>
        <w:tc>
          <w:tcPr>
            <w:tcW w:w="2992" w:type="dxa"/>
            <w:noWrap w:val="0"/>
            <w:vAlign w:val="top"/>
          </w:tcPr>
          <w:p w14:paraId="7D9BBE11">
            <w:pPr>
              <w:pStyle w:val="7"/>
              <w:ind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6BE9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4D84842D">
            <w:pPr>
              <w:pStyle w:val="7"/>
              <w:ind w:right="63"/>
              <w:rPr>
                <w:rFonts w:eastAsia="等线"/>
                <w:color w:val="auto"/>
                <w:highlight w:val="none"/>
              </w:rPr>
            </w:pPr>
            <w:r>
              <w:rPr>
                <w:rFonts w:hint="eastAsia" w:eastAsia="等线"/>
                <w:color w:val="auto"/>
                <w:highlight w:val="none"/>
              </w:rPr>
              <w:t>2</w:t>
            </w:r>
          </w:p>
        </w:tc>
        <w:tc>
          <w:tcPr>
            <w:tcW w:w="2992" w:type="dxa"/>
            <w:noWrap w:val="0"/>
            <w:vAlign w:val="top"/>
          </w:tcPr>
          <w:p w14:paraId="1223DEFA">
            <w:pPr>
              <w:pStyle w:val="7"/>
              <w:ind w:right="63"/>
              <w:rPr>
                <w:rFonts w:eastAsia="等线"/>
                <w:color w:val="auto"/>
                <w:highlight w:val="none"/>
              </w:rPr>
            </w:pPr>
            <w:r>
              <w:rPr>
                <w:rFonts w:hint="eastAsia" w:eastAsia="等线"/>
                <w:color w:val="auto"/>
                <w:highlight w:val="none"/>
              </w:rPr>
              <w:t>公司原辅料、产品运输</w:t>
            </w:r>
          </w:p>
        </w:tc>
        <w:tc>
          <w:tcPr>
            <w:tcW w:w="2992" w:type="dxa"/>
            <w:vMerge w:val="restart"/>
            <w:noWrap w:val="0"/>
            <w:vAlign w:val="top"/>
          </w:tcPr>
          <w:p w14:paraId="41234144">
            <w:pPr>
              <w:pStyle w:val="7"/>
              <w:ind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164B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0C383C41">
            <w:pPr>
              <w:pStyle w:val="7"/>
              <w:ind w:right="63"/>
              <w:rPr>
                <w:rFonts w:eastAsia="等线"/>
                <w:color w:val="auto"/>
                <w:highlight w:val="none"/>
              </w:rPr>
            </w:pPr>
            <w:r>
              <w:rPr>
                <w:rFonts w:hint="eastAsia" w:eastAsia="等线"/>
                <w:color w:val="auto"/>
                <w:highlight w:val="none"/>
              </w:rPr>
              <w:t>3</w:t>
            </w:r>
          </w:p>
        </w:tc>
        <w:tc>
          <w:tcPr>
            <w:tcW w:w="2992" w:type="dxa"/>
            <w:noWrap w:val="0"/>
            <w:vAlign w:val="top"/>
          </w:tcPr>
          <w:p w14:paraId="125C8770">
            <w:pPr>
              <w:pStyle w:val="7"/>
              <w:ind w:right="63"/>
              <w:rPr>
                <w:rFonts w:eastAsia="等线"/>
                <w:color w:val="auto"/>
                <w:highlight w:val="none"/>
              </w:rPr>
            </w:pPr>
            <w:r>
              <w:rPr>
                <w:rFonts w:hint="eastAsia" w:eastAsia="等线"/>
                <w:color w:val="auto"/>
                <w:highlight w:val="none"/>
              </w:rPr>
              <w:t>承租公司设备、厂房</w:t>
            </w:r>
          </w:p>
        </w:tc>
        <w:tc>
          <w:tcPr>
            <w:tcW w:w="2992" w:type="dxa"/>
            <w:vMerge w:val="continue"/>
            <w:noWrap w:val="0"/>
            <w:vAlign w:val="top"/>
          </w:tcPr>
          <w:p w14:paraId="48E2EF89">
            <w:pPr>
              <w:pStyle w:val="7"/>
              <w:ind w:right="63"/>
              <w:rPr>
                <w:rFonts w:eastAsia="等线"/>
                <w:color w:val="auto"/>
                <w:highlight w:val="none"/>
              </w:rPr>
            </w:pPr>
          </w:p>
        </w:tc>
      </w:tr>
      <w:tr w14:paraId="0E54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2517A333">
            <w:pPr>
              <w:pStyle w:val="7"/>
              <w:ind w:right="63"/>
              <w:rPr>
                <w:rFonts w:eastAsia="等线"/>
                <w:color w:val="auto"/>
                <w:highlight w:val="none"/>
              </w:rPr>
            </w:pPr>
            <w:r>
              <w:rPr>
                <w:rFonts w:hint="eastAsia" w:eastAsia="等线"/>
                <w:color w:val="auto"/>
                <w:highlight w:val="none"/>
              </w:rPr>
              <w:t>4</w:t>
            </w:r>
          </w:p>
        </w:tc>
        <w:tc>
          <w:tcPr>
            <w:tcW w:w="2992" w:type="dxa"/>
            <w:noWrap w:val="0"/>
            <w:vAlign w:val="top"/>
          </w:tcPr>
          <w:p w14:paraId="10AFAA01">
            <w:pPr>
              <w:pStyle w:val="7"/>
              <w:ind w:right="63"/>
              <w:rPr>
                <w:rFonts w:eastAsia="等线"/>
                <w:color w:val="auto"/>
                <w:highlight w:val="none"/>
              </w:rPr>
            </w:pPr>
            <w:r>
              <w:rPr>
                <w:rFonts w:hint="eastAsia" w:eastAsia="等线"/>
                <w:color w:val="auto"/>
                <w:highlight w:val="none"/>
              </w:rPr>
              <w:t>在公司内投资建厂（装置)</w:t>
            </w:r>
          </w:p>
        </w:tc>
        <w:tc>
          <w:tcPr>
            <w:tcW w:w="2992" w:type="dxa"/>
            <w:vMerge w:val="continue"/>
            <w:noWrap w:val="0"/>
            <w:vAlign w:val="top"/>
          </w:tcPr>
          <w:p w14:paraId="579B5213">
            <w:pPr>
              <w:pStyle w:val="7"/>
              <w:ind w:right="63"/>
              <w:rPr>
                <w:rFonts w:eastAsia="等线"/>
                <w:color w:val="auto"/>
                <w:highlight w:val="none"/>
              </w:rPr>
            </w:pPr>
          </w:p>
        </w:tc>
      </w:tr>
      <w:tr w14:paraId="020D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noWrap w:val="0"/>
            <w:vAlign w:val="top"/>
          </w:tcPr>
          <w:p w14:paraId="766AA505">
            <w:pPr>
              <w:pStyle w:val="7"/>
              <w:ind w:right="63"/>
              <w:rPr>
                <w:rFonts w:eastAsia="等线"/>
                <w:color w:val="auto"/>
                <w:highlight w:val="none"/>
              </w:rPr>
            </w:pPr>
            <w:r>
              <w:rPr>
                <w:rFonts w:hint="eastAsia" w:eastAsia="等线"/>
                <w:color w:val="auto"/>
                <w:highlight w:val="none"/>
              </w:rPr>
              <w:t>5</w:t>
            </w:r>
          </w:p>
        </w:tc>
        <w:tc>
          <w:tcPr>
            <w:tcW w:w="2992" w:type="dxa"/>
            <w:noWrap w:val="0"/>
            <w:vAlign w:val="top"/>
          </w:tcPr>
          <w:p w14:paraId="056B13C1">
            <w:pPr>
              <w:pStyle w:val="7"/>
              <w:ind w:right="63"/>
              <w:rPr>
                <w:rFonts w:eastAsia="等线"/>
                <w:color w:val="auto"/>
                <w:highlight w:val="none"/>
              </w:rPr>
            </w:pPr>
            <w:r>
              <w:rPr>
                <w:rFonts w:hint="eastAsia" w:eastAsia="等线"/>
                <w:color w:val="auto"/>
                <w:highlight w:val="none"/>
              </w:rPr>
              <w:t>食堂、回收废弃物处置</w:t>
            </w:r>
          </w:p>
        </w:tc>
        <w:tc>
          <w:tcPr>
            <w:tcW w:w="2992" w:type="dxa"/>
            <w:noWrap w:val="0"/>
            <w:vAlign w:val="top"/>
          </w:tcPr>
          <w:p w14:paraId="035D208F">
            <w:pPr>
              <w:pStyle w:val="7"/>
              <w:ind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1659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noWrap w:val="0"/>
            <w:vAlign w:val="top"/>
          </w:tcPr>
          <w:p w14:paraId="77B2FBF9">
            <w:pPr>
              <w:pStyle w:val="7"/>
              <w:ind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7D8EFFDE">
      <w:pPr>
        <w:adjustRightInd w:val="0"/>
        <w:snapToGrid w:val="0"/>
        <w:spacing w:line="360" w:lineRule="auto"/>
        <w:ind w:firstLine="600" w:firstLineChars="200"/>
        <w:rPr>
          <w:rFonts w:eastAsia="仿宋_GB2312"/>
          <w:color w:val="auto"/>
          <w:sz w:val="30"/>
          <w:szCs w:val="32"/>
          <w:highlight w:val="none"/>
        </w:rPr>
      </w:pPr>
    </w:p>
    <w:p w14:paraId="7EC5C234">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19CF39C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7D7E037A">
      <w:pPr>
        <w:pStyle w:val="7"/>
        <w:ind w:left="63" w:right="63"/>
        <w:rPr>
          <w:rFonts w:eastAsia="仿宋_GB2312"/>
          <w:color w:val="auto"/>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sz w:val="30"/>
          <w:szCs w:val="32"/>
          <w:highlight w:val="none"/>
        </w:rPr>
        <w:t>承包商年度考核评价为优秀等级的，安全生产履约保证金可以按标准比例的80%缴纳。</w:t>
      </w:r>
    </w:p>
    <w:p w14:paraId="2D03D534">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73D4BC40">
      <w:pPr>
        <w:pStyle w:val="7"/>
        <w:ind w:left="63" w:right="63"/>
        <w:jc w:val="left"/>
        <w:rPr>
          <w:rFonts w:eastAsia="仿宋_GB2312"/>
          <w:color w:val="auto"/>
          <w:sz w:val="30"/>
          <w:szCs w:val="32"/>
          <w:highlight w:val="none"/>
        </w:rPr>
      </w:pPr>
      <w:r>
        <w:rPr>
          <w:rFonts w:eastAsia="仿宋_GB2312"/>
          <w:color w:val="auto"/>
          <w:sz w:val="30"/>
          <w:szCs w:val="32"/>
          <w:highlight w:val="none"/>
        </w:rPr>
        <w:t xml:space="preserve">   </w:t>
      </w:r>
      <w:r>
        <w:rPr>
          <w:rFonts w:hint="eastAsia" w:eastAsia="仿宋_GB2312"/>
          <w:color w:val="auto"/>
          <w:sz w:val="30"/>
          <w:szCs w:val="32"/>
          <w:highlight w:val="none"/>
        </w:rPr>
        <w:t>承包商属于公司内部单位的，可以不缴纳安全生产履约保证金。</w:t>
      </w:r>
    </w:p>
    <w:p w14:paraId="7796EE42">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64E7326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215B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noWrap w:val="0"/>
            <w:vAlign w:val="center"/>
          </w:tcPr>
          <w:p w14:paraId="2E2CAD9B">
            <w:pPr>
              <w:jc w:val="center"/>
              <w:rPr>
                <w:rFonts w:ascii="宋体" w:hAnsi="宋体"/>
                <w:color w:val="auto"/>
                <w:szCs w:val="21"/>
                <w:highlight w:val="none"/>
              </w:rPr>
            </w:pPr>
            <w:r>
              <w:rPr>
                <w:rFonts w:ascii="宋体" w:hAnsi="宋体"/>
                <w:color w:val="auto"/>
                <w:szCs w:val="21"/>
                <w:highlight w:val="none"/>
              </w:rPr>
              <w:t>事故等级</w:t>
            </w:r>
          </w:p>
        </w:tc>
        <w:tc>
          <w:tcPr>
            <w:tcW w:w="3503" w:type="dxa"/>
            <w:noWrap w:val="0"/>
            <w:vAlign w:val="center"/>
          </w:tcPr>
          <w:p w14:paraId="1F29F160">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23DA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noWrap w:val="0"/>
            <w:vAlign w:val="center"/>
          </w:tcPr>
          <w:p w14:paraId="7EBFE3B4">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noWrap w:val="0"/>
            <w:vAlign w:val="center"/>
          </w:tcPr>
          <w:p w14:paraId="5DBCDDC8">
            <w:pPr>
              <w:jc w:val="center"/>
              <w:rPr>
                <w:rFonts w:ascii="宋体" w:hAnsi="宋体"/>
                <w:color w:val="auto"/>
                <w:szCs w:val="21"/>
                <w:highlight w:val="none"/>
              </w:rPr>
            </w:pPr>
            <w:r>
              <w:rPr>
                <w:rFonts w:ascii="宋体" w:hAnsi="宋体"/>
                <w:color w:val="auto"/>
                <w:szCs w:val="21"/>
                <w:highlight w:val="none"/>
              </w:rPr>
              <w:t>5万元</w:t>
            </w:r>
          </w:p>
        </w:tc>
      </w:tr>
      <w:tr w14:paraId="67C6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noWrap w:val="0"/>
            <w:vAlign w:val="center"/>
          </w:tcPr>
          <w:p w14:paraId="67117D3B">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noWrap w:val="0"/>
            <w:vAlign w:val="center"/>
          </w:tcPr>
          <w:p w14:paraId="0EBEA601">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422F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noWrap w:val="0"/>
            <w:vAlign w:val="center"/>
          </w:tcPr>
          <w:p w14:paraId="58EE9861">
            <w:pPr>
              <w:jc w:val="left"/>
              <w:rPr>
                <w:rFonts w:ascii="宋体" w:hAnsi="宋体"/>
                <w:color w:val="auto"/>
                <w:szCs w:val="21"/>
                <w:highlight w:val="none"/>
              </w:rPr>
            </w:pPr>
            <w:r>
              <w:rPr>
                <w:rFonts w:hint="eastAsia" w:ascii="宋体" w:hAnsi="宋体"/>
                <w:color w:val="auto"/>
                <w:szCs w:val="21"/>
                <w:highlight w:val="none"/>
              </w:rPr>
              <w:t>说明：</w:t>
            </w:r>
          </w:p>
          <w:p w14:paraId="50D9EBA9">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0B7F57C2">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5ECB9E40">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6C0CF87F">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39D8D2CF">
      <w:pPr>
        <w:pStyle w:val="7"/>
        <w:ind w:left="63" w:right="63"/>
        <w:rPr>
          <w:color w:val="auto"/>
          <w:highlight w:val="none"/>
        </w:rPr>
      </w:pPr>
    </w:p>
    <w:p w14:paraId="74C5492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4CEE43D4">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99" w:name="_Toc297120462"/>
      <w:bookmarkStart w:id="100" w:name="_Toc296890990"/>
      <w:bookmarkStart w:id="101" w:name="_Toc297048348"/>
      <w:bookmarkStart w:id="102" w:name="_Toc292559366"/>
      <w:bookmarkStart w:id="103" w:name="_Toc296503162"/>
      <w:bookmarkStart w:id="104" w:name="_Toc292559871"/>
      <w:bookmarkStart w:id="105" w:name="_Toc267251413"/>
      <w:bookmarkStart w:id="106" w:name="_Toc296944501"/>
      <w:bookmarkStart w:id="107" w:name="_Toc296891202"/>
      <w:bookmarkStart w:id="108" w:name="_Toc296346663"/>
      <w:bookmarkStart w:id="109" w:name="_Toc296347161"/>
      <w:r>
        <w:rPr>
          <w:rFonts w:ascii="Times New Roman" w:hAnsi="Times New Roman" w:eastAsia="黑体"/>
          <w:b w:val="0"/>
          <w:color w:val="auto"/>
          <w:sz w:val="32"/>
          <w:szCs w:val="32"/>
          <w:highlight w:val="none"/>
        </w:rPr>
        <w:t>. 监</w:t>
      </w:r>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黑体"/>
          <w:b w:val="0"/>
          <w:color w:val="auto"/>
          <w:sz w:val="32"/>
          <w:szCs w:val="32"/>
          <w:highlight w:val="none"/>
        </w:rPr>
        <w:t>理人</w:t>
      </w:r>
      <w:bookmarkEnd w:id="98"/>
      <w:r>
        <w:rPr>
          <w:rFonts w:ascii="Times New Roman" w:hAnsi="Times New Roman" w:eastAsia="黑体"/>
          <w:b w:val="0"/>
          <w:color w:val="auto"/>
          <w:sz w:val="32"/>
          <w:szCs w:val="32"/>
          <w:highlight w:val="none"/>
        </w:rPr>
        <w:t>：</w:t>
      </w:r>
      <w:r>
        <w:rPr>
          <w:rFonts w:hint="eastAsia" w:ascii="Times New Roman" w:hAnsi="Times New Roman" w:eastAsia="黑体"/>
          <w:b w:val="0"/>
          <w:color w:val="auto"/>
          <w:sz w:val="32"/>
          <w:szCs w:val="32"/>
          <w:highlight w:val="none"/>
        </w:rPr>
        <w:t>/</w:t>
      </w:r>
    </w:p>
    <w:p w14:paraId="132B6B2D">
      <w:pPr>
        <w:pStyle w:val="5"/>
        <w:spacing w:before="120" w:after="120" w:line="360" w:lineRule="auto"/>
        <w:rPr>
          <w:rFonts w:ascii="Times New Roman" w:hAnsi="Times New Roman" w:eastAsia="黑体"/>
          <w:b w:val="0"/>
          <w:color w:val="auto"/>
          <w:sz w:val="32"/>
          <w:szCs w:val="32"/>
          <w:highlight w:val="none"/>
        </w:rPr>
      </w:pPr>
      <w:bookmarkStart w:id="110" w:name="_Toc267251418"/>
      <w:bookmarkStart w:id="111" w:name="_Toc351203637"/>
      <w:r>
        <w:rPr>
          <w:rFonts w:ascii="Times New Roman" w:hAnsi="Times New Roman" w:eastAsia="黑体"/>
          <w:b w:val="0"/>
          <w:color w:val="auto"/>
          <w:sz w:val="32"/>
          <w:szCs w:val="32"/>
          <w:highlight w:val="none"/>
        </w:rPr>
        <w:t>5</w:t>
      </w:r>
      <w:bookmarkEnd w:id="110"/>
      <w:bookmarkStart w:id="112" w:name="_Toc296346664"/>
      <w:bookmarkStart w:id="113" w:name="_Toc297120463"/>
      <w:bookmarkStart w:id="114" w:name="_Toc296891203"/>
      <w:bookmarkStart w:id="115" w:name="_Toc297048349"/>
      <w:bookmarkStart w:id="116" w:name="_Toc292559872"/>
      <w:bookmarkStart w:id="117" w:name="_Toc296890991"/>
      <w:bookmarkStart w:id="118" w:name="_Toc292559367"/>
      <w:bookmarkStart w:id="119" w:name="_Toc296944502"/>
      <w:bookmarkStart w:id="120" w:name="_Toc296503163"/>
      <w:bookmarkStart w:id="121" w:name="_Toc296347162"/>
      <w:r>
        <w:rPr>
          <w:rFonts w:ascii="Times New Roman" w:hAnsi="Times New Roman" w:eastAsia="黑体"/>
          <w:b w:val="0"/>
          <w:color w:val="auto"/>
          <w:sz w:val="32"/>
          <w:szCs w:val="32"/>
          <w:highlight w:val="none"/>
        </w:rPr>
        <w:t>. 工程质量</w:t>
      </w:r>
      <w:bookmarkEnd w:id="111"/>
    </w:p>
    <w:p w14:paraId="59D4147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3EBA8767">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22" w:name="_Toc297216155"/>
      <w:bookmarkStart w:id="123" w:name="_Toc297123496"/>
      <w:bookmarkStart w:id="124" w:name="_Toc300934949"/>
      <w:bookmarkStart w:id="125" w:name="_Toc304295527"/>
      <w:bookmarkStart w:id="126" w:name="_Toc318581164"/>
      <w:bookmarkStart w:id="127" w:name="_Toc312677997"/>
      <w:bookmarkStart w:id="128" w:name="_Toc303539106"/>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59A031CB">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798DCC2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28B6B0E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618B27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564F169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159DD795">
      <w:pPr>
        <w:pStyle w:val="5"/>
        <w:spacing w:before="120" w:after="120" w:line="360" w:lineRule="auto"/>
        <w:rPr>
          <w:rFonts w:ascii="Times New Roman" w:hAnsi="Times New Roman" w:eastAsia="黑体"/>
          <w:b w:val="0"/>
          <w:color w:val="auto"/>
          <w:sz w:val="32"/>
          <w:szCs w:val="32"/>
          <w:highlight w:val="none"/>
        </w:rPr>
      </w:pPr>
      <w:bookmarkStart w:id="129" w:name="_Toc351203638"/>
      <w:r>
        <w:rPr>
          <w:rFonts w:ascii="Times New Roman" w:hAnsi="Times New Roman" w:eastAsia="黑体"/>
          <w:b w:val="0"/>
          <w:color w:val="auto"/>
          <w:sz w:val="32"/>
          <w:szCs w:val="32"/>
          <w:highlight w:val="none"/>
        </w:rPr>
        <w:t>6. 安全文明施工与环境保护</w:t>
      </w:r>
      <w:bookmarkEnd w:id="129"/>
    </w:p>
    <w:p w14:paraId="6A93884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1A1F3346">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2BB8058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0CFFBB5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76E95D8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14F9136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77183EB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06337ED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2D3C11E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389E2E06">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 xml:space="preserve">9、承包人知晓并承诺遵守发包人规章制度、安全注意事项。对于承包人在发包人场所范围内产生的人身损害、财产损失，双方责任划分按照事故调查结论予以认定；   </w:t>
      </w:r>
    </w:p>
    <w:p w14:paraId="12402E7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2900DAC2">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639F4FE3">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468E879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1E97EB8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7E2DD75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2BD2857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1EEBF51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6A796AA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6CDD21D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3EEEAABA">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39FBC37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07E175A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1A6ADBDE">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2D8CA968">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4A6E79BD">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5BFFF08C">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698BC469">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DD110AA">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5930A71A">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10DD31A7">
      <w:pPr>
        <w:numPr>
          <w:ilvl w:val="0"/>
          <w:numId w:val="7"/>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22"/>
    <w:bookmarkEnd w:id="123"/>
    <w:bookmarkEnd w:id="124"/>
    <w:bookmarkEnd w:id="125"/>
    <w:bookmarkEnd w:id="126"/>
    <w:bookmarkEnd w:id="127"/>
    <w:bookmarkEnd w:id="128"/>
    <w:p w14:paraId="28EBE354">
      <w:pPr>
        <w:pStyle w:val="5"/>
        <w:spacing w:before="120" w:after="120" w:line="360" w:lineRule="auto"/>
        <w:rPr>
          <w:rFonts w:ascii="Times New Roman" w:hAnsi="Times New Roman" w:eastAsia="黑体"/>
          <w:b w:val="0"/>
          <w:color w:val="auto"/>
          <w:sz w:val="32"/>
          <w:szCs w:val="32"/>
          <w:highlight w:val="none"/>
        </w:rPr>
      </w:pPr>
      <w:bookmarkStart w:id="130" w:name="_Toc351203639"/>
      <w:r>
        <w:rPr>
          <w:rFonts w:ascii="Times New Roman" w:hAnsi="Times New Roman" w:eastAsia="黑体"/>
          <w:b w:val="0"/>
          <w:color w:val="auto"/>
          <w:sz w:val="32"/>
          <w:szCs w:val="32"/>
          <w:highlight w:val="none"/>
        </w:rPr>
        <w:t>7. 工期和进度</w:t>
      </w:r>
      <w:bookmarkEnd w:id="130"/>
    </w:p>
    <w:p w14:paraId="38EC75E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2A963535">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7.1.2 </w:t>
      </w:r>
      <w:r>
        <w:rPr>
          <w:rFonts w:eastAsia="仿宋_GB2312"/>
          <w:color w:val="auto"/>
          <w:kern w:val="0"/>
          <w:sz w:val="30"/>
          <w:szCs w:val="32"/>
          <w:highlight w:val="none"/>
        </w:rPr>
        <w:t>施工组织设计的提交和修改</w:t>
      </w:r>
    </w:p>
    <w:p w14:paraId="61F25AFD">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30930F7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4ADB5F8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31" w:name="_Toc312678005"/>
      <w:bookmarkStart w:id="132" w:name="_Toc303539123"/>
      <w:bookmarkStart w:id="133" w:name="_Toc304295541"/>
      <w:bookmarkStart w:id="134" w:name="_Toc297123514"/>
      <w:bookmarkStart w:id="135" w:name="_Toc297216173"/>
      <w:bookmarkStart w:id="136" w:name="_Toc312677479"/>
      <w:bookmarkStart w:id="137" w:name="_Toc300934966"/>
      <w:r>
        <w:rPr>
          <w:rFonts w:eastAsia="黑体"/>
          <w:color w:val="auto"/>
          <w:sz w:val="30"/>
          <w:szCs w:val="32"/>
          <w:highlight w:val="none"/>
        </w:rPr>
        <w:t>.2 施工进度计划</w:t>
      </w:r>
    </w:p>
    <w:p w14:paraId="2BC3012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53542E9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39C70E8D">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358B613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056AEFB2">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6B729BD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5F71CDFC">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5B7AD00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6E4DD9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5C49D7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131"/>
    <w:bookmarkEnd w:id="132"/>
    <w:bookmarkEnd w:id="133"/>
    <w:bookmarkEnd w:id="134"/>
    <w:bookmarkEnd w:id="135"/>
    <w:bookmarkEnd w:id="136"/>
    <w:bookmarkEnd w:id="137"/>
    <w:p w14:paraId="71EC030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30BB9FD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232CA98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38" w:name="_Toc300934968"/>
      <w:bookmarkStart w:id="139" w:name="_Toc312678010"/>
      <w:bookmarkStart w:id="140" w:name="_Toc303539125"/>
      <w:bookmarkStart w:id="141" w:name="_Toc297123516"/>
      <w:bookmarkStart w:id="142" w:name="_Toc312677484"/>
      <w:bookmarkStart w:id="143" w:name="_Toc297216175"/>
      <w:bookmarkStart w:id="144" w:name="_Toc304295546"/>
      <w:r>
        <w:rPr>
          <w:rFonts w:eastAsia="黑体"/>
          <w:color w:val="auto"/>
          <w:sz w:val="30"/>
          <w:szCs w:val="32"/>
          <w:highlight w:val="none"/>
        </w:rPr>
        <w:t>.5 工期延误</w:t>
      </w:r>
    </w:p>
    <w:bookmarkEnd w:id="138"/>
    <w:bookmarkEnd w:id="139"/>
    <w:bookmarkEnd w:id="140"/>
    <w:bookmarkEnd w:id="141"/>
    <w:bookmarkEnd w:id="142"/>
    <w:bookmarkEnd w:id="143"/>
    <w:bookmarkEnd w:id="144"/>
    <w:p w14:paraId="5789680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1EA4FFB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145" w:name="_Toc318581169"/>
      <w:bookmarkStart w:id="146" w:name="_Toc312677486"/>
      <w:bookmarkStart w:id="147" w:name="_Toc312678012"/>
      <w:bookmarkStart w:id="148" w:name="_Toc304295548"/>
      <w:bookmarkStart w:id="149" w:name="_Toc300934970"/>
      <w:bookmarkStart w:id="150" w:name="_Toc297216177"/>
      <w:bookmarkStart w:id="151" w:name="_Toc297123518"/>
      <w:bookmarkStart w:id="152" w:name="_Toc303539127"/>
      <w:r>
        <w:rPr>
          <w:rFonts w:eastAsia="仿宋_GB2312"/>
          <w:color w:val="auto"/>
          <w:sz w:val="30"/>
          <w:szCs w:val="32"/>
          <w:highlight w:val="none"/>
        </w:rPr>
        <w:t>.5.2 因承包人原因导致工期延误</w:t>
      </w:r>
    </w:p>
    <w:bookmarkEnd w:id="145"/>
    <w:bookmarkEnd w:id="146"/>
    <w:bookmarkEnd w:id="147"/>
    <w:p w14:paraId="299FE65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153" w:name="_Toc312678013"/>
      <w:bookmarkStart w:id="154" w:name="_Toc312677487"/>
      <w:bookmarkStart w:id="155" w:name="_Toc318581170"/>
      <w:r>
        <w:rPr>
          <w:rFonts w:eastAsia="仿宋_GB2312"/>
          <w:color w:val="auto"/>
          <w:sz w:val="30"/>
          <w:szCs w:val="32"/>
          <w:highlight w:val="none"/>
        </w:rPr>
        <w:t>承包人原因造成工期延误，逾期竣工违约金的计算方法为：</w:t>
      </w:r>
      <w:bookmarkEnd w:id="148"/>
      <w:bookmarkEnd w:id="149"/>
      <w:bookmarkEnd w:id="150"/>
      <w:bookmarkEnd w:id="151"/>
      <w:bookmarkEnd w:id="152"/>
      <w:bookmarkEnd w:id="153"/>
      <w:bookmarkEnd w:id="154"/>
      <w:r>
        <w:rPr>
          <w:rFonts w:hint="eastAsia" w:eastAsia="仿宋_GB2312"/>
          <w:color w:val="auto"/>
          <w:sz w:val="30"/>
          <w:szCs w:val="32"/>
          <w:highlight w:val="none"/>
          <w:u w:val="single"/>
        </w:rPr>
        <w:t>每日历天赔付额度为：1</w:t>
      </w:r>
      <w:r>
        <w:rPr>
          <w:rFonts w:eastAsia="仿宋_GB2312"/>
          <w:color w:val="auto"/>
          <w:sz w:val="30"/>
          <w:szCs w:val="32"/>
          <w:highlight w:val="none"/>
          <w:u w:val="single"/>
        </w:rPr>
        <w:t>000</w:t>
      </w:r>
      <w:r>
        <w:rPr>
          <w:rFonts w:hint="eastAsia" w:eastAsia="仿宋_GB2312"/>
          <w:color w:val="auto"/>
          <w:sz w:val="30"/>
          <w:szCs w:val="32"/>
          <w:highlight w:val="none"/>
          <w:u w:val="single"/>
        </w:rPr>
        <w:t>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1C68FD51">
      <w:pPr>
        <w:pStyle w:val="7"/>
        <w:ind w:left="63" w:right="63" w:firstLine="600" w:firstLineChars="200"/>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每日历天赔付额度为：1</w:t>
      </w:r>
      <w:r>
        <w:rPr>
          <w:rFonts w:eastAsia="仿宋_GB2312"/>
          <w:color w:val="auto"/>
          <w:sz w:val="30"/>
          <w:szCs w:val="32"/>
          <w:highlight w:val="none"/>
          <w:u w:val="single"/>
        </w:rPr>
        <w:t>000</w:t>
      </w:r>
      <w:r>
        <w:rPr>
          <w:rFonts w:hint="eastAsia" w:eastAsia="仿宋_GB2312"/>
          <w:color w:val="auto"/>
          <w:sz w:val="30"/>
          <w:szCs w:val="32"/>
          <w:highlight w:val="none"/>
          <w:u w:val="single"/>
        </w:rPr>
        <w:t>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155"/>
    <w:p w14:paraId="2F05B03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156" w:name="_Toc318581171"/>
      <w:bookmarkStart w:id="157" w:name="_Toc312678014"/>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56"/>
    <w:bookmarkEnd w:id="157"/>
    <w:p w14:paraId="0B2C8AA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58" w:name="_Toc297123519"/>
      <w:bookmarkStart w:id="159" w:name="_Toc312678015"/>
      <w:bookmarkStart w:id="160" w:name="_Toc297216178"/>
      <w:bookmarkStart w:id="161" w:name="_Toc303539128"/>
      <w:bookmarkStart w:id="162" w:name="_Toc300934971"/>
      <w:bookmarkStart w:id="163" w:name="_Toc304295549"/>
      <w:r>
        <w:rPr>
          <w:rFonts w:eastAsia="黑体"/>
          <w:color w:val="auto"/>
          <w:sz w:val="30"/>
          <w:szCs w:val="32"/>
          <w:highlight w:val="none"/>
        </w:rPr>
        <w:t>.6 不</w:t>
      </w:r>
      <w:bookmarkEnd w:id="158"/>
      <w:bookmarkEnd w:id="159"/>
      <w:bookmarkEnd w:id="160"/>
      <w:bookmarkEnd w:id="161"/>
      <w:bookmarkEnd w:id="162"/>
      <w:bookmarkEnd w:id="163"/>
      <w:r>
        <w:rPr>
          <w:rFonts w:eastAsia="黑体"/>
          <w:color w:val="auto"/>
          <w:sz w:val="30"/>
          <w:szCs w:val="32"/>
          <w:highlight w:val="none"/>
        </w:rPr>
        <w:t>利物质条件</w:t>
      </w:r>
    </w:p>
    <w:p w14:paraId="31281A47">
      <w:pPr>
        <w:spacing w:line="360" w:lineRule="auto"/>
        <w:ind w:firstLine="600" w:firstLineChars="200"/>
        <w:jc w:val="left"/>
        <w:rPr>
          <w:rFonts w:eastAsia="仿宋_GB2312"/>
          <w:color w:val="auto"/>
          <w:sz w:val="30"/>
          <w:szCs w:val="32"/>
          <w:highlight w:val="none"/>
        </w:rPr>
      </w:pPr>
      <w:bookmarkStart w:id="164" w:name="_Toc303539129"/>
      <w:bookmarkStart w:id="165" w:name="_Toc304295550"/>
      <w:bookmarkStart w:id="166" w:name="_Toc297216179"/>
      <w:bookmarkStart w:id="167" w:name="_Toc297123520"/>
      <w:bookmarkStart w:id="168" w:name="_Toc318581172"/>
      <w:bookmarkStart w:id="169" w:name="_Toc300934972"/>
      <w:bookmarkStart w:id="170" w:name="_Toc312678016"/>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164"/>
    <w:bookmarkEnd w:id="165"/>
    <w:bookmarkEnd w:id="166"/>
    <w:bookmarkEnd w:id="167"/>
    <w:bookmarkEnd w:id="168"/>
    <w:bookmarkEnd w:id="169"/>
    <w:bookmarkEnd w:id="170"/>
    <w:p w14:paraId="4614749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171" w:name="_Toc312678017"/>
      <w:bookmarkStart w:id="172" w:name="_Toc297123521"/>
      <w:bookmarkStart w:id="173" w:name="_Toc303539130"/>
      <w:bookmarkStart w:id="174" w:name="_Toc300934973"/>
      <w:bookmarkStart w:id="175" w:name="_Toc304295551"/>
      <w:bookmarkStart w:id="176" w:name="_Toc297216180"/>
      <w:r>
        <w:rPr>
          <w:rFonts w:eastAsia="黑体"/>
          <w:color w:val="auto"/>
          <w:sz w:val="30"/>
          <w:szCs w:val="32"/>
          <w:highlight w:val="none"/>
        </w:rPr>
        <w:t>.7异常恶劣的气候条件</w:t>
      </w:r>
    </w:p>
    <w:bookmarkEnd w:id="171"/>
    <w:bookmarkEnd w:id="172"/>
    <w:bookmarkEnd w:id="173"/>
    <w:bookmarkEnd w:id="174"/>
    <w:bookmarkEnd w:id="175"/>
    <w:bookmarkEnd w:id="176"/>
    <w:p w14:paraId="010EAC3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0CA29C09">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70AD64C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624789AF">
      <w:pPr>
        <w:pStyle w:val="5"/>
        <w:spacing w:before="120" w:after="120" w:line="360" w:lineRule="auto"/>
        <w:rPr>
          <w:rFonts w:ascii="Times New Roman" w:hAnsi="Times New Roman" w:eastAsia="黑体"/>
          <w:b w:val="0"/>
          <w:color w:val="auto"/>
          <w:sz w:val="32"/>
          <w:szCs w:val="32"/>
          <w:highlight w:val="none"/>
        </w:rPr>
      </w:pPr>
      <w:bookmarkStart w:id="177" w:name="_Toc351203640"/>
      <w:r>
        <w:rPr>
          <w:rFonts w:ascii="Times New Roman" w:hAnsi="Times New Roman" w:eastAsia="黑体"/>
          <w:b w:val="0"/>
          <w:color w:val="auto"/>
          <w:sz w:val="32"/>
          <w:szCs w:val="32"/>
          <w:highlight w:val="none"/>
        </w:rPr>
        <w:t>8. 材料与设备</w:t>
      </w:r>
      <w:bookmarkEnd w:id="177"/>
    </w:p>
    <w:bookmarkEnd w:id="112"/>
    <w:bookmarkEnd w:id="113"/>
    <w:bookmarkEnd w:id="114"/>
    <w:bookmarkEnd w:id="115"/>
    <w:bookmarkEnd w:id="116"/>
    <w:bookmarkEnd w:id="117"/>
    <w:bookmarkEnd w:id="118"/>
    <w:bookmarkEnd w:id="119"/>
    <w:bookmarkEnd w:id="120"/>
    <w:bookmarkEnd w:id="121"/>
    <w:p w14:paraId="6456A202">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5BA9582C">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5D1B968C">
      <w:pPr>
        <w:pStyle w:val="7"/>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5556DD75">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770CFAC3">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6E5996F2">
      <w:pPr>
        <w:pStyle w:val="7"/>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02E2E240">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6CEA3A3D">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2477AFCE">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承包人收到移交清单后3日内未签字确认也未提出书面异议的，以发包人所提供材料供应商送货清单及现场验收记录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278E98E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178" w:name="_Toc296890995"/>
      <w:bookmarkStart w:id="179" w:name="_Toc280868654"/>
      <w:bookmarkStart w:id="180" w:name="_Toc292559877"/>
      <w:bookmarkStart w:id="181" w:name="_Toc296347166"/>
      <w:bookmarkStart w:id="182" w:name="_Toc296944506"/>
      <w:bookmarkStart w:id="183" w:name="_Toc297048353"/>
      <w:bookmarkStart w:id="184" w:name="_Toc297123527"/>
      <w:bookmarkStart w:id="185" w:name="_Toc297120467"/>
      <w:bookmarkStart w:id="186" w:name="_Toc312678019"/>
      <w:bookmarkStart w:id="187" w:name="_Toc300934979"/>
      <w:bookmarkStart w:id="188" w:name="_Toc296891207"/>
      <w:bookmarkStart w:id="189" w:name="_Toc296346668"/>
      <w:bookmarkStart w:id="190" w:name="_Toc303539136"/>
      <w:bookmarkStart w:id="191" w:name="_Toc304295556"/>
      <w:bookmarkStart w:id="192" w:name="_Toc297216186"/>
      <w:bookmarkStart w:id="193" w:name="_Toc292559372"/>
      <w:bookmarkStart w:id="194" w:name="_Toc296503167"/>
      <w:bookmarkStart w:id="195" w:name="_Toc312677493"/>
      <w:bookmarkStart w:id="196" w:name="_Toc267251424"/>
      <w:bookmarkStart w:id="197" w:name="_Toc280868655"/>
      <w:bookmarkStart w:id="198" w:name="_Toc280868656"/>
      <w:r>
        <w:rPr>
          <w:rFonts w:eastAsia="黑体"/>
          <w:color w:val="auto"/>
          <w:sz w:val="30"/>
          <w:szCs w:val="32"/>
          <w:highlight w:val="none"/>
        </w:rPr>
        <w:t>.4材料与工程设备的保管与使用</w:t>
      </w:r>
    </w:p>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14:paraId="2566144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199" w:name="_Toc292559373"/>
      <w:bookmarkStart w:id="200" w:name="_Toc292559878"/>
      <w:bookmarkStart w:id="201" w:name="_Toc297216187"/>
      <w:bookmarkStart w:id="202" w:name="_Toc318581173"/>
      <w:bookmarkStart w:id="203" w:name="_Toc296891208"/>
      <w:bookmarkStart w:id="204" w:name="_Toc312678020"/>
      <w:bookmarkStart w:id="205" w:name="_Toc296346669"/>
      <w:bookmarkStart w:id="206" w:name="_Toc304295557"/>
      <w:bookmarkStart w:id="207" w:name="_Toc296890996"/>
      <w:bookmarkStart w:id="208" w:name="_Toc300934980"/>
      <w:bookmarkStart w:id="209" w:name="_Toc296944507"/>
      <w:bookmarkStart w:id="210" w:name="_Toc296347167"/>
      <w:bookmarkStart w:id="211" w:name="_Toc296503168"/>
      <w:bookmarkStart w:id="212" w:name="_Toc297048354"/>
      <w:bookmarkStart w:id="213" w:name="_Toc297123528"/>
      <w:bookmarkStart w:id="214" w:name="_Toc312677494"/>
      <w:bookmarkStart w:id="215" w:name="_Toc297120468"/>
      <w:bookmarkStart w:id="216" w:name="_Toc303539137"/>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199"/>
      <w:bookmarkEnd w:id="200"/>
    </w:p>
    <w:p w14:paraId="3459F6F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05B40E59">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565A2BFA">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14:paraId="2754506C">
      <w:pPr>
        <w:pStyle w:val="5"/>
        <w:spacing w:before="120" w:after="120" w:line="360" w:lineRule="auto"/>
        <w:rPr>
          <w:rFonts w:ascii="Times New Roman" w:hAnsi="Times New Roman" w:eastAsia="黑体"/>
          <w:b w:val="0"/>
          <w:color w:val="auto"/>
          <w:sz w:val="32"/>
          <w:szCs w:val="32"/>
          <w:highlight w:val="none"/>
        </w:rPr>
      </w:pPr>
      <w:bookmarkStart w:id="217" w:name="_Toc351203641"/>
      <w:r>
        <w:rPr>
          <w:rFonts w:ascii="Times New Roman" w:hAnsi="Times New Roman" w:eastAsia="黑体"/>
          <w:b w:val="0"/>
          <w:color w:val="auto"/>
          <w:sz w:val="32"/>
          <w:szCs w:val="32"/>
          <w:highlight w:val="none"/>
        </w:rPr>
        <w:t>9</w:t>
      </w:r>
      <w:bookmarkEnd w:id="196"/>
      <w:bookmarkEnd w:id="197"/>
      <w:bookmarkEnd w:id="198"/>
      <w:bookmarkStart w:id="218" w:name="_Toc304295559"/>
      <w:bookmarkStart w:id="219" w:name="_Toc297216192"/>
      <w:bookmarkStart w:id="220" w:name="_Toc300934982"/>
      <w:bookmarkStart w:id="221" w:name="_Toc312677495"/>
      <w:bookmarkStart w:id="222" w:name="_Toc303539139"/>
      <w:bookmarkStart w:id="223" w:name="_Toc297123533"/>
      <w:bookmarkStart w:id="224" w:name="_Toc312678021"/>
      <w:bookmarkStart w:id="225" w:name="_Toc296891001"/>
      <w:bookmarkStart w:id="226" w:name="_Toc296891213"/>
      <w:bookmarkStart w:id="227" w:name="_Toc267251428"/>
      <w:bookmarkStart w:id="228" w:name="_Toc296503173"/>
      <w:bookmarkStart w:id="229" w:name="_Toc267251427"/>
      <w:bookmarkStart w:id="230" w:name="_Toc296347172"/>
      <w:bookmarkStart w:id="231" w:name="_Toc292559883"/>
      <w:bookmarkStart w:id="232" w:name="_Toc292559378"/>
      <w:bookmarkStart w:id="233" w:name="_Toc296346674"/>
      <w:bookmarkStart w:id="234" w:name="_Toc297048359"/>
      <w:bookmarkStart w:id="235" w:name="_Toc297120473"/>
      <w:bookmarkStart w:id="236" w:name="_Toc296944512"/>
      <w:r>
        <w:rPr>
          <w:rFonts w:ascii="Times New Roman" w:hAnsi="Times New Roman" w:eastAsia="黑体"/>
          <w:b w:val="0"/>
          <w:color w:val="auto"/>
          <w:sz w:val="32"/>
          <w:szCs w:val="32"/>
          <w:highlight w:val="none"/>
        </w:rPr>
        <w:t>. 试验与检验</w:t>
      </w:r>
      <w:bookmarkEnd w:id="217"/>
    </w:p>
    <w:bookmarkEnd w:id="218"/>
    <w:bookmarkEnd w:id="219"/>
    <w:bookmarkEnd w:id="220"/>
    <w:bookmarkEnd w:id="221"/>
    <w:bookmarkEnd w:id="222"/>
    <w:bookmarkEnd w:id="223"/>
    <w:bookmarkEnd w:id="224"/>
    <w:p w14:paraId="73100B5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237" w:name="_Toc304295560"/>
      <w:bookmarkStart w:id="238" w:name="_Toc297123534"/>
      <w:bookmarkStart w:id="239" w:name="_Toc312678022"/>
      <w:bookmarkStart w:id="240" w:name="_Toc297216193"/>
      <w:bookmarkStart w:id="241" w:name="_Toc303539140"/>
      <w:bookmarkStart w:id="242" w:name="_Toc312677496"/>
      <w:bookmarkStart w:id="243" w:name="_Toc300934983"/>
      <w:r>
        <w:rPr>
          <w:rFonts w:eastAsia="黑体"/>
          <w:color w:val="auto"/>
          <w:sz w:val="30"/>
          <w:szCs w:val="32"/>
          <w:highlight w:val="none"/>
        </w:rPr>
        <w:t>.1试验设备与试验人员</w:t>
      </w:r>
    </w:p>
    <w:bookmarkEnd w:id="237"/>
    <w:bookmarkEnd w:id="238"/>
    <w:bookmarkEnd w:id="239"/>
    <w:bookmarkEnd w:id="240"/>
    <w:bookmarkEnd w:id="241"/>
    <w:bookmarkEnd w:id="242"/>
    <w:bookmarkEnd w:id="243"/>
    <w:p w14:paraId="738397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244" w:name="_Toc297123535"/>
      <w:bookmarkStart w:id="245" w:name="_Toc312677497"/>
      <w:bookmarkStart w:id="246" w:name="_Toc300934984"/>
      <w:bookmarkStart w:id="247" w:name="_Toc312678023"/>
      <w:bookmarkStart w:id="248" w:name="_Toc303539141"/>
      <w:bookmarkStart w:id="249" w:name="_Toc304295561"/>
      <w:bookmarkStart w:id="250" w:name="_Toc297216194"/>
      <w:bookmarkStart w:id="251" w:name="_Toc318581174"/>
      <w:r>
        <w:rPr>
          <w:rFonts w:eastAsia="仿宋_GB2312"/>
          <w:color w:val="auto"/>
          <w:sz w:val="30"/>
          <w:szCs w:val="32"/>
          <w:highlight w:val="none"/>
        </w:rPr>
        <w:t>.1.2 试验设备</w:t>
      </w:r>
    </w:p>
    <w:p w14:paraId="78503647">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244"/>
      <w:bookmarkEnd w:id="245"/>
      <w:bookmarkEnd w:id="246"/>
      <w:bookmarkEnd w:id="247"/>
      <w:bookmarkEnd w:id="248"/>
      <w:bookmarkEnd w:id="249"/>
      <w:bookmarkEnd w:id="250"/>
      <w:bookmarkStart w:id="252" w:name="_Toc297123536"/>
      <w:bookmarkStart w:id="253" w:name="_Toc304295562"/>
      <w:bookmarkStart w:id="254" w:name="_Toc300934985"/>
      <w:bookmarkStart w:id="255" w:name="_Toc303539142"/>
      <w:bookmarkStart w:id="256" w:name="_Toc297216195"/>
      <w:bookmarkStart w:id="257" w:name="_Toc312677498"/>
      <w:bookmarkStart w:id="258" w:name="_Toc312678024"/>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493880E9">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251"/>
    <w:bookmarkEnd w:id="252"/>
    <w:bookmarkEnd w:id="253"/>
    <w:bookmarkEnd w:id="254"/>
    <w:bookmarkEnd w:id="255"/>
    <w:bookmarkEnd w:id="256"/>
    <w:bookmarkEnd w:id="257"/>
    <w:bookmarkEnd w:id="258"/>
    <w:p w14:paraId="1D667DEC">
      <w:pPr>
        <w:pStyle w:val="5"/>
        <w:spacing w:before="120" w:after="120" w:line="360" w:lineRule="auto"/>
        <w:rPr>
          <w:rFonts w:ascii="Times New Roman" w:hAnsi="Times New Roman" w:eastAsia="黑体"/>
          <w:b w:val="0"/>
          <w:color w:val="auto"/>
          <w:sz w:val="32"/>
          <w:szCs w:val="32"/>
          <w:highlight w:val="none"/>
        </w:rPr>
      </w:pPr>
      <w:bookmarkStart w:id="259" w:name="_Toc351203642"/>
      <w:r>
        <w:rPr>
          <w:rFonts w:ascii="Times New Roman" w:hAnsi="Times New Roman" w:eastAsia="黑体"/>
          <w:b w:val="0"/>
          <w:color w:val="auto"/>
          <w:sz w:val="32"/>
          <w:szCs w:val="32"/>
          <w:highlight w:val="none"/>
        </w:rPr>
        <w:t>1</w:t>
      </w:r>
      <w:bookmarkEnd w:id="225"/>
      <w:bookmarkEnd w:id="226"/>
      <w:bookmarkEnd w:id="227"/>
      <w:bookmarkEnd w:id="228"/>
      <w:bookmarkEnd w:id="229"/>
      <w:bookmarkEnd w:id="230"/>
      <w:bookmarkEnd w:id="231"/>
      <w:bookmarkEnd w:id="232"/>
      <w:bookmarkEnd w:id="233"/>
      <w:bookmarkEnd w:id="234"/>
      <w:bookmarkEnd w:id="235"/>
      <w:bookmarkEnd w:id="236"/>
      <w:bookmarkStart w:id="260" w:name="_Toc296891233"/>
      <w:bookmarkStart w:id="261" w:name="_Toc300934989"/>
      <w:bookmarkStart w:id="262" w:name="_Toc304295566"/>
      <w:bookmarkStart w:id="263" w:name="_Toc296944532"/>
      <w:bookmarkStart w:id="264" w:name="_Toc296346694"/>
      <w:bookmarkStart w:id="265" w:name="_Toc296891021"/>
      <w:bookmarkStart w:id="266" w:name="_Toc296503193"/>
      <w:bookmarkStart w:id="267" w:name="_Toc296347192"/>
      <w:bookmarkStart w:id="268" w:name="_Toc297120493"/>
      <w:bookmarkStart w:id="269" w:name="_Toc297123540"/>
      <w:bookmarkStart w:id="270" w:name="_Toc297216199"/>
      <w:bookmarkStart w:id="271" w:name="_Toc292559903"/>
      <w:bookmarkStart w:id="272" w:name="_Toc292559398"/>
      <w:bookmarkStart w:id="273" w:name="_Toc303539146"/>
      <w:bookmarkStart w:id="274" w:name="_Toc297048379"/>
      <w:bookmarkStart w:id="275" w:name="_Toc312677499"/>
      <w:bookmarkStart w:id="276" w:name="_Toc312678025"/>
      <w:bookmarkStart w:id="277" w:name="_Toc267251437"/>
      <w:bookmarkStart w:id="278" w:name="_Toc267251441"/>
      <w:bookmarkStart w:id="279" w:name="_Toc267251439"/>
      <w:bookmarkStart w:id="280" w:name="_Toc267251435"/>
      <w:bookmarkStart w:id="281" w:name="_Toc267251440"/>
      <w:bookmarkStart w:id="282" w:name="_Toc267251433"/>
      <w:bookmarkStart w:id="283" w:name="_Toc267251442"/>
      <w:r>
        <w:rPr>
          <w:rFonts w:ascii="Times New Roman" w:hAnsi="Times New Roman" w:eastAsia="黑体"/>
          <w:b w:val="0"/>
          <w:color w:val="auto"/>
          <w:sz w:val="32"/>
          <w:szCs w:val="32"/>
          <w:highlight w:val="none"/>
        </w:rPr>
        <w:t>0. 变更</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bookmarkEnd w:id="275"/>
    <w:bookmarkEnd w:id="276"/>
    <w:p w14:paraId="57DC8B7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284" w:name="_Toc296346695"/>
      <w:bookmarkStart w:id="285" w:name="_Toc296944533"/>
      <w:bookmarkStart w:id="286" w:name="_Toc296891022"/>
      <w:bookmarkStart w:id="287" w:name="_Toc300934990"/>
      <w:bookmarkStart w:id="288" w:name="_Toc297048380"/>
      <w:bookmarkStart w:id="289" w:name="_Toc296503194"/>
      <w:bookmarkStart w:id="290" w:name="_Toc297216200"/>
      <w:bookmarkStart w:id="291" w:name="_Toc292559904"/>
      <w:bookmarkStart w:id="292" w:name="_Toc292559399"/>
      <w:bookmarkStart w:id="293" w:name="_Toc312678026"/>
      <w:bookmarkStart w:id="294" w:name="_Toc303539147"/>
      <w:bookmarkStart w:id="295" w:name="_Toc296347193"/>
      <w:bookmarkStart w:id="296" w:name="_Toc304295567"/>
      <w:bookmarkStart w:id="297" w:name="_Toc312677500"/>
      <w:bookmarkStart w:id="298" w:name="_Toc297120494"/>
      <w:bookmarkStart w:id="299" w:name="_Toc296891234"/>
      <w:bookmarkStart w:id="300" w:name="_Toc297123541"/>
      <w:r>
        <w:rPr>
          <w:rFonts w:eastAsia="黑体"/>
          <w:color w:val="auto"/>
          <w:sz w:val="30"/>
          <w:szCs w:val="32"/>
          <w:highlight w:val="none"/>
        </w:rPr>
        <w:t>0.1变更的范围</w:t>
      </w:r>
    </w:p>
    <w:p w14:paraId="6F83EEAD">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3DD0A60E">
      <w:pPr>
        <w:pStyle w:val="7"/>
        <w:ind w:left="63" w:right="63" w:firstLine="600" w:firstLineChars="200"/>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0E0D424E">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6CF067F">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工装工程中心主管/分管领导共同签字并加盖部门公章后才能生效；</w:t>
      </w:r>
    </w:p>
    <w:p w14:paraId="068173D7">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37F75C09">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0C511F2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3E98520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3EA62AB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14:paraId="3025BE9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1E8710A2">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7A72171D">
      <w:pPr>
        <w:pStyle w:val="5"/>
        <w:spacing w:before="120" w:after="120" w:line="360" w:lineRule="auto"/>
        <w:rPr>
          <w:rFonts w:ascii="Times New Roman" w:hAnsi="Times New Roman" w:eastAsia="黑体"/>
          <w:b w:val="0"/>
          <w:color w:val="auto"/>
          <w:sz w:val="32"/>
          <w:szCs w:val="32"/>
          <w:highlight w:val="none"/>
        </w:rPr>
      </w:pPr>
      <w:bookmarkStart w:id="301" w:name="_Toc351203643"/>
      <w:r>
        <w:rPr>
          <w:rFonts w:ascii="Times New Roman" w:hAnsi="Times New Roman" w:eastAsia="黑体"/>
          <w:b w:val="0"/>
          <w:color w:val="auto"/>
          <w:sz w:val="32"/>
          <w:szCs w:val="32"/>
          <w:highlight w:val="none"/>
        </w:rPr>
        <w:t>11. 价格调整</w:t>
      </w:r>
      <w:bookmarkEnd w:id="301"/>
    </w:p>
    <w:p w14:paraId="7C94C53D">
      <w:pPr>
        <w:spacing w:after="120" w:line="360" w:lineRule="auto"/>
        <w:ind w:firstLine="600" w:firstLineChars="200"/>
        <w:rPr>
          <w:rFonts w:eastAsia="黑体"/>
          <w:color w:val="auto"/>
          <w:sz w:val="30"/>
          <w:szCs w:val="32"/>
          <w:highlight w:val="none"/>
        </w:rPr>
      </w:pPr>
      <w:bookmarkStart w:id="302" w:name="_Toc312678039"/>
      <w:bookmarkStart w:id="303" w:name="_Toc292559406"/>
      <w:bookmarkStart w:id="304" w:name="_Toc296891029"/>
      <w:bookmarkStart w:id="305" w:name="_Toc292559911"/>
      <w:bookmarkStart w:id="306" w:name="_Toc296347200"/>
      <w:bookmarkStart w:id="307" w:name="_Toc297120501"/>
      <w:bookmarkStart w:id="308" w:name="_Toc296346702"/>
      <w:bookmarkStart w:id="309" w:name="_Toc296503201"/>
      <w:bookmarkStart w:id="310" w:name="_Toc296944540"/>
      <w:bookmarkStart w:id="311" w:name="_Toc296891241"/>
      <w:bookmarkStart w:id="312" w:name="_Toc297048387"/>
      <w:bookmarkStart w:id="313" w:name="_Toc297216209"/>
      <w:bookmarkStart w:id="314" w:name="_Toc304295577"/>
      <w:bookmarkStart w:id="315" w:name="_Toc303539157"/>
      <w:bookmarkStart w:id="316" w:name="_Toc300935000"/>
      <w:bookmarkStart w:id="317" w:name="_Toc297123550"/>
      <w:r>
        <w:rPr>
          <w:rFonts w:eastAsia="黑体"/>
          <w:color w:val="auto"/>
          <w:sz w:val="30"/>
          <w:szCs w:val="32"/>
          <w:highlight w:val="none"/>
        </w:rPr>
        <w:t>11.1 市场价格波动引起的调整</w:t>
      </w:r>
    </w:p>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14:paraId="2EB06737">
      <w:pPr>
        <w:spacing w:line="360" w:lineRule="auto"/>
        <w:ind w:firstLine="600" w:firstLineChars="200"/>
        <w:jc w:val="left"/>
        <w:rPr>
          <w:rFonts w:hint="eastAsia" w:eastAsia="仿宋_GB2312"/>
          <w:color w:val="auto"/>
          <w:sz w:val="30"/>
          <w:szCs w:val="32"/>
          <w:highlight w:val="none"/>
        </w:rPr>
      </w:pPr>
      <w:r>
        <w:rPr>
          <w:rFonts w:eastAsia="仿宋_GB2312"/>
          <w:color w:val="auto"/>
          <w:kern w:val="0"/>
          <w:sz w:val="30"/>
          <w:szCs w:val="32"/>
          <w:highlight w:val="none"/>
        </w:rPr>
        <w:t>市场价格波动是否调整合同价格的约定：</w:t>
      </w:r>
      <w:r>
        <w:rPr>
          <w:rFonts w:eastAsia="仿宋_GB2312"/>
          <w:color w:val="auto"/>
          <w:sz w:val="30"/>
          <w:szCs w:val="32"/>
          <w:highlight w:val="none"/>
        </w:rPr>
        <w:t>不调整。</w:t>
      </w:r>
    </w:p>
    <w:bookmarkEnd w:id="277"/>
    <w:bookmarkEnd w:id="278"/>
    <w:bookmarkEnd w:id="279"/>
    <w:bookmarkEnd w:id="280"/>
    <w:bookmarkEnd w:id="281"/>
    <w:bookmarkEnd w:id="282"/>
    <w:p w14:paraId="18C31208">
      <w:pPr>
        <w:pStyle w:val="5"/>
        <w:spacing w:before="120" w:after="120" w:line="360" w:lineRule="auto"/>
        <w:rPr>
          <w:rFonts w:ascii="Times New Roman" w:hAnsi="Times New Roman" w:eastAsia="黑体"/>
          <w:b w:val="0"/>
          <w:color w:val="auto"/>
          <w:sz w:val="32"/>
          <w:szCs w:val="32"/>
          <w:highlight w:val="none"/>
        </w:rPr>
      </w:pPr>
      <w:bookmarkStart w:id="318" w:name="_Toc296347204"/>
      <w:bookmarkStart w:id="319" w:name="_Toc297120505"/>
      <w:bookmarkStart w:id="320" w:name="_Toc296891033"/>
      <w:bookmarkStart w:id="321" w:name="_Toc296891245"/>
      <w:bookmarkStart w:id="322" w:name="_Toc296944544"/>
      <w:bookmarkStart w:id="323" w:name="_Toc297048391"/>
      <w:bookmarkStart w:id="324" w:name="_Toc296503205"/>
      <w:bookmarkStart w:id="325" w:name="_Toc296346706"/>
      <w:bookmarkStart w:id="326" w:name="_Toc292559915"/>
      <w:bookmarkStart w:id="327" w:name="_Toc292559410"/>
      <w:bookmarkStart w:id="328" w:name="_Toc351203644"/>
      <w:bookmarkStart w:id="329" w:name="_Toc297123552"/>
      <w:bookmarkStart w:id="330" w:name="_Toc303539159"/>
      <w:bookmarkStart w:id="331" w:name="_Toc297216211"/>
      <w:bookmarkStart w:id="332" w:name="_Toc312678040"/>
      <w:bookmarkStart w:id="333" w:name="_Toc304295579"/>
      <w:bookmarkStart w:id="334" w:name="_Toc300935002"/>
      <w:r>
        <w:rPr>
          <w:rFonts w:ascii="Times New Roman" w:hAnsi="Times New Roman" w:eastAsia="黑体"/>
          <w:b w:val="0"/>
          <w:color w:val="auto"/>
          <w:sz w:val="32"/>
          <w:szCs w:val="32"/>
          <w:highlight w:val="none"/>
        </w:rPr>
        <w:t xml:space="preserve">12. </w:t>
      </w:r>
      <w:bookmarkEnd w:id="318"/>
      <w:bookmarkEnd w:id="319"/>
      <w:bookmarkEnd w:id="320"/>
      <w:bookmarkEnd w:id="321"/>
      <w:bookmarkEnd w:id="322"/>
      <w:bookmarkEnd w:id="323"/>
      <w:bookmarkEnd w:id="324"/>
      <w:bookmarkEnd w:id="325"/>
      <w:bookmarkEnd w:id="326"/>
      <w:bookmarkEnd w:id="327"/>
      <w:r>
        <w:rPr>
          <w:rFonts w:ascii="Times New Roman" w:hAnsi="Times New Roman" w:eastAsia="黑体"/>
          <w:b w:val="0"/>
          <w:color w:val="auto"/>
          <w:sz w:val="32"/>
          <w:szCs w:val="32"/>
          <w:highlight w:val="none"/>
        </w:rPr>
        <w:t>合同价格、计量与支付</w:t>
      </w:r>
      <w:bookmarkEnd w:id="328"/>
    </w:p>
    <w:bookmarkEnd w:id="329"/>
    <w:bookmarkEnd w:id="330"/>
    <w:bookmarkEnd w:id="331"/>
    <w:bookmarkEnd w:id="332"/>
    <w:bookmarkEnd w:id="333"/>
    <w:bookmarkEnd w:id="334"/>
    <w:p w14:paraId="60E2FC58">
      <w:pPr>
        <w:spacing w:after="120" w:line="360" w:lineRule="auto"/>
        <w:ind w:firstLine="600" w:firstLineChars="200"/>
        <w:rPr>
          <w:rFonts w:eastAsia="黑体"/>
          <w:color w:val="auto"/>
          <w:sz w:val="30"/>
          <w:szCs w:val="32"/>
          <w:highlight w:val="none"/>
          <w:u w:val="single"/>
        </w:rPr>
      </w:pPr>
      <w:bookmarkStart w:id="335" w:name="_Toc292559916"/>
      <w:bookmarkStart w:id="336" w:name="_Toc292559411"/>
      <w:bookmarkStart w:id="337" w:name="_Toc267251461"/>
      <w:bookmarkStart w:id="338" w:name="_Toc296944545"/>
      <w:bookmarkStart w:id="339" w:name="_Toc296346707"/>
      <w:bookmarkStart w:id="340" w:name="_Toc296891246"/>
      <w:bookmarkStart w:id="341" w:name="_Toc296347205"/>
      <w:bookmarkStart w:id="342" w:name="_Toc297048392"/>
      <w:bookmarkStart w:id="343" w:name="_Toc297120506"/>
      <w:bookmarkStart w:id="344" w:name="_Toc296503206"/>
      <w:bookmarkStart w:id="345" w:name="_Toc296891034"/>
      <w:bookmarkStart w:id="346" w:name="_Toc312678041"/>
      <w:bookmarkStart w:id="347" w:name="_Toc297216212"/>
      <w:bookmarkStart w:id="348" w:name="_Toc297123553"/>
      <w:bookmarkStart w:id="349" w:name="_Toc303539160"/>
      <w:bookmarkStart w:id="350" w:name="_Toc304295580"/>
      <w:bookmarkStart w:id="351" w:name="_Toc300935003"/>
      <w:r>
        <w:rPr>
          <w:rFonts w:eastAsia="黑体"/>
          <w:color w:val="auto"/>
          <w:sz w:val="30"/>
          <w:szCs w:val="32"/>
          <w:highlight w:val="none"/>
        </w:rPr>
        <w:t>12.1 合</w:t>
      </w:r>
      <w:bookmarkEnd w:id="335"/>
      <w:bookmarkEnd w:id="336"/>
      <w:bookmarkEnd w:id="337"/>
      <w:r>
        <w:rPr>
          <w:rFonts w:eastAsia="黑体"/>
          <w:color w:val="auto"/>
          <w:sz w:val="30"/>
          <w:szCs w:val="32"/>
          <w:highlight w:val="none"/>
        </w:rPr>
        <w:t>同价</w:t>
      </w:r>
      <w:bookmarkEnd w:id="338"/>
      <w:bookmarkEnd w:id="339"/>
      <w:bookmarkEnd w:id="340"/>
      <w:bookmarkEnd w:id="341"/>
      <w:bookmarkEnd w:id="342"/>
      <w:bookmarkEnd w:id="343"/>
      <w:bookmarkEnd w:id="344"/>
      <w:bookmarkEnd w:id="345"/>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346"/>
    <w:bookmarkEnd w:id="347"/>
    <w:bookmarkEnd w:id="348"/>
    <w:bookmarkEnd w:id="349"/>
    <w:bookmarkEnd w:id="350"/>
    <w:bookmarkEnd w:id="351"/>
    <w:p w14:paraId="076B0E4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29BF114">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474032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40EB019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2E38E618">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2ECC4A4C">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4A30495E">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4E2BD00A">
      <w:pPr>
        <w:spacing w:after="120" w:line="360" w:lineRule="auto"/>
        <w:ind w:firstLine="600" w:firstLineChars="200"/>
        <w:rPr>
          <w:rFonts w:eastAsia="黑体"/>
          <w:color w:val="auto"/>
          <w:sz w:val="30"/>
          <w:szCs w:val="32"/>
          <w:highlight w:val="none"/>
        </w:rPr>
      </w:pPr>
      <w:bookmarkStart w:id="352" w:name="_Toc297123554"/>
      <w:bookmarkStart w:id="353" w:name="_Toc312678042"/>
      <w:bookmarkStart w:id="354" w:name="_Toc300935004"/>
      <w:bookmarkStart w:id="355" w:name="_Toc304295581"/>
      <w:bookmarkStart w:id="356" w:name="_Toc303539161"/>
      <w:bookmarkStart w:id="357" w:name="_Toc297216213"/>
      <w:bookmarkStart w:id="358" w:name="_Toc292559412"/>
      <w:bookmarkStart w:id="359" w:name="_Toc297120507"/>
      <w:bookmarkStart w:id="360" w:name="_Toc296891247"/>
      <w:bookmarkStart w:id="361" w:name="_Toc292559917"/>
      <w:bookmarkStart w:id="362" w:name="_Toc296347206"/>
      <w:bookmarkStart w:id="363" w:name="_Toc296346708"/>
      <w:bookmarkStart w:id="364" w:name="_Toc296503207"/>
      <w:bookmarkStart w:id="365" w:name="_Toc296944546"/>
      <w:bookmarkStart w:id="366" w:name="_Toc296891035"/>
      <w:bookmarkStart w:id="367" w:name="_Toc297048393"/>
      <w:r>
        <w:rPr>
          <w:rFonts w:eastAsia="黑体"/>
          <w:color w:val="auto"/>
          <w:sz w:val="30"/>
          <w:szCs w:val="32"/>
          <w:highlight w:val="none"/>
        </w:rPr>
        <w:t>12.2 预付款</w:t>
      </w:r>
    </w:p>
    <w:bookmarkEnd w:id="352"/>
    <w:bookmarkEnd w:id="353"/>
    <w:bookmarkEnd w:id="354"/>
    <w:bookmarkEnd w:id="355"/>
    <w:bookmarkEnd w:id="356"/>
    <w:bookmarkEnd w:id="357"/>
    <w:p w14:paraId="6060A97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D2C4D6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58"/>
    <w:bookmarkEnd w:id="359"/>
    <w:bookmarkEnd w:id="360"/>
    <w:bookmarkEnd w:id="361"/>
    <w:bookmarkEnd w:id="362"/>
    <w:bookmarkEnd w:id="363"/>
    <w:bookmarkEnd w:id="364"/>
    <w:bookmarkEnd w:id="365"/>
    <w:bookmarkEnd w:id="366"/>
    <w:bookmarkEnd w:id="367"/>
    <w:p w14:paraId="0EF02A0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6BDD8D6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6A4D4AA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3C75DE5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3A54BE8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工程量的计量按月进行</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68A7BF4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5C7297E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承包人应于每月20日向监理人报送上月15日至当月14日已完成的工程量报告，并附具进度付款申请单、已完成工程量报表和有关资料；</w:t>
      </w:r>
      <w:r>
        <w:rPr>
          <w:rFonts w:hint="eastAsia" w:eastAsia="仿宋_GB2312"/>
          <w:color w:val="auto"/>
          <w:sz w:val="30"/>
          <w:szCs w:val="32"/>
          <w:highlight w:val="none"/>
          <w:u w:val="single"/>
        </w:rPr>
        <w:t>监理人应在收到</w:t>
      </w:r>
      <w:r>
        <w:rPr>
          <w:rFonts w:eastAsia="仿宋_GB2312"/>
          <w:color w:val="auto"/>
          <w:sz w:val="30"/>
          <w:szCs w:val="32"/>
          <w:highlight w:val="none"/>
          <w:u w:val="single"/>
        </w:rPr>
        <w:t>承包人提交的工程量报告后3天内完成对承包人提交的工程量报表的审核并报送发包人；</w:t>
      </w:r>
      <w:r>
        <w:rPr>
          <w:rFonts w:hint="eastAsia" w:eastAsia="仿宋_GB2312"/>
          <w:color w:val="auto"/>
          <w:sz w:val="30"/>
          <w:szCs w:val="32"/>
          <w:highlight w:val="none"/>
          <w:u w:val="single"/>
        </w:rPr>
        <w:t>发包人应于次月10日内完成审核</w:t>
      </w:r>
      <w:r>
        <w:rPr>
          <w:rFonts w:eastAsia="仿宋_GB2312"/>
          <w:color w:val="auto"/>
          <w:sz w:val="30"/>
          <w:szCs w:val="32"/>
          <w:highlight w:val="none"/>
          <w:u w:val="single"/>
        </w:rPr>
        <w:t xml:space="preserve">    </w:t>
      </w:r>
      <w:r>
        <w:rPr>
          <w:rFonts w:eastAsia="仿宋_GB2312"/>
          <w:color w:val="auto"/>
          <w:sz w:val="30"/>
          <w:szCs w:val="32"/>
          <w:highlight w:val="none"/>
        </w:rPr>
        <w:t>。</w:t>
      </w:r>
    </w:p>
    <w:p w14:paraId="5C4B96F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12.4 工程进度款支付</w:t>
      </w:r>
    </w:p>
    <w:p w14:paraId="6A8D5C8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发包人在进度审核完成后7日内，</w:t>
      </w:r>
      <w:r>
        <w:rPr>
          <w:rFonts w:eastAsia="仿宋_GB2312"/>
          <w:color w:val="auto"/>
          <w:sz w:val="30"/>
          <w:szCs w:val="32"/>
          <w:highlight w:val="none"/>
        </w:rPr>
        <w:t>按经发包人审核的当月完成工程形象进度的</w:t>
      </w:r>
      <w:r>
        <w:rPr>
          <w:rFonts w:hint="eastAsia" w:eastAsia="仿宋_GB2312"/>
          <w:color w:val="auto"/>
          <w:sz w:val="30"/>
          <w:szCs w:val="32"/>
          <w:highlight w:val="none"/>
        </w:rPr>
        <w:t>8</w:t>
      </w:r>
      <w:r>
        <w:rPr>
          <w:rFonts w:eastAsia="仿宋_GB2312"/>
          <w:color w:val="auto"/>
          <w:sz w:val="30"/>
          <w:szCs w:val="32"/>
          <w:highlight w:val="none"/>
        </w:rPr>
        <w:t>0%支付，</w:t>
      </w:r>
      <w:r>
        <w:rPr>
          <w:rFonts w:hint="eastAsia" w:eastAsia="仿宋_GB2312"/>
          <w:color w:val="auto"/>
          <w:sz w:val="30"/>
          <w:szCs w:val="32"/>
          <w:highlight w:val="none"/>
        </w:rPr>
        <w:t>但累计进度款支付总额不超过合同金额的80%</w:t>
      </w:r>
      <w:r>
        <w:rPr>
          <w:rFonts w:eastAsia="仿宋_GB2312"/>
          <w:color w:val="auto"/>
          <w:sz w:val="30"/>
          <w:szCs w:val="32"/>
          <w:highlight w:val="none"/>
        </w:rPr>
        <w:t>。</w:t>
      </w:r>
      <w:r>
        <w:rPr>
          <w:rFonts w:eastAsia="仿宋_GB2312"/>
          <w:color w:val="auto"/>
          <w:sz w:val="30"/>
          <w:szCs w:val="32"/>
          <w:highlight w:val="none"/>
        </w:rPr>
        <w:tab/>
      </w:r>
    </w:p>
    <w:p w14:paraId="13E239B0">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70B9623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发包人的支付方式约定为银行承兑汇票；如若付款方式调整为电汇付款（银行转账），则承包人对发包人的支付金额给予 1%的现金折扣（其中，需付至农民工工资专户的农民工工资和配置票据后付款尾差≤5000 元的现金支付部分不享受该现金折扣）。</w:t>
      </w:r>
    </w:p>
    <w:bookmarkEnd w:id="283"/>
    <w:p w14:paraId="23BA3AB3">
      <w:pPr>
        <w:pStyle w:val="5"/>
        <w:spacing w:before="120" w:after="120" w:line="360" w:lineRule="auto"/>
        <w:rPr>
          <w:rFonts w:ascii="Times New Roman" w:hAnsi="Times New Roman" w:eastAsia="黑体"/>
          <w:b w:val="0"/>
          <w:color w:val="auto"/>
          <w:sz w:val="32"/>
          <w:szCs w:val="32"/>
          <w:highlight w:val="none"/>
        </w:rPr>
      </w:pPr>
      <w:bookmarkStart w:id="368" w:name="_Toc351203645"/>
      <w:bookmarkStart w:id="369" w:name="_Toc296891259"/>
      <w:bookmarkStart w:id="370" w:name="_Toc296944558"/>
      <w:bookmarkStart w:id="371" w:name="_Toc304295593"/>
      <w:bookmarkStart w:id="372" w:name="_Toc297216223"/>
      <w:bookmarkStart w:id="373" w:name="_Toc296346720"/>
      <w:bookmarkStart w:id="374" w:name="_Toc300935015"/>
      <w:bookmarkStart w:id="375" w:name="_Toc296347218"/>
      <w:bookmarkStart w:id="376" w:name="_Toc297048405"/>
      <w:bookmarkStart w:id="377" w:name="_Toc297120519"/>
      <w:bookmarkStart w:id="378" w:name="_Toc292559424"/>
      <w:bookmarkStart w:id="379" w:name="_Toc303539172"/>
      <w:bookmarkStart w:id="380" w:name="_Toc312678053"/>
      <w:bookmarkStart w:id="381" w:name="_Toc296891047"/>
      <w:bookmarkStart w:id="382" w:name="_Toc296503219"/>
      <w:bookmarkStart w:id="383" w:name="_Toc297123564"/>
      <w:bookmarkStart w:id="384" w:name="_Toc292559929"/>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368"/>
    </w:p>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14:paraId="74FCD6A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5D5C96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5BDA3841">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89AFFB7">
      <w:pPr>
        <w:spacing w:after="120" w:line="360" w:lineRule="auto"/>
        <w:ind w:firstLine="600" w:firstLineChars="200"/>
        <w:rPr>
          <w:rFonts w:eastAsia="黑体"/>
          <w:color w:val="auto"/>
          <w:sz w:val="30"/>
          <w:szCs w:val="32"/>
          <w:highlight w:val="none"/>
        </w:rPr>
      </w:pPr>
      <w:bookmarkStart w:id="385" w:name="_Toc292559933"/>
      <w:bookmarkStart w:id="386" w:name="_Toc296503223"/>
      <w:bookmarkStart w:id="387" w:name="_Toc297048409"/>
      <w:bookmarkStart w:id="388" w:name="_Toc296891263"/>
      <w:bookmarkStart w:id="389" w:name="_Toc296347222"/>
      <w:bookmarkStart w:id="390" w:name="_Toc297216224"/>
      <w:bookmarkStart w:id="391" w:name="_Toc292559428"/>
      <w:bookmarkStart w:id="392" w:name="_Toc297123565"/>
      <w:bookmarkStart w:id="393" w:name="_Toc296346724"/>
      <w:bookmarkStart w:id="394" w:name="_Toc296891051"/>
      <w:bookmarkStart w:id="395" w:name="_Toc312678056"/>
      <w:bookmarkStart w:id="396" w:name="_Toc304295596"/>
      <w:bookmarkStart w:id="397" w:name="_Toc296944562"/>
      <w:bookmarkStart w:id="398" w:name="_Toc297120523"/>
      <w:bookmarkStart w:id="399" w:name="_Toc300935016"/>
      <w:bookmarkStart w:id="400" w:name="_Toc303539173"/>
      <w:bookmarkStart w:id="401" w:name="_Toc267251474"/>
      <w:bookmarkStart w:id="402" w:name="_Toc267251472"/>
      <w:bookmarkStart w:id="403" w:name="_Toc267251473"/>
      <w:bookmarkStart w:id="404" w:name="_Toc267251475"/>
      <w:bookmarkStart w:id="405" w:name="_Toc267251471"/>
      <w:bookmarkStart w:id="406" w:name="_Toc267251476"/>
      <w:bookmarkStart w:id="407" w:name="_Toc267251470"/>
      <w:r>
        <w:rPr>
          <w:rFonts w:eastAsia="黑体"/>
          <w:color w:val="auto"/>
          <w:sz w:val="30"/>
          <w:szCs w:val="32"/>
          <w:highlight w:val="none"/>
        </w:rPr>
        <w:t>13.2 竣工验收</w:t>
      </w:r>
    </w:p>
    <w:p w14:paraId="4C5A664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5D570D03">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13C7D87B">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14:paraId="551806BE">
      <w:pPr>
        <w:spacing w:line="360" w:lineRule="auto"/>
        <w:ind w:firstLine="600" w:firstLineChars="200"/>
        <w:jc w:val="left"/>
        <w:rPr>
          <w:rFonts w:eastAsia="仿宋_GB2312"/>
          <w:color w:val="auto"/>
          <w:sz w:val="30"/>
          <w:szCs w:val="32"/>
          <w:highlight w:val="none"/>
        </w:rPr>
      </w:pPr>
      <w:bookmarkStart w:id="408" w:name="_Toc280868704"/>
      <w:bookmarkStart w:id="409" w:name="_Toc280868705"/>
      <w:bookmarkStart w:id="410" w:name="_Toc280868706"/>
      <w:bookmarkStart w:id="411" w:name="_Toc280868707"/>
      <w:bookmarkStart w:id="412" w:name="_Toc280868708"/>
      <w:bookmarkStart w:id="413" w:name="_Toc280868709"/>
      <w:r>
        <w:rPr>
          <w:rFonts w:eastAsia="仿宋_GB2312"/>
          <w:color w:val="auto"/>
          <w:sz w:val="30"/>
          <w:szCs w:val="32"/>
          <w:highlight w:val="none"/>
        </w:rPr>
        <w:t>13.2.2竣工验收程序</w:t>
      </w:r>
    </w:p>
    <w:bookmarkEnd w:id="408"/>
    <w:p w14:paraId="65FDC92F">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3FD58694">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为基数，按照</w:t>
      </w:r>
      <w:r>
        <w:rPr>
          <w:rFonts w:hint="eastAsia" w:eastAsia="仿宋_GB2312"/>
          <w:color w:val="auto"/>
          <w:sz w:val="30"/>
          <w:szCs w:val="32"/>
          <w:highlight w:val="none"/>
          <w:u w:val="single"/>
        </w:rPr>
        <w:t>按同期全国银行间同业拆借中心公布的一年期贷款市场报价利率（LPR）</w:t>
      </w:r>
      <w:r>
        <w:rPr>
          <w:rFonts w:eastAsia="仿宋_GB2312"/>
          <w:color w:val="auto"/>
          <w:sz w:val="30"/>
          <w:szCs w:val="32"/>
          <w:highlight w:val="none"/>
          <w:u w:val="single"/>
        </w:rPr>
        <w:t xml:space="preserve">支付违约金   </w:t>
      </w:r>
      <w:r>
        <w:rPr>
          <w:rFonts w:eastAsia="仿宋_GB2312"/>
          <w:color w:val="auto"/>
          <w:sz w:val="30"/>
          <w:szCs w:val="32"/>
          <w:highlight w:val="none"/>
        </w:rPr>
        <w:t>。</w:t>
      </w:r>
    </w:p>
    <w:bookmarkEnd w:id="409"/>
    <w:p w14:paraId="383D8C3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10"/>
    <w:p w14:paraId="078DA77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39135214">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11"/>
    <w:p w14:paraId="35F0C8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12"/>
    <w:p w14:paraId="5071BF9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513B9D9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25AD176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3B53DC75">
      <w:pPr>
        <w:pStyle w:val="5"/>
        <w:spacing w:before="120" w:after="120" w:line="360" w:lineRule="auto"/>
        <w:rPr>
          <w:rFonts w:ascii="Times New Roman" w:hAnsi="Times New Roman" w:eastAsia="黑体"/>
          <w:b w:val="0"/>
          <w:color w:val="auto"/>
          <w:sz w:val="32"/>
          <w:szCs w:val="32"/>
          <w:highlight w:val="none"/>
        </w:rPr>
      </w:pPr>
      <w:bookmarkStart w:id="414" w:name="_Toc351203646"/>
      <w:r>
        <w:rPr>
          <w:rFonts w:ascii="Times New Roman" w:hAnsi="Times New Roman" w:eastAsia="黑体"/>
          <w:b w:val="0"/>
          <w:color w:val="auto"/>
          <w:sz w:val="32"/>
          <w:szCs w:val="32"/>
          <w:highlight w:val="none"/>
        </w:rPr>
        <w:t>14. 竣工结算</w:t>
      </w:r>
      <w:bookmarkEnd w:id="414"/>
    </w:p>
    <w:p w14:paraId="277B07D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46D7C7B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2BC22E8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1B39CBB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68534D0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57FD133A">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37CDB13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eastAsia="仿宋_GB2312"/>
          <w:color w:val="auto"/>
          <w:kern w:val="0"/>
          <w:sz w:val="30"/>
          <w:szCs w:val="32"/>
          <w:highlight w:val="none"/>
        </w:rPr>
        <w:t>28</w:t>
      </w:r>
      <w:r>
        <w:rPr>
          <w:rFonts w:hint="eastAsia" w:eastAsia="仿宋_GB2312"/>
          <w:color w:val="auto"/>
          <w:sz w:val="30"/>
          <w:szCs w:val="32"/>
          <w:highlight w:val="none"/>
        </w:rPr>
        <w:t>天内进行核实，给予确认或者提出修改意见 ；</w:t>
      </w:r>
    </w:p>
    <w:p w14:paraId="41D61CC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p>
    <w:p w14:paraId="7A1638F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15" w:name="auto_fouce_21"/>
      <w:r>
        <w:rPr>
          <w:rFonts w:eastAsia="仿宋_GB2312"/>
          <w:color w:val="auto"/>
          <w:sz w:val="30"/>
          <w:szCs w:val="32"/>
          <w:highlight w:val="none"/>
        </w:rPr>
        <w:t>发包人在收到承包人提交</w:t>
      </w:r>
      <w:r>
        <w:rPr>
          <w:rFonts w:hint="eastAsia" w:eastAsia="仿宋_GB2312"/>
          <w:color w:val="auto"/>
          <w:sz w:val="30"/>
          <w:szCs w:val="32"/>
          <w:highlight w:val="none"/>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rPr>
        <w:t xml:space="preserve"> </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rPr>
        <w:t>承</w:t>
      </w:r>
      <w:r>
        <w:rPr>
          <w:rFonts w:eastAsia="仿宋_GB2312"/>
          <w:color w:val="auto"/>
          <w:sz w:val="30"/>
          <w:szCs w:val="32"/>
          <w:highlight w:val="none"/>
        </w:rPr>
        <w:t>包人</w:t>
      </w:r>
      <w:r>
        <w:rPr>
          <w:rFonts w:hint="eastAsia" w:eastAsia="仿宋_GB2312"/>
          <w:color w:val="auto"/>
          <w:sz w:val="30"/>
          <w:szCs w:val="32"/>
          <w:highlight w:val="none"/>
        </w:rPr>
        <w:t>应向发</w:t>
      </w:r>
      <w:r>
        <w:rPr>
          <w:rFonts w:eastAsia="仿宋_GB2312"/>
          <w:color w:val="auto"/>
          <w:sz w:val="30"/>
          <w:szCs w:val="32"/>
          <w:highlight w:val="none"/>
        </w:rPr>
        <w:t>包人</w:t>
      </w:r>
      <w:r>
        <w:rPr>
          <w:rFonts w:hint="eastAsia" w:eastAsia="仿宋_GB2312"/>
          <w:color w:val="auto"/>
          <w:sz w:val="30"/>
          <w:szCs w:val="32"/>
          <w:highlight w:val="none"/>
        </w:rPr>
        <w:t>发出书面催告</w:t>
      </w:r>
      <w:r>
        <w:rPr>
          <w:rFonts w:eastAsia="仿宋_GB2312"/>
          <w:color w:val="auto"/>
          <w:sz w:val="30"/>
          <w:szCs w:val="32"/>
          <w:highlight w:val="none"/>
        </w:rPr>
        <w:t>，发包人收到</w:t>
      </w:r>
      <w:r>
        <w:rPr>
          <w:rFonts w:hint="eastAsia" w:eastAsia="仿宋_GB2312"/>
          <w:color w:val="auto"/>
          <w:sz w:val="30"/>
          <w:szCs w:val="32"/>
          <w:highlight w:val="none"/>
        </w:rPr>
        <w:t>催告后  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15"/>
    </w:p>
    <w:p w14:paraId="78FCB54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签订一审结算定案表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累计支付至一审竣工结算价款的</w:t>
      </w:r>
      <w:r>
        <w:rPr>
          <w:rFonts w:eastAsia="仿宋_GB2312"/>
          <w:color w:val="auto"/>
          <w:sz w:val="30"/>
          <w:szCs w:val="32"/>
          <w:highlight w:val="none"/>
        </w:rPr>
        <w:t>97</w:t>
      </w:r>
      <w:r>
        <w:rPr>
          <w:rFonts w:hint="eastAsia" w:eastAsia="仿宋_GB2312"/>
          <w:color w:val="auto"/>
          <w:sz w:val="30"/>
          <w:szCs w:val="32"/>
          <w:highlight w:val="none"/>
        </w:rPr>
        <w:t>%</w:t>
      </w:r>
      <w:r>
        <w:rPr>
          <w:rFonts w:eastAsia="仿宋_GB2312"/>
          <w:color w:val="auto"/>
          <w:sz w:val="30"/>
          <w:szCs w:val="32"/>
          <w:highlight w:val="none"/>
        </w:rPr>
        <w:t>，余3%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1591757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6190875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7DB0C7C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4EB3DC1">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 xml:space="preserve">。 </w:t>
      </w:r>
    </w:p>
    <w:p w14:paraId="267C622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2A8336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58FC4D5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1D0F978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49C2431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5CD7637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33216D3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1A9D871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38E34D6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eastAsia="仿宋_GB2312"/>
          <w:color w:val="auto"/>
          <w:kern w:val="0"/>
          <w:sz w:val="30"/>
          <w:szCs w:val="32"/>
          <w:highlight w:val="none"/>
        </w:rPr>
        <w:t>2026</w:t>
      </w:r>
      <w:r>
        <w:rPr>
          <w:rFonts w:hint="eastAsia" w:eastAsia="仿宋_GB2312"/>
          <w:color w:val="auto"/>
          <w:sz w:val="30"/>
          <w:szCs w:val="32"/>
          <w:highlight w:val="none"/>
        </w:rPr>
        <w:t>年第</w:t>
      </w:r>
      <w:r>
        <w:rPr>
          <w:rFonts w:hint="eastAsia" w:eastAsia="仿宋_GB2312"/>
          <w:color w:val="auto"/>
          <w:kern w:val="0"/>
          <w:sz w:val="30"/>
          <w:szCs w:val="32"/>
          <w:highlight w:val="none"/>
        </w:rPr>
        <w:t>三</w:t>
      </w:r>
      <w:r>
        <w:rPr>
          <w:rFonts w:hint="eastAsia" w:eastAsia="仿宋_GB2312"/>
          <w:color w:val="auto"/>
          <w:sz w:val="30"/>
          <w:szCs w:val="32"/>
          <w:highlight w:val="none"/>
        </w:rPr>
        <w:t>季度项目所在地人工信息价计算；</w:t>
      </w:r>
    </w:p>
    <w:p w14:paraId="5E3A3C3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6E01124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4F91B26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5756DC8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43004C3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78B1080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5030AB6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5C8349A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7089F75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621130C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21A07B5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43F832D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3B430F4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343636D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050C21B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430E94D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024568F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0695721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75A0898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r>
        <w:rPr>
          <w:rFonts w:eastAsia="仿宋_GB2312"/>
          <w:color w:val="auto"/>
          <w:sz w:val="30"/>
          <w:szCs w:val="32"/>
          <w:highlight w:val="none"/>
        </w:rPr>
        <w:t xml:space="preserve"> </w:t>
      </w:r>
    </w:p>
    <w:p w14:paraId="39D7F88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2ABF2AD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05CCAA9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01"/>
    <w:bookmarkEnd w:id="402"/>
    <w:bookmarkEnd w:id="403"/>
    <w:bookmarkEnd w:id="404"/>
    <w:bookmarkEnd w:id="405"/>
    <w:bookmarkEnd w:id="406"/>
    <w:bookmarkEnd w:id="407"/>
    <w:bookmarkEnd w:id="413"/>
    <w:p w14:paraId="5F21593B">
      <w:pPr>
        <w:pStyle w:val="5"/>
        <w:spacing w:before="120" w:after="120" w:line="360" w:lineRule="auto"/>
        <w:rPr>
          <w:rFonts w:ascii="Times New Roman" w:hAnsi="Times New Roman" w:eastAsia="黑体"/>
          <w:b w:val="0"/>
          <w:color w:val="auto"/>
          <w:sz w:val="32"/>
          <w:szCs w:val="32"/>
          <w:highlight w:val="none"/>
        </w:rPr>
      </w:pPr>
      <w:bookmarkStart w:id="416" w:name="_Toc351203647"/>
      <w:bookmarkStart w:id="417" w:name="_Toc267251483"/>
      <w:bookmarkStart w:id="418" w:name="_Toc267251482"/>
      <w:bookmarkStart w:id="419" w:name="_Toc267251484"/>
      <w:bookmarkStart w:id="420" w:name="_Toc267251485"/>
      <w:bookmarkStart w:id="421" w:name="_Toc267251490"/>
      <w:bookmarkStart w:id="422" w:name="_Toc267251486"/>
      <w:bookmarkStart w:id="423" w:name="_Toc267251488"/>
      <w:bookmarkStart w:id="424" w:name="_Toc267251489"/>
      <w:bookmarkStart w:id="425" w:name="_Toc267251492"/>
      <w:bookmarkStart w:id="426" w:name="_Toc267251502"/>
      <w:bookmarkStart w:id="427" w:name="_Toc267251496"/>
      <w:bookmarkStart w:id="428" w:name="_Toc267251497"/>
      <w:bookmarkStart w:id="429" w:name="_Toc267251501"/>
      <w:bookmarkStart w:id="430" w:name="_Toc267251493"/>
      <w:bookmarkStart w:id="431" w:name="_Toc267251491"/>
      <w:bookmarkStart w:id="432" w:name="_Toc267251498"/>
      <w:bookmarkStart w:id="433" w:name="_Toc267251495"/>
      <w:bookmarkStart w:id="434" w:name="_Toc267251494"/>
      <w:bookmarkStart w:id="435" w:name="_Toc267251499"/>
      <w:bookmarkStart w:id="436" w:name="_Toc267251503"/>
      <w:bookmarkStart w:id="437" w:name="_Toc267251506"/>
      <w:bookmarkStart w:id="438" w:name="_Toc267251504"/>
      <w:bookmarkStart w:id="439" w:name="_Toc267251507"/>
      <w:bookmarkStart w:id="440" w:name="_Toc267251508"/>
      <w:bookmarkStart w:id="441" w:name="_Toc267251514"/>
      <w:bookmarkStart w:id="442" w:name="_Toc267251511"/>
      <w:bookmarkStart w:id="443" w:name="_Toc267251515"/>
      <w:bookmarkStart w:id="444" w:name="_Toc267251513"/>
      <w:bookmarkStart w:id="445" w:name="_Toc267251509"/>
      <w:bookmarkStart w:id="446" w:name="_Toc267251510"/>
      <w:r>
        <w:rPr>
          <w:rFonts w:ascii="Times New Roman" w:hAnsi="Times New Roman" w:eastAsia="黑体"/>
          <w:b w:val="0"/>
          <w:color w:val="auto"/>
          <w:sz w:val="32"/>
          <w:szCs w:val="32"/>
          <w:highlight w:val="none"/>
        </w:rPr>
        <w:t>15. 缺陷责任期与保修</w:t>
      </w:r>
      <w:bookmarkEnd w:id="416"/>
    </w:p>
    <w:p w14:paraId="798C019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17"/>
    </w:p>
    <w:p w14:paraId="7B9A93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27684EFD">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423FB9F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55D7D96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12D81D0E">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546D2BF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4639CB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392F21A5">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19232228">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EE59C99">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0E515C4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6476D26">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5896F409">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35C73CD2">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78923C6">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18"/>
    <w:bookmarkEnd w:id="419"/>
    <w:p w14:paraId="28AA98C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20"/>
    <w:p w14:paraId="3C167473">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1F27A493">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7267680D">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2C1783BB">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781117C3">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2863303F">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9BF1481">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0575EF8">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64B7FA1B">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4CE1DFE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21"/>
    <w:bookmarkEnd w:id="422"/>
    <w:bookmarkEnd w:id="423"/>
    <w:bookmarkEnd w:id="424"/>
    <w:p w14:paraId="6806FC3E">
      <w:pPr>
        <w:pStyle w:val="5"/>
        <w:spacing w:before="120" w:after="120" w:line="360" w:lineRule="auto"/>
        <w:rPr>
          <w:rFonts w:ascii="Times New Roman" w:hAnsi="Times New Roman" w:eastAsia="黑体"/>
          <w:b w:val="0"/>
          <w:color w:val="auto"/>
          <w:sz w:val="32"/>
          <w:szCs w:val="32"/>
          <w:highlight w:val="none"/>
        </w:rPr>
      </w:pPr>
      <w:bookmarkStart w:id="447" w:name="_Toc351203648"/>
      <w:bookmarkStart w:id="448" w:name="_Toc280868717"/>
      <w:bookmarkStart w:id="449" w:name="_Toc280868718"/>
      <w:r>
        <w:rPr>
          <w:rFonts w:ascii="Times New Roman" w:hAnsi="Times New Roman" w:eastAsia="黑体"/>
          <w:b w:val="0"/>
          <w:color w:val="auto"/>
          <w:sz w:val="32"/>
          <w:szCs w:val="32"/>
          <w:highlight w:val="none"/>
        </w:rPr>
        <w:t>16. 违约</w:t>
      </w:r>
      <w:bookmarkEnd w:id="447"/>
    </w:p>
    <w:p w14:paraId="4316197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43481B6F">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0D7DC85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48263692">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281F828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w:t>
      </w:r>
      <w:r>
        <w:rPr>
          <w:rFonts w:hint="eastAsia" w:eastAsia="仿宋_GB2312"/>
          <w:color w:val="auto"/>
          <w:kern w:val="0"/>
          <w:sz w:val="30"/>
          <w:szCs w:val="32"/>
          <w:highlight w:val="none"/>
          <w:u w:val="single"/>
        </w:rPr>
        <w:t>同期全国银行间同业拆借中心公布的一年期贷款市场报价利率（LPR）</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2AB2BF9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045A21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28072D7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73E03C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3EE398C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39AB63D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54F0640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十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十万元整的违约金。</w:t>
      </w:r>
    </w:p>
    <w:p w14:paraId="449A2F57">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发包人有权单方解除合同，不承担违约责任。承包人应于发包人解除合同之日起5日内向发包人支付违约金五十万元。逾期支付，承包人应额外向发包人支付未付金额0.5‰/天的逾期违约金直至完全支付时</w:t>
      </w:r>
      <w:r>
        <w:rPr>
          <w:rFonts w:hint="eastAsia" w:eastAsia="仿宋_GB2312"/>
          <w:color w:val="auto"/>
          <w:kern w:val="0"/>
          <w:sz w:val="30"/>
          <w:szCs w:val="32"/>
          <w:highlight w:val="none"/>
        </w:rPr>
        <w:t>。</w:t>
      </w:r>
    </w:p>
    <w:p w14:paraId="36B7F2AE">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万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五十万元。逾期支付，承包人应额外向发包人支付未付金额0.5‰/天的逾期违约金直至完全支付时。</w:t>
      </w:r>
    </w:p>
    <w:p w14:paraId="13BFF638">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5、承包人有以下情况发生，属违约行为，应承担的违约责任：按十万元/次支付违约金并继续履行合同；在指定期限内拒不整改的，发包人有权解除合同，并要求承包人承担严重违约责任。</w:t>
      </w:r>
    </w:p>
    <w:p w14:paraId="49FD4A6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405DD2F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1F04742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371723E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05D3DB5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1C2A1F8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01139A7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71683B8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2890876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61BB193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69B77E81">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发包人有权根据工程进度情况要求承包人增加施工人员和更换施工班组，若承包人未按发包人要求执行，一次性扣违约金五万元。</w:t>
      </w:r>
    </w:p>
    <w:p w14:paraId="3B0BA0EE">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21480A8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五万元，经催告后仍不执行的，发包人有权单方解除合同，不承担违约责任。</w:t>
      </w:r>
    </w:p>
    <w:p w14:paraId="068729D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43C82A6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4406089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231DD08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在施工过程中如出现各类资料、测量工器具（含设备）等弄虚作假的情况，处以违约金5万元/次，发包人有权单方解除合同，因此造成的相应损失由承包人承担。</w:t>
      </w:r>
    </w:p>
    <w:p w14:paraId="428C4CAB">
      <w:pPr>
        <w:pStyle w:val="7"/>
        <w:ind w:left="63" w:right="63"/>
        <w:jc w:val="left"/>
        <w:rPr>
          <w:color w:val="auto"/>
          <w:highlight w:val="none"/>
        </w:rPr>
      </w:pPr>
      <w:r>
        <w:rPr>
          <w:rFonts w:hint="eastAsia"/>
          <w:color w:val="auto"/>
          <w:highlight w:val="none"/>
        </w:rPr>
        <w:t xml:space="preserve"> </w:t>
      </w:r>
      <w:r>
        <w:rPr>
          <w:color w:val="auto"/>
          <w:highlight w:val="none"/>
        </w:rPr>
        <w:t xml:space="preserve">     </w:t>
      </w:r>
      <w:r>
        <w:rPr>
          <w:rFonts w:eastAsia="仿宋_GB2312"/>
          <w:color w:val="auto"/>
          <w:sz w:val="30"/>
          <w:szCs w:val="32"/>
          <w:highlight w:val="none"/>
        </w:rPr>
        <w:t>15、</w:t>
      </w:r>
      <w:r>
        <w:rPr>
          <w:rFonts w:hint="eastAsia" w:eastAsia="仿宋_GB2312"/>
          <w:color w:val="auto"/>
          <w:sz w:val="30"/>
          <w:szCs w:val="32"/>
          <w:highlight w:val="none"/>
        </w:rPr>
        <w:t>每期</w:t>
      </w:r>
      <w:r>
        <w:rPr>
          <w:rFonts w:eastAsia="仿宋_GB2312"/>
          <w:color w:val="auto"/>
          <w:sz w:val="30"/>
          <w:szCs w:val="32"/>
          <w:highlight w:val="none"/>
        </w:rPr>
        <w:t>施工单位</w:t>
      </w:r>
      <w:r>
        <w:rPr>
          <w:rFonts w:hint="eastAsia" w:eastAsia="仿宋_GB2312"/>
          <w:color w:val="auto"/>
          <w:sz w:val="30"/>
          <w:szCs w:val="32"/>
          <w:highlight w:val="none"/>
        </w:rPr>
        <w:t>报送</w:t>
      </w:r>
      <w:r>
        <w:rPr>
          <w:rFonts w:eastAsia="仿宋_GB2312"/>
          <w:color w:val="auto"/>
          <w:sz w:val="30"/>
          <w:szCs w:val="32"/>
          <w:highlight w:val="none"/>
        </w:rPr>
        <w:t>的</w:t>
      </w:r>
      <w:r>
        <w:rPr>
          <w:rFonts w:hint="eastAsia" w:eastAsia="仿宋_GB2312"/>
          <w:color w:val="auto"/>
          <w:sz w:val="30"/>
          <w:szCs w:val="32"/>
          <w:highlight w:val="none"/>
        </w:rPr>
        <w:t>施工进度报审金额超过施工进度审核金额的</w:t>
      </w:r>
      <w:r>
        <w:rPr>
          <w:rFonts w:eastAsia="仿宋_GB2312"/>
          <w:color w:val="auto"/>
          <w:sz w:val="30"/>
          <w:szCs w:val="32"/>
          <w:highlight w:val="none"/>
        </w:rPr>
        <w:t>20%时，每次扣除</w:t>
      </w:r>
      <w:r>
        <w:rPr>
          <w:rFonts w:eastAsia="仿宋_GB2312"/>
          <w:color w:val="auto"/>
          <w:sz w:val="30"/>
          <w:szCs w:val="32"/>
          <w:highlight w:val="none"/>
          <w:u w:val="single"/>
        </w:rPr>
        <w:t xml:space="preserve">   1000   </w:t>
      </w:r>
      <w:r>
        <w:rPr>
          <w:rFonts w:hint="eastAsia" w:eastAsia="仿宋_GB2312"/>
          <w:color w:val="auto"/>
          <w:sz w:val="30"/>
          <w:szCs w:val="32"/>
          <w:highlight w:val="none"/>
        </w:rPr>
        <w:t>元违约金。</w:t>
      </w:r>
    </w:p>
    <w:p w14:paraId="32F6D4F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67D6B3A7">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7A634C96">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18B626E9">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48FCD390">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7A0C8D76">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F3A7D92">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7C5FFD5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3FA959B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1657AAFE">
      <w:pPr>
        <w:pStyle w:val="5"/>
        <w:spacing w:before="120" w:after="120" w:line="360" w:lineRule="auto"/>
        <w:rPr>
          <w:rFonts w:ascii="Times New Roman" w:hAnsi="Times New Roman" w:eastAsia="黑体"/>
          <w:b w:val="0"/>
          <w:color w:val="auto"/>
          <w:sz w:val="32"/>
          <w:szCs w:val="32"/>
          <w:highlight w:val="none"/>
        </w:rPr>
      </w:pPr>
      <w:bookmarkStart w:id="450" w:name="_Toc351203649"/>
      <w:r>
        <w:rPr>
          <w:rFonts w:ascii="Times New Roman" w:hAnsi="Times New Roman" w:eastAsia="黑体"/>
          <w:b w:val="0"/>
          <w:color w:val="auto"/>
          <w:sz w:val="32"/>
          <w:szCs w:val="32"/>
          <w:highlight w:val="none"/>
        </w:rPr>
        <w:t>17. 不可抗力</w:t>
      </w:r>
      <w:bookmarkEnd w:id="450"/>
      <w:r>
        <w:rPr>
          <w:rFonts w:ascii="Times New Roman" w:hAnsi="Times New Roman" w:eastAsia="黑体"/>
          <w:b w:val="0"/>
          <w:color w:val="auto"/>
          <w:sz w:val="32"/>
          <w:szCs w:val="32"/>
          <w:highlight w:val="none"/>
        </w:rPr>
        <w:t xml:space="preserve"> </w:t>
      </w:r>
      <w:bookmarkEnd w:id="448"/>
    </w:p>
    <w:p w14:paraId="59A723F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7C0460C2">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24684F7">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4625A7EE">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7EA3735F">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05B7AB5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6BA7156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0F189F8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451E90C2">
      <w:pPr>
        <w:pStyle w:val="5"/>
        <w:spacing w:before="120" w:after="120" w:line="360" w:lineRule="auto"/>
        <w:rPr>
          <w:rFonts w:ascii="Times New Roman" w:hAnsi="Times New Roman" w:eastAsia="黑体"/>
          <w:b w:val="0"/>
          <w:color w:val="auto"/>
          <w:sz w:val="32"/>
          <w:szCs w:val="32"/>
          <w:highlight w:val="none"/>
        </w:rPr>
      </w:pPr>
      <w:bookmarkStart w:id="451" w:name="_Toc351203650"/>
      <w:r>
        <w:rPr>
          <w:rFonts w:ascii="Times New Roman" w:hAnsi="Times New Roman" w:eastAsia="黑体"/>
          <w:b w:val="0"/>
          <w:color w:val="auto"/>
          <w:sz w:val="32"/>
          <w:szCs w:val="32"/>
          <w:highlight w:val="none"/>
        </w:rPr>
        <w:t>18. 保险</w:t>
      </w:r>
      <w:bookmarkEnd w:id="451"/>
    </w:p>
    <w:bookmarkEnd w:id="449"/>
    <w:p w14:paraId="5516A65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2894A5E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425"/>
    <w:bookmarkEnd w:id="426"/>
    <w:bookmarkEnd w:id="427"/>
    <w:bookmarkEnd w:id="428"/>
    <w:bookmarkEnd w:id="429"/>
    <w:bookmarkEnd w:id="430"/>
    <w:bookmarkEnd w:id="431"/>
    <w:bookmarkEnd w:id="432"/>
    <w:bookmarkEnd w:id="433"/>
    <w:bookmarkEnd w:id="434"/>
    <w:bookmarkEnd w:id="435"/>
    <w:bookmarkEnd w:id="436"/>
    <w:p w14:paraId="00EB49ED">
      <w:pPr>
        <w:pStyle w:val="5"/>
        <w:spacing w:before="120" w:after="120" w:line="360" w:lineRule="auto"/>
        <w:rPr>
          <w:rFonts w:ascii="Times New Roman" w:hAnsi="Times New Roman" w:eastAsia="黑体"/>
          <w:b w:val="0"/>
          <w:color w:val="auto"/>
          <w:sz w:val="32"/>
          <w:szCs w:val="32"/>
          <w:highlight w:val="none"/>
        </w:rPr>
      </w:pPr>
      <w:bookmarkStart w:id="452" w:name="_Toc351203651"/>
      <w:r>
        <w:rPr>
          <w:rFonts w:ascii="Times New Roman" w:hAnsi="Times New Roman" w:eastAsia="黑体"/>
          <w:b w:val="0"/>
          <w:color w:val="auto"/>
          <w:sz w:val="32"/>
          <w:szCs w:val="32"/>
          <w:highlight w:val="none"/>
        </w:rPr>
        <w:t>20. 争议解决</w:t>
      </w:r>
      <w:bookmarkEnd w:id="452"/>
    </w:p>
    <w:bookmarkEnd w:id="437"/>
    <w:bookmarkEnd w:id="438"/>
    <w:bookmarkEnd w:id="439"/>
    <w:p w14:paraId="3FD3BF3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440"/>
    </w:p>
    <w:p w14:paraId="363D96F9">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7E0091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7175DDE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441"/>
      <w:bookmarkEnd w:id="442"/>
      <w:bookmarkEnd w:id="443"/>
      <w:bookmarkEnd w:id="444"/>
      <w:bookmarkEnd w:id="445"/>
      <w:bookmarkEnd w:id="446"/>
    </w:p>
    <w:p w14:paraId="3CFA55BF">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6C7ED961">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28A744BE">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7F5F8D3E">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用水、电由承包人自行</w:t>
      </w:r>
      <w:r>
        <w:rPr>
          <w:rFonts w:hint="eastAsia" w:eastAsia="仿宋_GB2312"/>
          <w:color w:val="auto"/>
          <w:sz w:val="30"/>
          <w:szCs w:val="32"/>
          <w:highlight w:val="none"/>
        </w:rPr>
        <w:t>在临时用水、电搭接处</w:t>
      </w:r>
      <w:r>
        <w:rPr>
          <w:rFonts w:eastAsia="仿宋_GB2312"/>
          <w:color w:val="auto"/>
          <w:sz w:val="30"/>
          <w:szCs w:val="32"/>
          <w:highlight w:val="none"/>
        </w:rPr>
        <w:t>安装水、电表单独计量。</w:t>
      </w:r>
      <w:r>
        <w:rPr>
          <w:rFonts w:hint="eastAsia" w:eastAsia="仿宋_GB2312"/>
          <w:color w:val="auto"/>
          <w:sz w:val="30"/>
          <w:szCs w:val="32"/>
          <w:highlight w:val="none"/>
        </w:rPr>
        <w:t>每月最后一天由承包人与发包人工装工程中心共同确认核实用水、电量，其中水按5元/吨，电按1元/度计算。承包人于次月5号前向发包人缴纳足额水电费，发包人向承包人开具水电费增值税专用发票，如承包人未缴纳足额水电费，则次月工程进度款将停止支付。</w:t>
      </w:r>
    </w:p>
    <w:p w14:paraId="1995B54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6CD1CBB9">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53CD085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重庆国际复合材料股份有限公司大渡口厂区开票信息：</w:t>
      </w:r>
    </w:p>
    <w:p w14:paraId="7BA9293F">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单位名称：重庆国际复合材料股份有限公司</w:t>
      </w:r>
    </w:p>
    <w:p w14:paraId="14034C33">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纳税人识别号：915001046219007657</w:t>
      </w:r>
    </w:p>
    <w:p w14:paraId="5EF05555">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地址电话：重庆市大渡口区建桥工业园B区 023-68157845</w:t>
      </w:r>
    </w:p>
    <w:p w14:paraId="0CAB899F">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开户行：中国建设银行重庆市分行营业部</w:t>
      </w:r>
    </w:p>
    <w:p w14:paraId="674D3077">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账号 ：50001333600050012972</w:t>
      </w:r>
    </w:p>
    <w:p w14:paraId="00668524">
      <w:pPr>
        <w:rPr>
          <w:rFonts w:eastAsia="仿宋_GB2312"/>
          <w:color w:val="auto"/>
          <w:sz w:val="30"/>
          <w:szCs w:val="32"/>
          <w:highlight w:val="none"/>
        </w:rPr>
      </w:pPr>
      <w:r>
        <w:rPr>
          <w:rFonts w:hint="eastAsia" w:eastAsia="仿宋_GB2312"/>
          <w:color w:val="auto"/>
          <w:sz w:val="30"/>
          <w:szCs w:val="32"/>
          <w:highlight w:val="none"/>
        </w:rPr>
        <w:t>专用合同条款附件：</w:t>
      </w:r>
    </w:p>
    <w:p w14:paraId="4D2C093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26AC4D19">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10623F07">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2C262307">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18A83628">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45A1056B">
      <w:pPr>
        <w:pStyle w:val="7"/>
        <w:ind w:right="63"/>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10FF99F6">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0C8D1FD5">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75F082D3">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011C4DB0">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66AD423">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298CC67">
      <w:pPr>
        <w:spacing w:line="440" w:lineRule="exact"/>
        <w:rPr>
          <w:rFonts w:eastAsia="仿宋_GB2312"/>
          <w:color w:val="auto"/>
          <w:sz w:val="30"/>
          <w:szCs w:val="30"/>
          <w:highlight w:val="none"/>
        </w:rPr>
      </w:pPr>
    </w:p>
    <w:p w14:paraId="2E838C3A">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520FE949">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7EF79977">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63A2DFF5">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67C9EE80">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61C03E5F">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57272600">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3C6483C7">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7074FDA8">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EAAD035">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C8EE32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1F1A1590">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A4788A6">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0229A98F">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6AFB6F1B">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687F42D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0A5E0FB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6B5F9DB3">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31E3AC79">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260C070D">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A9C2588">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42A1266">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0C42F7EC">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21326711">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39F1F9D4">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715D3467">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3E2DF717">
      <w:pPr>
        <w:spacing w:line="360" w:lineRule="auto"/>
        <w:ind w:firstLine="420"/>
        <w:rPr>
          <w:rFonts w:eastAsia="仿宋_GB2312"/>
          <w:color w:val="auto"/>
          <w:sz w:val="30"/>
          <w:szCs w:val="30"/>
          <w:highlight w:val="none"/>
        </w:rPr>
      </w:pPr>
    </w:p>
    <w:p w14:paraId="3AC61E39">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w:t>
      </w:r>
      <w:r>
        <w:rPr>
          <w:rFonts w:eastAsia="仿宋_GB2312"/>
          <w:color w:val="auto"/>
          <w:sz w:val="30"/>
          <w:szCs w:val="30"/>
          <w:highlight w:val="none"/>
        </w:rPr>
        <w:t xml:space="preserve"> 承包人(公章)：</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6AD43309">
      <w:pPr>
        <w:pStyle w:val="7"/>
        <w:ind w:left="63" w:right="63"/>
        <w:rPr>
          <w:color w:val="auto"/>
          <w:highlight w:val="none"/>
        </w:rPr>
      </w:pPr>
    </w:p>
    <w:p w14:paraId="72230605">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5EE845B8">
      <w:pPr>
        <w:pStyle w:val="7"/>
        <w:ind w:left="63" w:right="63"/>
        <w:rPr>
          <w:color w:val="auto"/>
          <w:highlight w:val="none"/>
        </w:rPr>
      </w:pPr>
    </w:p>
    <w:p w14:paraId="13A1BC87">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5BBE2463">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4DC3BF5B">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49A66171">
      <w:pPr>
        <w:widowControl/>
        <w:spacing w:line="260" w:lineRule="exact"/>
        <w:jc w:val="center"/>
        <w:rPr>
          <w:rFonts w:ascii="宋体" w:hAnsi="宋体" w:cs="宋体"/>
          <w:bCs/>
          <w:color w:val="auto"/>
          <w:kern w:val="0"/>
          <w:sz w:val="18"/>
          <w:szCs w:val="18"/>
          <w:highlight w:val="none"/>
        </w:rPr>
      </w:pPr>
    </w:p>
    <w:p w14:paraId="49196A0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44F1E4D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78B72C60">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5527D05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3DA5B74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1C5FF39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120F3D4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4BA9D4E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6729784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0BB571F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37D5E2B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53EA56F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45C6DC1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1AD4FC8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7D65160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67B0DD6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2F3EF1C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34BABC5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796FC7F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0631ACD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202D06F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46B22C6E">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2B905C02">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3570640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1D8B6088">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38CC6889">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62A4FBFA">
      <w:pPr>
        <w:pStyle w:val="22"/>
        <w:spacing w:line="320" w:lineRule="exact"/>
        <w:rPr>
          <w:color w:val="auto"/>
          <w:highlight w:val="none"/>
        </w:rPr>
      </w:pPr>
    </w:p>
    <w:p w14:paraId="73A2AE1A">
      <w:pPr>
        <w:pStyle w:val="22"/>
        <w:spacing w:line="320" w:lineRule="exact"/>
        <w:rPr>
          <w:color w:val="auto"/>
          <w:highlight w:val="none"/>
        </w:rPr>
      </w:pPr>
    </w:p>
    <w:p w14:paraId="1F688CE1">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4F77206A">
      <w:pPr>
        <w:spacing w:line="320" w:lineRule="exact"/>
        <w:rPr>
          <w:color w:val="auto"/>
          <w:sz w:val="18"/>
          <w:highlight w:val="none"/>
        </w:rPr>
      </w:pPr>
    </w:p>
    <w:p w14:paraId="3EBE4522">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67CB5F48">
      <w:pPr>
        <w:spacing w:line="320" w:lineRule="exact"/>
        <w:rPr>
          <w:b/>
          <w:color w:val="auto"/>
          <w:sz w:val="18"/>
          <w:highlight w:val="none"/>
        </w:rPr>
      </w:pPr>
    </w:p>
    <w:p w14:paraId="5EB4588A">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15396AB2">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32522A5C">
      <w:pPr>
        <w:rPr>
          <w:rFonts w:eastAsia="仿宋_GB2312"/>
          <w:color w:val="auto"/>
          <w:sz w:val="30"/>
          <w:szCs w:val="30"/>
          <w:highlight w:val="none"/>
        </w:rPr>
      </w:pPr>
      <w:r>
        <w:rPr>
          <w:rFonts w:eastAsia="仿宋_GB2312"/>
          <w:color w:val="auto"/>
          <w:sz w:val="30"/>
          <w:szCs w:val="30"/>
          <w:highlight w:val="none"/>
        </w:rPr>
        <w:br w:type="page"/>
      </w:r>
    </w:p>
    <w:p w14:paraId="56E3084B">
      <w:pPr>
        <w:spacing w:line="440" w:lineRule="exact"/>
        <w:rPr>
          <w:rFonts w:eastAsia="仿宋_GB2312"/>
          <w:color w:val="auto"/>
          <w:sz w:val="30"/>
          <w:szCs w:val="30"/>
          <w:highlight w:val="none"/>
        </w:rPr>
      </w:pPr>
      <w:r>
        <w:rPr>
          <w:rFonts w:eastAsia="仿宋_GB2312"/>
          <w:color w:val="auto"/>
          <w:sz w:val="30"/>
          <w:szCs w:val="30"/>
          <w:highlight w:val="none"/>
        </w:rPr>
        <w:t>附件3：</w:t>
      </w:r>
    </w:p>
    <w:p w14:paraId="4A1BC652">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5E72C08E">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783671D1">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发包人（全称）：重庆国际复合材料股份有限公司</w:t>
      </w:r>
    </w:p>
    <w:p w14:paraId="1EFBF4EA">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承包人（全称）：</w:t>
      </w:r>
    </w:p>
    <w:p w14:paraId="47C63F63">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5F095D4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30D2020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2872926A">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3374F71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2E2BDCE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2、承包人应组织内部全员传达学习发包人安全规章制度，留存学习记录备查，并将相关要求融入自身安全管理体系，确保落地执行。</w:t>
      </w:r>
    </w:p>
    <w:p w14:paraId="25CCF3B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263E69B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1、发包人工作范围：</w:t>
      </w:r>
    </w:p>
    <w:p w14:paraId="3D696B6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提供符合安全要求的施工、维保场地，明确业务发包部门、使用部门及属地部门的具体职责分工，杜绝管理责任悬空。</w:t>
      </w:r>
    </w:p>
    <w:p w14:paraId="7F5A236F">
      <w:pPr>
        <w:autoSpaceDE w:val="0"/>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lang w:bidi="ar"/>
        </w:rPr>
        <w:t>发包人对应部门：</w:t>
      </w:r>
    </w:p>
    <w:p w14:paraId="7ACC5406">
      <w:pPr>
        <w:autoSpaceDE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kern w:val="0"/>
          <w:sz w:val="24"/>
          <w:highlight w:val="none"/>
          <w:lang w:bidi="ar"/>
        </w:rPr>
        <w:t>发包部门：</w:t>
      </w:r>
      <w:r>
        <w:rPr>
          <w:rFonts w:hint="eastAsia" w:ascii="宋体" w:hAnsi="宋体" w:cs="宋体"/>
          <w:color w:val="auto"/>
          <w:kern w:val="0"/>
          <w:sz w:val="24"/>
          <w:highlight w:val="none"/>
          <w:u w:val="single"/>
          <w:lang w:bidi="ar"/>
        </w:rPr>
        <w:t xml:space="preserve">工装工程中心  </w:t>
      </w:r>
    </w:p>
    <w:p w14:paraId="3F8BCD60">
      <w:pPr>
        <w:autoSpaceDE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kern w:val="0"/>
          <w:sz w:val="24"/>
          <w:highlight w:val="none"/>
          <w:lang w:bidi="ar"/>
        </w:rPr>
        <w:t>使用部门：</w:t>
      </w:r>
      <w:r>
        <w:rPr>
          <w:rFonts w:hint="eastAsia" w:ascii="宋体" w:hAnsi="宋体" w:cs="宋体"/>
          <w:color w:val="auto"/>
          <w:kern w:val="0"/>
          <w:sz w:val="24"/>
          <w:highlight w:val="none"/>
          <w:u w:val="single"/>
          <w:lang w:bidi="ar"/>
        </w:rPr>
        <w:t xml:space="preserve">工装工程中心  </w:t>
      </w:r>
      <w:r>
        <w:rPr>
          <w:rFonts w:hint="eastAsia" w:ascii="宋体" w:hAnsi="宋体" w:cs="宋体"/>
          <w:color w:val="auto"/>
          <w:kern w:val="0"/>
          <w:sz w:val="24"/>
          <w:highlight w:val="none"/>
          <w:u w:val="thick"/>
          <w:lang w:bidi="ar"/>
        </w:rPr>
        <w:t xml:space="preserve">   </w:t>
      </w:r>
      <w:r>
        <w:rPr>
          <w:rFonts w:hint="eastAsia" w:ascii="宋体" w:hAnsi="宋体" w:cs="宋体"/>
          <w:color w:val="auto"/>
          <w:kern w:val="0"/>
          <w:sz w:val="24"/>
          <w:highlight w:val="none"/>
          <w:lang w:bidi="ar"/>
        </w:rPr>
        <w:t xml:space="preserve"> </w:t>
      </w:r>
      <w:r>
        <w:rPr>
          <w:rFonts w:hint="eastAsia" w:ascii="宋体" w:hAnsi="宋体" w:cs="宋体"/>
          <w:color w:val="auto"/>
          <w:kern w:val="0"/>
          <w:sz w:val="24"/>
          <w:highlight w:val="none"/>
          <w:u w:val="single"/>
          <w:lang w:bidi="ar"/>
        </w:rPr>
        <w:t xml:space="preserve">         </w:t>
      </w:r>
    </w:p>
    <w:p w14:paraId="65DD2ECC">
      <w:pPr>
        <w:autoSpaceDE w:val="0"/>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lang w:bidi="ar"/>
        </w:rPr>
        <w:t>属地部门：</w:t>
      </w:r>
      <w:r>
        <w:rPr>
          <w:rFonts w:hint="eastAsia" w:ascii="宋体" w:hAnsi="宋体" w:cs="宋体"/>
          <w:color w:val="auto"/>
          <w:kern w:val="0"/>
          <w:sz w:val="24"/>
          <w:highlight w:val="none"/>
          <w:u w:val="single"/>
          <w:lang w:bidi="ar"/>
        </w:rPr>
        <w:t xml:space="preserve">XXXXXX                        </w:t>
      </w:r>
    </w:p>
    <w:p w14:paraId="2B5A453E">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2563C51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组织开展安全赋能与文化融合活动，监督承包人 “吹哨人” 及隐患内部报告制度的建立与执行，保障奖励资金落实。</w:t>
      </w:r>
    </w:p>
    <w:p w14:paraId="6619B98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2、承包人工作范围：</w:t>
      </w:r>
    </w:p>
    <w:p w14:paraId="5F2D578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按照合同约定完成承揽业务，履行安全生产主体责任，接受发包人及相关单位的监督管理。</w:t>
      </w:r>
    </w:p>
    <w:p w14:paraId="72E5585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建立健全安全管理体系，配备相应安全管理人员，保障安全生产资金投入，落实各项安全环保措施；开展从业人员安全培训、职业健康监护、保险投保等工作。</w:t>
      </w:r>
    </w:p>
    <w:p w14:paraId="60C9709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建立并执行 “吹哨人” 及隐患内部报告制度，及时排查治理安全隐患，妥善处置事故事件。</w:t>
      </w:r>
    </w:p>
    <w:p w14:paraId="01F2630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1D5D733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1、发包人责任：</w:t>
      </w:r>
    </w:p>
    <w:p w14:paraId="52DCF8F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履行安全规章制度告知、安全培训考核、作业现场监督检查等职责，对发现的隐患有权采取停工整改、扣除违约金、责令更换人员设备等措施。</w:t>
      </w:r>
    </w:p>
    <w:p w14:paraId="518ADB0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统筹协调承包商安全管理工作，每季度组织召开承包商安全管理会议，通报管理情况及问题；将承包商安全管理纳入本单位年度安全环保绩效考核体系。</w:t>
      </w:r>
    </w:p>
    <w:p w14:paraId="3FF1143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同一作业区域有两个或两个以上承包商作业时，组织签订安全生产管理协议，明确各自安全职责；指导与监督承包人 “吹哨人” 制度执行，将其纳入安全文化建设和考核范畴。</w:t>
      </w:r>
    </w:p>
    <w:p w14:paraId="5AB051D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2、承包人责任：</w:t>
      </w:r>
    </w:p>
    <w:p w14:paraId="0F8E59D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承担施工安全主体责任，建立安全生产管理机构，配备专（兼）职安全生产管理人员，健全安全生产责任制和管理制度；保障安全生产资金投入。</w:t>
      </w:r>
    </w:p>
    <w:p w14:paraId="5E50FA4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负责从业人员的培训、管理、健康监护及保险投保，确保特种作业人员、特种设备作业人员 100% 持有效操作资格证上岗。</w:t>
      </w:r>
    </w:p>
    <w:p w14:paraId="18A36A0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5F204E9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严格执行 “吹哨人” 及隐患内部报告制度，设立专项奖励，及时兑现奖励并建立台账，接受发包人监督。</w:t>
      </w:r>
    </w:p>
    <w:p w14:paraId="7DD5C40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5667117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1、人员管理：</w:t>
      </w:r>
    </w:p>
    <w:p w14:paraId="2AF17F4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承包人主要负责人、项目（现场）负责人、安全管理人员等关键岗位人员，需在入场前经发包人审核备案；任职期间确需调整的，应提前报请发包人批准，未经批准不得擅自变更。</w:t>
      </w:r>
    </w:p>
    <w:p w14:paraId="40E63E1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2D1E41F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从业人员应与承包人依法签订劳动合同，无职业禁忌，按规定参加职业健康体检；进入重大危险源区域的人员需提供无犯罪记录证明。</w:t>
      </w:r>
    </w:p>
    <w:p w14:paraId="60E47AF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2、作业管理：</w:t>
      </w:r>
    </w:p>
    <w:p w14:paraId="283622A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73F1B2A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特殊作业严格执行发包人特殊作业安全管理规定，办理作业许可审批及安全技术交底，全程监护；作业现场控制人数，特殊作业风险区域原则上不超过 6 人。</w:t>
      </w:r>
    </w:p>
    <w:p w14:paraId="63C9B20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交叉作业需办理书面告知手续，签订安全生产管理协议；作业变更遵循 “风险分级、管控前置” 原则，重大变更需修订协议及方案并经发包人批准。</w:t>
      </w:r>
    </w:p>
    <w:p w14:paraId="091EB98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3、现场管理：</w:t>
      </w:r>
    </w:p>
    <w:p w14:paraId="753E591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按发包人核定的施工平面布置图设置临时设施，堆放材料、机具设备，不得侵占场内道路及安全防护设施；保持施工现场道路畅通、场容整洁，做到工完、料尽、场地清。</w:t>
      </w:r>
    </w:p>
    <w:p w14:paraId="01797A1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建立施工现场消防安全责任制度，设置消防通道、水源及灭火器材，在现场入口处及危险部位设置明显安全警示标志；严格遵守厂区禁烟、治安保卫规定，按指定路线行走。</w:t>
      </w:r>
    </w:p>
    <w:p w14:paraId="4C86B6A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落实作业现场安全保卫及环保措施，控制粉尘、废气、废水、噪声等污染；按要求分类处置废弃物，危险废弃物需按指定方式存放处置。</w:t>
      </w:r>
    </w:p>
    <w:p w14:paraId="0088669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4、设备与防护用品管理：</w:t>
      </w:r>
    </w:p>
    <w:p w14:paraId="1B61D9B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承包人拟进场的工机具及劳动防护用品需经发包人使用部门检验标识，提供检维修记录、检定证明等材料，不满足标准要求的不得进场。</w:t>
      </w:r>
    </w:p>
    <w:p w14:paraId="02C4913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承包人为从业人员提供符合国家标准或行业标准的劳动防护用品，确保规范使用；定期对工机具进行维护保养，特种设备需具备合格检验标识且在检验周期内。</w:t>
      </w:r>
    </w:p>
    <w:p w14:paraId="4C4BF865">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4C3F609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1、发包人应向承包人明确作业区域的危险有害因素、重大危险源分布及防控要求；承包人需如实告知从业人员作业场所的危险有害因素、防范措施及事故应急措施。</w:t>
      </w:r>
    </w:p>
    <w:p w14:paraId="443A17F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7C3FF17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3、针对高风险作业、特殊作业及重大危险源相关作业，制定专项安全措施，落实能量隔离、通风、检测、防护等要求；特级动火、受限空间作业实现视频监控全过程覆盖。</w:t>
      </w:r>
    </w:p>
    <w:p w14:paraId="6EE604C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4、发包人应对作业现场及作业环境的安全条件进行检查，确认风险管控措施全部落实到位后，方可允许承包人开工。</w:t>
      </w:r>
    </w:p>
    <w:p w14:paraId="6C63CB1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634CEE4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1、发包人培训：</w:t>
      </w:r>
    </w:p>
    <w:p w14:paraId="3C214C3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0311166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培训后组织考核，考核合格后方允许入场；建立培训档案，记录培训、考核情况，实行全程追溯管理。</w:t>
      </w:r>
    </w:p>
    <w:p w14:paraId="782A118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2、承包人培训：</w:t>
      </w:r>
    </w:p>
    <w:p w14:paraId="40A709C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469140B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主要负责人和安全生产管理人员（高危行业）必须 100% 取得安全生产知识和管理能力考核合格证；定期组织从业人员进行安全生产再培训及能力评价。</w:t>
      </w:r>
    </w:p>
    <w:p w14:paraId="7949C97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0F716FB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1、承包人应编制应急预案并定期组织应急演练，储备必要的应急物资，确保从业人员清楚应急处置流程和紧急联系方式。</w:t>
      </w:r>
    </w:p>
    <w:p w14:paraId="3F6DB7E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1F57A6F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3、发包人相关部门接到报告后立即赶赴现场协助处理，按规定开展事故调查；调查组包含双方安全管理人员、专业技术人员及工会代表（重伤以上）。</w:t>
      </w:r>
    </w:p>
    <w:p w14:paraId="7725B5E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509766F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333DD32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1、承包人存在下列情形之一的，发包人有权将承包人列为</w:t>
      </w:r>
      <w:r>
        <w:rPr>
          <w:rFonts w:hint="eastAsia" w:ascii="宋体" w:hAnsi="宋体" w:cs="宋体"/>
          <w:b/>
          <w:bCs/>
          <w:color w:val="auto"/>
          <w:highlight w:val="none"/>
          <w:lang w:bidi="ar"/>
        </w:rPr>
        <w:t>黑名单</w:t>
      </w:r>
      <w:r>
        <w:rPr>
          <w:rFonts w:hint="eastAsia" w:ascii="宋体" w:hAnsi="宋体" w:cs="宋体"/>
          <w:color w:val="auto"/>
          <w:highlight w:val="none"/>
          <w:lang w:bidi="ar"/>
        </w:rPr>
        <w:t>且有权立即终止施工并解除合同：</w:t>
      </w:r>
      <w:r>
        <w:rPr>
          <w:rFonts w:hint="eastAsia" w:ascii="宋体" w:hAnsi="宋体" w:cs="宋体"/>
          <w:b/>
          <w:bCs/>
          <w:color w:val="auto"/>
          <w:highlight w:val="none"/>
          <w:lang w:bidi="ar"/>
        </w:rPr>
        <w:t>（承包商被列入黑名单的管理期限原则上为三年，自云天化集团HSE 数字化系统终审公示之日起计算。）</w:t>
      </w:r>
    </w:p>
    <w:p w14:paraId="4D9D095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4C82D4C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（2）安全绩效评价结果连续两次为C级，或一次C级且整改不力，安全能力不达标。</w:t>
      </w:r>
    </w:p>
    <w:p w14:paraId="21207B9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（3）发生较大及以上生产安全责任事故，或一年内发生两起及以上一般生产安全责任事故。</w:t>
      </w:r>
    </w:p>
    <w:p w14:paraId="78B86C0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（4）承包商单位或相关人员在考核周期内，安全记分累计达到规定上限值。</w:t>
      </w:r>
    </w:p>
    <w:p w14:paraId="23EAEE5F">
      <w:pPr>
        <w:pStyle w:val="12"/>
        <w:numPr>
          <w:ilvl w:val="0"/>
          <w:numId w:val="8"/>
        </w:numPr>
        <w:autoSpaceDE w:val="0"/>
        <w:spacing w:beforeAutospacing="0" w:afterAutospacing="0"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违反安全生产法律法规、集团规章制度或合同约定，情节严重，对安全生产造成重大隐患或不良影响的其他情形。</w:t>
      </w:r>
    </w:p>
    <w:p w14:paraId="66E86FCB">
      <w:pPr>
        <w:pStyle w:val="12"/>
        <w:autoSpaceDE w:val="0"/>
        <w:spacing w:line="360" w:lineRule="auto"/>
        <w:ind w:left="420" w:leftChars="200"/>
        <w:rPr>
          <w:rFonts w:ascii="宋体" w:hAnsi="宋体" w:cs="宋体"/>
          <w:color w:val="auto"/>
          <w:highlight w:val="none"/>
        </w:rPr>
      </w:pPr>
      <w:r>
        <w:rPr>
          <w:rFonts w:hint="eastAsia" w:ascii="宋体" w:hAnsi="宋体" w:cs="宋体"/>
          <w:color w:val="auto"/>
          <w:highlight w:val="none"/>
          <w:lang w:bidi="ar"/>
        </w:rPr>
        <w:t>2、因终止施工造成的损失由承包人承担，发包人有权追究承包人的违约责任。</w:t>
      </w:r>
    </w:p>
    <w:p w14:paraId="0605FC0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2875959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6739F99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2、评价内容包括资质与合规管理、安全培训与能力、作业过程安全控制、安全绩效与改进、综合管理与文化等，其中 “吹哨人” 制度执行效果为核心评价指标之一。</w:t>
      </w:r>
    </w:p>
    <w:p w14:paraId="0A4F67F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3、评价结果应用及分级管理：</w:t>
      </w:r>
    </w:p>
    <w:p w14:paraId="4DF850A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作为续聘、业务范围调整、合同续签的重要依据；</w:t>
      </w:r>
    </w:p>
    <w:p w14:paraId="58A2A61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连续两次 B 级降为 C 级，连续两次 C 级纳入黑名单；</w:t>
      </w:r>
    </w:p>
    <w:p w14:paraId="1E1B3B9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C 级承包人需提交整改申请，经发包人使用部门牵头，联合安全环保管理部门、属地部门共同审核批准后方可作业；</w:t>
      </w:r>
    </w:p>
    <w:p w14:paraId="72460F4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对安全绩效优秀的承包人，给予业务优先、履约激励、声誉宣传等奖励。</w:t>
      </w:r>
    </w:p>
    <w:p w14:paraId="26D3C89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4、承包人从业人员存在下列行为之一，经查实，应立即清除出厂并纳入</w:t>
      </w:r>
      <w:r>
        <w:rPr>
          <w:rFonts w:hint="eastAsia" w:ascii="宋体" w:hAnsi="宋体" w:cs="宋体"/>
          <w:b/>
          <w:bCs/>
          <w:color w:val="auto"/>
          <w:highlight w:val="none"/>
          <w:lang w:bidi="ar"/>
        </w:rPr>
        <w:t>个人黑名单（个人黑名单管理期限原则上为 1 至 3 年）</w:t>
      </w:r>
      <w:r>
        <w:rPr>
          <w:rFonts w:hint="eastAsia" w:ascii="宋体" w:hAnsi="宋体" w:cs="宋体"/>
          <w:color w:val="auto"/>
          <w:highlight w:val="none"/>
          <w:lang w:bidi="ar"/>
        </w:rPr>
        <w:t>：</w:t>
      </w:r>
    </w:p>
    <w:p w14:paraId="071E821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（1）发生生产安全责任事故的直接责任者；</w:t>
      </w:r>
    </w:p>
    <w:p w14:paraId="276F972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（2）伪造、变造、 冒用、转借相关资质证书、身份证明或入厂证件的；</w:t>
      </w:r>
    </w:p>
    <w:p w14:paraId="7E96836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（3）在厂区内存在饮酒、吸毒、赌博、打架斗殴等严重违反劳动纪律行为；</w:t>
      </w:r>
    </w:p>
    <w:p w14:paraId="2E4837C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（4）无证、 冒名顶替或伪造审批手续从事特种作业、特种设备作业；</w:t>
      </w:r>
    </w:p>
    <w:p w14:paraId="28C5F52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（5）恶意隐瞒作业风险、破坏安全设施或拒不执行重大安全隐患停工指令；</w:t>
      </w:r>
    </w:p>
    <w:p w14:paraId="05091EF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（6）一年内因同类 “ 三违”行为被处罚达到 3 次，或连续两个季度安全绩效评价为不合格；</w:t>
      </w:r>
    </w:p>
    <w:p w14:paraId="551E6FC7">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（7）因盗窃、故意破坏等行为被查实并造成企业财产损失；</w:t>
      </w:r>
    </w:p>
    <w:p w14:paraId="01A0DAE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253D6AB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5、承包人违反本协议及发包人安全环保规章制度的，发包人可酌情给予暂停作业整改、更换管理人员或</w:t>
      </w:r>
      <w:r>
        <w:rPr>
          <w:rFonts w:hint="eastAsia" w:ascii="宋体" w:hAnsi="宋体" w:cs="宋体"/>
          <w:b/>
          <w:bCs/>
          <w:color w:val="auto"/>
          <w:highlight w:val="none"/>
          <w:lang w:bidi="ar"/>
        </w:rPr>
        <w:t>经济扣罚</w:t>
      </w:r>
      <w:r>
        <w:rPr>
          <w:rFonts w:hint="eastAsia" w:ascii="宋体" w:hAnsi="宋体" w:cs="宋体"/>
          <w:color w:val="auto"/>
          <w:highlight w:val="none"/>
          <w:lang w:bidi="ar"/>
        </w:rPr>
        <w:t>。见附件1安全违约考核标准</w:t>
      </w:r>
    </w:p>
    <w:p w14:paraId="50D7A41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6、发包人处罚通报以电子文档形式发送至承包人指定邮箱即生效，因处罚影响工期的后果由承包人承担，工期不予延长。</w:t>
      </w:r>
    </w:p>
    <w:p w14:paraId="3760EC56">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28974EB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7B764B2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3F82022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578A6DD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3、关键岗位人员需定期参加培训与履职能力评估，确保持续胜任岗位要求。</w:t>
      </w:r>
    </w:p>
    <w:p w14:paraId="0041BF0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3665A351">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1、从业人员管理：</w:t>
      </w:r>
    </w:p>
    <w:p w14:paraId="381871C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承包人确保从业人员满足国家及发包人规定的学历、技能与岗位能力要求，无从事作业所涉及的职业禁忌，行为能力满足安全作业和应急处置要求。</w:t>
      </w:r>
    </w:p>
    <w:p w14:paraId="5D9A4E44">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依法与从业人员签订劳动合同，明确隶属与权责；定期组织职业健康体检（岗前、岗中、离岗），建立职业健康监护档案，并如实向发包人业务管理部门报告检查结果。</w:t>
      </w:r>
    </w:p>
    <w:p w14:paraId="6EC691E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特种作业人员、特种设备作业人员必须 100% 持有效操作资格证上岗，严禁无证、冒名顶替或伪造审批手续从事相关作业。</w:t>
      </w:r>
    </w:p>
    <w:p w14:paraId="32E811E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2、工机具管理：</w:t>
      </w:r>
    </w:p>
    <w:p w14:paraId="607DFCE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承包人拟进场的工机具需经发包人使用部门检验、检查并标识，提供检维修记录、检定证明等材料，不满足相关标准要求的不得进场使用。</w:t>
      </w:r>
    </w:p>
    <w:p w14:paraId="42E55D32">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工机具的使用、维护、保养需符合安全要求，严禁使用不合格或存在安全隐患的工机具；临时用电线路敷设规范，符合安全要求。</w:t>
      </w:r>
    </w:p>
    <w:p w14:paraId="112364A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3A2E153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1、发包人权利：</w:t>
      </w:r>
    </w:p>
    <w:p w14:paraId="2302176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对承包人作业现场及人员、车辆进行安全环保检查，发现隐患、违章作业或事故时，有权采取停工整改、扣除违约金、责令更换人员设备等措施；</w:t>
      </w:r>
    </w:p>
    <w:p w14:paraId="6681ADB6">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对承包人安全绩效进行评价，依据评价结果调整业务合作范围，建立合格承包商名录及黑名单。</w:t>
      </w:r>
    </w:p>
    <w:p w14:paraId="3783EF9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对承包人报告的隐患进行核实，按规定落实奖励；对承包人拒不执行 “吹哨人” 制度等违规行为，依据合同条款及相关管理制度进行处罚。</w:t>
      </w:r>
    </w:p>
    <w:p w14:paraId="5373002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要求承包人提供人员名单、组织机构文件、管理制度、主要管理人员资质证书、近 3 年安全业绩证明、保险缴纳凭证等材料，进行审核备案。</w:t>
      </w:r>
    </w:p>
    <w:p w14:paraId="7EA183B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3F91C16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向承包人告知安全环保规章制度、应急处理程序及 “吹哨人” 制度等核心要求；提供施工、维保所需场地及必要的安全管理标准和工具。</w:t>
      </w:r>
    </w:p>
    <w:p w14:paraId="746C296C">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组织分级安全教育培训及考核，统筹协调承包商安全管理工作，及时处理承包人反馈的合理诉求，组织开展安全赋能与经验交流活动。</w:t>
      </w:r>
    </w:p>
    <w:p w14:paraId="6816C2C8">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保障 “吹哨人” 奖励资金专项落实。</w:t>
      </w:r>
    </w:p>
    <w:p w14:paraId="7779CB3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3、承包人权利：</w:t>
      </w:r>
    </w:p>
    <w:p w14:paraId="59373DB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要求发包人提供必要的作业条件和安全保障信息；对发包人提出的不合理整改要求可提出异议并协商解决。</w:t>
      </w:r>
    </w:p>
    <w:p w14:paraId="174B059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按规定获得发包人提供的安全培训资源和技术支持；申请 “吹哨人” 专项奖励资金，对符合条件的隐患报告人予以奖励。</w:t>
      </w:r>
    </w:p>
    <w:p w14:paraId="730DC03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4、承包人义务：</w:t>
      </w:r>
    </w:p>
    <w:p w14:paraId="6E52916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严格遵守发包人安全环保规章制度及本协议约定，接受发包人及相关单位监督管理；及时整改安全隐患，如实上报事故事件，承担相应的安全责任。</w:t>
      </w:r>
    </w:p>
    <w:p w14:paraId="7F3D6D50">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建立并执行 “吹哨人” 及隐患内部报告制度，设立专项奖励，保障从业人员合法权益；积极参与发包人组织的安全文化活动、应急演练及经验交流，推动安全文化融合。</w:t>
      </w:r>
    </w:p>
    <w:p w14:paraId="7DA225D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3F9D5E9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1、承包人必须建立并有效执行安全生产 “吹哨人” 及隐患内部报告制度，明确报告流程、受理部门、反馈时限及奖励标准，形成书面制度文件报发包人备案。</w:t>
      </w:r>
    </w:p>
    <w:p w14:paraId="489DD1C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2、承包人应设立 “吹哨人” 专项奖励额度，奖励标准不低于发包人规定的相关标准，奖励资金从安全生产费用或专项奖励基金中列支。</w:t>
      </w:r>
    </w:p>
    <w:p w14:paraId="123CA7E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29F1DEBD">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0324904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21267F3B">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4F72DA71">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04B9391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1、一套标准：承包人必须严格遵守发包人统一的安全管理标准、技术标准与操作标准，将发包人安全规章制度融入自身管理体系，实现安全管理同质化。</w:t>
      </w:r>
    </w:p>
    <w:p w14:paraId="200233B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2、一套考核：承包人接受发包人统一的安全绩效评价体系，评价结果与其业务承揽范围、合同续签、评优评先直接挂钩，形成 “安全表现决定市场机会” 的导向。</w:t>
      </w:r>
    </w:p>
    <w:p w14:paraId="6342B363">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3、一体运作：承包人关键岗位人员需参加发包人的安全生产例会、班前会和安全活动，遵循发包人管理流程；双方建立安全信息双向通报机制，实现风险共知、信息互通。</w:t>
      </w:r>
    </w:p>
    <w:p w14:paraId="4A2C7E5E">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4、一个团队：承包人现场负责人深度参与发包人安全例会、联合检查等活动，被纳入发包人现场管理团队，形成目标一致、行动协同的管理合力。</w:t>
      </w:r>
    </w:p>
    <w:p w14:paraId="4263459F">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178151F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63BCE7C9">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1、本协议未尽事宜由双方协商补充解决，协商不成的按所签合同争议条款处理。</w:t>
      </w:r>
    </w:p>
    <w:p w14:paraId="35DFAF7A">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2、本协议内容与国家有关规定相抵触的，按国家规定执行。</w:t>
      </w:r>
    </w:p>
    <w:p w14:paraId="4C878C0E">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3、本协议一式两份，甲乙双方各执一份，签字盖章后生效，有效期与合同有效期一致。</w:t>
      </w:r>
    </w:p>
    <w:p w14:paraId="4BE54B97">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653B9675">
      <w:pPr>
        <w:pStyle w:val="12"/>
        <w:autoSpaceDE w:val="0"/>
        <w:spacing w:line="360" w:lineRule="auto"/>
        <w:ind w:firstLine="480" w:firstLineChars="200"/>
        <w:rPr>
          <w:rFonts w:ascii="宋体" w:hAnsi="宋体" w:cs="宋体"/>
          <w:color w:val="auto"/>
          <w:highlight w:val="none"/>
        </w:rPr>
      </w:pPr>
      <w:r>
        <w:rPr>
          <w:rFonts w:hint="eastAsia" w:ascii="宋体" w:hAnsi="宋体" w:cs="宋体"/>
          <w:color w:val="auto"/>
          <w:highlight w:val="none"/>
          <w:lang w:bidi="ar"/>
        </w:rPr>
        <w:t xml:space="preserve"> </w:t>
      </w:r>
    </w:p>
    <w:p w14:paraId="1285F4BC">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发包人：重庆国际复合材料股份有限公司</w:t>
      </w:r>
    </w:p>
    <w:p w14:paraId="35F88AD1">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7854F58C">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法定代表人 </w:t>
      </w:r>
    </w:p>
    <w:p w14:paraId="6843DB4D">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或其授权的代理人：</w:t>
      </w:r>
    </w:p>
    <w:p w14:paraId="2AB30ACE">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4D29178A">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承包人：</w:t>
      </w:r>
    </w:p>
    <w:p w14:paraId="5FC601B3">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0D9FB204">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法定代表人 </w:t>
      </w:r>
    </w:p>
    <w:p w14:paraId="598A4F71">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或其授权的代理人：</w:t>
      </w:r>
    </w:p>
    <w:p w14:paraId="6C0194CE">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7A99DC35">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5FE1F07B">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00369E06">
      <w:pPr>
        <w:pStyle w:val="12"/>
        <w:autoSpaceDE w:val="0"/>
        <w:spacing w:line="360" w:lineRule="auto"/>
        <w:rPr>
          <w:rFonts w:ascii="宋体" w:hAnsi="宋体" w:cs="宋体"/>
          <w:color w:val="auto"/>
          <w:highlight w:val="none"/>
          <w:lang w:bidi="ar"/>
        </w:rPr>
      </w:pPr>
      <w:r>
        <w:rPr>
          <w:rFonts w:hint="eastAsia" w:ascii="宋体" w:hAnsi="宋体" w:cs="宋体"/>
          <w:color w:val="auto"/>
          <w:highlight w:val="none"/>
          <w:lang w:bidi="ar"/>
        </w:rPr>
        <w:t xml:space="preserve"> </w:t>
      </w:r>
    </w:p>
    <w:p w14:paraId="1E86124A">
      <w:pPr>
        <w:widowControl/>
        <w:jc w:val="left"/>
        <w:rPr>
          <w:rFonts w:ascii="宋体" w:hAnsi="宋体" w:cs="宋体"/>
          <w:color w:val="auto"/>
          <w:kern w:val="0"/>
          <w:sz w:val="24"/>
          <w:highlight w:val="none"/>
          <w:lang w:bidi="ar"/>
        </w:rPr>
      </w:pPr>
      <w:r>
        <w:rPr>
          <w:rFonts w:ascii="宋体" w:hAnsi="宋体" w:cs="宋体"/>
          <w:color w:val="auto"/>
          <w:kern w:val="0"/>
          <w:highlight w:val="none"/>
          <w:lang w:bidi="ar"/>
        </w:rPr>
        <w:br w:type="page"/>
      </w:r>
    </w:p>
    <w:p w14:paraId="799723E1">
      <w:pPr>
        <w:pStyle w:val="12"/>
        <w:autoSpaceDE w:val="0"/>
        <w:spacing w:line="360" w:lineRule="auto"/>
        <w:rPr>
          <w:rFonts w:ascii="宋体" w:hAnsi="宋体" w:cs="宋体"/>
          <w:color w:val="auto"/>
          <w:highlight w:val="none"/>
        </w:rPr>
      </w:pPr>
    </w:p>
    <w:p w14:paraId="1336308C">
      <w:pPr>
        <w:pStyle w:val="12"/>
        <w:autoSpaceDE w:val="0"/>
        <w:spacing w:line="360" w:lineRule="auto"/>
        <w:jc w:val="center"/>
        <w:rPr>
          <w:rFonts w:ascii="宋体" w:hAnsi="宋体" w:cs="宋体"/>
          <w:b/>
          <w:bCs/>
          <w:color w:val="auto"/>
          <w:highlight w:val="none"/>
          <w:lang w:bidi="ar"/>
        </w:rPr>
      </w:pPr>
      <w:r>
        <w:rPr>
          <w:rFonts w:hint="eastAsia" w:ascii="宋体" w:hAnsi="宋体" w:cs="宋体"/>
          <w:b/>
          <w:bCs/>
          <w:color w:val="auto"/>
          <w:highlight w:val="none"/>
          <w:lang w:bidi="ar"/>
        </w:rPr>
        <w:t>附件 1、安全违约考核标准</w:t>
      </w:r>
    </w:p>
    <w:p w14:paraId="675D19A9">
      <w:pPr>
        <w:pStyle w:val="12"/>
        <w:autoSpaceDE w:val="0"/>
        <w:spacing w:line="360" w:lineRule="auto"/>
        <w:jc w:val="center"/>
        <w:rPr>
          <w:rFonts w:ascii="宋体" w:hAnsi="宋体" w:cs="宋体"/>
          <w:b/>
          <w:bCs/>
          <w:color w:val="auto"/>
          <w:highlight w:val="none"/>
        </w:rPr>
      </w:pPr>
    </w:p>
    <w:tbl>
      <w:tblPr>
        <w:tblStyle w:val="13"/>
        <w:tblpPr w:leftFromText="180" w:rightFromText="180" w:vertAnchor="text" w:horzAnchor="page" w:tblpY="497"/>
        <w:tblOverlap w:val="never"/>
        <w:tblW w:w="10188" w:type="dxa"/>
        <w:tblInd w:w="0" w:type="dxa"/>
        <w:tblLayout w:type="fixed"/>
        <w:tblCellMar>
          <w:top w:w="0" w:type="dxa"/>
          <w:left w:w="108" w:type="dxa"/>
          <w:bottom w:w="0" w:type="dxa"/>
          <w:right w:w="108" w:type="dxa"/>
        </w:tblCellMar>
      </w:tblPr>
      <w:tblGrid>
        <w:gridCol w:w="724"/>
        <w:gridCol w:w="11"/>
        <w:gridCol w:w="8030"/>
        <w:gridCol w:w="36"/>
        <w:gridCol w:w="1387"/>
      </w:tblGrid>
      <w:tr w14:paraId="2F038663">
        <w:tblPrEx>
          <w:tblCellMar>
            <w:top w:w="0" w:type="dxa"/>
            <w:left w:w="108" w:type="dxa"/>
            <w:bottom w:w="0" w:type="dxa"/>
            <w:right w:w="108" w:type="dxa"/>
          </w:tblCellMar>
        </w:tblPrEx>
        <w:trPr>
          <w:trHeight w:val="465" w:hRule="atLeast"/>
        </w:trPr>
        <w:tc>
          <w:tcPr>
            <w:tcW w:w="876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AD95F0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6356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33BEE7AB">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2C06A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说明：扣罚和奖励金额为事件每发生1次或1人.次的金额，金额单位：元，币种为人民币。同一事务，未及时完成整改，重复发生的，加倍扣罚，连续多次发生，3倍扣罚。</w:t>
            </w:r>
          </w:p>
        </w:tc>
      </w:tr>
      <w:tr w14:paraId="19C60953">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E6FF02">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4587BC81">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FC20C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6854C4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施工期间，同承发包项目相关的企业、人员资质发生变更应报批的隐瞒不报，未经建设单位同意私自分包，聘用的分包商无有效资质，与分包单位无安全协议。</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CBB163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3BA79910">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00219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42980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21259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454098D1">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916FE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01774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8E0B0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76575D2B">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FEDE7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B67968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B7069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65D703E">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46AFFC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0891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项目经理、技术负责人、安全管理人员、特种作业人员无证上岗。</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B2595F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B26CD0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8DE1D3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F0343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A11C1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F5C6CD">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2AC73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670B9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不服从工程会议决议、业主（监理）方工程指令。</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35A2C4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6E80C2D">
        <w:tblPrEx>
          <w:tblCellMar>
            <w:top w:w="0" w:type="dxa"/>
            <w:left w:w="108" w:type="dxa"/>
            <w:bottom w:w="0" w:type="dxa"/>
            <w:right w:w="108" w:type="dxa"/>
          </w:tblCellMar>
        </w:tblPrEx>
        <w:trPr>
          <w:trHeight w:val="414"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B8A06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6F2D6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9E394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709A22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047A9A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256BB4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BE7CD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769D585">
        <w:tblPrEx>
          <w:tblCellMar>
            <w:top w:w="0" w:type="dxa"/>
            <w:left w:w="108" w:type="dxa"/>
            <w:bottom w:w="0" w:type="dxa"/>
            <w:right w:w="108" w:type="dxa"/>
          </w:tblCellMar>
        </w:tblPrEx>
        <w:trPr>
          <w:trHeight w:val="548"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82CE74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FBF348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AFECA6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86E2D96">
        <w:tblPrEx>
          <w:tblCellMar>
            <w:top w:w="0" w:type="dxa"/>
            <w:left w:w="108" w:type="dxa"/>
            <w:bottom w:w="0" w:type="dxa"/>
            <w:right w:w="108"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8CFD35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0FC8BA">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违章指挥，强令他人违章作业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E6457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3000~10000</w:t>
            </w:r>
          </w:p>
        </w:tc>
      </w:tr>
      <w:tr w14:paraId="56263BF3">
        <w:tblPrEx>
          <w:tblCellMar>
            <w:top w:w="0" w:type="dxa"/>
            <w:left w:w="108" w:type="dxa"/>
            <w:bottom w:w="0" w:type="dxa"/>
            <w:right w:w="108"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0D005B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089C2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拒不执行安全生产 “吹哨人” 及隐患内部报告制度或未按规定给予 “吹哨人” 奖励</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6C2143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44F4C5F3">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31B6A7">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6FE36E80">
        <w:tblPrEx>
          <w:tblCellMar>
            <w:top w:w="0" w:type="dxa"/>
            <w:left w:w="108" w:type="dxa"/>
            <w:bottom w:w="0" w:type="dxa"/>
            <w:right w:w="108" w:type="dxa"/>
          </w:tblCellMar>
        </w:tblPrEx>
        <w:trPr>
          <w:trHeight w:val="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F0931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05CA2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07899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249D59A2">
        <w:tblPrEx>
          <w:tblCellMar>
            <w:top w:w="0" w:type="dxa"/>
            <w:left w:w="108" w:type="dxa"/>
            <w:bottom w:w="0" w:type="dxa"/>
            <w:right w:w="108" w:type="dxa"/>
          </w:tblCellMar>
        </w:tblPrEx>
        <w:trPr>
          <w:trHeight w:val="366"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AFDBC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C9F890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7DB83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71DF42A3">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4F66A7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F6C57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85CD05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EC32C8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D09DD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1751F2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AEEFBA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318EE21">
        <w:tblPrEx>
          <w:tblCellMar>
            <w:top w:w="0" w:type="dxa"/>
            <w:left w:w="108" w:type="dxa"/>
            <w:bottom w:w="0" w:type="dxa"/>
            <w:right w:w="108"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7CB1F5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DCAFD3">
            <w:pPr>
              <w:widowControl/>
              <w:jc w:val="left"/>
              <w:textAlignment w:val="center"/>
              <w:rPr>
                <w:rFonts w:ascii="等线" w:hAnsi="等线" w:eastAsia="等线" w:cs="宋体"/>
                <w:color w:val="auto"/>
                <w:szCs w:val="21"/>
                <w:highlight w:val="none"/>
              </w:rPr>
            </w:pPr>
            <w:r>
              <w:rPr>
                <w:rFonts w:hint="eastAsia" w:ascii="等线" w:hAnsi="等线" w:eastAsia="等线" w:cs="宋体"/>
                <w:color w:val="auto"/>
                <w:kern w:val="0"/>
                <w:szCs w:val="21"/>
                <w:highlight w:val="none"/>
                <w:lang w:bidi="ar"/>
              </w:rPr>
              <w:t>在施工区内禁止吸烟处吸烟（非一级禁烟区），乱丢垃圾，污损破坏环境设施等行为。</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524B6A">
            <w:pPr>
              <w:widowControl/>
              <w:jc w:val="left"/>
              <w:textAlignment w:val="center"/>
              <w:rPr>
                <w:rFonts w:ascii="等线" w:hAnsi="等线" w:eastAsia="等线"/>
                <w:color w:val="auto"/>
                <w:szCs w:val="21"/>
                <w:highlight w:val="none"/>
              </w:rPr>
            </w:pPr>
            <w:r>
              <w:rPr>
                <w:rFonts w:ascii="等线" w:hAnsi="等线" w:eastAsia="等线"/>
                <w:color w:val="auto"/>
                <w:kern w:val="0"/>
                <w:szCs w:val="21"/>
                <w:highlight w:val="none"/>
                <w:lang w:bidi="ar"/>
              </w:rPr>
              <w:t>100~500</w:t>
            </w:r>
          </w:p>
        </w:tc>
      </w:tr>
      <w:tr w14:paraId="2C707B36">
        <w:tblPrEx>
          <w:tblCellMar>
            <w:top w:w="0" w:type="dxa"/>
            <w:left w:w="108" w:type="dxa"/>
            <w:bottom w:w="0" w:type="dxa"/>
            <w:right w:w="108"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76F501">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18</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5B8C9E">
            <w:pPr>
              <w:widowControl/>
              <w:jc w:val="left"/>
              <w:textAlignment w:val="center"/>
              <w:rPr>
                <w:rFonts w:ascii="等线" w:hAnsi="等线" w:eastAsia="等线" w:cs="宋体"/>
                <w:color w:val="auto"/>
                <w:kern w:val="0"/>
                <w:szCs w:val="21"/>
                <w:highlight w:val="none"/>
                <w:lang w:bidi="ar"/>
              </w:rPr>
            </w:pPr>
            <w:r>
              <w:rPr>
                <w:rFonts w:hint="eastAsia" w:ascii="等线" w:hAnsi="等线" w:eastAsia="等线" w:cs="等线"/>
                <w:color w:val="auto"/>
                <w:kern w:val="0"/>
                <w:sz w:val="22"/>
                <w:highlight w:val="none"/>
                <w:lang w:bidi="ar"/>
              </w:rPr>
              <w:t>在施工区内随地大小便</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AD8E3E9">
            <w:pPr>
              <w:widowControl/>
              <w:jc w:val="left"/>
              <w:textAlignment w:val="center"/>
              <w:rPr>
                <w:rFonts w:ascii="等线" w:hAnsi="等线" w:eastAsia="等线"/>
                <w:color w:val="auto"/>
                <w:kern w:val="0"/>
                <w:szCs w:val="21"/>
                <w:highlight w:val="none"/>
                <w:lang w:bidi="ar"/>
              </w:rPr>
            </w:pPr>
            <w:r>
              <w:rPr>
                <w:rFonts w:hint="eastAsia" w:ascii="等线" w:hAnsi="等线" w:eastAsia="等线"/>
                <w:color w:val="auto"/>
                <w:kern w:val="0"/>
                <w:szCs w:val="21"/>
                <w:highlight w:val="none"/>
                <w:lang w:bidi="ar"/>
              </w:rPr>
              <w:t>2000</w:t>
            </w:r>
          </w:p>
        </w:tc>
      </w:tr>
      <w:tr w14:paraId="2238BDA8">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C29F7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6374F158">
        <w:tblPrEx>
          <w:tblCellMar>
            <w:top w:w="0" w:type="dxa"/>
            <w:left w:w="108" w:type="dxa"/>
            <w:bottom w:w="0" w:type="dxa"/>
            <w:right w:w="108" w:type="dxa"/>
          </w:tblCellMar>
        </w:tblPrEx>
        <w:trPr>
          <w:trHeight w:val="12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05B86B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493E6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施工平面布置图不符合规定，现场状况与图不相符；施工现场搭设临时建筑，未经业主方同意后就实施。 班组工具房的布设未经过业主方统一规划或认可，布置不整齐，施工常用工器具、材料应规划区域、堆放整齐、标识清楚，不影响外观形象，未做到上述措施的。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9139B7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50F8AE8E">
        <w:tblPrEx>
          <w:tblCellMar>
            <w:top w:w="0" w:type="dxa"/>
            <w:left w:w="108" w:type="dxa"/>
            <w:bottom w:w="0" w:type="dxa"/>
            <w:right w:w="108" w:type="dxa"/>
          </w:tblCellMar>
        </w:tblPrEx>
        <w:trPr>
          <w:trHeight w:val="648"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CA638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F792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施工场所的井、坑、孔、洞、地沟、临边等，未及时设置有效的孔洞、临边防护设施及安全警告标志，安全网搭设不健全。未经许可，私自拆除安全防护设施。</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C659F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284ED7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80FBC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CDD3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1E624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A6735EE">
        <w:tblPrEx>
          <w:tblCellMar>
            <w:top w:w="0" w:type="dxa"/>
            <w:left w:w="108" w:type="dxa"/>
            <w:bottom w:w="0" w:type="dxa"/>
            <w:right w:w="108" w:type="dxa"/>
          </w:tblCellMar>
        </w:tblPrEx>
        <w:trPr>
          <w:trHeight w:val="549"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D288D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CF3AF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8729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4841AC29">
        <w:tblPrEx>
          <w:tblCellMar>
            <w:top w:w="0" w:type="dxa"/>
            <w:left w:w="108" w:type="dxa"/>
            <w:bottom w:w="0" w:type="dxa"/>
            <w:right w:w="108" w:type="dxa"/>
          </w:tblCellMar>
        </w:tblPrEx>
        <w:trPr>
          <w:trHeight w:val="502"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D81339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5DFEBE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96DAB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54322AB">
        <w:tblPrEx>
          <w:tblCellMar>
            <w:top w:w="0" w:type="dxa"/>
            <w:left w:w="108" w:type="dxa"/>
            <w:bottom w:w="0" w:type="dxa"/>
            <w:right w:w="108" w:type="dxa"/>
          </w:tblCellMar>
        </w:tblPrEx>
        <w:trPr>
          <w:trHeight w:val="531"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B563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06624E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BFF1B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7239331">
        <w:tblPrEx>
          <w:tblCellMar>
            <w:top w:w="0" w:type="dxa"/>
            <w:left w:w="108" w:type="dxa"/>
            <w:bottom w:w="0" w:type="dxa"/>
            <w:right w:w="108"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7E691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A0321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31BE7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FB63677">
        <w:tblPrEx>
          <w:tblCellMar>
            <w:top w:w="0" w:type="dxa"/>
            <w:left w:w="108" w:type="dxa"/>
            <w:bottom w:w="0" w:type="dxa"/>
            <w:right w:w="108"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77A03B">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95D2D3">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E09925">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3000~5000</w:t>
            </w:r>
          </w:p>
        </w:tc>
      </w:tr>
      <w:tr w14:paraId="10F0861A">
        <w:tblPrEx>
          <w:tblCellMar>
            <w:top w:w="0" w:type="dxa"/>
            <w:left w:w="108" w:type="dxa"/>
            <w:bottom w:w="0" w:type="dxa"/>
            <w:right w:w="108" w:type="dxa"/>
          </w:tblCellMar>
        </w:tblPrEx>
        <w:trPr>
          <w:trHeight w:val="621"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C5A89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FFB6F5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FF8B2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F553F72">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220C68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422DE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AEA41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5D628DB">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1C290F0">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61F45231">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B6C5B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29</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8D96BC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25798C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465680E3">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6136F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30</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27F07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打架斗殴、威胁甲方管理人员的。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915BB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321DF389">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EB14C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31</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154E38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54628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5A5F3CA9">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48D61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32</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877D3D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96E95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4EAE81CE">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92934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33</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4A176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私自操作甲方生产设施、设备，故意损坏设施设备，造成事故的，照价赔偿。</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F6D952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037711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FFB265">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34</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898D01D">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进入易燃易爆区域抽烟、未经许可私自携带火种、违规动火。</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405E29">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3000~10000</w:t>
            </w:r>
          </w:p>
        </w:tc>
      </w:tr>
      <w:tr w14:paraId="31F30D5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DC3807">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35</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B314A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未经批准解除安全联锁。</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7604AC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3000~10000</w:t>
            </w:r>
          </w:p>
        </w:tc>
      </w:tr>
      <w:tr w14:paraId="7AF6606C">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7F84D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398A884A">
        <w:tblPrEx>
          <w:tblCellMar>
            <w:top w:w="0" w:type="dxa"/>
            <w:left w:w="108" w:type="dxa"/>
            <w:bottom w:w="0" w:type="dxa"/>
            <w:right w:w="108" w:type="dxa"/>
          </w:tblCellMar>
        </w:tblPrEx>
        <w:trPr>
          <w:trHeight w:val="37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221CD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36</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0EED11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F960A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870FFB2">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36075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37</w:t>
            </w:r>
          </w:p>
        </w:tc>
        <w:tc>
          <w:tcPr>
            <w:tcW w:w="803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2BBAD1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油漆、清洗剂等危险化学品未按规定进行存储、废弃处理，工地违规燃烧垃圾废物</w:t>
            </w:r>
          </w:p>
        </w:tc>
        <w:tc>
          <w:tcPr>
            <w:tcW w:w="142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1295C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8E37DD6">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FBED05">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4B3F512B">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2C094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38</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350A39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FC339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依据CPIC制度执行</w:t>
            </w:r>
          </w:p>
        </w:tc>
      </w:tr>
      <w:tr w14:paraId="2896855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A0C93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39</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CEFE5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E6689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5233EB25">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5F49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40</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26DB34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未遂事故、微伤事故、直接经济损失1万元以下的事故、发生火情等</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D8C0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6F4762E4">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931FA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41</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8A3C8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A9261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75191035">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71810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F825F2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1684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52D63010">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86AA34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FEC86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 万元以下直接经济损失的火灾事故；或造成 5 万元以上 10</w:t>
            </w:r>
            <w:r>
              <w:rPr>
                <w:rFonts w:ascii="等线" w:hAnsi="等线" w:eastAsia="等线" w:cs="等线"/>
                <w:color w:val="auto"/>
                <w:kern w:val="0"/>
                <w:sz w:val="22"/>
                <w:highlight w:val="none"/>
                <w:lang w:bidi="ar"/>
              </w:rPr>
              <w:t>0</w:t>
            </w:r>
            <w:r>
              <w:rPr>
                <w:rFonts w:hint="eastAsia" w:ascii="等线" w:hAnsi="等线" w:eastAsia="等线" w:cs="等线"/>
                <w:color w:val="auto"/>
                <w:kern w:val="0"/>
                <w:sz w:val="22"/>
                <w:highlight w:val="none"/>
                <w:lang w:bidi="ar"/>
              </w:rPr>
              <w:t xml:space="preserve">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42AFA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121B26C4">
        <w:tblPrEx>
          <w:tblCellMar>
            <w:top w:w="0" w:type="dxa"/>
            <w:left w:w="108" w:type="dxa"/>
            <w:bottom w:w="0" w:type="dxa"/>
            <w:right w:w="108" w:type="dxa"/>
          </w:tblCellMar>
        </w:tblPrEx>
        <w:trPr>
          <w:trHeight w:val="43"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9AE68B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D4137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重伤及以上事故，直接经济损失超过100万元以上根据公司相关制度进行考核。</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DB66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依据CPIC制度执行</w:t>
            </w:r>
          </w:p>
        </w:tc>
      </w:tr>
      <w:tr w14:paraId="0769DF5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2AB28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5E7AE3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EFFFE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34A3A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C204E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A6DE0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D1D92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2E4D9875">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413A14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80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4E509F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8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3C4AE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sz w:val="22"/>
                <w:highlight w:val="none"/>
              </w:rPr>
              <w:t>依据CPIC制度执行</w:t>
            </w:r>
          </w:p>
        </w:tc>
      </w:tr>
      <w:tr w14:paraId="276CC040">
        <w:tblPrEx>
          <w:tblCellMar>
            <w:top w:w="0" w:type="dxa"/>
            <w:left w:w="108" w:type="dxa"/>
            <w:bottom w:w="0" w:type="dxa"/>
            <w:right w:w="108" w:type="dxa"/>
          </w:tblCellMar>
        </w:tblPrEx>
        <w:trPr>
          <w:trHeight w:val="700"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1C8FB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以最新制度标准为准。</w:t>
            </w:r>
          </w:p>
        </w:tc>
      </w:tr>
      <w:tr w14:paraId="18D705CB">
        <w:tblPrEx>
          <w:tblCellMar>
            <w:top w:w="0" w:type="dxa"/>
            <w:left w:w="108" w:type="dxa"/>
            <w:bottom w:w="0" w:type="dxa"/>
            <w:right w:w="108" w:type="dxa"/>
          </w:tblCellMar>
        </w:tblPrEx>
        <w:trPr>
          <w:trHeight w:val="401"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3B236B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序号</w:t>
            </w:r>
          </w:p>
        </w:tc>
        <w:tc>
          <w:tcPr>
            <w:tcW w:w="8077" w:type="dxa"/>
            <w:gridSpan w:val="3"/>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6D60B78">
            <w:pPr>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奖励条款</w:t>
            </w:r>
          </w:p>
        </w:tc>
        <w:tc>
          <w:tcPr>
            <w:tcW w:w="1387"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B9989B8">
            <w:pPr>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奖励金额</w:t>
            </w:r>
          </w:p>
        </w:tc>
      </w:tr>
      <w:tr w14:paraId="283E5776">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BA2F0E8">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48</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3203D693">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3D881B7">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≦2000</w:t>
            </w:r>
          </w:p>
        </w:tc>
      </w:tr>
      <w:tr w14:paraId="700195A0">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DD81B77">
            <w:pPr>
              <w:widowControl/>
              <w:jc w:val="center"/>
              <w:textAlignment w:val="center"/>
              <w:rPr>
                <w:rFonts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4</w:t>
            </w:r>
            <w:r>
              <w:rPr>
                <w:rFonts w:hint="eastAsia" w:ascii="等线" w:hAnsi="等线" w:eastAsia="等线" w:cs="等线"/>
                <w:color w:val="auto"/>
                <w:kern w:val="0"/>
                <w:sz w:val="22"/>
                <w:highlight w:val="none"/>
                <w:lang w:bidi="ar"/>
              </w:rPr>
              <w:t>9</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74A2F72F">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政府、建设单位组织的承包商考评中获得优秀</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A39A3F0">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≦5000</w:t>
            </w:r>
          </w:p>
        </w:tc>
      </w:tr>
      <w:tr w14:paraId="50DFC23C">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522A8A9">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186120A">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加大投入力度，采用较行业更安全防护措施。</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4B130EF">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26B16C18">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6220D7B">
            <w:pPr>
              <w:widowControl/>
              <w:jc w:val="center"/>
              <w:textAlignment w:val="center"/>
              <w:rPr>
                <w:rFonts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1</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6DB82034">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率先创新实施有代表性并可广泛推广的安全措施</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7EE0012">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7C32A51D">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9A66F29">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52</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76475BE8">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积极发现他方安全隐患、安全违章。</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B5E6A8B">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w:t>
            </w:r>
          </w:p>
        </w:tc>
      </w:tr>
      <w:tr w14:paraId="61EC2631">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BF161B4">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53</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936A127">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FE4BAC9">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02E44484">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CB5AD75">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54</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6D88004">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5DFD59C">
            <w:pPr>
              <w:widowControl/>
              <w:jc w:val="left"/>
              <w:textAlignment w:val="center"/>
              <w:rPr>
                <w:rFonts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2C814443">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83EF32C">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55</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25629C76">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C404A18">
            <w:pPr>
              <w:widowControl/>
              <w:jc w:val="left"/>
              <w:textAlignment w:val="center"/>
              <w:rPr>
                <w:rFonts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65D9AEFF">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BD5587E">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56</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0F759848">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积极配合处理建设单位生产、建设过程中的突发事件。</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A72057C">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≦10000</w:t>
            </w:r>
          </w:p>
        </w:tc>
      </w:tr>
      <w:tr w14:paraId="0030E62F">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8AEDE47">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57</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7AE482C5">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2CBD1E4">
            <w:pPr>
              <w:widowControl/>
              <w:jc w:val="left"/>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p>
        </w:tc>
      </w:tr>
      <w:tr w14:paraId="4FC86268">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15F6A72">
            <w:pPr>
              <w:widowControl/>
              <w:jc w:val="center"/>
              <w:textAlignment w:val="center"/>
              <w:rPr>
                <w:rFonts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58</w:t>
            </w:r>
          </w:p>
        </w:tc>
        <w:tc>
          <w:tcPr>
            <w:tcW w:w="8077" w:type="dxa"/>
            <w:gridSpan w:val="3"/>
            <w:tcBorders>
              <w:top w:val="single" w:color="000000" w:sz="4" w:space="0"/>
              <w:left w:val="single" w:color="auto" w:sz="4" w:space="0"/>
              <w:bottom w:val="single" w:color="000000" w:sz="4" w:space="0"/>
              <w:right w:val="single" w:color="auto" w:sz="4" w:space="0"/>
            </w:tcBorders>
            <w:noWrap w:val="0"/>
            <w:tcMar>
              <w:top w:w="15" w:type="dxa"/>
              <w:left w:w="15" w:type="dxa"/>
              <w:bottom w:w="15" w:type="dxa"/>
              <w:right w:w="15" w:type="dxa"/>
            </w:tcMar>
            <w:vAlign w:val="center"/>
          </w:tcPr>
          <w:p w14:paraId="1BD0116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87"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FE5E48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按安全环保部审核金额的10%计算且不超过5000元</w:t>
            </w:r>
          </w:p>
        </w:tc>
      </w:tr>
    </w:tbl>
    <w:p w14:paraId="337BBAFE">
      <w:pPr>
        <w:pStyle w:val="12"/>
        <w:autoSpaceDE w:val="0"/>
        <w:spacing w:line="360" w:lineRule="auto"/>
        <w:rPr>
          <w:rFonts w:ascii="宋体" w:hAnsi="宋体" w:cs="宋体"/>
          <w:b/>
          <w:bCs/>
          <w:color w:val="auto"/>
          <w:highlight w:val="none"/>
          <w:lang w:bidi="ar"/>
        </w:rPr>
      </w:pPr>
    </w:p>
    <w:p w14:paraId="7794D0B2">
      <w:pPr>
        <w:widowControl/>
        <w:jc w:val="left"/>
        <w:rPr>
          <w:rFonts w:ascii="宋体" w:hAnsi="宋体" w:cs="宋体"/>
          <w:b/>
          <w:bCs/>
          <w:color w:val="auto"/>
          <w:kern w:val="0"/>
          <w:highlight w:val="none"/>
          <w:lang w:bidi="ar"/>
        </w:rPr>
      </w:pPr>
      <w:r>
        <w:rPr>
          <w:rFonts w:ascii="宋体" w:hAnsi="宋体" w:cs="宋体"/>
          <w:b/>
          <w:bCs/>
          <w:color w:val="auto"/>
          <w:kern w:val="0"/>
          <w:highlight w:val="none"/>
          <w:lang w:bidi="ar"/>
        </w:rPr>
        <w:br w:type="page"/>
      </w:r>
    </w:p>
    <w:p w14:paraId="3ECD9709">
      <w:pPr>
        <w:widowControl/>
        <w:jc w:val="left"/>
        <w:rPr>
          <w:rFonts w:ascii="宋体" w:hAnsi="宋体" w:cs="宋体"/>
          <w:b/>
          <w:bCs/>
          <w:color w:val="auto"/>
          <w:kern w:val="0"/>
          <w:sz w:val="24"/>
          <w:highlight w:val="none"/>
          <w:lang w:bidi="ar"/>
        </w:rPr>
      </w:pPr>
    </w:p>
    <w:p w14:paraId="5D89F624">
      <w:pPr>
        <w:pStyle w:val="12"/>
        <w:autoSpaceDE w:val="0"/>
        <w:spacing w:line="360" w:lineRule="auto"/>
        <w:jc w:val="center"/>
        <w:rPr>
          <w:rFonts w:ascii="宋体" w:hAnsi="宋体" w:cs="宋体"/>
          <w:color w:val="auto"/>
          <w:highlight w:val="none"/>
        </w:rPr>
      </w:pPr>
      <w:r>
        <w:rPr>
          <w:rFonts w:hint="eastAsia" w:ascii="宋体" w:hAnsi="宋体" w:cs="宋体"/>
          <w:b/>
          <w:bCs/>
          <w:color w:val="auto"/>
          <w:highlight w:val="none"/>
          <w:lang w:bidi="ar"/>
        </w:rPr>
        <w:t>附件 2、零事故奖励</w:t>
      </w:r>
    </w:p>
    <w:tbl>
      <w:tblPr>
        <w:tblStyle w:val="13"/>
        <w:tblW w:w="103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58"/>
        <w:gridCol w:w="2694"/>
        <w:gridCol w:w="3969"/>
        <w:gridCol w:w="1648"/>
        <w:gridCol w:w="17"/>
      </w:tblGrid>
      <w:tr w14:paraId="5B725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noWrap w:val="0"/>
            <w:vAlign w:val="top"/>
          </w:tcPr>
          <w:p w14:paraId="115E6D78">
            <w:pPr>
              <w:pStyle w:val="22"/>
              <w:ind w:firstLine="0" w:firstLineChars="0"/>
              <w:jc w:val="center"/>
              <w:rPr>
                <w:color w:val="auto"/>
                <w:szCs w:val="18"/>
                <w:highlight w:val="none"/>
              </w:rPr>
            </w:pPr>
            <w:r>
              <w:rPr>
                <w:rFonts w:hint="eastAsia"/>
                <w:color w:val="auto"/>
                <w:szCs w:val="18"/>
                <w:highlight w:val="none"/>
              </w:rPr>
              <w:t>类别</w:t>
            </w:r>
          </w:p>
        </w:tc>
        <w:tc>
          <w:tcPr>
            <w:tcW w:w="2694" w:type="dxa"/>
            <w:noWrap w:val="0"/>
            <w:vAlign w:val="top"/>
          </w:tcPr>
          <w:p w14:paraId="581A9644">
            <w:pPr>
              <w:pStyle w:val="22"/>
              <w:ind w:firstLine="0" w:firstLineChars="0"/>
              <w:jc w:val="center"/>
              <w:rPr>
                <w:color w:val="auto"/>
                <w:szCs w:val="18"/>
                <w:highlight w:val="none"/>
              </w:rPr>
            </w:pPr>
            <w:r>
              <w:rPr>
                <w:rFonts w:hint="eastAsia"/>
                <w:color w:val="auto"/>
                <w:szCs w:val="18"/>
                <w:highlight w:val="none"/>
              </w:rPr>
              <w:t>条件</w:t>
            </w:r>
          </w:p>
        </w:tc>
        <w:tc>
          <w:tcPr>
            <w:tcW w:w="3969" w:type="dxa"/>
            <w:noWrap w:val="0"/>
            <w:vAlign w:val="top"/>
          </w:tcPr>
          <w:p w14:paraId="639531BF">
            <w:pPr>
              <w:pStyle w:val="22"/>
              <w:ind w:firstLine="0" w:firstLineChars="0"/>
              <w:jc w:val="center"/>
              <w:rPr>
                <w:color w:val="auto"/>
                <w:szCs w:val="18"/>
                <w:highlight w:val="none"/>
              </w:rPr>
            </w:pPr>
            <w:r>
              <w:rPr>
                <w:rFonts w:hint="eastAsia"/>
                <w:color w:val="auto"/>
                <w:szCs w:val="18"/>
                <w:highlight w:val="none"/>
              </w:rPr>
              <w:t>内容</w:t>
            </w:r>
          </w:p>
        </w:tc>
        <w:tc>
          <w:tcPr>
            <w:tcW w:w="1648" w:type="dxa"/>
            <w:noWrap w:val="0"/>
            <w:vAlign w:val="top"/>
          </w:tcPr>
          <w:p w14:paraId="79EED982">
            <w:pPr>
              <w:pStyle w:val="22"/>
              <w:ind w:firstLine="0" w:firstLineChars="0"/>
              <w:jc w:val="center"/>
              <w:rPr>
                <w:color w:val="auto"/>
                <w:szCs w:val="18"/>
                <w:highlight w:val="none"/>
              </w:rPr>
            </w:pPr>
            <w:r>
              <w:rPr>
                <w:rFonts w:hint="eastAsia"/>
                <w:color w:val="auto"/>
                <w:szCs w:val="18"/>
                <w:highlight w:val="none"/>
              </w:rPr>
              <w:t>奖励</w:t>
            </w:r>
          </w:p>
        </w:tc>
      </w:tr>
      <w:tr w14:paraId="29540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noWrap w:val="0"/>
            <w:vAlign w:val="center"/>
          </w:tcPr>
          <w:p w14:paraId="72FE9968">
            <w:pPr>
              <w:pStyle w:val="22"/>
              <w:ind w:firstLine="0" w:firstLineChars="0"/>
              <w:jc w:val="center"/>
              <w:rPr>
                <w:color w:val="auto"/>
                <w:szCs w:val="18"/>
                <w:highlight w:val="none"/>
              </w:rPr>
            </w:pPr>
            <w:r>
              <w:rPr>
                <w:rFonts w:hint="eastAsia"/>
                <w:color w:val="auto"/>
                <w:szCs w:val="18"/>
                <w:highlight w:val="none"/>
              </w:rPr>
              <w:t>运行维护单位</w:t>
            </w:r>
          </w:p>
        </w:tc>
        <w:tc>
          <w:tcPr>
            <w:tcW w:w="2694" w:type="dxa"/>
            <w:noWrap w:val="0"/>
            <w:vAlign w:val="top"/>
          </w:tcPr>
          <w:p w14:paraId="7FFAB426">
            <w:pPr>
              <w:pStyle w:val="22"/>
              <w:ind w:firstLine="0" w:firstLineChars="0"/>
              <w:rPr>
                <w:color w:val="auto"/>
                <w:szCs w:val="18"/>
                <w:highlight w:val="none"/>
              </w:rPr>
            </w:pPr>
            <w:r>
              <w:rPr>
                <w:rFonts w:hint="eastAsia"/>
                <w:color w:val="auto"/>
                <w:szCs w:val="18"/>
                <w:highlight w:val="none"/>
              </w:rPr>
              <w:t>累计无事故工时≧10万小时</w:t>
            </w:r>
          </w:p>
        </w:tc>
        <w:tc>
          <w:tcPr>
            <w:tcW w:w="3969" w:type="dxa"/>
            <w:noWrap w:val="0"/>
            <w:vAlign w:val="top"/>
          </w:tcPr>
          <w:p w14:paraId="7F7443D8">
            <w:pPr>
              <w:pStyle w:val="22"/>
              <w:ind w:firstLine="0" w:firstLineChars="0"/>
              <w:rPr>
                <w:color w:val="auto"/>
                <w:szCs w:val="18"/>
                <w:highlight w:val="none"/>
              </w:rPr>
            </w:pPr>
            <w:r>
              <w:rPr>
                <w:rFonts w:hint="eastAsia"/>
                <w:color w:val="auto"/>
                <w:szCs w:val="18"/>
                <w:highlight w:val="none"/>
              </w:rPr>
              <w:t>火灾、环保、微伤事故为零</w:t>
            </w:r>
          </w:p>
        </w:tc>
        <w:tc>
          <w:tcPr>
            <w:tcW w:w="1648" w:type="dxa"/>
            <w:noWrap w:val="0"/>
            <w:vAlign w:val="center"/>
          </w:tcPr>
          <w:p w14:paraId="2D1594A5">
            <w:pPr>
              <w:pStyle w:val="22"/>
              <w:ind w:firstLine="0" w:firstLineChars="0"/>
              <w:rPr>
                <w:color w:val="auto"/>
                <w:szCs w:val="18"/>
                <w:highlight w:val="none"/>
              </w:rPr>
            </w:pPr>
            <w:r>
              <w:rPr>
                <w:rFonts w:hint="eastAsia"/>
                <w:color w:val="auto"/>
                <w:szCs w:val="18"/>
                <w:highlight w:val="none"/>
              </w:rPr>
              <w:t>5000元</w:t>
            </w:r>
          </w:p>
        </w:tc>
      </w:tr>
      <w:tr w14:paraId="2D2A6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noWrap w:val="0"/>
            <w:vAlign w:val="center"/>
          </w:tcPr>
          <w:p w14:paraId="425AA411">
            <w:pPr>
              <w:pStyle w:val="22"/>
              <w:ind w:firstLine="0" w:firstLineChars="0"/>
              <w:jc w:val="center"/>
              <w:rPr>
                <w:color w:val="auto"/>
                <w:szCs w:val="18"/>
                <w:highlight w:val="none"/>
              </w:rPr>
            </w:pPr>
            <w:r>
              <w:rPr>
                <w:rFonts w:hint="eastAsia"/>
                <w:color w:val="auto"/>
                <w:szCs w:val="18"/>
                <w:highlight w:val="none"/>
              </w:rPr>
              <w:t>检维修单位</w:t>
            </w:r>
          </w:p>
        </w:tc>
        <w:tc>
          <w:tcPr>
            <w:tcW w:w="2694" w:type="dxa"/>
            <w:noWrap w:val="0"/>
            <w:vAlign w:val="top"/>
          </w:tcPr>
          <w:p w14:paraId="749889B1">
            <w:pPr>
              <w:pStyle w:val="22"/>
              <w:ind w:firstLine="0" w:firstLineChars="0"/>
              <w:rPr>
                <w:color w:val="auto"/>
                <w:szCs w:val="18"/>
                <w:highlight w:val="none"/>
              </w:rPr>
            </w:pPr>
            <w:r>
              <w:rPr>
                <w:rFonts w:hint="eastAsia"/>
                <w:color w:val="auto"/>
                <w:szCs w:val="18"/>
                <w:highlight w:val="none"/>
              </w:rPr>
              <w:t>累计建安费≧1000万元</w:t>
            </w:r>
          </w:p>
        </w:tc>
        <w:tc>
          <w:tcPr>
            <w:tcW w:w="3969" w:type="dxa"/>
            <w:noWrap w:val="0"/>
            <w:vAlign w:val="top"/>
          </w:tcPr>
          <w:p w14:paraId="36553231">
            <w:pPr>
              <w:pStyle w:val="22"/>
              <w:ind w:firstLine="0" w:firstLineChars="0"/>
              <w:rPr>
                <w:color w:val="auto"/>
                <w:szCs w:val="18"/>
                <w:highlight w:val="none"/>
              </w:rPr>
            </w:pPr>
            <w:r>
              <w:rPr>
                <w:rFonts w:hint="eastAsia"/>
                <w:color w:val="auto"/>
                <w:szCs w:val="18"/>
                <w:highlight w:val="none"/>
              </w:rPr>
              <w:t>火灾、环保、微伤事故为零</w:t>
            </w:r>
          </w:p>
        </w:tc>
        <w:tc>
          <w:tcPr>
            <w:tcW w:w="1648" w:type="dxa"/>
            <w:noWrap w:val="0"/>
            <w:vAlign w:val="center"/>
          </w:tcPr>
          <w:p w14:paraId="28C2DEE3">
            <w:pPr>
              <w:pStyle w:val="22"/>
              <w:ind w:firstLine="0" w:firstLineChars="0"/>
              <w:rPr>
                <w:color w:val="auto"/>
                <w:szCs w:val="18"/>
                <w:highlight w:val="none"/>
              </w:rPr>
            </w:pPr>
            <w:r>
              <w:rPr>
                <w:color w:val="auto"/>
                <w:szCs w:val="18"/>
                <w:highlight w:val="none"/>
              </w:rPr>
              <w:t>2</w:t>
            </w:r>
            <w:r>
              <w:rPr>
                <w:rFonts w:hint="eastAsia"/>
                <w:color w:val="auto"/>
                <w:szCs w:val="18"/>
                <w:highlight w:val="none"/>
              </w:rPr>
              <w:t>万元</w:t>
            </w:r>
          </w:p>
        </w:tc>
      </w:tr>
      <w:tr w14:paraId="5038B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restart"/>
            <w:noWrap w:val="0"/>
            <w:vAlign w:val="center"/>
          </w:tcPr>
          <w:p w14:paraId="05DF6525">
            <w:pPr>
              <w:pStyle w:val="22"/>
              <w:ind w:firstLine="0" w:firstLineChars="0"/>
              <w:jc w:val="center"/>
              <w:rPr>
                <w:color w:val="auto"/>
                <w:szCs w:val="18"/>
                <w:highlight w:val="none"/>
              </w:rPr>
            </w:pPr>
            <w:r>
              <w:rPr>
                <w:rFonts w:hint="eastAsia"/>
                <w:color w:val="auto"/>
                <w:szCs w:val="18"/>
                <w:highlight w:val="none"/>
              </w:rPr>
              <w:t>工程项目土建、安装单位</w:t>
            </w:r>
          </w:p>
        </w:tc>
        <w:tc>
          <w:tcPr>
            <w:tcW w:w="2694" w:type="dxa"/>
            <w:noWrap w:val="0"/>
            <w:vAlign w:val="center"/>
          </w:tcPr>
          <w:p w14:paraId="26E425AA">
            <w:pPr>
              <w:pStyle w:val="22"/>
              <w:ind w:firstLine="0" w:firstLineChars="0"/>
              <w:rPr>
                <w:color w:val="auto"/>
                <w:szCs w:val="18"/>
                <w:highlight w:val="none"/>
              </w:rPr>
            </w:pPr>
            <w:r>
              <w:rPr>
                <w:rFonts w:hint="eastAsia"/>
                <w:color w:val="auto"/>
                <w:szCs w:val="18"/>
                <w:highlight w:val="none"/>
              </w:rPr>
              <w:t>200万元≦建安费用Y≦</w:t>
            </w:r>
            <w:r>
              <w:rPr>
                <w:color w:val="auto"/>
                <w:szCs w:val="18"/>
                <w:highlight w:val="none"/>
              </w:rPr>
              <w:t>1</w:t>
            </w:r>
            <w:r>
              <w:rPr>
                <w:rFonts w:hint="eastAsia"/>
                <w:color w:val="auto"/>
                <w:szCs w:val="18"/>
                <w:highlight w:val="none"/>
              </w:rPr>
              <w:t xml:space="preserve">000万元， </w:t>
            </w:r>
          </w:p>
        </w:tc>
        <w:tc>
          <w:tcPr>
            <w:tcW w:w="3969" w:type="dxa"/>
            <w:noWrap w:val="0"/>
            <w:vAlign w:val="top"/>
          </w:tcPr>
          <w:p w14:paraId="62D52367">
            <w:pPr>
              <w:pStyle w:val="22"/>
              <w:ind w:firstLine="0" w:firstLineChars="0"/>
              <w:rPr>
                <w:color w:val="auto"/>
                <w:szCs w:val="18"/>
                <w:highlight w:val="none"/>
              </w:rPr>
            </w:pPr>
            <w:r>
              <w:rPr>
                <w:rFonts w:hint="eastAsia"/>
                <w:color w:val="auto"/>
                <w:szCs w:val="18"/>
                <w:highlight w:val="none"/>
              </w:rPr>
              <w:t>火灾、环保、微伤事故为零</w:t>
            </w:r>
          </w:p>
          <w:p w14:paraId="7A2C06FF">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48" w:type="dxa"/>
            <w:noWrap w:val="0"/>
            <w:vAlign w:val="center"/>
          </w:tcPr>
          <w:p w14:paraId="30A70C63">
            <w:pPr>
              <w:pStyle w:val="22"/>
              <w:ind w:firstLine="0" w:firstLineChars="0"/>
              <w:rPr>
                <w:color w:val="auto"/>
                <w:szCs w:val="18"/>
                <w:highlight w:val="none"/>
              </w:rPr>
            </w:pPr>
            <w:r>
              <w:rPr>
                <w:color w:val="auto"/>
                <w:szCs w:val="18"/>
                <w:highlight w:val="none"/>
              </w:rPr>
              <w:t>2</w:t>
            </w:r>
            <w:r>
              <w:rPr>
                <w:rFonts w:hint="eastAsia"/>
                <w:color w:val="auto"/>
                <w:szCs w:val="18"/>
                <w:highlight w:val="none"/>
              </w:rPr>
              <w:t>万元</w:t>
            </w:r>
          </w:p>
        </w:tc>
      </w:tr>
      <w:tr w14:paraId="687DA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continue"/>
            <w:noWrap w:val="0"/>
            <w:vAlign w:val="center"/>
          </w:tcPr>
          <w:p w14:paraId="27E848D7">
            <w:pPr>
              <w:pStyle w:val="22"/>
              <w:ind w:firstLine="0" w:firstLineChars="0"/>
              <w:rPr>
                <w:color w:val="auto"/>
                <w:szCs w:val="18"/>
                <w:highlight w:val="none"/>
              </w:rPr>
            </w:pPr>
          </w:p>
        </w:tc>
        <w:tc>
          <w:tcPr>
            <w:tcW w:w="2694" w:type="dxa"/>
            <w:noWrap w:val="0"/>
            <w:vAlign w:val="center"/>
          </w:tcPr>
          <w:p w14:paraId="265778D7">
            <w:pPr>
              <w:pStyle w:val="22"/>
              <w:ind w:firstLine="0" w:firstLineChars="0"/>
              <w:rPr>
                <w:color w:val="auto"/>
                <w:szCs w:val="18"/>
                <w:highlight w:val="none"/>
              </w:rPr>
            </w:pPr>
            <w:r>
              <w:rPr>
                <w:color w:val="auto"/>
                <w:szCs w:val="18"/>
                <w:highlight w:val="none"/>
              </w:rPr>
              <w:t>1</w:t>
            </w:r>
            <w:r>
              <w:rPr>
                <w:rFonts w:hint="eastAsia"/>
                <w:color w:val="auto"/>
                <w:szCs w:val="18"/>
                <w:highlight w:val="none"/>
              </w:rPr>
              <w:t>0</w:t>
            </w:r>
            <w:r>
              <w:rPr>
                <w:color w:val="auto"/>
                <w:szCs w:val="18"/>
                <w:highlight w:val="none"/>
              </w:rPr>
              <w:t>0</w:t>
            </w:r>
            <w:r>
              <w:rPr>
                <w:rFonts w:hint="eastAsia"/>
                <w:color w:val="auto"/>
                <w:szCs w:val="18"/>
                <w:highlight w:val="none"/>
              </w:rPr>
              <w:t xml:space="preserve">0万元≦建安费用Y≦3000万元； </w:t>
            </w:r>
          </w:p>
        </w:tc>
        <w:tc>
          <w:tcPr>
            <w:tcW w:w="3969" w:type="dxa"/>
            <w:noWrap w:val="0"/>
            <w:vAlign w:val="top"/>
          </w:tcPr>
          <w:p w14:paraId="255C36A3">
            <w:pPr>
              <w:pStyle w:val="22"/>
              <w:ind w:firstLine="0" w:firstLineChars="0"/>
              <w:rPr>
                <w:color w:val="auto"/>
                <w:szCs w:val="18"/>
                <w:highlight w:val="none"/>
              </w:rPr>
            </w:pPr>
            <w:r>
              <w:rPr>
                <w:rFonts w:hint="eastAsia"/>
                <w:color w:val="auto"/>
                <w:szCs w:val="18"/>
                <w:highlight w:val="none"/>
              </w:rPr>
              <w:t>火灾、环保、微伤事故为零</w:t>
            </w:r>
          </w:p>
          <w:p w14:paraId="391B0E47">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48" w:type="dxa"/>
            <w:noWrap w:val="0"/>
            <w:vAlign w:val="center"/>
          </w:tcPr>
          <w:p w14:paraId="1D5C086F">
            <w:pPr>
              <w:pStyle w:val="22"/>
              <w:ind w:firstLine="0" w:firstLineChars="0"/>
              <w:rPr>
                <w:color w:val="auto"/>
                <w:szCs w:val="18"/>
                <w:highlight w:val="none"/>
              </w:rPr>
            </w:pPr>
            <w:r>
              <w:rPr>
                <w:rFonts w:hint="eastAsia"/>
                <w:color w:val="auto"/>
                <w:szCs w:val="18"/>
                <w:highlight w:val="none"/>
              </w:rPr>
              <w:t>5万元</w:t>
            </w:r>
          </w:p>
        </w:tc>
      </w:tr>
      <w:tr w14:paraId="2AE9E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continue"/>
            <w:noWrap w:val="0"/>
            <w:vAlign w:val="top"/>
          </w:tcPr>
          <w:p w14:paraId="0B5B8720">
            <w:pPr>
              <w:pStyle w:val="22"/>
              <w:ind w:firstLine="0" w:firstLineChars="0"/>
              <w:rPr>
                <w:color w:val="auto"/>
                <w:szCs w:val="18"/>
                <w:highlight w:val="none"/>
              </w:rPr>
            </w:pPr>
          </w:p>
        </w:tc>
        <w:tc>
          <w:tcPr>
            <w:tcW w:w="2694" w:type="dxa"/>
            <w:noWrap w:val="0"/>
            <w:vAlign w:val="center"/>
          </w:tcPr>
          <w:p w14:paraId="6F927D15">
            <w:pPr>
              <w:pStyle w:val="22"/>
              <w:ind w:firstLine="0" w:firstLineChars="0"/>
              <w:rPr>
                <w:color w:val="auto"/>
                <w:szCs w:val="18"/>
                <w:highlight w:val="none"/>
              </w:rPr>
            </w:pPr>
            <w:r>
              <w:rPr>
                <w:rFonts w:hint="eastAsia"/>
                <w:color w:val="auto"/>
                <w:szCs w:val="18"/>
                <w:highlight w:val="none"/>
              </w:rPr>
              <w:t>3000万元≦建安费用Y≦1亿元</w:t>
            </w:r>
          </w:p>
        </w:tc>
        <w:tc>
          <w:tcPr>
            <w:tcW w:w="3969" w:type="dxa"/>
            <w:noWrap w:val="0"/>
            <w:vAlign w:val="top"/>
          </w:tcPr>
          <w:p w14:paraId="632D115D">
            <w:pPr>
              <w:pStyle w:val="22"/>
              <w:ind w:firstLine="0" w:firstLineChars="0"/>
              <w:rPr>
                <w:color w:val="auto"/>
                <w:szCs w:val="18"/>
                <w:highlight w:val="none"/>
              </w:rPr>
            </w:pPr>
            <w:r>
              <w:rPr>
                <w:rFonts w:hint="eastAsia"/>
                <w:color w:val="auto"/>
                <w:szCs w:val="18"/>
                <w:highlight w:val="none"/>
              </w:rPr>
              <w:t>微伤送医事故≦1起，火灾、环保、轻微伤及以上事故为零</w:t>
            </w:r>
          </w:p>
          <w:p w14:paraId="2C14BA84">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48" w:type="dxa"/>
            <w:noWrap w:val="0"/>
            <w:vAlign w:val="center"/>
          </w:tcPr>
          <w:p w14:paraId="5127A463">
            <w:pPr>
              <w:pStyle w:val="22"/>
              <w:ind w:firstLine="0" w:firstLineChars="0"/>
              <w:rPr>
                <w:color w:val="auto"/>
                <w:szCs w:val="18"/>
                <w:highlight w:val="none"/>
              </w:rPr>
            </w:pPr>
            <w:r>
              <w:rPr>
                <w:rFonts w:hint="eastAsia"/>
                <w:color w:val="auto"/>
                <w:szCs w:val="18"/>
                <w:highlight w:val="none"/>
              </w:rPr>
              <w:t>10万元</w:t>
            </w:r>
          </w:p>
        </w:tc>
      </w:tr>
      <w:tr w14:paraId="43599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8" w:type="dxa"/>
            <w:vMerge w:val="continue"/>
            <w:noWrap w:val="0"/>
            <w:vAlign w:val="top"/>
          </w:tcPr>
          <w:p w14:paraId="7C399DA2">
            <w:pPr>
              <w:pStyle w:val="22"/>
              <w:ind w:firstLine="0" w:firstLineChars="0"/>
              <w:rPr>
                <w:color w:val="auto"/>
                <w:szCs w:val="18"/>
                <w:highlight w:val="none"/>
              </w:rPr>
            </w:pPr>
          </w:p>
        </w:tc>
        <w:tc>
          <w:tcPr>
            <w:tcW w:w="2694" w:type="dxa"/>
            <w:noWrap w:val="0"/>
            <w:vAlign w:val="center"/>
          </w:tcPr>
          <w:p w14:paraId="1F123F89">
            <w:pPr>
              <w:pStyle w:val="22"/>
              <w:ind w:firstLine="0" w:firstLineChars="0"/>
              <w:rPr>
                <w:color w:val="auto"/>
                <w:szCs w:val="18"/>
                <w:highlight w:val="none"/>
              </w:rPr>
            </w:pPr>
            <w:r>
              <w:rPr>
                <w:color w:val="auto"/>
                <w:szCs w:val="18"/>
                <w:highlight w:val="none"/>
              </w:rPr>
              <w:t>1</w:t>
            </w:r>
            <w:r>
              <w:rPr>
                <w:rFonts w:hint="eastAsia"/>
                <w:color w:val="auto"/>
                <w:szCs w:val="18"/>
                <w:highlight w:val="none"/>
              </w:rPr>
              <w:t>亿元≦建安费用Y</w:t>
            </w:r>
          </w:p>
        </w:tc>
        <w:tc>
          <w:tcPr>
            <w:tcW w:w="3969" w:type="dxa"/>
            <w:noWrap w:val="0"/>
            <w:vAlign w:val="top"/>
          </w:tcPr>
          <w:p w14:paraId="345AE41B">
            <w:pPr>
              <w:pStyle w:val="22"/>
              <w:ind w:firstLine="0" w:firstLineChars="0"/>
              <w:rPr>
                <w:color w:val="auto"/>
                <w:szCs w:val="18"/>
                <w:highlight w:val="none"/>
              </w:rPr>
            </w:pPr>
            <w:r>
              <w:rPr>
                <w:rFonts w:hint="eastAsia"/>
                <w:color w:val="auto"/>
                <w:szCs w:val="18"/>
                <w:highlight w:val="none"/>
              </w:rPr>
              <w:t>微伤送医事故≦</w:t>
            </w:r>
            <w:r>
              <w:rPr>
                <w:color w:val="auto"/>
                <w:szCs w:val="18"/>
                <w:highlight w:val="none"/>
              </w:rPr>
              <w:t>3</w:t>
            </w:r>
            <w:r>
              <w:rPr>
                <w:rFonts w:hint="eastAsia"/>
                <w:color w:val="auto"/>
                <w:szCs w:val="18"/>
                <w:highlight w:val="none"/>
              </w:rPr>
              <w:t>起，火灾、环保、轻微伤及以上事故为零</w:t>
            </w:r>
          </w:p>
          <w:p w14:paraId="1279541B">
            <w:pPr>
              <w:pStyle w:val="22"/>
              <w:ind w:firstLine="0" w:firstLineChars="0"/>
              <w:rPr>
                <w:color w:val="auto"/>
                <w:szCs w:val="18"/>
                <w:highlight w:val="none"/>
              </w:rPr>
            </w:pPr>
            <w:r>
              <w:rPr>
                <w:rFonts w:hint="eastAsia"/>
                <w:color w:val="auto"/>
                <w:szCs w:val="18"/>
                <w:highlight w:val="none"/>
              </w:rPr>
              <w:t>承包商安全评价得分在8</w:t>
            </w:r>
            <w:r>
              <w:rPr>
                <w:color w:val="auto"/>
                <w:szCs w:val="18"/>
                <w:highlight w:val="none"/>
              </w:rPr>
              <w:t>0</w:t>
            </w:r>
            <w:r>
              <w:rPr>
                <w:rFonts w:hint="eastAsia"/>
                <w:color w:val="auto"/>
                <w:szCs w:val="18"/>
                <w:highlight w:val="none"/>
              </w:rPr>
              <w:t>分及以上</w:t>
            </w:r>
          </w:p>
        </w:tc>
        <w:tc>
          <w:tcPr>
            <w:tcW w:w="1665" w:type="dxa"/>
            <w:gridSpan w:val="2"/>
            <w:noWrap w:val="0"/>
            <w:vAlign w:val="center"/>
          </w:tcPr>
          <w:p w14:paraId="3B1DCD72">
            <w:pPr>
              <w:pStyle w:val="22"/>
              <w:ind w:firstLine="0" w:firstLineChars="0"/>
              <w:rPr>
                <w:color w:val="auto"/>
                <w:szCs w:val="18"/>
                <w:highlight w:val="none"/>
              </w:rPr>
            </w:pPr>
            <w:r>
              <w:rPr>
                <w:color w:val="auto"/>
                <w:szCs w:val="18"/>
                <w:highlight w:val="none"/>
              </w:rPr>
              <w:t>3</w:t>
            </w:r>
            <w:r>
              <w:rPr>
                <w:rFonts w:hint="eastAsia"/>
                <w:color w:val="auto"/>
                <w:szCs w:val="18"/>
                <w:highlight w:val="none"/>
              </w:rPr>
              <w:t>0万元</w:t>
            </w:r>
          </w:p>
        </w:tc>
      </w:tr>
    </w:tbl>
    <w:p w14:paraId="43B8948C">
      <w:pPr>
        <w:pStyle w:val="12"/>
        <w:autoSpaceDE w:val="0"/>
        <w:spacing w:line="360" w:lineRule="auto"/>
        <w:rPr>
          <w:rFonts w:ascii="宋体" w:hAnsi="宋体" w:cs="宋体"/>
          <w:color w:val="auto"/>
          <w:highlight w:val="none"/>
        </w:rPr>
      </w:pPr>
      <w:r>
        <w:rPr>
          <w:rFonts w:hint="eastAsia" w:ascii="宋体" w:hAnsi="宋体" w:cs="宋体"/>
          <w:color w:val="auto"/>
          <w:highlight w:val="none"/>
          <w:lang w:bidi="ar"/>
        </w:rPr>
        <w:t xml:space="preserve"> </w:t>
      </w:r>
    </w:p>
    <w:p w14:paraId="5F374696">
      <w:pPr>
        <w:pStyle w:val="12"/>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highlight w:val="none"/>
          <w:lang w:bidi="ar"/>
        </w:rPr>
        <w:t>附件3：承包商评价表</w:t>
      </w:r>
    </w:p>
    <w:p w14:paraId="0203D85F">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7320DDEE">
      <w:pPr>
        <w:pStyle w:val="12"/>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bidi="ar"/>
        </w:rPr>
        <w:t>承包商名称：</w:t>
      </w:r>
    </w:p>
    <w:p w14:paraId="533BD765">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4FBB4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noWrap w:val="0"/>
            <w:vAlign w:val="top"/>
          </w:tcPr>
          <w:p w14:paraId="69F83294">
            <w:pPr>
              <w:pStyle w:val="12"/>
              <w:spacing w:before="253"/>
              <w:ind w:left="162" w:right="147" w:hanging="7"/>
              <w:rPr>
                <w:rFonts w:ascii="仿宋" w:hAnsi="仿宋" w:eastAsia="仿宋" w:cs="仿宋"/>
                <w:color w:val="auto"/>
                <w:highlight w:val="none"/>
              </w:rPr>
            </w:pPr>
            <w:r>
              <w:rPr>
                <w:rFonts w:hint="eastAsia" w:ascii="仿宋" w:hAnsi="仿宋" w:eastAsia="仿宋" w:cs="仿宋"/>
                <w:color w:val="auto"/>
                <w:spacing w:val="-5"/>
                <w:highlight w:val="none"/>
                <w:lang w:bidi="ar"/>
              </w:rPr>
              <w:t>评价</w:t>
            </w:r>
            <w:r>
              <w:rPr>
                <w:rFonts w:hint="eastAsia" w:ascii="仿宋" w:hAnsi="仿宋" w:eastAsia="仿宋" w:cs="仿宋"/>
                <w:color w:val="auto"/>
                <w:spacing w:val="-9"/>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29CAACFA">
            <w:pPr>
              <w:pStyle w:val="12"/>
              <w:spacing w:before="254"/>
              <w:ind w:left="401" w:right="155" w:hanging="238"/>
              <w:rPr>
                <w:rFonts w:ascii="仿宋" w:hAnsi="仿宋" w:eastAsia="仿宋" w:cs="仿宋"/>
                <w:color w:val="auto"/>
                <w:highlight w:val="none"/>
              </w:rPr>
            </w:pPr>
            <w:r>
              <w:rPr>
                <w:rFonts w:hint="eastAsia" w:ascii="仿宋" w:hAnsi="仿宋" w:eastAsia="仿宋" w:cs="仿宋"/>
                <w:color w:val="auto"/>
                <w:spacing w:val="-4"/>
                <w:highlight w:val="none"/>
                <w:lang w:bidi="ar"/>
              </w:rPr>
              <w:t>评价指</w:t>
            </w:r>
            <w:r>
              <w:rPr>
                <w:rFonts w:hint="eastAsia" w:ascii="仿宋" w:hAnsi="仿宋" w:eastAsia="仿宋" w:cs="仿宋"/>
                <w:color w:val="auto"/>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174DF74">
            <w:pPr>
              <w:spacing w:line="328" w:lineRule="auto"/>
              <w:rPr>
                <w:rFonts w:ascii="Arial" w:hAnsi="Calibri"/>
                <w:color w:val="auto"/>
                <w:szCs w:val="21"/>
                <w:highlight w:val="none"/>
              </w:rPr>
            </w:pPr>
          </w:p>
          <w:p w14:paraId="5BEA4C81">
            <w:pPr>
              <w:pStyle w:val="12"/>
              <w:spacing w:before="78"/>
              <w:ind w:left="1007"/>
              <w:rPr>
                <w:rFonts w:ascii="仿宋" w:hAnsi="仿宋" w:eastAsia="仿宋" w:cs="仿宋"/>
                <w:color w:val="auto"/>
                <w:highlight w:val="none"/>
              </w:rPr>
            </w:pPr>
            <w:r>
              <w:rPr>
                <w:rFonts w:hint="eastAsia" w:ascii="仿宋" w:hAnsi="仿宋" w:eastAsia="仿宋" w:cs="仿宋"/>
                <w:color w:val="auto"/>
                <w:spacing w:val="-2"/>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5B013207">
            <w:pPr>
              <w:pStyle w:val="12"/>
              <w:spacing w:before="210"/>
              <w:ind w:left="97"/>
              <w:rPr>
                <w:rFonts w:ascii="仿宋" w:hAnsi="仿宋" w:eastAsia="仿宋" w:cs="仿宋"/>
                <w:color w:val="auto"/>
                <w:highlight w:val="none"/>
              </w:rPr>
            </w:pPr>
            <w:r>
              <w:rPr>
                <w:rFonts w:hint="eastAsia" w:ascii="仿宋" w:hAnsi="仿宋" w:eastAsia="仿宋" w:cs="仿宋"/>
                <w:color w:val="auto"/>
                <w:spacing w:val="47"/>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03A776F0">
            <w:pPr>
              <w:pStyle w:val="12"/>
              <w:spacing w:before="121"/>
              <w:ind w:left="253"/>
              <w:rPr>
                <w:rFonts w:ascii="仿宋" w:hAnsi="仿宋" w:eastAsia="仿宋" w:cs="仿宋"/>
                <w:color w:val="auto"/>
                <w:highlight w:val="none"/>
              </w:rPr>
            </w:pPr>
            <w:r>
              <w:rPr>
                <w:rFonts w:hint="eastAsia" w:ascii="仿宋" w:hAnsi="仿宋" w:eastAsia="仿宋" w:cs="仿宋"/>
                <w:color w:val="auto"/>
                <w:spacing w:val="-1"/>
                <w:highlight w:val="none"/>
                <w:lang w:bidi="ar"/>
              </w:rPr>
              <w:t>得</w:t>
            </w:r>
            <w:r>
              <w:rPr>
                <w:rFonts w:hint="eastAsia" w:ascii="仿宋" w:hAnsi="仿宋" w:eastAsia="仿宋" w:cs="仿宋"/>
                <w:color w:val="auto"/>
                <w:spacing w:val="-47"/>
                <w:highlight w:val="none"/>
                <w:lang w:bidi="ar"/>
              </w:rPr>
              <w:t xml:space="preserve"> </w:t>
            </w:r>
            <w:r>
              <w:rPr>
                <w:rFonts w:hint="eastAsia" w:ascii="仿宋" w:hAnsi="仿宋" w:eastAsia="仿宋" w:cs="仿宋"/>
                <w:color w:val="auto"/>
                <w:spacing w:val="-1"/>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3BBE057B">
            <w:pPr>
              <w:spacing w:line="328" w:lineRule="auto"/>
              <w:rPr>
                <w:rFonts w:ascii="Arial" w:hAnsi="Calibri"/>
                <w:color w:val="auto"/>
                <w:szCs w:val="21"/>
                <w:highlight w:val="none"/>
              </w:rPr>
            </w:pPr>
          </w:p>
          <w:p w14:paraId="2F2C892E">
            <w:pPr>
              <w:pStyle w:val="12"/>
              <w:spacing w:before="78"/>
              <w:ind w:left="535"/>
              <w:rPr>
                <w:rFonts w:ascii="仿宋" w:hAnsi="仿宋" w:eastAsia="仿宋" w:cs="仿宋"/>
                <w:color w:val="auto"/>
                <w:highlight w:val="none"/>
              </w:rPr>
            </w:pPr>
            <w:r>
              <w:rPr>
                <w:rFonts w:hint="eastAsia" w:ascii="仿宋" w:hAnsi="仿宋" w:eastAsia="仿宋" w:cs="仿宋"/>
                <w:color w:val="auto"/>
                <w:spacing w:val="-3"/>
                <w:highlight w:val="none"/>
                <w:lang w:bidi="ar"/>
              </w:rPr>
              <w:t>评分说明</w:t>
            </w:r>
          </w:p>
        </w:tc>
      </w:tr>
      <w:tr w14:paraId="347C3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noWrap w:val="0"/>
            <w:vAlign w:val="top"/>
          </w:tcPr>
          <w:p w14:paraId="3886BD59">
            <w:pPr>
              <w:spacing w:line="259" w:lineRule="auto"/>
              <w:rPr>
                <w:rFonts w:ascii="Arial" w:hAnsi="Calibri"/>
                <w:color w:val="auto"/>
                <w:szCs w:val="21"/>
                <w:highlight w:val="none"/>
              </w:rPr>
            </w:pPr>
          </w:p>
          <w:p w14:paraId="1D4C2E90">
            <w:pPr>
              <w:spacing w:line="259" w:lineRule="auto"/>
              <w:rPr>
                <w:rFonts w:ascii="Arial" w:hAnsi="Calibri"/>
                <w:color w:val="auto"/>
                <w:szCs w:val="21"/>
                <w:highlight w:val="none"/>
              </w:rPr>
            </w:pPr>
          </w:p>
          <w:p w14:paraId="34E86732">
            <w:pPr>
              <w:spacing w:line="259" w:lineRule="auto"/>
              <w:rPr>
                <w:rFonts w:ascii="Arial" w:hAnsi="Calibri"/>
                <w:color w:val="auto"/>
                <w:szCs w:val="21"/>
                <w:highlight w:val="none"/>
              </w:rPr>
            </w:pPr>
          </w:p>
          <w:p w14:paraId="323248CA">
            <w:pPr>
              <w:spacing w:line="259" w:lineRule="auto"/>
              <w:rPr>
                <w:rFonts w:ascii="Arial" w:hAnsi="Calibri"/>
                <w:color w:val="auto"/>
                <w:szCs w:val="21"/>
                <w:highlight w:val="none"/>
              </w:rPr>
            </w:pPr>
          </w:p>
          <w:p w14:paraId="25DD3397">
            <w:pPr>
              <w:pStyle w:val="12"/>
              <w:spacing w:before="78"/>
              <w:ind w:left="156" w:right="147" w:firstLine="14"/>
              <w:rPr>
                <w:rFonts w:ascii="仿宋" w:hAnsi="仿宋" w:eastAsia="仿宋" w:cs="仿宋"/>
                <w:color w:val="auto"/>
                <w:highlight w:val="none"/>
              </w:rPr>
            </w:pPr>
            <w:r>
              <w:rPr>
                <w:rFonts w:hint="eastAsia" w:ascii="仿宋" w:hAnsi="仿宋" w:eastAsia="仿宋" w:cs="仿宋"/>
                <w:color w:val="auto"/>
                <w:spacing w:val="-9"/>
                <w:highlight w:val="none"/>
                <w:lang w:bidi="ar"/>
              </w:rPr>
              <w:t>1.资</w:t>
            </w:r>
            <w:r>
              <w:rPr>
                <w:rFonts w:hint="eastAsia" w:ascii="仿宋" w:hAnsi="仿宋" w:eastAsia="仿宋" w:cs="仿宋"/>
                <w:color w:val="auto"/>
                <w:spacing w:val="-6"/>
                <w:highlight w:val="none"/>
                <w:lang w:bidi="ar"/>
              </w:rPr>
              <w:t>质与合规</w:t>
            </w:r>
            <w:r>
              <w:rPr>
                <w:rFonts w:hint="eastAsia" w:ascii="仿宋" w:hAnsi="仿宋" w:eastAsia="仿宋" w:cs="仿宋"/>
                <w:color w:val="auto"/>
                <w:spacing w:val="16"/>
                <w:highlight w:val="none"/>
                <w:lang w:bidi="ar"/>
              </w:rPr>
              <w:t>(15</w:t>
            </w:r>
            <w:r>
              <w:rPr>
                <w:rFonts w:hint="eastAsia" w:ascii="仿宋" w:hAnsi="仿宋" w:eastAsia="仿宋" w:cs="仿宋"/>
                <w:color w:val="auto"/>
                <w:spacing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87D793A">
            <w:pPr>
              <w:pStyle w:val="12"/>
              <w:spacing w:before="96"/>
              <w:ind w:left="164" w:right="155" w:firstLine="42"/>
              <w:rPr>
                <w:rFonts w:ascii="仿宋" w:hAnsi="仿宋" w:eastAsia="仿宋" w:cs="仿宋"/>
                <w:color w:val="auto"/>
                <w:highlight w:val="none"/>
              </w:rPr>
            </w:pPr>
            <w:r>
              <w:rPr>
                <w:rFonts w:hint="eastAsia" w:ascii="仿宋" w:hAnsi="仿宋" w:eastAsia="仿宋" w:cs="仿宋"/>
                <w:color w:val="auto"/>
                <w:spacing w:val="-12"/>
                <w:highlight w:val="none"/>
                <w:lang w:bidi="ar"/>
              </w:rPr>
              <w:t>1.1</w:t>
            </w:r>
            <w:r>
              <w:rPr>
                <w:rFonts w:hint="eastAsia" w:ascii="仿宋" w:hAnsi="仿宋" w:eastAsia="仿宋" w:cs="仿宋"/>
                <w:color w:val="auto"/>
                <w:spacing w:val="-38"/>
                <w:highlight w:val="none"/>
                <w:lang w:bidi="ar"/>
              </w:rPr>
              <w:t xml:space="preserve"> </w:t>
            </w:r>
            <w:r>
              <w:rPr>
                <w:rFonts w:hint="eastAsia" w:ascii="仿宋" w:hAnsi="仿宋" w:eastAsia="仿宋" w:cs="仿宋"/>
                <w:color w:val="auto"/>
                <w:spacing w:val="-12"/>
                <w:highlight w:val="none"/>
                <w:lang w:bidi="ar"/>
              </w:rPr>
              <w:t>资</w:t>
            </w:r>
            <w:r>
              <w:rPr>
                <w:rFonts w:hint="eastAsia" w:ascii="仿宋" w:hAnsi="仿宋" w:eastAsia="仿宋" w:cs="仿宋"/>
                <w:color w:val="auto"/>
                <w:spacing w:val="-4"/>
                <w:highlight w:val="none"/>
                <w:lang w:bidi="ar"/>
              </w:rPr>
              <w:t>质证照</w:t>
            </w:r>
          </w:p>
          <w:p w14:paraId="7850865A">
            <w:pPr>
              <w:pStyle w:val="12"/>
              <w:spacing w:before="1"/>
              <w:ind w:left="169"/>
              <w:rPr>
                <w:rFonts w:ascii="仿宋" w:hAnsi="仿宋" w:eastAsia="仿宋" w:cs="仿宋"/>
                <w:color w:val="auto"/>
                <w:highlight w:val="none"/>
              </w:rPr>
            </w:pPr>
            <w:r>
              <w:rPr>
                <w:rFonts w:hint="eastAsia" w:ascii="仿宋" w:hAnsi="仿宋" w:eastAsia="仿宋" w:cs="仿宋"/>
                <w:color w:val="auto"/>
                <w:spacing w:val="-6"/>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B4A0396">
            <w:pPr>
              <w:pStyle w:val="12"/>
              <w:spacing w:before="94"/>
              <w:ind w:left="132" w:right="49" w:firstLine="8"/>
              <w:rPr>
                <w:rFonts w:ascii="仿宋" w:hAnsi="仿宋" w:eastAsia="仿宋" w:cs="仿宋"/>
                <w:color w:val="auto"/>
                <w:highlight w:val="none"/>
              </w:rPr>
            </w:pPr>
            <w:r>
              <w:rPr>
                <w:rFonts w:hint="eastAsia" w:ascii="仿宋" w:hAnsi="仿宋" w:eastAsia="仿宋" w:cs="仿宋"/>
                <w:color w:val="auto"/>
                <w:spacing w:val="-2"/>
                <w:highlight w:val="none"/>
                <w:lang w:bidi="ar"/>
              </w:rPr>
              <w:t>营业执照、资质证书、安全生产许可证等齐全有效，并在许可范围内开展</w:t>
            </w:r>
            <w:r>
              <w:rPr>
                <w:rFonts w:hint="eastAsia" w:ascii="仿宋" w:hAnsi="仿宋" w:eastAsia="仿宋" w:cs="仿宋"/>
                <w:color w:val="auto"/>
                <w:spacing w:val="-8"/>
                <w:highlight w:val="none"/>
                <w:lang w:bidi="ar"/>
              </w:rPr>
              <w:t>业务。一项不符合扣</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8"/>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8"/>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7716FB20">
            <w:pPr>
              <w:spacing w:line="326" w:lineRule="auto"/>
              <w:rPr>
                <w:rFonts w:ascii="Arial" w:hAnsi="Calibri"/>
                <w:color w:val="auto"/>
                <w:szCs w:val="21"/>
                <w:highlight w:val="none"/>
              </w:rPr>
            </w:pPr>
          </w:p>
          <w:p w14:paraId="4BCAA655">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737B88E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673ACAFB">
            <w:pPr>
              <w:rPr>
                <w:rFonts w:ascii="Arial" w:hAnsi="Calibri"/>
                <w:color w:val="auto"/>
                <w:szCs w:val="21"/>
                <w:highlight w:val="none"/>
              </w:rPr>
            </w:pPr>
          </w:p>
        </w:tc>
      </w:tr>
      <w:tr w14:paraId="44AF6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noWrap w:val="0"/>
            <w:vAlign w:val="top"/>
          </w:tcPr>
          <w:p w14:paraId="27BCF7E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D3F9BA1">
            <w:pPr>
              <w:pStyle w:val="12"/>
              <w:spacing w:before="252"/>
              <w:ind w:left="207"/>
              <w:rPr>
                <w:rFonts w:ascii="仿宋" w:hAnsi="仿宋" w:eastAsia="仿宋" w:cs="仿宋"/>
                <w:color w:val="auto"/>
                <w:highlight w:val="none"/>
              </w:rPr>
            </w:pPr>
            <w:r>
              <w:rPr>
                <w:rFonts w:hint="eastAsia" w:ascii="仿宋" w:hAnsi="仿宋" w:eastAsia="仿宋" w:cs="仿宋"/>
                <w:color w:val="auto"/>
                <w:spacing w:val="-7"/>
                <w:highlight w:val="none"/>
                <w:lang w:bidi="ar"/>
              </w:rPr>
              <w:t>1.2</w:t>
            </w:r>
            <w:r>
              <w:rPr>
                <w:rFonts w:hint="eastAsia" w:ascii="仿宋" w:hAnsi="仿宋" w:eastAsia="仿宋" w:cs="仿宋"/>
                <w:color w:val="auto"/>
                <w:spacing w:val="-38"/>
                <w:highlight w:val="none"/>
                <w:lang w:bidi="ar"/>
              </w:rPr>
              <w:t xml:space="preserve"> </w:t>
            </w:r>
            <w:r>
              <w:rPr>
                <w:rFonts w:hint="eastAsia" w:ascii="仿宋" w:hAnsi="仿宋" w:eastAsia="仿宋" w:cs="仿宋"/>
                <w:color w:val="auto"/>
                <w:spacing w:val="-7"/>
                <w:highlight w:val="none"/>
                <w:lang w:bidi="ar"/>
              </w:rPr>
              <w:t>关</w:t>
            </w:r>
          </w:p>
          <w:p w14:paraId="48310277">
            <w:pPr>
              <w:pStyle w:val="12"/>
              <w:spacing w:before="27"/>
              <w:ind w:left="158"/>
              <w:rPr>
                <w:rFonts w:ascii="仿宋" w:hAnsi="仿宋" w:eastAsia="仿宋" w:cs="仿宋"/>
                <w:color w:val="auto"/>
                <w:highlight w:val="none"/>
              </w:rPr>
            </w:pPr>
            <w:r>
              <w:rPr>
                <w:rFonts w:hint="eastAsia" w:ascii="仿宋" w:hAnsi="仿宋" w:eastAsia="仿宋" w:cs="仿宋"/>
                <w:color w:val="auto"/>
                <w:spacing w:val="-2"/>
                <w:highlight w:val="none"/>
                <w:lang w:bidi="ar"/>
              </w:rPr>
              <w:t>键岗位</w:t>
            </w:r>
          </w:p>
          <w:p w14:paraId="6F4A266C">
            <w:pPr>
              <w:pStyle w:val="12"/>
              <w:spacing w:before="30"/>
              <w:ind w:left="286"/>
              <w:rPr>
                <w:rFonts w:ascii="仿宋" w:hAnsi="仿宋" w:eastAsia="仿宋" w:cs="仿宋"/>
                <w:color w:val="auto"/>
                <w:highlight w:val="none"/>
              </w:rPr>
            </w:pPr>
            <w:r>
              <w:rPr>
                <w:rFonts w:hint="eastAsia" w:ascii="仿宋" w:hAnsi="仿宋" w:eastAsia="仿宋" w:cs="仿宋"/>
                <w:color w:val="auto"/>
                <w:spacing w:val="-7"/>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5AC3EC55">
            <w:pPr>
              <w:pStyle w:val="12"/>
              <w:spacing w:before="94"/>
              <w:ind w:left="127" w:right="49" w:firstLine="7"/>
              <w:rPr>
                <w:rFonts w:ascii="仿宋" w:hAnsi="仿宋" w:eastAsia="仿宋" w:cs="仿宋"/>
                <w:color w:val="auto"/>
                <w:highlight w:val="none"/>
              </w:rPr>
            </w:pPr>
            <w:r>
              <w:rPr>
                <w:rFonts w:hint="eastAsia" w:ascii="仿宋" w:hAnsi="仿宋" w:eastAsia="仿宋" w:cs="仿宋"/>
                <w:color w:val="auto"/>
                <w:spacing w:val="-3"/>
                <w:highlight w:val="none"/>
                <w:lang w:bidi="ar"/>
              </w:rPr>
              <w:t>主要负责人、安全管理人员</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3"/>
                <w:highlight w:val="none"/>
                <w:lang w:bidi="ar"/>
              </w:rPr>
              <w:t>100%持有</w:t>
            </w:r>
            <w:r>
              <w:rPr>
                <w:rFonts w:hint="eastAsia" w:ascii="仿宋" w:hAnsi="仿宋" w:eastAsia="仿宋" w:cs="仿宋"/>
                <w:color w:val="auto"/>
                <w:spacing w:val="-1"/>
                <w:highlight w:val="none"/>
                <w:lang w:bidi="ar"/>
              </w:rPr>
              <w:t>有效安全生产考核合格证；特种（设</w:t>
            </w:r>
            <w:r>
              <w:rPr>
                <w:rFonts w:hint="eastAsia" w:ascii="仿宋" w:hAnsi="仿宋" w:eastAsia="仿宋" w:cs="仿宋"/>
                <w:color w:val="auto"/>
                <w:spacing w:val="-10"/>
                <w:highlight w:val="none"/>
                <w:lang w:bidi="ar"/>
              </w:rPr>
              <w:t>备）作业人员</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10"/>
                <w:highlight w:val="none"/>
                <w:lang w:bidi="ar"/>
              </w:rPr>
              <w:t>100%持有效操作证上岗。</w:t>
            </w:r>
            <w:r>
              <w:rPr>
                <w:rFonts w:hint="eastAsia" w:ascii="仿宋" w:hAnsi="仿宋" w:eastAsia="仿宋" w:cs="仿宋"/>
                <w:color w:val="auto"/>
                <w:spacing w:val="-4"/>
                <w:highlight w:val="none"/>
                <w:lang w:bidi="ar"/>
              </w:rPr>
              <w:t>一人不符合扣</w:t>
            </w:r>
            <w:r>
              <w:rPr>
                <w:rFonts w:hint="eastAsia" w:ascii="仿宋" w:hAnsi="仿宋" w:eastAsia="仿宋" w:cs="仿宋"/>
                <w:color w:val="auto"/>
                <w:spacing w:val="-29"/>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AEA8DAD">
            <w:pPr>
              <w:rPr>
                <w:rFonts w:ascii="Arial" w:hAnsi="Calibri"/>
                <w:color w:val="auto"/>
                <w:szCs w:val="21"/>
                <w:highlight w:val="none"/>
              </w:rPr>
            </w:pPr>
          </w:p>
          <w:p w14:paraId="6BA0C242">
            <w:pPr>
              <w:rPr>
                <w:rFonts w:ascii="Arial" w:hAnsi="Calibri"/>
                <w:color w:val="auto"/>
                <w:szCs w:val="21"/>
                <w:highlight w:val="none"/>
              </w:rPr>
            </w:pPr>
          </w:p>
          <w:p w14:paraId="69BB294F">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738EB154">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02522589">
            <w:pPr>
              <w:rPr>
                <w:rFonts w:ascii="Arial" w:hAnsi="Calibri"/>
                <w:color w:val="auto"/>
                <w:szCs w:val="21"/>
                <w:highlight w:val="none"/>
              </w:rPr>
            </w:pPr>
          </w:p>
        </w:tc>
      </w:tr>
      <w:tr w14:paraId="603A4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noWrap w:val="0"/>
            <w:vAlign w:val="top"/>
          </w:tcPr>
          <w:p w14:paraId="548DEC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22058E6">
            <w:pPr>
              <w:pStyle w:val="12"/>
              <w:spacing w:before="253"/>
              <w:ind w:left="163" w:right="155" w:firstLine="43"/>
              <w:rPr>
                <w:rFonts w:ascii="仿宋" w:hAnsi="仿宋" w:eastAsia="仿宋" w:cs="仿宋"/>
                <w:color w:val="auto"/>
                <w:highlight w:val="none"/>
              </w:rPr>
            </w:pPr>
            <w:r>
              <w:rPr>
                <w:rFonts w:hint="eastAsia" w:ascii="仿宋" w:hAnsi="仿宋" w:eastAsia="仿宋" w:cs="仿宋"/>
                <w:color w:val="auto"/>
                <w:spacing w:val="-10"/>
                <w:highlight w:val="none"/>
                <w:lang w:bidi="ar"/>
              </w:rPr>
              <w:t>1.3</w:t>
            </w:r>
            <w:r>
              <w:rPr>
                <w:rFonts w:hint="eastAsia" w:ascii="仿宋" w:hAnsi="仿宋" w:eastAsia="仿宋" w:cs="仿宋"/>
                <w:color w:val="auto"/>
                <w:spacing w:val="-46"/>
                <w:highlight w:val="none"/>
                <w:lang w:bidi="ar"/>
              </w:rPr>
              <w:t xml:space="preserve"> </w:t>
            </w:r>
            <w:r>
              <w:rPr>
                <w:rFonts w:hint="eastAsia" w:ascii="仿宋" w:hAnsi="仿宋" w:eastAsia="仿宋" w:cs="仿宋"/>
                <w:color w:val="auto"/>
                <w:spacing w:val="-10"/>
                <w:highlight w:val="none"/>
                <w:lang w:bidi="ar"/>
              </w:rPr>
              <w:t>合</w:t>
            </w:r>
            <w:r>
              <w:rPr>
                <w:rFonts w:hint="eastAsia" w:ascii="仿宋" w:hAnsi="仿宋" w:eastAsia="仿宋" w:cs="仿宋"/>
                <w:color w:val="auto"/>
                <w:spacing w:val="-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C7A2D1E">
            <w:pPr>
              <w:pStyle w:val="12"/>
              <w:spacing w:before="99"/>
              <w:ind w:left="127" w:right="202" w:hanging="7"/>
              <w:rPr>
                <w:rFonts w:ascii="仿宋" w:hAnsi="仿宋" w:eastAsia="仿宋" w:cs="仿宋"/>
                <w:color w:val="auto"/>
                <w:highlight w:val="none"/>
              </w:rPr>
            </w:pPr>
            <w:r>
              <w:rPr>
                <w:rFonts w:hint="eastAsia" w:ascii="仿宋" w:hAnsi="仿宋" w:eastAsia="仿宋" w:cs="仿宋"/>
                <w:color w:val="auto"/>
                <w:spacing w:val="-1"/>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highlight w:val="none"/>
                <w:lang w:bidi="ar"/>
              </w:rPr>
              <w:t>项扣</w:t>
            </w:r>
            <w:r>
              <w:rPr>
                <w:rFonts w:hint="eastAsia" w:ascii="仿宋" w:hAnsi="仿宋" w:eastAsia="仿宋" w:cs="仿宋"/>
                <w:color w:val="auto"/>
                <w:spacing w:val="-35"/>
                <w:highlight w:val="none"/>
                <w:lang w:bidi="ar"/>
              </w:rPr>
              <w:t xml:space="preserve"> </w:t>
            </w:r>
            <w:r>
              <w:rPr>
                <w:rFonts w:hint="eastAsia" w:ascii="仿宋" w:hAnsi="仿宋" w:eastAsia="仿宋" w:cs="仿宋"/>
                <w:color w:val="auto"/>
                <w:spacing w:val="-10"/>
                <w:highlight w:val="none"/>
                <w:lang w:bidi="ar"/>
              </w:rPr>
              <w:t>1</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0"/>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C79A071">
            <w:pPr>
              <w:rPr>
                <w:rFonts w:ascii="Arial" w:hAnsi="Calibri"/>
                <w:color w:val="auto"/>
                <w:szCs w:val="21"/>
                <w:highlight w:val="none"/>
              </w:rPr>
            </w:pPr>
          </w:p>
          <w:p w14:paraId="07D251CB">
            <w:pPr>
              <w:rPr>
                <w:rFonts w:ascii="Arial" w:hAnsi="Calibri"/>
                <w:color w:val="auto"/>
                <w:szCs w:val="21"/>
                <w:highlight w:val="none"/>
              </w:rPr>
            </w:pPr>
          </w:p>
          <w:p w14:paraId="4E04B035">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62419EE8">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0B6FE115">
            <w:pPr>
              <w:rPr>
                <w:rFonts w:ascii="Arial" w:hAnsi="Calibri"/>
                <w:color w:val="auto"/>
                <w:szCs w:val="21"/>
                <w:highlight w:val="none"/>
              </w:rPr>
            </w:pPr>
          </w:p>
        </w:tc>
      </w:tr>
      <w:tr w14:paraId="01FD1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noWrap w:val="0"/>
            <w:vAlign w:val="top"/>
          </w:tcPr>
          <w:p w14:paraId="0DC7788C">
            <w:pPr>
              <w:spacing w:line="242" w:lineRule="auto"/>
              <w:rPr>
                <w:rFonts w:ascii="Arial" w:hAnsi="Calibri"/>
                <w:color w:val="auto"/>
                <w:szCs w:val="21"/>
                <w:highlight w:val="none"/>
              </w:rPr>
            </w:pPr>
          </w:p>
          <w:p w14:paraId="155177B0">
            <w:pPr>
              <w:spacing w:line="242" w:lineRule="auto"/>
              <w:rPr>
                <w:rFonts w:ascii="Arial" w:hAnsi="Calibri"/>
                <w:color w:val="auto"/>
                <w:szCs w:val="21"/>
                <w:highlight w:val="none"/>
              </w:rPr>
            </w:pPr>
          </w:p>
          <w:p w14:paraId="32B6C2E9">
            <w:pPr>
              <w:spacing w:line="244" w:lineRule="auto"/>
              <w:rPr>
                <w:rFonts w:ascii="Arial" w:hAnsi="Calibri"/>
                <w:color w:val="auto"/>
                <w:szCs w:val="21"/>
                <w:highlight w:val="none"/>
              </w:rPr>
            </w:pPr>
          </w:p>
          <w:p w14:paraId="4BCC727A">
            <w:pPr>
              <w:pStyle w:val="12"/>
              <w:spacing w:before="78"/>
              <w:ind w:left="158" w:right="147" w:firstLine="6"/>
              <w:rPr>
                <w:rFonts w:ascii="仿宋" w:hAnsi="仿宋" w:eastAsia="仿宋" w:cs="仿宋"/>
                <w:color w:val="auto"/>
                <w:highlight w:val="none"/>
              </w:rPr>
            </w:pPr>
            <w:r>
              <w:rPr>
                <w:rFonts w:hint="eastAsia" w:ascii="仿宋" w:hAnsi="仿宋" w:eastAsia="仿宋" w:cs="仿宋"/>
                <w:color w:val="auto"/>
                <w:spacing w:val="-7"/>
                <w:highlight w:val="none"/>
                <w:lang w:bidi="ar"/>
              </w:rPr>
              <w:t>2.人员与培训</w:t>
            </w:r>
            <w:r>
              <w:rPr>
                <w:rFonts w:hint="eastAsia" w:ascii="仿宋" w:hAnsi="仿宋" w:eastAsia="仿宋" w:cs="仿宋"/>
                <w:color w:val="auto"/>
                <w:spacing w:val="15"/>
                <w:highlight w:val="none"/>
                <w:lang w:bidi="ar"/>
              </w:rPr>
              <w:t>(15</w:t>
            </w:r>
            <w:r>
              <w:rPr>
                <w:rFonts w:hint="eastAsia" w:ascii="仿宋" w:hAnsi="仿宋" w:eastAsia="仿宋" w:cs="仿宋"/>
                <w:color w:val="auto"/>
                <w:spacing w:val="23"/>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7F05A4A1">
            <w:pPr>
              <w:pStyle w:val="12"/>
              <w:spacing w:before="99"/>
              <w:ind w:left="181" w:right="155" w:firstLine="20"/>
              <w:rPr>
                <w:rFonts w:ascii="仿宋" w:hAnsi="仿宋" w:eastAsia="仿宋" w:cs="仿宋"/>
                <w:color w:val="auto"/>
                <w:highlight w:val="none"/>
              </w:rPr>
            </w:pPr>
            <w:r>
              <w:rPr>
                <w:rFonts w:hint="eastAsia" w:ascii="仿宋" w:hAnsi="仿宋" w:eastAsia="仿宋" w:cs="仿宋"/>
                <w:color w:val="auto"/>
                <w:spacing w:val="-8"/>
                <w:highlight w:val="none"/>
                <w:lang w:bidi="ar"/>
              </w:rPr>
              <w:t>2.1</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8"/>
                <w:highlight w:val="none"/>
                <w:lang w:bidi="ar"/>
              </w:rPr>
              <w:t>人</w:t>
            </w:r>
            <w:r>
              <w:rPr>
                <w:rFonts w:hint="eastAsia" w:ascii="仿宋" w:hAnsi="仿宋" w:eastAsia="仿宋" w:cs="仿宋"/>
                <w:color w:val="auto"/>
                <w:spacing w:val="-10"/>
                <w:highlight w:val="none"/>
                <w:lang w:bidi="ar"/>
              </w:rPr>
              <w:t>员能力</w:t>
            </w:r>
          </w:p>
          <w:p w14:paraId="2BEBA17D">
            <w:pPr>
              <w:pStyle w:val="12"/>
              <w:ind w:left="176"/>
              <w:rPr>
                <w:rFonts w:ascii="仿宋" w:hAnsi="仿宋" w:eastAsia="仿宋" w:cs="仿宋"/>
                <w:color w:val="auto"/>
                <w:highlight w:val="none"/>
              </w:rPr>
            </w:pPr>
            <w:r>
              <w:rPr>
                <w:rFonts w:hint="eastAsia" w:ascii="仿宋" w:hAnsi="仿宋" w:eastAsia="仿宋" w:cs="仿宋"/>
                <w:color w:val="auto"/>
                <w:spacing w:val="-8"/>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17AE5D34">
            <w:pPr>
              <w:pStyle w:val="12"/>
              <w:spacing w:before="99"/>
              <w:ind w:left="131" w:right="202" w:hanging="1"/>
              <w:rPr>
                <w:rFonts w:ascii="仿宋" w:hAnsi="仿宋" w:eastAsia="仿宋" w:cs="仿宋"/>
                <w:color w:val="auto"/>
                <w:highlight w:val="none"/>
              </w:rPr>
            </w:pPr>
            <w:r>
              <w:rPr>
                <w:rFonts w:hint="eastAsia" w:ascii="仿宋" w:hAnsi="仿宋" w:eastAsia="仿宋" w:cs="仿宋"/>
                <w:color w:val="auto"/>
                <w:spacing w:val="-1"/>
                <w:highlight w:val="none"/>
                <w:lang w:bidi="ar"/>
              </w:rPr>
              <w:t>从业人员学历、技能满足岗位要求，</w:t>
            </w:r>
            <w:r>
              <w:rPr>
                <w:rFonts w:hint="eastAsia" w:ascii="仿宋" w:hAnsi="仿宋" w:eastAsia="仿宋" w:cs="仿宋"/>
                <w:color w:val="auto"/>
                <w:spacing w:val="-2"/>
                <w:highlight w:val="none"/>
                <w:lang w:bidi="ar"/>
              </w:rPr>
              <w:t>无职业禁忌症，体检合格。抽查发现</w:t>
            </w:r>
            <w:r>
              <w:rPr>
                <w:rFonts w:hint="eastAsia" w:ascii="仿宋" w:hAnsi="仿宋" w:eastAsia="仿宋" w:cs="仿宋"/>
                <w:color w:val="auto"/>
                <w:spacing w:val="-4"/>
                <w:highlight w:val="none"/>
                <w:lang w:bidi="ar"/>
              </w:rPr>
              <w:t>一人不符合扣</w:t>
            </w:r>
            <w:r>
              <w:rPr>
                <w:rFonts w:hint="eastAsia" w:ascii="仿宋" w:hAnsi="仿宋" w:eastAsia="仿宋" w:cs="仿宋"/>
                <w:color w:val="auto"/>
                <w:spacing w:val="-34"/>
                <w:highlight w:val="none"/>
                <w:lang w:bidi="ar"/>
              </w:rPr>
              <w:t xml:space="preserve"> </w:t>
            </w:r>
            <w:r>
              <w:rPr>
                <w:rFonts w:hint="eastAsia" w:ascii="仿宋" w:hAnsi="仿宋" w:eastAsia="仿宋" w:cs="仿宋"/>
                <w:color w:val="auto"/>
                <w:spacing w:val="-4"/>
                <w:highlight w:val="none"/>
                <w:lang w:bidi="ar"/>
              </w:rPr>
              <w:t>1</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F9D3E03">
            <w:pPr>
              <w:spacing w:line="328" w:lineRule="auto"/>
              <w:rPr>
                <w:rFonts w:ascii="Arial" w:hAnsi="Calibri"/>
                <w:color w:val="auto"/>
                <w:szCs w:val="21"/>
                <w:highlight w:val="none"/>
              </w:rPr>
            </w:pPr>
          </w:p>
          <w:p w14:paraId="363AB7B0">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525474C3">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15B20AD6">
            <w:pPr>
              <w:rPr>
                <w:rFonts w:ascii="Arial" w:hAnsi="Calibri"/>
                <w:color w:val="auto"/>
                <w:szCs w:val="21"/>
                <w:highlight w:val="none"/>
              </w:rPr>
            </w:pPr>
          </w:p>
        </w:tc>
      </w:tr>
      <w:tr w14:paraId="69A12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noWrap w:val="0"/>
            <w:vAlign w:val="top"/>
          </w:tcPr>
          <w:p w14:paraId="61A34CA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0C04B7E">
            <w:pPr>
              <w:pStyle w:val="12"/>
              <w:spacing w:before="97"/>
              <w:ind w:left="201"/>
              <w:rPr>
                <w:rFonts w:ascii="仿宋" w:hAnsi="仿宋" w:eastAsia="仿宋" w:cs="仿宋"/>
                <w:color w:val="auto"/>
                <w:highlight w:val="none"/>
              </w:rPr>
            </w:pPr>
            <w:r>
              <w:rPr>
                <w:rFonts w:hint="eastAsia" w:ascii="仿宋" w:hAnsi="仿宋" w:eastAsia="仿宋" w:cs="仿宋"/>
                <w:color w:val="auto"/>
                <w:spacing w:val="-5"/>
                <w:highlight w:val="none"/>
                <w:lang w:bidi="ar"/>
              </w:rPr>
              <w:t>2.2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5"/>
                <w:highlight w:val="none"/>
                <w:lang w:bidi="ar"/>
              </w:rPr>
              <w:t>培</w:t>
            </w:r>
          </w:p>
          <w:p w14:paraId="31557380">
            <w:pPr>
              <w:pStyle w:val="12"/>
              <w:spacing w:before="28"/>
              <w:ind w:left="169"/>
              <w:rPr>
                <w:rFonts w:ascii="仿宋" w:hAnsi="仿宋" w:eastAsia="仿宋" w:cs="仿宋"/>
                <w:color w:val="auto"/>
                <w:highlight w:val="none"/>
              </w:rPr>
            </w:pPr>
            <w:r>
              <w:rPr>
                <w:rFonts w:hint="eastAsia" w:ascii="仿宋" w:hAnsi="仿宋" w:eastAsia="仿宋" w:cs="仿宋"/>
                <w:color w:val="auto"/>
                <w:spacing w:val="-6"/>
                <w:highlight w:val="none"/>
                <w:lang w:bidi="ar"/>
              </w:rPr>
              <w:t>训与考</w:t>
            </w:r>
          </w:p>
          <w:p w14:paraId="1C71ADDD">
            <w:pPr>
              <w:pStyle w:val="12"/>
              <w:spacing w:before="29"/>
              <w:ind w:left="402"/>
              <w:rPr>
                <w:rFonts w:ascii="仿宋" w:hAnsi="仿宋" w:eastAsia="仿宋" w:cs="仿宋"/>
                <w:color w:val="auto"/>
                <w:highlight w:val="none"/>
              </w:rPr>
            </w:pPr>
            <w:r>
              <w:rPr>
                <w:rFonts w:hint="eastAsia" w:ascii="仿宋" w:hAnsi="仿宋" w:eastAsia="仿宋" w:cs="仿宋"/>
                <w:color w:val="auto"/>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65F1DCD9">
            <w:pPr>
              <w:pStyle w:val="12"/>
              <w:spacing w:before="98"/>
              <w:ind w:left="128" w:right="202" w:hanging="2"/>
              <w:rPr>
                <w:rFonts w:ascii="仿宋" w:hAnsi="仿宋" w:eastAsia="仿宋" w:cs="仿宋"/>
                <w:color w:val="auto"/>
                <w:highlight w:val="none"/>
              </w:rPr>
            </w:pPr>
            <w:r>
              <w:rPr>
                <w:rFonts w:hint="eastAsia" w:ascii="仿宋" w:hAnsi="仿宋" w:eastAsia="仿宋" w:cs="仿宋"/>
                <w:color w:val="auto"/>
                <w:spacing w:val="-1"/>
                <w:highlight w:val="none"/>
                <w:lang w:bidi="ar"/>
              </w:rPr>
              <w:t>承包商自主培训、发包方安全教育和专项培训记录完整，考核合格。一项</w:t>
            </w:r>
            <w:r>
              <w:rPr>
                <w:rFonts w:hint="eastAsia" w:ascii="仿宋" w:hAnsi="仿宋" w:eastAsia="仿宋" w:cs="仿宋"/>
                <w:color w:val="auto"/>
                <w:spacing w:val="-4"/>
                <w:highlight w:val="none"/>
                <w:lang w:bidi="ar"/>
              </w:rPr>
              <w:t>不符合扣</w:t>
            </w:r>
            <w:r>
              <w:rPr>
                <w:rFonts w:hint="eastAsia" w:ascii="仿宋" w:hAnsi="仿宋" w:eastAsia="仿宋" w:cs="仿宋"/>
                <w:color w:val="auto"/>
                <w:spacing w:val="-39"/>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EAAA85A">
            <w:pPr>
              <w:spacing w:line="328" w:lineRule="auto"/>
              <w:rPr>
                <w:rFonts w:ascii="Arial" w:hAnsi="Calibri"/>
                <w:color w:val="auto"/>
                <w:szCs w:val="21"/>
                <w:highlight w:val="none"/>
              </w:rPr>
            </w:pPr>
          </w:p>
          <w:p w14:paraId="46740458">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29A00F8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1F92F038">
            <w:pPr>
              <w:rPr>
                <w:rFonts w:ascii="Arial" w:hAnsi="Calibri"/>
                <w:color w:val="auto"/>
                <w:szCs w:val="21"/>
                <w:highlight w:val="none"/>
              </w:rPr>
            </w:pPr>
          </w:p>
        </w:tc>
      </w:tr>
      <w:tr w14:paraId="4946F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110B44F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F4A22B2">
            <w:pPr>
              <w:pStyle w:val="12"/>
              <w:spacing w:before="101"/>
              <w:ind w:left="201"/>
              <w:rPr>
                <w:rFonts w:ascii="仿宋" w:hAnsi="仿宋" w:eastAsia="仿宋" w:cs="仿宋"/>
                <w:color w:val="auto"/>
                <w:highlight w:val="none"/>
              </w:rPr>
            </w:pPr>
            <w:r>
              <w:rPr>
                <w:rFonts w:hint="eastAsia" w:ascii="仿宋" w:hAnsi="仿宋" w:eastAsia="仿宋" w:cs="仿宋"/>
                <w:color w:val="auto"/>
                <w:spacing w:val="-5"/>
                <w:highlight w:val="none"/>
                <w:lang w:bidi="ar"/>
              </w:rPr>
              <w:t>2.3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人</w:t>
            </w:r>
          </w:p>
          <w:p w14:paraId="7EBF5778">
            <w:pPr>
              <w:pStyle w:val="12"/>
              <w:spacing w:before="24"/>
              <w:ind w:left="181"/>
              <w:rPr>
                <w:rFonts w:ascii="仿宋" w:hAnsi="仿宋" w:eastAsia="仿宋" w:cs="仿宋"/>
                <w:color w:val="auto"/>
                <w:highlight w:val="none"/>
              </w:rPr>
            </w:pPr>
            <w:r>
              <w:rPr>
                <w:rFonts w:hint="eastAsia" w:ascii="仿宋" w:hAnsi="仿宋" w:eastAsia="仿宋" w:cs="仿宋"/>
                <w:color w:val="auto"/>
                <w:spacing w:val="-10"/>
                <w:highlight w:val="none"/>
                <w:lang w:bidi="ar"/>
              </w:rPr>
              <w:t>员稳定</w:t>
            </w:r>
          </w:p>
          <w:p w14:paraId="14F02FFF">
            <w:pPr>
              <w:pStyle w:val="12"/>
              <w:spacing w:before="33"/>
              <w:ind w:left="408"/>
              <w:rPr>
                <w:rFonts w:ascii="仿宋" w:hAnsi="仿宋" w:eastAsia="仿宋" w:cs="仿宋"/>
                <w:color w:val="auto"/>
                <w:highlight w:val="none"/>
              </w:rPr>
            </w:pPr>
            <w:r>
              <w:rPr>
                <w:rFonts w:hint="eastAsia" w:ascii="仿宋" w:hAnsi="仿宋" w:eastAsia="仿宋" w:cs="仿宋"/>
                <w:color w:val="auto"/>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0A7F86C">
            <w:pPr>
              <w:pStyle w:val="12"/>
              <w:spacing w:before="99"/>
              <w:ind w:left="131" w:right="64" w:hanging="5"/>
              <w:rPr>
                <w:rFonts w:ascii="仿宋" w:hAnsi="仿宋" w:eastAsia="仿宋" w:cs="仿宋"/>
                <w:color w:val="auto"/>
                <w:highlight w:val="none"/>
              </w:rPr>
            </w:pPr>
            <w:r>
              <w:rPr>
                <w:rFonts w:hint="eastAsia" w:ascii="仿宋" w:hAnsi="仿宋" w:eastAsia="仿宋" w:cs="仿宋"/>
                <w:color w:val="auto"/>
                <w:spacing w:val="-1"/>
                <w:highlight w:val="none"/>
                <w:lang w:bidi="ar"/>
              </w:rPr>
              <w:t>承包商关键岗位及作业人员月流动比</w:t>
            </w:r>
            <w:r>
              <w:rPr>
                <w:rFonts w:hint="eastAsia" w:ascii="仿宋" w:hAnsi="仿宋" w:eastAsia="仿宋" w:cs="仿宋"/>
                <w:color w:val="auto"/>
                <w:spacing w:val="-18"/>
                <w:highlight w:val="none"/>
                <w:lang w:bidi="ar"/>
              </w:rPr>
              <w:t>率≤10%。每超标</w:t>
            </w:r>
            <w:r>
              <w:rPr>
                <w:rFonts w:hint="eastAsia" w:ascii="仿宋" w:hAnsi="仿宋" w:eastAsia="仿宋" w:cs="仿宋"/>
                <w:color w:val="auto"/>
                <w:spacing w:val="-36"/>
                <w:highlight w:val="none"/>
                <w:lang w:bidi="ar"/>
              </w:rPr>
              <w:t xml:space="preserve"> </w:t>
            </w:r>
            <w:r>
              <w:rPr>
                <w:rFonts w:hint="eastAsia" w:ascii="仿宋" w:hAnsi="仿宋" w:eastAsia="仿宋" w:cs="仿宋"/>
                <w:color w:val="auto"/>
                <w:spacing w:val="-18"/>
                <w:highlight w:val="none"/>
                <w:lang w:bidi="ar"/>
              </w:rPr>
              <w:t>1%扣</w:t>
            </w:r>
            <w:r>
              <w:rPr>
                <w:rFonts w:hint="eastAsia" w:ascii="仿宋" w:hAnsi="仿宋" w:eastAsia="仿宋" w:cs="仿宋"/>
                <w:color w:val="auto"/>
                <w:spacing w:val="-35"/>
                <w:highlight w:val="none"/>
                <w:lang w:bidi="ar"/>
              </w:rPr>
              <w:t xml:space="preserve"> </w:t>
            </w:r>
            <w:r>
              <w:rPr>
                <w:rFonts w:hint="eastAsia" w:ascii="仿宋" w:hAnsi="仿宋" w:eastAsia="仿宋" w:cs="仿宋"/>
                <w:color w:val="auto"/>
                <w:spacing w:val="-18"/>
                <w:highlight w:val="none"/>
                <w:lang w:bidi="ar"/>
              </w:rPr>
              <w:t>1</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8"/>
                <w:highlight w:val="none"/>
                <w:lang w:bidi="ar"/>
              </w:rPr>
              <w:t>分，扣完为止；</w:t>
            </w:r>
            <w:r>
              <w:rPr>
                <w:rFonts w:hint="eastAsia" w:ascii="仿宋" w:hAnsi="仿宋" w:eastAsia="仿宋" w:cs="仿宋"/>
                <w:color w:val="auto"/>
                <w:spacing w:val="-4"/>
                <w:highlight w:val="none"/>
                <w:lang w:bidi="ar"/>
              </w:rPr>
              <w:t>关键岗位擅自换岗一人扣</w:t>
            </w:r>
            <w:r>
              <w:rPr>
                <w:rFonts w:hint="eastAsia" w:ascii="仿宋" w:hAnsi="仿宋" w:eastAsia="仿宋" w:cs="仿宋"/>
                <w:color w:val="auto"/>
                <w:spacing w:val="-34"/>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270C7E5F">
            <w:pPr>
              <w:spacing w:line="331" w:lineRule="auto"/>
              <w:rPr>
                <w:rFonts w:ascii="Arial" w:hAnsi="Calibri"/>
                <w:color w:val="auto"/>
                <w:szCs w:val="21"/>
                <w:highlight w:val="none"/>
              </w:rPr>
            </w:pPr>
          </w:p>
          <w:p w14:paraId="2BD8BEE3">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27D1743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37731B4D">
            <w:pPr>
              <w:rPr>
                <w:rFonts w:ascii="Arial" w:hAnsi="Calibri"/>
                <w:color w:val="auto"/>
                <w:szCs w:val="21"/>
                <w:highlight w:val="none"/>
              </w:rPr>
            </w:pPr>
          </w:p>
        </w:tc>
      </w:tr>
      <w:tr w14:paraId="267B7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noWrap w:val="0"/>
            <w:vAlign w:val="top"/>
          </w:tcPr>
          <w:p w14:paraId="4B8DA56C">
            <w:pPr>
              <w:spacing w:line="271" w:lineRule="auto"/>
              <w:rPr>
                <w:rFonts w:ascii="Arial" w:hAnsi="Calibri"/>
                <w:color w:val="auto"/>
                <w:szCs w:val="21"/>
                <w:highlight w:val="none"/>
              </w:rPr>
            </w:pPr>
          </w:p>
          <w:p w14:paraId="0879A664">
            <w:pPr>
              <w:spacing w:line="271" w:lineRule="auto"/>
              <w:rPr>
                <w:rFonts w:ascii="Arial" w:hAnsi="Calibri"/>
                <w:color w:val="auto"/>
                <w:szCs w:val="21"/>
                <w:highlight w:val="none"/>
              </w:rPr>
            </w:pPr>
          </w:p>
          <w:p w14:paraId="7311D016">
            <w:pPr>
              <w:spacing w:line="271" w:lineRule="auto"/>
              <w:rPr>
                <w:rFonts w:ascii="Arial" w:hAnsi="Calibri"/>
                <w:color w:val="auto"/>
                <w:szCs w:val="21"/>
                <w:highlight w:val="none"/>
              </w:rPr>
            </w:pPr>
          </w:p>
          <w:p w14:paraId="4ED25309">
            <w:pPr>
              <w:spacing w:line="271" w:lineRule="auto"/>
              <w:rPr>
                <w:rFonts w:ascii="Arial" w:hAnsi="Calibri"/>
                <w:color w:val="auto"/>
                <w:szCs w:val="21"/>
                <w:highlight w:val="none"/>
              </w:rPr>
            </w:pPr>
          </w:p>
          <w:p w14:paraId="37BCCC16">
            <w:pPr>
              <w:pStyle w:val="12"/>
              <w:spacing w:before="78"/>
              <w:ind w:left="174"/>
              <w:rPr>
                <w:rFonts w:ascii="仿宋" w:hAnsi="仿宋" w:eastAsia="仿宋" w:cs="仿宋"/>
                <w:color w:val="auto"/>
                <w:highlight w:val="none"/>
              </w:rPr>
            </w:pPr>
            <w:r>
              <w:rPr>
                <w:rFonts w:hint="eastAsia" w:ascii="仿宋" w:hAnsi="仿宋" w:eastAsia="仿宋" w:cs="仿宋"/>
                <w:color w:val="auto"/>
                <w:spacing w:val="-6"/>
                <w:highlight w:val="none"/>
                <w:lang w:bidi="ar"/>
              </w:rPr>
              <w:t>3.作</w:t>
            </w:r>
          </w:p>
          <w:p w14:paraId="6EAB66A5">
            <w:pPr>
              <w:pStyle w:val="12"/>
              <w:spacing w:before="31"/>
              <w:ind w:left="165"/>
              <w:rPr>
                <w:rFonts w:ascii="仿宋" w:hAnsi="仿宋" w:eastAsia="仿宋" w:cs="仿宋"/>
                <w:color w:val="auto"/>
                <w:highlight w:val="none"/>
              </w:rPr>
            </w:pPr>
            <w:r>
              <w:rPr>
                <w:rFonts w:hint="eastAsia" w:ascii="仿宋" w:hAnsi="仿宋" w:eastAsia="仿宋" w:cs="仿宋"/>
                <w:color w:val="auto"/>
                <w:spacing w:val="-10"/>
                <w:highlight w:val="none"/>
                <w:lang w:bidi="ar"/>
              </w:rPr>
              <w:t>业安</w:t>
            </w:r>
          </w:p>
          <w:p w14:paraId="2030DA89">
            <w:pPr>
              <w:pStyle w:val="12"/>
              <w:spacing w:before="27"/>
              <w:ind w:left="154"/>
              <w:rPr>
                <w:rFonts w:ascii="仿宋" w:hAnsi="仿宋" w:eastAsia="仿宋" w:cs="仿宋"/>
                <w:color w:val="auto"/>
                <w:highlight w:val="none"/>
              </w:rPr>
            </w:pPr>
            <w:r>
              <w:rPr>
                <w:rFonts w:hint="eastAsia" w:ascii="仿宋" w:hAnsi="仿宋" w:eastAsia="仿宋" w:cs="仿宋"/>
                <w:color w:val="auto"/>
                <w:spacing w:val="-5"/>
                <w:highlight w:val="none"/>
                <w:lang w:bidi="ar"/>
              </w:rPr>
              <w:t>全控</w:t>
            </w:r>
          </w:p>
          <w:p w14:paraId="35895E61">
            <w:pPr>
              <w:pStyle w:val="12"/>
              <w:spacing w:before="29"/>
              <w:ind w:left="283"/>
              <w:rPr>
                <w:rFonts w:ascii="仿宋" w:hAnsi="仿宋" w:eastAsia="仿宋" w:cs="仿宋"/>
                <w:color w:val="auto"/>
                <w:highlight w:val="none"/>
              </w:rPr>
            </w:pPr>
            <w:r>
              <w:rPr>
                <w:rFonts w:hint="eastAsia" w:ascii="仿宋" w:hAnsi="仿宋" w:eastAsia="仿宋" w:cs="仿宋"/>
                <w:color w:val="auto"/>
                <w:highlight w:val="none"/>
                <w:lang w:bidi="ar"/>
              </w:rPr>
              <w:t>制</w:t>
            </w:r>
          </w:p>
          <w:p w14:paraId="58B60BCC">
            <w:pPr>
              <w:pStyle w:val="12"/>
              <w:spacing w:before="30"/>
              <w:ind w:left="266"/>
              <w:rPr>
                <w:rFonts w:ascii="仿宋" w:hAnsi="仿宋" w:eastAsia="仿宋" w:cs="仿宋"/>
                <w:color w:val="auto"/>
                <w:highlight w:val="none"/>
              </w:rPr>
            </w:pPr>
            <w:r>
              <w:rPr>
                <w:rFonts w:hint="eastAsia" w:ascii="仿宋" w:hAnsi="仿宋" w:eastAsia="仿宋" w:cs="仿宋"/>
                <w:color w:val="auto"/>
                <w:spacing w:val="-20"/>
                <w:highlight w:val="none"/>
                <w:lang w:bidi="ar"/>
              </w:rPr>
              <w:t>(25</w:t>
            </w:r>
          </w:p>
          <w:p w14:paraId="775DB64F">
            <w:pPr>
              <w:pStyle w:val="12"/>
              <w:spacing w:before="28"/>
              <w:ind w:left="217"/>
              <w:rPr>
                <w:rFonts w:ascii="仿宋" w:hAnsi="仿宋" w:eastAsia="仿宋" w:cs="仿宋"/>
                <w:color w:val="auto"/>
                <w:highlight w:val="none"/>
              </w:rPr>
            </w:pPr>
            <w:r>
              <w:rPr>
                <w:rFonts w:hint="eastAsia" w:ascii="仿宋" w:hAnsi="仿宋" w:eastAsia="仿宋" w:cs="仿宋"/>
                <w:color w:val="auto"/>
                <w:spacing w:val="-6"/>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3EE6B315">
            <w:pPr>
              <w:pStyle w:val="12"/>
              <w:spacing w:before="256"/>
              <w:ind w:left="174" w:right="155" w:firstLine="37"/>
              <w:rPr>
                <w:rFonts w:ascii="仿宋" w:hAnsi="仿宋" w:eastAsia="仿宋" w:cs="仿宋"/>
                <w:color w:val="auto"/>
                <w:highlight w:val="none"/>
              </w:rPr>
            </w:pPr>
            <w:r>
              <w:rPr>
                <w:rFonts w:hint="eastAsia" w:ascii="仿宋" w:hAnsi="仿宋" w:eastAsia="仿宋" w:cs="仿宋"/>
                <w:color w:val="auto"/>
                <w:spacing w:val="-11"/>
                <w:highlight w:val="none"/>
                <w:lang w:bidi="ar"/>
              </w:rPr>
              <w:t>3.1</w:t>
            </w:r>
            <w:r>
              <w:rPr>
                <w:rFonts w:hint="eastAsia" w:ascii="仿宋" w:hAnsi="仿宋" w:eastAsia="仿宋" w:cs="仿宋"/>
                <w:color w:val="auto"/>
                <w:spacing w:val="-46"/>
                <w:highlight w:val="none"/>
                <w:lang w:bidi="ar"/>
              </w:rPr>
              <w:t xml:space="preserve"> </w:t>
            </w:r>
            <w:r>
              <w:rPr>
                <w:rFonts w:hint="eastAsia" w:ascii="仿宋" w:hAnsi="仿宋" w:eastAsia="仿宋" w:cs="仿宋"/>
                <w:color w:val="auto"/>
                <w:spacing w:val="-11"/>
                <w:highlight w:val="none"/>
                <w:lang w:bidi="ar"/>
              </w:rPr>
              <w:t>作</w:t>
            </w:r>
            <w:r>
              <w:rPr>
                <w:rFonts w:hint="eastAsia" w:ascii="仿宋" w:hAnsi="仿宋" w:eastAsia="仿宋" w:cs="仿宋"/>
                <w:color w:val="auto"/>
                <w:spacing w:val="-7"/>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A56A1EE">
            <w:pPr>
              <w:pStyle w:val="12"/>
              <w:spacing w:before="99"/>
              <w:ind w:left="124" w:right="55" w:hanging="4"/>
              <w:rPr>
                <w:rFonts w:ascii="仿宋" w:hAnsi="仿宋" w:eastAsia="仿宋" w:cs="仿宋"/>
                <w:color w:val="auto"/>
                <w:highlight w:val="none"/>
              </w:rPr>
            </w:pPr>
            <w:r>
              <w:rPr>
                <w:rFonts w:hint="eastAsia" w:ascii="仿宋" w:hAnsi="仿宋" w:eastAsia="仿宋" w:cs="仿宋"/>
                <w:color w:val="auto"/>
                <w:spacing w:val="-1"/>
                <w:highlight w:val="none"/>
                <w:lang w:bidi="ar"/>
              </w:rPr>
              <w:t>严格执行特殊作业许可制度，作业前</w:t>
            </w:r>
            <w:r>
              <w:rPr>
                <w:rFonts w:hint="eastAsia" w:ascii="仿宋" w:hAnsi="仿宋" w:eastAsia="仿宋" w:cs="仿宋"/>
                <w:color w:val="auto"/>
                <w:spacing w:val="1"/>
                <w:highlight w:val="none"/>
                <w:lang w:bidi="ar"/>
              </w:rPr>
              <w:t>进行充分风险辨识和安全技术交底，</w:t>
            </w:r>
            <w:r>
              <w:rPr>
                <w:rFonts w:hint="eastAsia" w:ascii="仿宋" w:hAnsi="仿宋" w:eastAsia="仿宋" w:cs="仿宋"/>
                <w:color w:val="auto"/>
                <w:spacing w:val="-9"/>
                <w:highlight w:val="none"/>
                <w:lang w:bidi="ar"/>
              </w:rPr>
              <w:t>资料完整可追溯。一项不符合扣</w:t>
            </w:r>
            <w:r>
              <w:rPr>
                <w:rFonts w:hint="eastAsia" w:ascii="仿宋" w:hAnsi="仿宋" w:eastAsia="仿宋" w:cs="仿宋"/>
                <w:color w:val="auto"/>
                <w:spacing w:val="-22"/>
                <w:highlight w:val="none"/>
                <w:lang w:bidi="ar"/>
              </w:rPr>
              <w:t xml:space="preserve"> </w:t>
            </w:r>
            <w:r>
              <w:rPr>
                <w:rFonts w:hint="eastAsia" w:ascii="仿宋" w:hAnsi="仿宋" w:eastAsia="仿宋" w:cs="仿宋"/>
                <w:color w:val="auto"/>
                <w:spacing w:val="-9"/>
                <w:highlight w:val="none"/>
                <w:lang w:bidi="ar"/>
              </w:rPr>
              <w:t>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9"/>
                <w:highlight w:val="none"/>
                <w:lang w:bidi="ar"/>
              </w:rPr>
              <w:t>分，</w:t>
            </w:r>
            <w:r>
              <w:rPr>
                <w:rFonts w:hint="eastAsia" w:ascii="仿宋" w:hAnsi="仿宋" w:eastAsia="仿宋" w:cs="仿宋"/>
                <w:color w:val="auto"/>
                <w:spacing w:val="-2"/>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EC087B6">
            <w:pPr>
              <w:rPr>
                <w:rFonts w:ascii="Arial" w:hAnsi="Calibri"/>
                <w:color w:val="auto"/>
                <w:szCs w:val="21"/>
                <w:highlight w:val="none"/>
              </w:rPr>
            </w:pPr>
          </w:p>
          <w:p w14:paraId="7613DE40">
            <w:pPr>
              <w:spacing w:line="242" w:lineRule="auto"/>
              <w:rPr>
                <w:rFonts w:ascii="Arial" w:hAnsi="Calibri"/>
                <w:color w:val="auto"/>
                <w:szCs w:val="21"/>
                <w:highlight w:val="none"/>
              </w:rPr>
            </w:pPr>
          </w:p>
          <w:p w14:paraId="4E1D1426">
            <w:pPr>
              <w:pStyle w:val="12"/>
              <w:spacing w:before="78"/>
              <w:ind w:left="295"/>
              <w:rPr>
                <w:rFonts w:ascii="仿宋" w:hAnsi="仿宋" w:eastAsia="仿宋" w:cs="仿宋"/>
                <w:color w:val="auto"/>
                <w:highlight w:val="none"/>
              </w:rPr>
            </w:pPr>
            <w:r>
              <w:rPr>
                <w:rFonts w:hint="eastAsia" w:ascii="仿宋" w:hAnsi="仿宋" w:eastAsia="仿宋" w:cs="仿宋"/>
                <w:color w:val="auto"/>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0361C46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51A51952">
            <w:pPr>
              <w:rPr>
                <w:rFonts w:ascii="Arial" w:hAnsi="Calibri"/>
                <w:color w:val="auto"/>
                <w:szCs w:val="21"/>
                <w:highlight w:val="none"/>
              </w:rPr>
            </w:pPr>
          </w:p>
        </w:tc>
      </w:tr>
      <w:tr w14:paraId="562E9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7A1A521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A541AF4">
            <w:pPr>
              <w:pStyle w:val="12"/>
              <w:spacing w:before="101"/>
              <w:ind w:left="211"/>
              <w:rPr>
                <w:rFonts w:ascii="仿宋" w:hAnsi="仿宋" w:eastAsia="仿宋" w:cs="仿宋"/>
                <w:color w:val="auto"/>
                <w:highlight w:val="none"/>
              </w:rPr>
            </w:pPr>
            <w:r>
              <w:rPr>
                <w:rFonts w:hint="eastAsia" w:ascii="仿宋" w:hAnsi="仿宋" w:eastAsia="仿宋" w:cs="仿宋"/>
                <w:color w:val="auto"/>
                <w:spacing w:val="-8"/>
                <w:highlight w:val="none"/>
                <w:lang w:bidi="ar"/>
              </w:rPr>
              <w:t>3.2</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8"/>
                <w:highlight w:val="none"/>
                <w:lang w:bidi="ar"/>
              </w:rPr>
              <w:t>现</w:t>
            </w:r>
          </w:p>
          <w:p w14:paraId="19FAC2FF">
            <w:pPr>
              <w:pStyle w:val="12"/>
              <w:spacing w:before="25"/>
              <w:ind w:left="162"/>
              <w:rPr>
                <w:rFonts w:ascii="仿宋" w:hAnsi="仿宋" w:eastAsia="仿宋" w:cs="仿宋"/>
                <w:color w:val="auto"/>
                <w:highlight w:val="none"/>
              </w:rPr>
            </w:pPr>
            <w:r>
              <w:rPr>
                <w:rFonts w:hint="eastAsia" w:ascii="仿宋" w:hAnsi="仿宋" w:eastAsia="仿宋" w:cs="仿宋"/>
                <w:color w:val="auto"/>
                <w:spacing w:val="-3"/>
                <w:highlight w:val="none"/>
                <w:lang w:bidi="ar"/>
              </w:rPr>
              <w:t>场安全</w:t>
            </w:r>
          </w:p>
          <w:p w14:paraId="4962E9BF">
            <w:pPr>
              <w:pStyle w:val="12"/>
              <w:spacing w:before="28"/>
              <w:ind w:left="283"/>
              <w:rPr>
                <w:rFonts w:ascii="仿宋" w:hAnsi="仿宋" w:eastAsia="仿宋" w:cs="仿宋"/>
                <w:color w:val="auto"/>
                <w:highlight w:val="none"/>
              </w:rPr>
            </w:pPr>
            <w:r>
              <w:rPr>
                <w:rFonts w:hint="eastAsia" w:ascii="仿宋" w:hAnsi="仿宋" w:eastAsia="仿宋" w:cs="仿宋"/>
                <w:color w:val="auto"/>
                <w:spacing w:val="-5"/>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403801D5">
            <w:pPr>
              <w:pStyle w:val="12"/>
              <w:spacing w:before="99"/>
              <w:ind w:left="124" w:right="202" w:firstLine="7"/>
              <w:rPr>
                <w:rFonts w:ascii="仿宋" w:hAnsi="仿宋" w:eastAsia="仿宋" w:cs="仿宋"/>
                <w:color w:val="auto"/>
                <w:highlight w:val="none"/>
              </w:rPr>
            </w:pPr>
            <w:r>
              <w:rPr>
                <w:rFonts w:hint="eastAsia" w:ascii="仿宋" w:hAnsi="仿宋" w:eastAsia="仿宋" w:cs="仿宋"/>
                <w:color w:val="auto"/>
                <w:spacing w:val="-2"/>
                <w:highlight w:val="none"/>
                <w:lang w:bidi="ar"/>
              </w:rPr>
              <w:t>现场隔离、警示、通风、消防等安全</w:t>
            </w:r>
            <w:r>
              <w:rPr>
                <w:rFonts w:hint="eastAsia" w:ascii="仿宋" w:hAnsi="仿宋" w:eastAsia="仿宋" w:cs="仿宋"/>
                <w:color w:val="auto"/>
                <w:spacing w:val="-1"/>
                <w:highlight w:val="none"/>
                <w:lang w:bidi="ar"/>
              </w:rPr>
              <w:t>措施落实到位，劳动防护用品规范使</w:t>
            </w:r>
            <w:r>
              <w:rPr>
                <w:rFonts w:hint="eastAsia" w:ascii="仿宋" w:hAnsi="仿宋" w:eastAsia="仿宋" w:cs="仿宋"/>
                <w:color w:val="auto"/>
                <w:spacing w:val="-3"/>
                <w:highlight w:val="none"/>
                <w:lang w:bidi="ar"/>
              </w:rPr>
              <w:t>用。一处不符合扣</w:t>
            </w:r>
            <w:r>
              <w:rPr>
                <w:rFonts w:hint="eastAsia" w:ascii="仿宋" w:hAnsi="仿宋" w:eastAsia="仿宋" w:cs="仿宋"/>
                <w:color w:val="auto"/>
                <w:spacing w:val="-34"/>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3"/>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517F26C1">
            <w:pPr>
              <w:spacing w:line="331" w:lineRule="auto"/>
              <w:rPr>
                <w:rFonts w:ascii="Arial" w:hAnsi="Calibri"/>
                <w:color w:val="auto"/>
                <w:szCs w:val="21"/>
                <w:highlight w:val="none"/>
              </w:rPr>
            </w:pPr>
          </w:p>
          <w:p w14:paraId="032AB273">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43FE5FF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49DFC75D">
            <w:pPr>
              <w:rPr>
                <w:rFonts w:ascii="Arial" w:hAnsi="Calibri"/>
                <w:color w:val="auto"/>
                <w:szCs w:val="21"/>
                <w:highlight w:val="none"/>
              </w:rPr>
            </w:pPr>
          </w:p>
        </w:tc>
      </w:tr>
      <w:tr w14:paraId="744F2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7E966A9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72B4F466">
            <w:pPr>
              <w:pStyle w:val="12"/>
              <w:spacing w:before="99"/>
              <w:ind w:left="211"/>
              <w:rPr>
                <w:rFonts w:ascii="仿宋" w:hAnsi="仿宋" w:eastAsia="仿宋" w:cs="仿宋"/>
                <w:color w:val="auto"/>
                <w:highlight w:val="none"/>
              </w:rPr>
            </w:pPr>
            <w:r>
              <w:rPr>
                <w:rFonts w:hint="eastAsia" w:ascii="仿宋" w:hAnsi="仿宋" w:eastAsia="仿宋" w:cs="仿宋"/>
                <w:color w:val="auto"/>
                <w:spacing w:val="-8"/>
                <w:highlight w:val="none"/>
                <w:lang w:bidi="ar"/>
              </w:rPr>
              <w:t>3.3</w:t>
            </w:r>
            <w:r>
              <w:rPr>
                <w:rFonts w:hint="eastAsia" w:ascii="仿宋" w:hAnsi="仿宋" w:eastAsia="仿宋" w:cs="仿宋"/>
                <w:color w:val="auto"/>
                <w:spacing w:val="-42"/>
                <w:highlight w:val="none"/>
                <w:lang w:bidi="ar"/>
              </w:rPr>
              <w:t xml:space="preserve"> </w:t>
            </w:r>
            <w:r>
              <w:rPr>
                <w:rFonts w:hint="eastAsia" w:ascii="仿宋" w:hAnsi="仿宋" w:eastAsia="仿宋" w:cs="仿宋"/>
                <w:color w:val="auto"/>
                <w:spacing w:val="-8"/>
                <w:highlight w:val="none"/>
                <w:lang w:bidi="ar"/>
              </w:rPr>
              <w:t>工</w:t>
            </w:r>
          </w:p>
          <w:p w14:paraId="649EE985">
            <w:pPr>
              <w:pStyle w:val="12"/>
              <w:spacing w:before="6"/>
              <w:ind w:left="161"/>
              <w:rPr>
                <w:rFonts w:ascii="仿宋" w:hAnsi="仿宋" w:eastAsia="仿宋" w:cs="仿宋"/>
                <w:color w:val="auto"/>
                <w:highlight w:val="none"/>
              </w:rPr>
            </w:pPr>
            <w:r>
              <w:rPr>
                <w:rFonts w:hint="eastAsia" w:ascii="仿宋" w:hAnsi="仿宋" w:eastAsia="仿宋" w:cs="仿宋"/>
                <w:color w:val="auto"/>
                <w:spacing w:val="-3"/>
                <w:highlight w:val="none"/>
                <w:lang w:bidi="ar"/>
              </w:rPr>
              <w:t>机具与</w:t>
            </w:r>
          </w:p>
          <w:p w14:paraId="1575A52B">
            <w:pPr>
              <w:pStyle w:val="12"/>
              <w:spacing w:before="29"/>
              <w:ind w:left="283"/>
              <w:rPr>
                <w:rFonts w:ascii="仿宋" w:hAnsi="仿宋" w:eastAsia="仿宋" w:cs="仿宋"/>
                <w:color w:val="auto"/>
                <w:highlight w:val="none"/>
              </w:rPr>
            </w:pPr>
            <w:r>
              <w:rPr>
                <w:rFonts w:hint="eastAsia" w:ascii="仿宋" w:hAnsi="仿宋" w:eastAsia="仿宋" w:cs="仿宋"/>
                <w:color w:val="auto"/>
                <w:spacing w:val="-5"/>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4D82092">
            <w:pPr>
              <w:pStyle w:val="12"/>
              <w:spacing w:before="99"/>
              <w:ind w:left="127" w:right="55" w:firstLine="2"/>
              <w:rPr>
                <w:rFonts w:ascii="仿宋" w:hAnsi="仿宋" w:eastAsia="仿宋" w:cs="仿宋"/>
                <w:color w:val="auto"/>
                <w:highlight w:val="none"/>
              </w:rPr>
            </w:pPr>
            <w:r>
              <w:rPr>
                <w:rFonts w:hint="eastAsia" w:ascii="仿宋" w:hAnsi="仿宋" w:eastAsia="仿宋" w:cs="仿宋"/>
                <w:color w:val="auto"/>
                <w:spacing w:val="-7"/>
                <w:highlight w:val="none"/>
                <w:lang w:bidi="ar"/>
              </w:rPr>
              <w:t>工机具入场检验合格，安全状态良好，</w:t>
            </w:r>
            <w:r>
              <w:rPr>
                <w:rFonts w:hint="eastAsia" w:ascii="仿宋" w:hAnsi="仿宋" w:eastAsia="仿宋" w:cs="仿宋"/>
                <w:color w:val="auto"/>
                <w:spacing w:val="-1"/>
                <w:highlight w:val="none"/>
                <w:lang w:bidi="ar"/>
              </w:rPr>
              <w:t>特种设备检验标识清晰、在检验周期</w:t>
            </w:r>
            <w:r>
              <w:rPr>
                <w:rFonts w:hint="eastAsia" w:ascii="仿宋" w:hAnsi="仿宋" w:eastAsia="仿宋" w:cs="仿宋"/>
                <w:color w:val="auto"/>
                <w:spacing w:val="-3"/>
                <w:highlight w:val="none"/>
                <w:lang w:bidi="ar"/>
              </w:rPr>
              <w:t>内。一项不符合扣</w:t>
            </w:r>
            <w:r>
              <w:rPr>
                <w:rFonts w:hint="eastAsia" w:ascii="仿宋" w:hAnsi="仿宋" w:eastAsia="仿宋" w:cs="仿宋"/>
                <w:color w:val="auto"/>
                <w:spacing w:val="-37"/>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3"/>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6774195E">
            <w:pPr>
              <w:spacing w:line="331" w:lineRule="auto"/>
              <w:rPr>
                <w:rFonts w:ascii="Arial" w:hAnsi="Calibri"/>
                <w:color w:val="auto"/>
                <w:szCs w:val="21"/>
                <w:highlight w:val="none"/>
              </w:rPr>
            </w:pPr>
          </w:p>
          <w:p w14:paraId="34457766">
            <w:pPr>
              <w:pStyle w:val="12"/>
              <w:spacing w:before="78"/>
              <w:ind w:left="292"/>
              <w:rPr>
                <w:rFonts w:ascii="仿宋" w:hAnsi="仿宋" w:eastAsia="仿宋" w:cs="仿宋"/>
                <w:color w:val="auto"/>
                <w:highlight w:val="none"/>
              </w:rPr>
            </w:pPr>
            <w:r>
              <w:rPr>
                <w:rFonts w:hint="eastAsia" w:ascii="仿宋" w:hAnsi="仿宋" w:eastAsia="仿宋" w:cs="仿宋"/>
                <w:color w:val="auto"/>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480DA3C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73EA120C">
            <w:pPr>
              <w:rPr>
                <w:rFonts w:ascii="Arial" w:hAnsi="Calibri"/>
                <w:color w:val="auto"/>
                <w:szCs w:val="21"/>
                <w:highlight w:val="none"/>
              </w:rPr>
            </w:pPr>
          </w:p>
        </w:tc>
      </w:tr>
      <w:tr w14:paraId="0421A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noWrap w:val="0"/>
            <w:vAlign w:val="top"/>
          </w:tcPr>
          <w:p w14:paraId="7800588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192BCFEC">
            <w:pPr>
              <w:pStyle w:val="12"/>
              <w:spacing w:before="100"/>
              <w:ind w:left="166" w:right="119" w:hanging="22"/>
              <w:rPr>
                <w:rFonts w:ascii="仿宋" w:hAnsi="仿宋" w:eastAsia="仿宋" w:cs="仿宋"/>
                <w:color w:val="auto"/>
                <w:highlight w:val="none"/>
              </w:rPr>
            </w:pPr>
            <w:r>
              <w:rPr>
                <w:rFonts w:hint="eastAsia" w:ascii="仿宋" w:hAnsi="仿宋" w:eastAsia="仿宋" w:cs="仿宋"/>
                <w:color w:val="auto"/>
                <w:spacing w:val="-15"/>
                <w:highlight w:val="none"/>
                <w:lang w:bidi="ar"/>
              </w:rPr>
              <w:t>3.4“三</w:t>
            </w:r>
            <w:r>
              <w:rPr>
                <w:rFonts w:hint="eastAsia" w:ascii="仿宋" w:hAnsi="仿宋" w:eastAsia="仿宋" w:cs="仿宋"/>
                <w:color w:val="auto"/>
                <w:spacing w:val="-5"/>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2593A06">
            <w:pPr>
              <w:pStyle w:val="12"/>
              <w:spacing w:before="100"/>
              <w:ind w:left="131" w:right="202" w:hanging="9"/>
              <w:rPr>
                <w:rFonts w:ascii="仿宋" w:hAnsi="仿宋" w:eastAsia="仿宋" w:cs="仿宋"/>
                <w:color w:val="auto"/>
                <w:highlight w:val="none"/>
              </w:rPr>
            </w:pPr>
            <w:r>
              <w:rPr>
                <w:rFonts w:hint="eastAsia" w:ascii="仿宋" w:hAnsi="仿宋" w:eastAsia="仿宋" w:cs="仿宋"/>
                <w:color w:val="auto"/>
                <w:spacing w:val="-5"/>
                <w:highlight w:val="none"/>
                <w:lang w:bidi="ar"/>
              </w:rPr>
              <w:t>建立</w:t>
            </w:r>
            <w:r>
              <w:rPr>
                <w:rFonts w:hint="eastAsia" w:ascii="仿宋" w:hAnsi="仿宋" w:eastAsia="仿宋" w:cs="仿宋"/>
                <w:color w:val="auto"/>
                <w:spacing w:val="-76"/>
                <w:highlight w:val="none"/>
                <w:lang w:bidi="ar"/>
              </w:rPr>
              <w:t xml:space="preserve"> </w:t>
            </w:r>
            <w:r>
              <w:rPr>
                <w:rFonts w:hint="eastAsia" w:ascii="仿宋" w:hAnsi="仿宋" w:eastAsia="仿宋" w:cs="仿宋"/>
                <w:color w:val="auto"/>
                <w:spacing w:val="-5"/>
                <w:highlight w:val="none"/>
                <w:lang w:bidi="ar"/>
              </w:rPr>
              <w:t>“</w:t>
            </w:r>
            <w:r>
              <w:rPr>
                <w:rFonts w:hint="eastAsia" w:ascii="仿宋" w:hAnsi="仿宋" w:eastAsia="仿宋" w:cs="仿宋"/>
                <w:color w:val="auto"/>
                <w:spacing w:val="-93"/>
                <w:highlight w:val="none"/>
                <w:lang w:bidi="ar"/>
              </w:rPr>
              <w:t xml:space="preserve"> </w:t>
            </w:r>
            <w:r>
              <w:rPr>
                <w:rFonts w:hint="eastAsia" w:ascii="仿宋" w:hAnsi="仿宋" w:eastAsia="仿宋" w:cs="仿宋"/>
                <w:color w:val="auto"/>
                <w:spacing w:val="-5"/>
                <w:highlight w:val="none"/>
                <w:lang w:bidi="ar"/>
              </w:rPr>
              <w:t>三违”行为查处与统计分析机</w:t>
            </w:r>
            <w:r>
              <w:rPr>
                <w:rFonts w:hint="eastAsia" w:ascii="仿宋" w:hAnsi="仿宋" w:eastAsia="仿宋" w:cs="仿宋"/>
                <w:color w:val="auto"/>
                <w:spacing w:val="-2"/>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3FE0A806">
            <w:pPr>
              <w:pStyle w:val="12"/>
              <w:spacing w:before="256"/>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noWrap w:val="0"/>
            <w:vAlign w:val="center"/>
          </w:tcPr>
          <w:p w14:paraId="7276A34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noWrap w:val="0"/>
            <w:vAlign w:val="top"/>
          </w:tcPr>
          <w:p w14:paraId="63B06084">
            <w:pPr>
              <w:rPr>
                <w:rFonts w:ascii="Arial" w:hAnsi="Calibri"/>
                <w:color w:val="auto"/>
                <w:szCs w:val="21"/>
                <w:highlight w:val="none"/>
              </w:rPr>
            </w:pPr>
          </w:p>
        </w:tc>
      </w:tr>
    </w:tbl>
    <w:p w14:paraId="02CA1B4A">
      <w:pPr>
        <w:rPr>
          <w:rFonts w:ascii="Arial" w:hAnsi="Arial" w:cs="Arial"/>
          <w:color w:val="auto"/>
          <w:szCs w:val="21"/>
          <w:highlight w:val="none"/>
        </w:rPr>
        <w:sectPr>
          <w:headerReference r:id="rId5" w:type="default"/>
          <w:footerReference r:id="rId6" w:type="default"/>
          <w:pgSz w:w="11906" w:h="16839"/>
          <w:pgMar w:top="2002" w:right="1066" w:bottom="1225" w:left="1678" w:header="1508" w:footer="1060" w:gutter="0"/>
          <w:cols w:space="720" w:num="1"/>
          <w:formProt w:val="0"/>
          <w:docGrid w:type="linesAndChars" w:linePitch="312" w:charSpace="0"/>
        </w:sectPr>
      </w:pPr>
    </w:p>
    <w:p w14:paraId="34EF6B7D">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4E7EA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noWrap w:val="0"/>
            <w:vAlign w:val="top"/>
          </w:tcPr>
          <w:p w14:paraId="69C0E8B0">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1F9F8AC">
            <w:pPr>
              <w:pStyle w:val="12"/>
              <w:spacing w:before="97"/>
              <w:ind w:left="171"/>
              <w:rPr>
                <w:rFonts w:ascii="仿宋" w:hAnsi="仿宋" w:eastAsia="仿宋" w:cs="仿宋"/>
                <w:color w:val="auto"/>
                <w:highlight w:val="none"/>
              </w:rPr>
            </w:pPr>
            <w:r>
              <w:rPr>
                <w:rFonts w:hint="eastAsia" w:ascii="仿宋" w:hAnsi="仿宋" w:eastAsia="仿宋" w:cs="仿宋"/>
                <w:color w:val="auto"/>
                <w:spacing w:val="-6"/>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5C440366">
            <w:pPr>
              <w:pStyle w:val="12"/>
              <w:spacing w:before="97"/>
              <w:ind w:left="139" w:hanging="4"/>
              <w:rPr>
                <w:rFonts w:ascii="仿宋" w:hAnsi="仿宋" w:eastAsia="仿宋" w:cs="仿宋"/>
                <w:color w:val="auto"/>
                <w:highlight w:val="none"/>
              </w:rPr>
            </w:pPr>
            <w:r>
              <w:rPr>
                <w:rFonts w:hint="eastAsia" w:ascii="仿宋" w:hAnsi="仿宋" w:eastAsia="仿宋" w:cs="仿宋"/>
                <w:color w:val="auto"/>
                <w:spacing w:val="-5"/>
                <w:highlight w:val="none"/>
                <w:lang w:bidi="ar"/>
              </w:rPr>
              <w:t>立机制本项不得分；发现一般“</w:t>
            </w:r>
            <w:r>
              <w:rPr>
                <w:rFonts w:hint="eastAsia" w:ascii="仿宋" w:hAnsi="仿宋" w:eastAsia="仿宋" w:cs="仿宋"/>
                <w:color w:val="auto"/>
                <w:spacing w:val="-94"/>
                <w:highlight w:val="none"/>
                <w:lang w:bidi="ar"/>
              </w:rPr>
              <w:t xml:space="preserve"> </w:t>
            </w:r>
            <w:r>
              <w:rPr>
                <w:rFonts w:hint="eastAsia" w:ascii="仿宋" w:hAnsi="仿宋" w:eastAsia="仿宋" w:cs="仿宋"/>
                <w:color w:val="auto"/>
                <w:spacing w:val="-5"/>
                <w:highlight w:val="none"/>
                <w:lang w:bidi="ar"/>
              </w:rPr>
              <w:t>三违”</w:t>
            </w:r>
            <w:r>
              <w:rPr>
                <w:rFonts w:hint="eastAsia" w:ascii="仿宋" w:hAnsi="仿宋" w:eastAsia="仿宋" w:cs="仿宋"/>
                <w:color w:val="auto"/>
                <w:spacing w:val="-12"/>
                <w:highlight w:val="none"/>
                <w:lang w:bidi="ar"/>
              </w:rPr>
              <w:t>一次扣</w:t>
            </w:r>
            <w:r>
              <w:rPr>
                <w:rFonts w:hint="eastAsia" w:ascii="仿宋" w:hAnsi="仿宋" w:eastAsia="仿宋" w:cs="仿宋"/>
                <w:color w:val="auto"/>
                <w:spacing w:val="-36"/>
                <w:highlight w:val="none"/>
                <w:lang w:bidi="ar"/>
              </w:rPr>
              <w:t xml:space="preserve"> </w:t>
            </w:r>
            <w:r>
              <w:rPr>
                <w:rFonts w:hint="eastAsia" w:ascii="仿宋" w:hAnsi="仿宋" w:eastAsia="仿宋" w:cs="仿宋"/>
                <w:color w:val="auto"/>
                <w:spacing w:val="-12"/>
                <w:highlight w:val="none"/>
                <w:lang w:bidi="ar"/>
              </w:rPr>
              <w:t>2</w:t>
            </w:r>
            <w:r>
              <w:rPr>
                <w:rFonts w:hint="eastAsia" w:ascii="仿宋" w:hAnsi="仿宋" w:eastAsia="仿宋" w:cs="仿宋"/>
                <w:color w:val="auto"/>
                <w:spacing w:val="-51"/>
                <w:highlight w:val="none"/>
                <w:lang w:bidi="ar"/>
              </w:rPr>
              <w:t xml:space="preserve"> </w:t>
            </w:r>
            <w:r>
              <w:rPr>
                <w:rFonts w:hint="eastAsia" w:ascii="仿宋" w:hAnsi="仿宋" w:eastAsia="仿宋" w:cs="仿宋"/>
                <w:color w:val="auto"/>
                <w:spacing w:val="-12"/>
                <w:highlight w:val="none"/>
                <w:lang w:bidi="ar"/>
              </w:rPr>
              <w:t>分，严重</w:t>
            </w:r>
            <w:r>
              <w:rPr>
                <w:rFonts w:hint="eastAsia" w:ascii="仿宋" w:hAnsi="仿宋" w:eastAsia="仿宋" w:cs="仿宋"/>
                <w:color w:val="auto"/>
                <w:spacing w:val="-90"/>
                <w:highlight w:val="none"/>
                <w:lang w:bidi="ar"/>
              </w:rPr>
              <w:t xml:space="preserve"> </w:t>
            </w:r>
            <w:r>
              <w:rPr>
                <w:rFonts w:hint="eastAsia" w:ascii="仿宋" w:hAnsi="仿宋" w:eastAsia="仿宋" w:cs="仿宋"/>
                <w:color w:val="auto"/>
                <w:spacing w:val="-12"/>
                <w:highlight w:val="none"/>
                <w:lang w:bidi="ar"/>
              </w:rPr>
              <w:t>“三违”一次扣</w:t>
            </w:r>
            <w:r>
              <w:rPr>
                <w:rFonts w:hint="eastAsia" w:ascii="仿宋" w:hAnsi="仿宋" w:eastAsia="仿宋" w:cs="仿宋"/>
                <w:color w:val="auto"/>
                <w:spacing w:val="-40"/>
                <w:highlight w:val="none"/>
                <w:lang w:bidi="ar"/>
              </w:rPr>
              <w:t xml:space="preserve"> </w:t>
            </w:r>
            <w:r>
              <w:rPr>
                <w:rFonts w:hint="eastAsia" w:ascii="仿宋" w:hAnsi="仿宋" w:eastAsia="仿宋" w:cs="仿宋"/>
                <w:color w:val="auto"/>
                <w:spacing w:val="-12"/>
                <w:highlight w:val="none"/>
                <w:lang w:bidi="ar"/>
              </w:rPr>
              <w:t>5</w:t>
            </w:r>
          </w:p>
          <w:p w14:paraId="123B34D3">
            <w:pPr>
              <w:pStyle w:val="12"/>
              <w:ind w:left="126"/>
              <w:rPr>
                <w:rFonts w:ascii="仿宋" w:hAnsi="仿宋" w:eastAsia="仿宋" w:cs="仿宋"/>
                <w:color w:val="auto"/>
                <w:highlight w:val="none"/>
              </w:rPr>
            </w:pPr>
            <w:r>
              <w:rPr>
                <w:rFonts w:hint="eastAsia" w:ascii="仿宋" w:hAnsi="仿宋" w:eastAsia="仿宋" w:cs="仿宋"/>
                <w:color w:val="auto"/>
                <w:spacing w:val="-6"/>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D0DD359">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543ED60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7D693251">
            <w:pPr>
              <w:rPr>
                <w:rFonts w:ascii="Arial" w:hAnsi="Calibri"/>
                <w:color w:val="auto"/>
                <w:szCs w:val="21"/>
                <w:highlight w:val="none"/>
              </w:rPr>
            </w:pPr>
          </w:p>
        </w:tc>
      </w:tr>
      <w:tr w14:paraId="29875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4F43CD5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062A7AF">
            <w:pPr>
              <w:pStyle w:val="12"/>
              <w:spacing w:before="250"/>
              <w:ind w:left="211"/>
              <w:rPr>
                <w:rFonts w:ascii="仿宋" w:hAnsi="仿宋" w:eastAsia="仿宋" w:cs="仿宋"/>
                <w:color w:val="auto"/>
                <w:highlight w:val="none"/>
              </w:rPr>
            </w:pPr>
            <w:r>
              <w:rPr>
                <w:rFonts w:hint="eastAsia" w:ascii="仿宋" w:hAnsi="仿宋" w:eastAsia="仿宋" w:cs="仿宋"/>
                <w:color w:val="auto"/>
                <w:spacing w:val="-8"/>
                <w:highlight w:val="none"/>
                <w:lang w:bidi="ar"/>
              </w:rPr>
              <w:t>3.5</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8"/>
                <w:highlight w:val="none"/>
                <w:lang w:bidi="ar"/>
              </w:rPr>
              <w:t>监</w:t>
            </w:r>
          </w:p>
          <w:p w14:paraId="443BE222">
            <w:pPr>
              <w:pStyle w:val="12"/>
              <w:spacing w:before="19"/>
              <w:ind w:left="174"/>
              <w:rPr>
                <w:rFonts w:ascii="仿宋" w:hAnsi="仿宋" w:eastAsia="仿宋" w:cs="仿宋"/>
                <w:color w:val="auto"/>
                <w:highlight w:val="none"/>
              </w:rPr>
            </w:pPr>
            <w:r>
              <w:rPr>
                <w:rFonts w:hint="eastAsia" w:ascii="仿宋" w:hAnsi="仿宋" w:eastAsia="仿宋" w:cs="仿宋"/>
                <w:color w:val="auto"/>
                <w:spacing w:val="-7"/>
                <w:highlight w:val="none"/>
                <w:lang w:bidi="ar"/>
              </w:rPr>
              <w:t>护人履</w:t>
            </w:r>
          </w:p>
          <w:p w14:paraId="099F6585">
            <w:pPr>
              <w:pStyle w:val="12"/>
              <w:spacing w:before="30"/>
              <w:ind w:left="414"/>
              <w:rPr>
                <w:rFonts w:ascii="仿宋" w:hAnsi="仿宋" w:eastAsia="仿宋" w:cs="仿宋"/>
                <w:color w:val="auto"/>
                <w:highlight w:val="none"/>
              </w:rPr>
            </w:pPr>
            <w:r>
              <w:rPr>
                <w:rFonts w:hint="eastAsia" w:ascii="仿宋" w:hAnsi="仿宋" w:eastAsia="仿宋" w:cs="仿宋"/>
                <w:color w:val="auto"/>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6ECD9DB9">
            <w:pPr>
              <w:pStyle w:val="12"/>
              <w:spacing w:before="94"/>
              <w:ind w:left="126" w:right="202" w:firstLine="8"/>
              <w:rPr>
                <w:rFonts w:ascii="仿宋" w:hAnsi="仿宋" w:eastAsia="仿宋" w:cs="仿宋"/>
                <w:color w:val="auto"/>
                <w:highlight w:val="none"/>
              </w:rPr>
            </w:pPr>
            <w:r>
              <w:rPr>
                <w:rFonts w:hint="eastAsia" w:ascii="仿宋" w:hAnsi="仿宋" w:eastAsia="仿宋" w:cs="仿宋"/>
                <w:color w:val="auto"/>
                <w:spacing w:val="-6"/>
                <w:highlight w:val="none"/>
                <w:lang w:bidi="ar"/>
              </w:rPr>
              <w:t>高风险作业按要求设置</w:t>
            </w:r>
            <w:r>
              <w:rPr>
                <w:rFonts w:hint="eastAsia" w:ascii="仿宋" w:hAnsi="仿宋" w:eastAsia="仿宋" w:cs="仿宋"/>
                <w:color w:val="auto"/>
                <w:spacing w:val="-78"/>
                <w:highlight w:val="none"/>
                <w:lang w:bidi="ar"/>
              </w:rPr>
              <w:t xml:space="preserve"> </w:t>
            </w:r>
            <w:r>
              <w:rPr>
                <w:rFonts w:hint="eastAsia" w:ascii="仿宋" w:hAnsi="仿宋" w:eastAsia="仿宋" w:cs="仿宋"/>
                <w:color w:val="auto"/>
                <w:spacing w:val="-6"/>
                <w:highlight w:val="none"/>
                <w:lang w:bidi="ar"/>
              </w:rPr>
              <w:t>“双监护”</w:t>
            </w:r>
            <w:r>
              <w:rPr>
                <w:rFonts w:hint="eastAsia" w:ascii="仿宋" w:hAnsi="仿宋" w:eastAsia="仿宋" w:cs="仿宋"/>
                <w:color w:val="auto"/>
                <w:spacing w:val="-87"/>
                <w:highlight w:val="none"/>
                <w:lang w:bidi="ar"/>
              </w:rPr>
              <w:t xml:space="preserve"> </w:t>
            </w:r>
            <w:r>
              <w:rPr>
                <w:rFonts w:hint="eastAsia" w:ascii="仿宋" w:hAnsi="仿宋" w:eastAsia="仿宋" w:cs="仿宋"/>
                <w:color w:val="auto"/>
                <w:spacing w:val="-6"/>
                <w:highlight w:val="none"/>
                <w:lang w:bidi="ar"/>
              </w:rPr>
              <w:t>，</w:t>
            </w:r>
            <w:r>
              <w:rPr>
                <w:rFonts w:hint="eastAsia" w:ascii="仿宋" w:hAnsi="仿宋" w:eastAsia="仿宋" w:cs="仿宋"/>
                <w:color w:val="auto"/>
                <w:spacing w:val="-1"/>
                <w:highlight w:val="none"/>
                <w:lang w:bidi="ar"/>
              </w:rPr>
              <w:t>中风险作业由发包方专人监护，监护</w:t>
            </w:r>
            <w:r>
              <w:rPr>
                <w:rFonts w:hint="eastAsia" w:ascii="仿宋" w:hAnsi="仿宋" w:eastAsia="仿宋" w:cs="仿宋"/>
                <w:color w:val="auto"/>
                <w:spacing w:val="-3"/>
                <w:highlight w:val="none"/>
                <w:lang w:bidi="ar"/>
              </w:rPr>
              <w:t>人持证并在岗履职。一处不符合扣</w:t>
            </w:r>
            <w:r>
              <w:rPr>
                <w:rFonts w:hint="eastAsia" w:ascii="仿宋" w:hAnsi="仿宋" w:eastAsia="仿宋" w:cs="仿宋"/>
                <w:color w:val="auto"/>
                <w:spacing w:val="-25"/>
                <w:highlight w:val="none"/>
                <w:lang w:bidi="ar"/>
              </w:rPr>
              <w:t xml:space="preserve"> </w:t>
            </w:r>
            <w:r>
              <w:rPr>
                <w:rFonts w:hint="eastAsia" w:ascii="仿宋" w:hAnsi="仿宋" w:eastAsia="仿宋" w:cs="仿宋"/>
                <w:color w:val="auto"/>
                <w:spacing w:val="-3"/>
                <w:highlight w:val="none"/>
                <w:lang w:bidi="ar"/>
              </w:rPr>
              <w:t>3</w:t>
            </w:r>
            <w:r>
              <w:rPr>
                <w:rFonts w:hint="eastAsia" w:ascii="仿宋" w:hAnsi="仿宋" w:eastAsia="仿宋" w:cs="仿宋"/>
                <w:color w:val="auto"/>
                <w:spacing w:val="-2"/>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2DF0D555">
            <w:pPr>
              <w:rPr>
                <w:rFonts w:ascii="Arial" w:hAnsi="Calibri"/>
                <w:color w:val="auto"/>
                <w:szCs w:val="21"/>
                <w:highlight w:val="none"/>
              </w:rPr>
            </w:pPr>
          </w:p>
          <w:p w14:paraId="6612F021">
            <w:pPr>
              <w:rPr>
                <w:rFonts w:ascii="Arial" w:hAnsi="Calibri"/>
                <w:color w:val="auto"/>
                <w:szCs w:val="21"/>
                <w:highlight w:val="none"/>
              </w:rPr>
            </w:pPr>
          </w:p>
          <w:p w14:paraId="0DECC86C">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231106B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7BF29B75">
            <w:pPr>
              <w:rPr>
                <w:rFonts w:ascii="Arial" w:hAnsi="Calibri"/>
                <w:color w:val="auto"/>
                <w:szCs w:val="21"/>
                <w:highlight w:val="none"/>
              </w:rPr>
            </w:pPr>
          </w:p>
        </w:tc>
      </w:tr>
      <w:tr w14:paraId="30691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noWrap w:val="0"/>
            <w:vAlign w:val="top"/>
          </w:tcPr>
          <w:p w14:paraId="53CDB12C">
            <w:pPr>
              <w:spacing w:line="256" w:lineRule="auto"/>
              <w:rPr>
                <w:rFonts w:ascii="Arial" w:hAnsi="Calibri"/>
                <w:color w:val="auto"/>
                <w:szCs w:val="21"/>
                <w:highlight w:val="none"/>
              </w:rPr>
            </w:pPr>
          </w:p>
          <w:p w14:paraId="1D4F116E">
            <w:pPr>
              <w:spacing w:line="256" w:lineRule="auto"/>
              <w:rPr>
                <w:rFonts w:ascii="Arial" w:hAnsi="Calibri"/>
                <w:color w:val="auto"/>
                <w:szCs w:val="21"/>
                <w:highlight w:val="none"/>
              </w:rPr>
            </w:pPr>
          </w:p>
          <w:p w14:paraId="1CB5D174">
            <w:pPr>
              <w:spacing w:line="256" w:lineRule="auto"/>
              <w:rPr>
                <w:rFonts w:ascii="Arial" w:hAnsi="Calibri"/>
                <w:color w:val="auto"/>
                <w:szCs w:val="21"/>
                <w:highlight w:val="none"/>
              </w:rPr>
            </w:pPr>
          </w:p>
          <w:p w14:paraId="6686883E">
            <w:pPr>
              <w:spacing w:line="256" w:lineRule="auto"/>
              <w:rPr>
                <w:rFonts w:ascii="Arial" w:hAnsi="Calibri"/>
                <w:color w:val="auto"/>
                <w:szCs w:val="21"/>
                <w:highlight w:val="none"/>
              </w:rPr>
            </w:pPr>
          </w:p>
          <w:p w14:paraId="4F84F9FF">
            <w:pPr>
              <w:spacing w:line="256" w:lineRule="auto"/>
              <w:rPr>
                <w:rFonts w:ascii="Arial" w:hAnsi="Calibri"/>
                <w:color w:val="auto"/>
                <w:szCs w:val="21"/>
                <w:highlight w:val="none"/>
              </w:rPr>
            </w:pPr>
          </w:p>
          <w:p w14:paraId="480A4DC7">
            <w:pPr>
              <w:spacing w:line="256" w:lineRule="auto"/>
              <w:rPr>
                <w:rFonts w:ascii="Arial" w:hAnsi="Calibri"/>
                <w:color w:val="auto"/>
                <w:szCs w:val="21"/>
                <w:highlight w:val="none"/>
              </w:rPr>
            </w:pPr>
          </w:p>
          <w:p w14:paraId="4DAF2622">
            <w:pPr>
              <w:spacing w:line="256" w:lineRule="auto"/>
              <w:rPr>
                <w:rFonts w:ascii="Arial" w:hAnsi="Calibri"/>
                <w:color w:val="auto"/>
                <w:szCs w:val="21"/>
                <w:highlight w:val="none"/>
              </w:rPr>
            </w:pPr>
          </w:p>
          <w:p w14:paraId="4E7CBA9F">
            <w:pPr>
              <w:spacing w:line="256" w:lineRule="auto"/>
              <w:rPr>
                <w:rFonts w:ascii="Arial" w:hAnsi="Calibri"/>
                <w:color w:val="auto"/>
                <w:szCs w:val="21"/>
                <w:highlight w:val="none"/>
              </w:rPr>
            </w:pPr>
          </w:p>
          <w:p w14:paraId="185023A4">
            <w:pPr>
              <w:spacing w:line="256" w:lineRule="auto"/>
              <w:rPr>
                <w:rFonts w:ascii="Arial" w:hAnsi="Calibri"/>
                <w:color w:val="auto"/>
                <w:szCs w:val="21"/>
                <w:highlight w:val="none"/>
              </w:rPr>
            </w:pPr>
          </w:p>
          <w:p w14:paraId="0A58D60C">
            <w:pPr>
              <w:spacing w:line="256" w:lineRule="auto"/>
              <w:rPr>
                <w:rFonts w:ascii="Arial" w:hAnsi="Calibri"/>
                <w:color w:val="auto"/>
                <w:szCs w:val="21"/>
                <w:highlight w:val="none"/>
              </w:rPr>
            </w:pPr>
          </w:p>
          <w:p w14:paraId="3EF7EC79">
            <w:pPr>
              <w:spacing w:line="256" w:lineRule="auto"/>
              <w:rPr>
                <w:rFonts w:ascii="Arial" w:hAnsi="Calibri"/>
                <w:color w:val="auto"/>
                <w:szCs w:val="21"/>
                <w:highlight w:val="none"/>
              </w:rPr>
            </w:pPr>
          </w:p>
          <w:p w14:paraId="652ACF2B">
            <w:pPr>
              <w:pStyle w:val="12"/>
              <w:spacing w:before="78"/>
              <w:ind w:left="154" w:right="147" w:firstLine="9"/>
              <w:rPr>
                <w:rFonts w:ascii="仿宋" w:hAnsi="仿宋" w:eastAsia="仿宋" w:cs="仿宋"/>
                <w:color w:val="auto"/>
                <w:highlight w:val="none"/>
              </w:rPr>
            </w:pPr>
            <w:r>
              <w:rPr>
                <w:rFonts w:hint="eastAsia" w:ascii="仿宋" w:hAnsi="仿宋" w:eastAsia="仿宋" w:cs="仿宋"/>
                <w:color w:val="auto"/>
                <w:spacing w:val="-6"/>
                <w:highlight w:val="none"/>
                <w:lang w:bidi="ar"/>
              </w:rPr>
              <w:t>4.安</w:t>
            </w:r>
            <w:r>
              <w:rPr>
                <w:rFonts w:hint="eastAsia" w:ascii="仿宋" w:hAnsi="仿宋" w:eastAsia="仿宋" w:cs="仿宋"/>
                <w:color w:val="auto"/>
                <w:spacing w:val="-5"/>
                <w:highlight w:val="none"/>
                <w:lang w:bidi="ar"/>
              </w:rPr>
              <w:t>全绩效与改进</w:t>
            </w:r>
            <w:r>
              <w:rPr>
                <w:rFonts w:hint="eastAsia" w:ascii="仿宋" w:hAnsi="仿宋" w:eastAsia="仿宋" w:cs="仿宋"/>
                <w:color w:val="auto"/>
                <w:spacing w:val="17"/>
                <w:highlight w:val="none"/>
                <w:lang w:bidi="ar"/>
              </w:rPr>
              <w:t>(30</w:t>
            </w:r>
            <w:r>
              <w:rPr>
                <w:rFonts w:hint="eastAsia" w:ascii="仿宋" w:hAnsi="仿宋" w:eastAsia="仿宋" w:cs="仿宋"/>
                <w:color w:val="auto"/>
                <w:spacing w:val="25"/>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33CC6D46">
            <w:pPr>
              <w:pStyle w:val="12"/>
              <w:spacing w:before="252"/>
              <w:ind w:left="200"/>
              <w:rPr>
                <w:rFonts w:ascii="仿宋" w:hAnsi="仿宋" w:eastAsia="仿宋" w:cs="仿宋"/>
                <w:color w:val="auto"/>
                <w:highlight w:val="none"/>
              </w:rPr>
            </w:pPr>
            <w:r>
              <w:rPr>
                <w:rFonts w:hint="eastAsia" w:ascii="仿宋" w:hAnsi="仿宋" w:eastAsia="仿宋" w:cs="仿宋"/>
                <w:color w:val="auto"/>
                <w:spacing w:val="-5"/>
                <w:highlight w:val="none"/>
                <w:lang w:bidi="ar"/>
              </w:rPr>
              <w:t>4.1</w:t>
            </w:r>
            <w:r>
              <w:rPr>
                <w:rFonts w:hint="eastAsia" w:ascii="仿宋" w:hAnsi="仿宋" w:eastAsia="仿宋" w:cs="仿宋"/>
                <w:color w:val="auto"/>
                <w:spacing w:val="-44"/>
                <w:highlight w:val="none"/>
                <w:lang w:bidi="ar"/>
              </w:rPr>
              <w:t xml:space="preserve"> </w:t>
            </w:r>
            <w:r>
              <w:rPr>
                <w:rFonts w:hint="eastAsia" w:ascii="仿宋" w:hAnsi="仿宋" w:eastAsia="仿宋" w:cs="仿宋"/>
                <w:color w:val="auto"/>
                <w:spacing w:val="-5"/>
                <w:highlight w:val="none"/>
                <w:lang w:bidi="ar"/>
              </w:rPr>
              <w:t>安</w:t>
            </w:r>
          </w:p>
          <w:p w14:paraId="6DBC3BC2">
            <w:pPr>
              <w:pStyle w:val="12"/>
              <w:spacing w:before="27"/>
              <w:ind w:left="162"/>
              <w:rPr>
                <w:rFonts w:ascii="仿宋" w:hAnsi="仿宋" w:eastAsia="仿宋" w:cs="仿宋"/>
                <w:color w:val="auto"/>
                <w:highlight w:val="none"/>
              </w:rPr>
            </w:pPr>
            <w:r>
              <w:rPr>
                <w:rFonts w:hint="eastAsia" w:ascii="仿宋" w:hAnsi="仿宋" w:eastAsia="仿宋" w:cs="仿宋"/>
                <w:color w:val="auto"/>
                <w:spacing w:val="-3"/>
                <w:highlight w:val="none"/>
                <w:lang w:bidi="ar"/>
              </w:rPr>
              <w:t>全事故</w:t>
            </w:r>
          </w:p>
          <w:p w14:paraId="5B083276">
            <w:pPr>
              <w:pStyle w:val="12"/>
              <w:spacing w:before="28"/>
              <w:ind w:left="293"/>
              <w:rPr>
                <w:rFonts w:ascii="仿宋" w:hAnsi="仿宋" w:eastAsia="仿宋" w:cs="仿宋"/>
                <w:color w:val="auto"/>
                <w:highlight w:val="none"/>
              </w:rPr>
            </w:pPr>
            <w:r>
              <w:rPr>
                <w:rFonts w:hint="eastAsia" w:ascii="仿宋" w:hAnsi="仿宋" w:eastAsia="仿宋" w:cs="仿宋"/>
                <w:color w:val="auto"/>
                <w:spacing w:val="-10"/>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9A057BD">
            <w:pPr>
              <w:pStyle w:val="12"/>
              <w:spacing w:before="94"/>
              <w:ind w:left="131" w:right="116" w:hanging="7"/>
              <w:rPr>
                <w:rFonts w:ascii="仿宋" w:hAnsi="仿宋" w:eastAsia="仿宋" w:cs="仿宋"/>
                <w:color w:val="auto"/>
                <w:highlight w:val="none"/>
              </w:rPr>
            </w:pPr>
            <w:r>
              <w:rPr>
                <w:rFonts w:hint="eastAsia" w:ascii="仿宋" w:hAnsi="仿宋" w:eastAsia="仿宋" w:cs="仿宋"/>
                <w:color w:val="auto"/>
                <w:spacing w:val="-1"/>
                <w:highlight w:val="none"/>
                <w:lang w:bidi="ar"/>
              </w:rPr>
              <w:t>评价期内未发生生产安全责任事故得</w:t>
            </w:r>
            <w:r>
              <w:rPr>
                <w:rFonts w:hint="eastAsia" w:ascii="仿宋" w:hAnsi="仿宋" w:eastAsia="仿宋" w:cs="仿宋"/>
                <w:color w:val="auto"/>
                <w:spacing w:val="-2"/>
                <w:highlight w:val="none"/>
                <w:lang w:bidi="ar"/>
              </w:rPr>
              <w:t>10</w:t>
            </w:r>
            <w:r>
              <w:rPr>
                <w:rFonts w:hint="eastAsia" w:ascii="仿宋" w:hAnsi="仿宋" w:eastAsia="仿宋" w:cs="仿宋"/>
                <w:color w:val="auto"/>
                <w:spacing w:val="-44"/>
                <w:highlight w:val="none"/>
                <w:lang w:bidi="ar"/>
              </w:rPr>
              <w:t xml:space="preserve"> </w:t>
            </w:r>
            <w:r>
              <w:rPr>
                <w:rFonts w:hint="eastAsia" w:ascii="仿宋" w:hAnsi="仿宋" w:eastAsia="仿宋" w:cs="仿宋"/>
                <w:color w:val="auto"/>
                <w:spacing w:val="-2"/>
                <w:highlight w:val="none"/>
                <w:lang w:bidi="ar"/>
              </w:rPr>
              <w:t>分。发生生产安全责任事故，视严</w:t>
            </w:r>
            <w:r>
              <w:rPr>
                <w:rFonts w:hint="eastAsia" w:ascii="仿宋" w:hAnsi="仿宋" w:eastAsia="仿宋" w:cs="仿宋"/>
                <w:color w:val="auto"/>
                <w:spacing w:val="-5"/>
                <w:highlight w:val="none"/>
                <w:lang w:bidi="ar"/>
              </w:rPr>
              <w:t>重程度扣</w:t>
            </w:r>
            <w:r>
              <w:rPr>
                <w:rFonts w:hint="eastAsia" w:ascii="仿宋" w:hAnsi="仿宋" w:eastAsia="仿宋" w:cs="仿宋"/>
                <w:color w:val="auto"/>
                <w:spacing w:val="-33"/>
                <w:highlight w:val="none"/>
                <w:lang w:bidi="ar"/>
              </w:rPr>
              <w:t xml:space="preserve"> </w:t>
            </w:r>
            <w:r>
              <w:rPr>
                <w:rFonts w:hint="eastAsia" w:ascii="仿宋" w:hAnsi="仿宋" w:eastAsia="仿宋" w:cs="仿宋"/>
                <w:color w:val="auto"/>
                <w:spacing w:val="-5"/>
                <w:highlight w:val="none"/>
                <w:lang w:bidi="ar"/>
              </w:rPr>
              <w:t>5-10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分；存在瞒报、谎报行</w:t>
            </w:r>
            <w:r>
              <w:rPr>
                <w:rFonts w:hint="eastAsia" w:ascii="仿宋" w:hAnsi="仿宋" w:eastAsia="仿宋" w:cs="仿宋"/>
                <w:color w:val="auto"/>
                <w:spacing w:val="-3"/>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991E861">
            <w:pPr>
              <w:rPr>
                <w:rFonts w:ascii="Arial" w:hAnsi="Calibri"/>
                <w:color w:val="auto"/>
                <w:szCs w:val="21"/>
                <w:highlight w:val="none"/>
              </w:rPr>
            </w:pPr>
          </w:p>
          <w:p w14:paraId="3726026C">
            <w:pPr>
              <w:rPr>
                <w:rFonts w:ascii="Arial" w:hAnsi="Calibri"/>
                <w:color w:val="auto"/>
                <w:szCs w:val="21"/>
                <w:highlight w:val="none"/>
              </w:rPr>
            </w:pPr>
          </w:p>
          <w:p w14:paraId="011E8342">
            <w:pPr>
              <w:pStyle w:val="12"/>
              <w:spacing w:before="78"/>
              <w:ind w:left="239"/>
              <w:rPr>
                <w:rFonts w:ascii="仿宋" w:hAnsi="仿宋" w:eastAsia="仿宋" w:cs="仿宋"/>
                <w:color w:val="auto"/>
                <w:highlight w:val="none"/>
              </w:rPr>
            </w:pPr>
            <w:r>
              <w:rPr>
                <w:rFonts w:hint="eastAsia" w:ascii="仿宋" w:hAnsi="仿宋" w:eastAsia="仿宋" w:cs="仿宋"/>
                <w:color w:val="auto"/>
                <w:spacing w:val="-13"/>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3FA50D40">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C707059">
            <w:pPr>
              <w:rPr>
                <w:rFonts w:ascii="Arial" w:hAnsi="Calibri"/>
                <w:color w:val="auto"/>
                <w:szCs w:val="21"/>
                <w:highlight w:val="none"/>
              </w:rPr>
            </w:pPr>
          </w:p>
        </w:tc>
      </w:tr>
      <w:tr w14:paraId="0FF8E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noWrap w:val="0"/>
            <w:vAlign w:val="top"/>
          </w:tcPr>
          <w:p w14:paraId="016CE1F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27E1E362">
            <w:pPr>
              <w:pStyle w:val="12"/>
              <w:spacing w:before="98"/>
              <w:ind w:left="180" w:right="40" w:hanging="47"/>
              <w:rPr>
                <w:rFonts w:ascii="仿宋" w:hAnsi="仿宋" w:eastAsia="仿宋" w:cs="仿宋"/>
                <w:color w:val="auto"/>
                <w:highlight w:val="none"/>
              </w:rPr>
            </w:pPr>
            <w:r>
              <w:rPr>
                <w:rFonts w:hint="eastAsia" w:ascii="仿宋" w:hAnsi="仿宋" w:eastAsia="仿宋" w:cs="仿宋"/>
                <w:color w:val="auto"/>
                <w:spacing w:val="-13"/>
                <w:highlight w:val="none"/>
                <w:lang w:bidi="ar"/>
              </w:rPr>
              <w:t>4.2“吹</w:t>
            </w:r>
            <w:r>
              <w:rPr>
                <w:rFonts w:hint="eastAsia" w:ascii="仿宋" w:hAnsi="仿宋" w:eastAsia="仿宋" w:cs="仿宋"/>
                <w:color w:val="auto"/>
                <w:spacing w:val="29"/>
                <w:highlight w:val="none"/>
                <w:lang w:bidi="ar"/>
              </w:rPr>
              <w:t>哨人”</w:t>
            </w:r>
          </w:p>
          <w:p w14:paraId="260D493A">
            <w:pPr>
              <w:pStyle w:val="12"/>
              <w:spacing w:before="2"/>
              <w:ind w:left="403" w:right="155" w:hanging="232"/>
              <w:rPr>
                <w:rFonts w:ascii="仿宋" w:hAnsi="仿宋" w:eastAsia="仿宋" w:cs="仿宋"/>
                <w:color w:val="auto"/>
                <w:highlight w:val="none"/>
              </w:rPr>
            </w:pPr>
            <w:r>
              <w:rPr>
                <w:rFonts w:hint="eastAsia" w:ascii="仿宋" w:hAnsi="仿宋" w:eastAsia="仿宋" w:cs="仿宋"/>
                <w:color w:val="auto"/>
                <w:spacing w:val="-6"/>
                <w:highlight w:val="none"/>
                <w:lang w:bidi="ar"/>
              </w:rPr>
              <w:t>制度执</w:t>
            </w:r>
            <w:r>
              <w:rPr>
                <w:rFonts w:hint="eastAsia" w:ascii="仿宋" w:hAnsi="仿宋" w:eastAsia="仿宋" w:cs="仿宋"/>
                <w:color w:val="auto"/>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52941BF">
            <w:pPr>
              <w:pStyle w:val="12"/>
              <w:spacing w:before="100"/>
              <w:ind w:left="120" w:right="202" w:firstLine="1"/>
              <w:rPr>
                <w:rFonts w:ascii="仿宋" w:hAnsi="仿宋" w:eastAsia="仿宋" w:cs="仿宋"/>
                <w:color w:val="auto"/>
                <w:highlight w:val="none"/>
              </w:rPr>
            </w:pPr>
            <w:r>
              <w:rPr>
                <w:rFonts w:hint="eastAsia" w:ascii="仿宋" w:hAnsi="仿宋" w:eastAsia="仿宋" w:cs="仿宋"/>
                <w:color w:val="auto"/>
                <w:spacing w:val="-3"/>
                <w:highlight w:val="none"/>
                <w:lang w:bidi="ar"/>
              </w:rPr>
              <w:t>建立并有效执行</w:t>
            </w:r>
            <w:r>
              <w:rPr>
                <w:rFonts w:hint="eastAsia" w:ascii="仿宋" w:hAnsi="仿宋" w:eastAsia="仿宋" w:cs="仿宋"/>
                <w:color w:val="auto"/>
                <w:spacing w:val="-81"/>
                <w:highlight w:val="none"/>
                <w:lang w:bidi="ar"/>
              </w:rPr>
              <w:t xml:space="preserve"> </w:t>
            </w:r>
            <w:r>
              <w:rPr>
                <w:rFonts w:hint="eastAsia" w:ascii="仿宋" w:hAnsi="仿宋" w:eastAsia="仿宋" w:cs="仿宋"/>
                <w:color w:val="auto"/>
                <w:spacing w:val="-3"/>
                <w:highlight w:val="none"/>
                <w:lang w:bidi="ar"/>
              </w:rPr>
              <w:t>“吹哨人”及隐患内</w:t>
            </w:r>
            <w:r>
              <w:rPr>
                <w:rFonts w:hint="eastAsia" w:ascii="仿宋" w:hAnsi="仿宋" w:eastAsia="仿宋" w:cs="仿宋"/>
                <w:color w:val="auto"/>
                <w:spacing w:val="-1"/>
                <w:highlight w:val="none"/>
                <w:lang w:bidi="ar"/>
              </w:rPr>
              <w:t>部报告制度，奖励标准明确、落实到位，有完整台账记录。制度未建立不</w:t>
            </w:r>
            <w:r>
              <w:rPr>
                <w:rFonts w:hint="eastAsia" w:ascii="仿宋" w:hAnsi="仿宋" w:eastAsia="仿宋" w:cs="仿宋"/>
                <w:color w:val="auto"/>
                <w:spacing w:val="-4"/>
                <w:highlight w:val="none"/>
                <w:lang w:bidi="ar"/>
              </w:rPr>
              <w:t>得分；执行不到位扣</w:t>
            </w:r>
            <w:r>
              <w:rPr>
                <w:rFonts w:hint="eastAsia" w:ascii="仿宋" w:hAnsi="仿宋" w:eastAsia="仿宋" w:cs="仿宋"/>
                <w:color w:val="auto"/>
                <w:spacing w:val="-22"/>
                <w:highlight w:val="none"/>
                <w:lang w:bidi="ar"/>
              </w:rPr>
              <w:t xml:space="preserve"> </w:t>
            </w:r>
            <w:r>
              <w:rPr>
                <w:rFonts w:hint="eastAsia" w:ascii="仿宋" w:hAnsi="仿宋" w:eastAsia="仿宋" w:cs="仿宋"/>
                <w:color w:val="auto"/>
                <w:spacing w:val="-4"/>
                <w:highlight w:val="none"/>
                <w:lang w:bidi="ar"/>
              </w:rPr>
              <w:t>3-5</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7E00943C">
            <w:pPr>
              <w:rPr>
                <w:rFonts w:ascii="Arial" w:hAnsi="Calibri"/>
                <w:color w:val="auto"/>
                <w:szCs w:val="21"/>
                <w:highlight w:val="none"/>
              </w:rPr>
            </w:pPr>
          </w:p>
          <w:p w14:paraId="57D5A08D">
            <w:pPr>
              <w:spacing w:line="242" w:lineRule="auto"/>
              <w:rPr>
                <w:rFonts w:ascii="Arial" w:hAnsi="Calibri"/>
                <w:color w:val="auto"/>
                <w:szCs w:val="21"/>
                <w:highlight w:val="none"/>
              </w:rPr>
            </w:pPr>
          </w:p>
          <w:p w14:paraId="0FEB3B30">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2968521">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9434CE5">
            <w:pPr>
              <w:rPr>
                <w:rFonts w:ascii="Arial" w:hAnsi="Calibri"/>
                <w:color w:val="auto"/>
                <w:szCs w:val="21"/>
                <w:highlight w:val="none"/>
              </w:rPr>
            </w:pPr>
          </w:p>
        </w:tc>
      </w:tr>
      <w:tr w14:paraId="1B576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noWrap w:val="0"/>
            <w:vAlign w:val="top"/>
          </w:tcPr>
          <w:p w14:paraId="66311A7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27E8F6E">
            <w:pPr>
              <w:pStyle w:val="12"/>
              <w:spacing w:before="252"/>
              <w:ind w:left="200"/>
              <w:rPr>
                <w:rFonts w:ascii="仿宋" w:hAnsi="仿宋" w:eastAsia="仿宋" w:cs="仿宋"/>
                <w:color w:val="auto"/>
                <w:highlight w:val="none"/>
              </w:rPr>
            </w:pPr>
            <w:r>
              <w:rPr>
                <w:rFonts w:hint="eastAsia" w:ascii="仿宋" w:hAnsi="仿宋" w:eastAsia="仿宋" w:cs="仿宋"/>
                <w:color w:val="auto"/>
                <w:spacing w:val="-5"/>
                <w:highlight w:val="none"/>
                <w:lang w:bidi="ar"/>
              </w:rPr>
              <w:t>4.3</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5"/>
                <w:highlight w:val="none"/>
                <w:lang w:bidi="ar"/>
              </w:rPr>
              <w:t>隐</w:t>
            </w:r>
          </w:p>
          <w:p w14:paraId="74BFA054">
            <w:pPr>
              <w:pStyle w:val="12"/>
              <w:spacing w:before="27"/>
              <w:ind w:left="177"/>
              <w:rPr>
                <w:rFonts w:ascii="仿宋" w:hAnsi="仿宋" w:eastAsia="仿宋" w:cs="仿宋"/>
                <w:color w:val="auto"/>
                <w:highlight w:val="none"/>
              </w:rPr>
            </w:pPr>
            <w:r>
              <w:rPr>
                <w:rFonts w:hint="eastAsia" w:ascii="仿宋" w:hAnsi="仿宋" w:eastAsia="仿宋" w:cs="仿宋"/>
                <w:color w:val="auto"/>
                <w:spacing w:val="-8"/>
                <w:highlight w:val="none"/>
                <w:lang w:bidi="ar"/>
              </w:rPr>
              <w:t>患整改</w:t>
            </w:r>
          </w:p>
          <w:p w14:paraId="04D3D94D">
            <w:pPr>
              <w:pStyle w:val="12"/>
              <w:spacing w:before="29"/>
              <w:ind w:left="307"/>
              <w:rPr>
                <w:rFonts w:ascii="仿宋" w:hAnsi="仿宋" w:eastAsia="仿宋" w:cs="仿宋"/>
                <w:color w:val="auto"/>
                <w:highlight w:val="none"/>
              </w:rPr>
            </w:pPr>
            <w:r>
              <w:rPr>
                <w:rFonts w:hint="eastAsia" w:ascii="仿宋" w:hAnsi="仿宋" w:eastAsia="仿宋" w:cs="仿宋"/>
                <w:color w:val="auto"/>
                <w:spacing w:val="-17"/>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3D0A85E">
            <w:pPr>
              <w:pStyle w:val="12"/>
              <w:spacing w:before="95"/>
              <w:ind w:left="118" w:right="202" w:firstLine="11"/>
              <w:rPr>
                <w:rFonts w:ascii="仿宋" w:hAnsi="仿宋" w:eastAsia="仿宋" w:cs="仿宋"/>
                <w:color w:val="auto"/>
                <w:highlight w:val="none"/>
              </w:rPr>
            </w:pPr>
            <w:r>
              <w:rPr>
                <w:rFonts w:hint="eastAsia" w:ascii="仿宋" w:hAnsi="仿宋" w:eastAsia="仿宋" w:cs="仿宋"/>
                <w:color w:val="auto"/>
                <w:spacing w:val="-1"/>
                <w:highlight w:val="none"/>
                <w:lang w:bidi="ar"/>
              </w:rPr>
              <w:t>对发包方及自查隐患整改响应及时，</w:t>
            </w:r>
            <w:r>
              <w:rPr>
                <w:rFonts w:hint="eastAsia" w:ascii="仿宋" w:hAnsi="仿宋" w:eastAsia="仿宋" w:cs="仿宋"/>
                <w:color w:val="auto"/>
                <w:spacing w:val="-5"/>
                <w:highlight w:val="none"/>
                <w:lang w:bidi="ar"/>
              </w:rPr>
              <w:t>形成</w:t>
            </w:r>
            <w:r>
              <w:rPr>
                <w:rFonts w:hint="eastAsia" w:ascii="仿宋" w:hAnsi="仿宋" w:eastAsia="仿宋" w:cs="仿宋"/>
                <w:color w:val="auto"/>
                <w:spacing w:val="-72"/>
                <w:highlight w:val="none"/>
                <w:lang w:bidi="ar"/>
              </w:rPr>
              <w:t xml:space="preserve"> </w:t>
            </w:r>
            <w:r>
              <w:rPr>
                <w:rFonts w:hint="eastAsia" w:ascii="仿宋" w:hAnsi="仿宋" w:eastAsia="仿宋" w:cs="仿宋"/>
                <w:color w:val="auto"/>
                <w:spacing w:val="-5"/>
                <w:highlight w:val="none"/>
                <w:lang w:bidi="ar"/>
              </w:rPr>
              <w:t>“发现-整改-验证”</w:t>
            </w:r>
            <w:r>
              <w:rPr>
                <w:rFonts w:hint="eastAsia" w:ascii="仿宋" w:hAnsi="仿宋" w:eastAsia="仿宋" w:cs="仿宋"/>
                <w:color w:val="auto"/>
                <w:spacing w:val="-87"/>
                <w:highlight w:val="none"/>
                <w:lang w:bidi="ar"/>
              </w:rPr>
              <w:t xml:space="preserve"> </w:t>
            </w:r>
            <w:r>
              <w:rPr>
                <w:rFonts w:hint="eastAsia" w:ascii="仿宋" w:hAnsi="仿宋" w:eastAsia="仿宋" w:cs="仿宋"/>
                <w:color w:val="auto"/>
                <w:spacing w:val="-5"/>
                <w:highlight w:val="none"/>
                <w:lang w:bidi="ar"/>
              </w:rPr>
              <w:t>闭环。一项</w:t>
            </w:r>
            <w:r>
              <w:rPr>
                <w:rFonts w:hint="eastAsia" w:ascii="仿宋" w:hAnsi="仿宋" w:eastAsia="仿宋" w:cs="仿宋"/>
                <w:color w:val="auto"/>
                <w:spacing w:val="-3"/>
                <w:highlight w:val="none"/>
                <w:lang w:bidi="ar"/>
              </w:rPr>
              <w:t>未闭环扣</w:t>
            </w:r>
            <w:r>
              <w:rPr>
                <w:rFonts w:hint="eastAsia" w:ascii="仿宋" w:hAnsi="仿宋" w:eastAsia="仿宋" w:cs="仿宋"/>
                <w:color w:val="auto"/>
                <w:spacing w:val="-28"/>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3"/>
                <w:highlight w:val="none"/>
                <w:lang w:bidi="ar"/>
              </w:rPr>
              <w:t>分；重复出现同类隐患加</w:t>
            </w:r>
            <w:r>
              <w:rPr>
                <w:rFonts w:hint="eastAsia" w:ascii="仿宋" w:hAnsi="仿宋" w:eastAsia="仿宋" w:cs="仿宋"/>
                <w:color w:val="auto"/>
                <w:spacing w:val="-1"/>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2231CE8">
            <w:pPr>
              <w:rPr>
                <w:rFonts w:ascii="Arial" w:hAnsi="Calibri"/>
                <w:color w:val="auto"/>
                <w:szCs w:val="21"/>
                <w:highlight w:val="none"/>
              </w:rPr>
            </w:pPr>
          </w:p>
          <w:p w14:paraId="1A296CBA">
            <w:pPr>
              <w:rPr>
                <w:rFonts w:ascii="Arial" w:hAnsi="Calibri"/>
                <w:color w:val="auto"/>
                <w:szCs w:val="21"/>
                <w:highlight w:val="none"/>
              </w:rPr>
            </w:pPr>
          </w:p>
          <w:p w14:paraId="1BFB3F98">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2C40B3E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5BAF5D0">
            <w:pPr>
              <w:rPr>
                <w:rFonts w:ascii="Arial" w:hAnsi="Calibri"/>
                <w:color w:val="auto"/>
                <w:szCs w:val="21"/>
                <w:highlight w:val="none"/>
              </w:rPr>
            </w:pPr>
          </w:p>
        </w:tc>
      </w:tr>
      <w:tr w14:paraId="6B235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noWrap w:val="0"/>
            <w:vAlign w:val="top"/>
          </w:tcPr>
          <w:p w14:paraId="1E98BBC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0A984325">
            <w:pPr>
              <w:spacing w:line="242" w:lineRule="auto"/>
              <w:rPr>
                <w:rFonts w:ascii="Arial" w:hAnsi="Calibri"/>
                <w:color w:val="auto"/>
                <w:szCs w:val="21"/>
                <w:highlight w:val="none"/>
              </w:rPr>
            </w:pPr>
          </w:p>
          <w:p w14:paraId="225E78F2">
            <w:pPr>
              <w:spacing w:line="242" w:lineRule="auto"/>
              <w:rPr>
                <w:rFonts w:ascii="Arial" w:hAnsi="Calibri"/>
                <w:color w:val="auto"/>
                <w:szCs w:val="21"/>
                <w:highlight w:val="none"/>
              </w:rPr>
            </w:pPr>
          </w:p>
          <w:p w14:paraId="2DBBF606">
            <w:pPr>
              <w:pStyle w:val="12"/>
              <w:spacing w:before="78"/>
              <w:ind w:left="171" w:right="155" w:firstLine="29"/>
              <w:rPr>
                <w:rFonts w:ascii="仿宋" w:hAnsi="仿宋" w:eastAsia="仿宋" w:cs="仿宋"/>
                <w:color w:val="auto"/>
                <w:highlight w:val="none"/>
              </w:rPr>
            </w:pPr>
            <w:r>
              <w:rPr>
                <w:rFonts w:hint="eastAsia" w:ascii="仿宋" w:hAnsi="仿宋" w:eastAsia="仿宋" w:cs="仿宋"/>
                <w:color w:val="auto"/>
                <w:spacing w:val="-9"/>
                <w:highlight w:val="none"/>
                <w:lang w:bidi="ar"/>
              </w:rPr>
              <w:t>4.4</w:t>
            </w:r>
            <w:r>
              <w:rPr>
                <w:rFonts w:hint="eastAsia" w:ascii="仿宋" w:hAnsi="仿宋" w:eastAsia="仿宋" w:cs="仿宋"/>
                <w:color w:val="auto"/>
                <w:spacing w:val="-43"/>
                <w:highlight w:val="none"/>
                <w:lang w:bidi="ar"/>
              </w:rPr>
              <w:t xml:space="preserve"> </w:t>
            </w:r>
            <w:r>
              <w:rPr>
                <w:rFonts w:hint="eastAsia" w:ascii="仿宋" w:hAnsi="仿宋" w:eastAsia="仿宋" w:cs="仿宋"/>
                <w:color w:val="auto"/>
                <w:spacing w:val="-9"/>
                <w:highlight w:val="none"/>
                <w:lang w:bidi="ar"/>
              </w:rPr>
              <w:t>事</w:t>
            </w:r>
            <w:r>
              <w:rPr>
                <w:rFonts w:hint="eastAsia" w:ascii="仿宋" w:hAnsi="仿宋" w:eastAsia="仿宋" w:cs="仿宋"/>
                <w:color w:val="auto"/>
                <w:spacing w:val="-6"/>
                <w:highlight w:val="none"/>
                <w:lang w:bidi="ar"/>
              </w:rPr>
              <w:t>故事件</w:t>
            </w:r>
            <w:r>
              <w:rPr>
                <w:rFonts w:hint="eastAsia" w:ascii="仿宋" w:hAnsi="仿宋" w:eastAsia="仿宋" w:cs="仿宋"/>
                <w:color w:val="auto"/>
                <w:spacing w:val="51"/>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70BEEED">
            <w:pPr>
              <w:pStyle w:val="12"/>
              <w:spacing w:before="94"/>
              <w:ind w:left="124" w:right="49"/>
              <w:rPr>
                <w:rFonts w:ascii="仿宋" w:hAnsi="仿宋" w:eastAsia="仿宋" w:cs="仿宋"/>
                <w:color w:val="auto"/>
                <w:highlight w:val="none"/>
              </w:rPr>
            </w:pPr>
            <w:r>
              <w:rPr>
                <w:rFonts w:hint="eastAsia" w:ascii="仿宋" w:hAnsi="仿宋" w:eastAsia="仿宋" w:cs="仿宋"/>
                <w:color w:val="auto"/>
                <w:spacing w:val="-6"/>
                <w:highlight w:val="none"/>
                <w:lang w:bidi="ar"/>
              </w:rPr>
              <w:t>按规定报告事故事件，严格执行</w:t>
            </w:r>
            <w:r>
              <w:rPr>
                <w:rFonts w:hint="eastAsia" w:ascii="仿宋" w:hAnsi="仿宋" w:eastAsia="仿宋" w:cs="仿宋"/>
                <w:color w:val="auto"/>
                <w:spacing w:val="-73"/>
                <w:highlight w:val="none"/>
                <w:lang w:bidi="ar"/>
              </w:rPr>
              <w:t xml:space="preserve"> </w:t>
            </w:r>
            <w:r>
              <w:rPr>
                <w:rFonts w:hint="eastAsia" w:ascii="仿宋" w:hAnsi="仿宋" w:eastAsia="仿宋" w:cs="仿宋"/>
                <w:color w:val="auto"/>
                <w:spacing w:val="-6"/>
                <w:highlight w:val="none"/>
                <w:lang w:bidi="ar"/>
              </w:rPr>
              <w:t>“</w:t>
            </w:r>
            <w:r>
              <w:rPr>
                <w:rFonts w:hint="eastAsia" w:ascii="仿宋" w:hAnsi="仿宋" w:eastAsia="仿宋" w:cs="仿宋"/>
                <w:color w:val="auto"/>
                <w:spacing w:val="-83"/>
                <w:highlight w:val="none"/>
                <w:lang w:bidi="ar"/>
              </w:rPr>
              <w:t xml:space="preserve"> </w:t>
            </w:r>
            <w:r>
              <w:rPr>
                <w:rFonts w:hint="eastAsia" w:ascii="仿宋" w:hAnsi="仿宋" w:eastAsia="仿宋" w:cs="仿宋"/>
                <w:color w:val="auto"/>
                <w:spacing w:val="-6"/>
                <w:highlight w:val="none"/>
                <w:lang w:bidi="ar"/>
              </w:rPr>
              <w:t>四</w:t>
            </w:r>
            <w:r>
              <w:rPr>
                <w:rFonts w:hint="eastAsia" w:ascii="仿宋" w:hAnsi="仿宋" w:eastAsia="仿宋" w:cs="仿宋"/>
                <w:color w:val="auto"/>
                <w:spacing w:val="1"/>
                <w:highlight w:val="none"/>
                <w:lang w:bidi="ar"/>
              </w:rPr>
              <w:t>不放过”原则（原因未查清不放过、</w:t>
            </w:r>
            <w:r>
              <w:rPr>
                <w:rFonts w:hint="eastAsia" w:ascii="仿宋" w:hAnsi="仿宋" w:eastAsia="仿宋" w:cs="仿宋"/>
                <w:color w:val="auto"/>
                <w:spacing w:val="-1"/>
                <w:highlight w:val="none"/>
                <w:lang w:bidi="ar"/>
              </w:rPr>
              <w:t>责任人未处理不放过、措施未落实不</w:t>
            </w:r>
            <w:r>
              <w:rPr>
                <w:rFonts w:hint="eastAsia" w:ascii="仿宋" w:hAnsi="仿宋" w:eastAsia="仿宋" w:cs="仿宋"/>
                <w:color w:val="auto"/>
                <w:spacing w:val="-6"/>
                <w:highlight w:val="none"/>
                <w:lang w:bidi="ar"/>
              </w:rPr>
              <w:t>放过、有关人员未受到教育不放过）。</w:t>
            </w:r>
            <w:r>
              <w:rPr>
                <w:rFonts w:hint="eastAsia" w:ascii="仿宋" w:hAnsi="仿宋" w:eastAsia="仿宋" w:cs="仿宋"/>
                <w:color w:val="auto"/>
                <w:spacing w:val="-1"/>
                <w:highlight w:val="none"/>
                <w:lang w:bidi="ar"/>
              </w:rPr>
              <w:t>未按规定报告或处理本项不得分；处</w:t>
            </w:r>
            <w:r>
              <w:rPr>
                <w:rFonts w:hint="eastAsia" w:ascii="仿宋" w:hAnsi="仿宋" w:eastAsia="仿宋" w:cs="仿宋"/>
                <w:color w:val="auto"/>
                <w:spacing w:val="-5"/>
                <w:highlight w:val="none"/>
                <w:lang w:bidi="ar"/>
              </w:rPr>
              <w:t>理不完善扣</w:t>
            </w:r>
            <w:r>
              <w:rPr>
                <w:rFonts w:hint="eastAsia" w:ascii="仿宋" w:hAnsi="仿宋" w:eastAsia="仿宋" w:cs="仿宋"/>
                <w:color w:val="auto"/>
                <w:spacing w:val="-32"/>
                <w:highlight w:val="none"/>
                <w:lang w:bidi="ar"/>
              </w:rPr>
              <w:t xml:space="preserve"> </w:t>
            </w:r>
            <w:r>
              <w:rPr>
                <w:rFonts w:hint="eastAsia" w:ascii="仿宋" w:hAnsi="仿宋" w:eastAsia="仿宋" w:cs="仿宋"/>
                <w:color w:val="auto"/>
                <w:spacing w:val="-5"/>
                <w:highlight w:val="none"/>
                <w:lang w:bidi="ar"/>
              </w:rPr>
              <w:t>3-5</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6B260A6B">
            <w:pPr>
              <w:spacing w:line="264" w:lineRule="auto"/>
              <w:rPr>
                <w:rFonts w:ascii="Arial" w:hAnsi="Calibri"/>
                <w:color w:val="auto"/>
                <w:szCs w:val="21"/>
                <w:highlight w:val="none"/>
              </w:rPr>
            </w:pPr>
          </w:p>
          <w:p w14:paraId="760E7476">
            <w:pPr>
              <w:spacing w:line="264" w:lineRule="auto"/>
              <w:rPr>
                <w:rFonts w:ascii="Arial" w:hAnsi="Calibri"/>
                <w:color w:val="auto"/>
                <w:szCs w:val="21"/>
                <w:highlight w:val="none"/>
              </w:rPr>
            </w:pPr>
          </w:p>
          <w:p w14:paraId="7C9972F3">
            <w:pPr>
              <w:spacing w:line="264" w:lineRule="auto"/>
              <w:rPr>
                <w:rFonts w:ascii="Arial" w:hAnsi="Calibri"/>
                <w:color w:val="auto"/>
                <w:szCs w:val="21"/>
                <w:highlight w:val="none"/>
              </w:rPr>
            </w:pPr>
          </w:p>
          <w:p w14:paraId="42D7F39C">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658F5BE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7C41B535">
            <w:pPr>
              <w:rPr>
                <w:rFonts w:ascii="Arial" w:hAnsi="Calibri"/>
                <w:color w:val="auto"/>
                <w:szCs w:val="21"/>
                <w:highlight w:val="none"/>
              </w:rPr>
            </w:pPr>
          </w:p>
        </w:tc>
      </w:tr>
      <w:tr w14:paraId="18510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noWrap w:val="0"/>
            <w:vAlign w:val="top"/>
          </w:tcPr>
          <w:p w14:paraId="6B34FA2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C7EE4CB">
            <w:pPr>
              <w:spacing w:line="328" w:lineRule="auto"/>
              <w:rPr>
                <w:rFonts w:ascii="Arial" w:hAnsi="Calibri"/>
                <w:color w:val="auto"/>
                <w:szCs w:val="21"/>
                <w:highlight w:val="none"/>
              </w:rPr>
            </w:pPr>
          </w:p>
          <w:p w14:paraId="0DEB40E7">
            <w:pPr>
              <w:pStyle w:val="12"/>
              <w:spacing w:before="78"/>
              <w:ind w:left="165" w:right="155" w:firstLine="35"/>
              <w:rPr>
                <w:rFonts w:ascii="仿宋" w:hAnsi="仿宋" w:eastAsia="仿宋" w:cs="仿宋"/>
                <w:color w:val="auto"/>
                <w:highlight w:val="none"/>
              </w:rPr>
            </w:pPr>
            <w:r>
              <w:rPr>
                <w:rFonts w:hint="eastAsia" w:ascii="仿宋" w:hAnsi="仿宋" w:eastAsia="仿宋" w:cs="仿宋"/>
                <w:color w:val="auto"/>
                <w:spacing w:val="-8"/>
                <w:highlight w:val="none"/>
                <w:lang w:bidi="ar"/>
              </w:rPr>
              <w:t>4.5</w:t>
            </w:r>
            <w:r>
              <w:rPr>
                <w:rFonts w:hint="eastAsia" w:ascii="仿宋" w:hAnsi="仿宋" w:eastAsia="仿宋" w:cs="仿宋"/>
                <w:color w:val="auto"/>
                <w:spacing w:val="-47"/>
                <w:highlight w:val="none"/>
                <w:lang w:bidi="ar"/>
              </w:rPr>
              <w:t xml:space="preserve"> </w:t>
            </w:r>
            <w:r>
              <w:rPr>
                <w:rFonts w:hint="eastAsia" w:ascii="仿宋" w:hAnsi="仿宋" w:eastAsia="仿宋" w:cs="仿宋"/>
                <w:color w:val="auto"/>
                <w:spacing w:val="-8"/>
                <w:highlight w:val="none"/>
                <w:lang w:bidi="ar"/>
              </w:rPr>
              <w:t>项</w:t>
            </w:r>
            <w:r>
              <w:rPr>
                <w:rFonts w:hint="eastAsia" w:ascii="仿宋" w:hAnsi="仿宋" w:eastAsia="仿宋" w:cs="仿宋"/>
                <w:color w:val="auto"/>
                <w:spacing w:val="-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5A73F3C9">
            <w:pPr>
              <w:pStyle w:val="12"/>
              <w:spacing w:before="98"/>
              <w:ind w:left="124" w:right="202" w:firstLine="2"/>
              <w:rPr>
                <w:rFonts w:ascii="仿宋" w:hAnsi="仿宋" w:eastAsia="仿宋" w:cs="仿宋"/>
                <w:color w:val="auto"/>
                <w:highlight w:val="none"/>
              </w:rPr>
            </w:pPr>
            <w:r>
              <w:rPr>
                <w:rFonts w:hint="eastAsia" w:ascii="仿宋" w:hAnsi="仿宋" w:eastAsia="仿宋" w:cs="仿宋"/>
                <w:color w:val="auto"/>
                <w:spacing w:val="-1"/>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highlight w:val="none"/>
                <w:lang w:bidi="ar"/>
              </w:rPr>
              <w:t>扣</w:t>
            </w:r>
            <w:r>
              <w:rPr>
                <w:rFonts w:hint="eastAsia" w:ascii="仿宋" w:hAnsi="仿宋" w:eastAsia="仿宋" w:cs="仿宋"/>
                <w:color w:val="auto"/>
                <w:spacing w:val="-40"/>
                <w:highlight w:val="none"/>
                <w:lang w:bidi="ar"/>
              </w:rPr>
              <w:t xml:space="preserve"> </w:t>
            </w:r>
            <w:r>
              <w:rPr>
                <w:rFonts w:hint="eastAsia" w:ascii="仿宋" w:hAnsi="仿宋" w:eastAsia="仿宋" w:cs="仿宋"/>
                <w:color w:val="auto"/>
                <w:spacing w:val="-7"/>
                <w:highlight w:val="none"/>
                <w:lang w:bidi="ar"/>
              </w:rPr>
              <w:t>2-3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A2990E1">
            <w:pPr>
              <w:spacing w:line="316" w:lineRule="auto"/>
              <w:rPr>
                <w:rFonts w:ascii="Arial" w:hAnsi="Calibri"/>
                <w:color w:val="auto"/>
                <w:szCs w:val="21"/>
                <w:highlight w:val="none"/>
              </w:rPr>
            </w:pPr>
          </w:p>
          <w:p w14:paraId="42323345">
            <w:pPr>
              <w:spacing w:line="319" w:lineRule="auto"/>
              <w:rPr>
                <w:rFonts w:ascii="Arial" w:hAnsi="Calibri"/>
                <w:color w:val="auto"/>
                <w:szCs w:val="21"/>
                <w:highlight w:val="none"/>
              </w:rPr>
            </w:pPr>
          </w:p>
          <w:p w14:paraId="3CE0525D">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024273A2">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2A9EAB1A">
            <w:pPr>
              <w:rPr>
                <w:rFonts w:ascii="Arial" w:hAnsi="Calibri"/>
                <w:color w:val="auto"/>
                <w:szCs w:val="21"/>
                <w:highlight w:val="none"/>
              </w:rPr>
            </w:pPr>
          </w:p>
        </w:tc>
      </w:tr>
      <w:tr w14:paraId="33D73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noWrap w:val="0"/>
            <w:vAlign w:val="top"/>
          </w:tcPr>
          <w:p w14:paraId="6F6F4D91">
            <w:pPr>
              <w:spacing w:line="244" w:lineRule="auto"/>
              <w:rPr>
                <w:rFonts w:ascii="Arial" w:hAnsi="Calibri"/>
                <w:color w:val="auto"/>
                <w:szCs w:val="21"/>
                <w:highlight w:val="none"/>
              </w:rPr>
            </w:pPr>
          </w:p>
          <w:p w14:paraId="78C9CCDC">
            <w:pPr>
              <w:spacing w:line="244" w:lineRule="auto"/>
              <w:rPr>
                <w:rFonts w:ascii="Arial" w:hAnsi="Calibri"/>
                <w:color w:val="auto"/>
                <w:szCs w:val="21"/>
                <w:highlight w:val="none"/>
              </w:rPr>
            </w:pPr>
          </w:p>
          <w:p w14:paraId="7D6ADD9E">
            <w:pPr>
              <w:spacing w:line="244" w:lineRule="auto"/>
              <w:rPr>
                <w:rFonts w:ascii="Arial" w:hAnsi="Calibri"/>
                <w:color w:val="auto"/>
                <w:szCs w:val="21"/>
                <w:highlight w:val="none"/>
              </w:rPr>
            </w:pPr>
          </w:p>
          <w:p w14:paraId="4098C52E">
            <w:pPr>
              <w:pStyle w:val="12"/>
              <w:spacing w:before="78"/>
              <w:ind w:left="158" w:right="147" w:firstLine="9"/>
              <w:rPr>
                <w:rFonts w:ascii="仿宋" w:hAnsi="仿宋" w:eastAsia="仿宋" w:cs="仿宋"/>
                <w:color w:val="auto"/>
                <w:highlight w:val="none"/>
              </w:rPr>
            </w:pPr>
            <w:r>
              <w:rPr>
                <w:rFonts w:hint="eastAsia" w:ascii="仿宋" w:hAnsi="仿宋" w:eastAsia="仿宋" w:cs="仿宋"/>
                <w:color w:val="auto"/>
                <w:spacing w:val="-8"/>
                <w:highlight w:val="none"/>
                <w:lang w:bidi="ar"/>
              </w:rPr>
              <w:t>5.综</w:t>
            </w:r>
            <w:r>
              <w:rPr>
                <w:rFonts w:hint="eastAsia" w:ascii="仿宋" w:hAnsi="仿宋" w:eastAsia="仿宋" w:cs="仿宋"/>
                <w:color w:val="auto"/>
                <w:spacing w:val="-7"/>
                <w:highlight w:val="none"/>
                <w:lang w:bidi="ar"/>
              </w:rPr>
              <w:t>合管理与文化</w:t>
            </w:r>
            <w:r>
              <w:rPr>
                <w:rFonts w:hint="eastAsia" w:ascii="仿宋" w:hAnsi="仿宋" w:eastAsia="仿宋" w:cs="仿宋"/>
                <w:color w:val="auto"/>
                <w:spacing w:val="15"/>
                <w:highlight w:val="none"/>
                <w:lang w:bidi="ar"/>
              </w:rPr>
              <w:t>(15</w:t>
            </w:r>
            <w:r>
              <w:rPr>
                <w:rFonts w:hint="eastAsia" w:ascii="仿宋" w:hAnsi="仿宋" w:eastAsia="仿宋" w:cs="仿宋"/>
                <w:color w:val="auto"/>
                <w:spacing w:val="23"/>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0F652353">
            <w:pPr>
              <w:pStyle w:val="12"/>
              <w:spacing w:before="99"/>
              <w:ind w:left="166" w:right="155" w:firstLine="38"/>
              <w:rPr>
                <w:rFonts w:ascii="仿宋" w:hAnsi="仿宋" w:eastAsia="仿宋" w:cs="仿宋"/>
                <w:color w:val="auto"/>
                <w:highlight w:val="none"/>
              </w:rPr>
            </w:pPr>
            <w:r>
              <w:rPr>
                <w:rFonts w:hint="eastAsia" w:ascii="仿宋" w:hAnsi="仿宋" w:eastAsia="仿宋" w:cs="仿宋"/>
                <w:color w:val="auto"/>
                <w:spacing w:val="-8"/>
                <w:highlight w:val="none"/>
                <w:lang w:bidi="ar"/>
              </w:rPr>
              <w:t>5.1</w:t>
            </w:r>
            <w:r>
              <w:rPr>
                <w:rFonts w:hint="eastAsia" w:ascii="仿宋" w:hAnsi="仿宋" w:eastAsia="仿宋" w:cs="仿宋"/>
                <w:color w:val="auto"/>
                <w:spacing w:val="-50"/>
                <w:highlight w:val="none"/>
                <w:lang w:bidi="ar"/>
              </w:rPr>
              <w:t xml:space="preserve"> </w:t>
            </w:r>
            <w:r>
              <w:rPr>
                <w:rFonts w:hint="eastAsia" w:ascii="仿宋" w:hAnsi="仿宋" w:eastAsia="仿宋" w:cs="仿宋"/>
                <w:color w:val="auto"/>
                <w:spacing w:val="-8"/>
                <w:highlight w:val="none"/>
                <w:lang w:bidi="ar"/>
              </w:rPr>
              <w:t>管</w:t>
            </w:r>
            <w:r>
              <w:rPr>
                <w:rFonts w:hint="eastAsia" w:ascii="仿宋" w:hAnsi="仿宋" w:eastAsia="仿宋" w:cs="仿宋"/>
                <w:color w:val="auto"/>
                <w:spacing w:val="-5"/>
                <w:highlight w:val="none"/>
                <w:lang w:bidi="ar"/>
              </w:rPr>
              <w:t>理机构</w:t>
            </w:r>
          </w:p>
          <w:p w14:paraId="22460981">
            <w:pPr>
              <w:pStyle w:val="12"/>
              <w:spacing w:before="1"/>
              <w:ind w:left="176"/>
              <w:rPr>
                <w:rFonts w:ascii="仿宋" w:hAnsi="仿宋" w:eastAsia="仿宋" w:cs="仿宋"/>
                <w:color w:val="auto"/>
                <w:highlight w:val="none"/>
              </w:rPr>
            </w:pPr>
            <w:r>
              <w:rPr>
                <w:rFonts w:hint="eastAsia" w:ascii="仿宋" w:hAnsi="仿宋" w:eastAsia="仿宋" w:cs="仿宋"/>
                <w:color w:val="auto"/>
                <w:spacing w:val="-8"/>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E04E5FC">
            <w:pPr>
              <w:pStyle w:val="12"/>
              <w:spacing w:before="99"/>
              <w:ind w:left="134" w:right="49" w:hanging="4"/>
              <w:rPr>
                <w:rFonts w:ascii="仿宋" w:hAnsi="仿宋" w:eastAsia="仿宋" w:cs="仿宋"/>
                <w:color w:val="auto"/>
                <w:highlight w:val="none"/>
              </w:rPr>
            </w:pPr>
            <w:r>
              <w:rPr>
                <w:rFonts w:hint="eastAsia" w:ascii="仿宋" w:hAnsi="仿宋" w:eastAsia="仿宋" w:cs="仿宋"/>
                <w:color w:val="auto"/>
                <w:spacing w:val="-1"/>
                <w:highlight w:val="none"/>
                <w:lang w:bidi="ar"/>
              </w:rPr>
              <w:t>安全管理机构健全，人员配备满足作</w:t>
            </w:r>
            <w:r>
              <w:rPr>
                <w:rFonts w:hint="eastAsia" w:ascii="仿宋" w:hAnsi="仿宋" w:eastAsia="仿宋" w:cs="仿宋"/>
                <w:color w:val="auto"/>
                <w:spacing w:val="-2"/>
                <w:highlight w:val="none"/>
                <w:lang w:bidi="ar"/>
              </w:rPr>
              <w:t>业需求，安全生产责任制层层落实至</w:t>
            </w:r>
            <w:r>
              <w:rPr>
                <w:rFonts w:hint="eastAsia" w:ascii="仿宋" w:hAnsi="仿宋" w:eastAsia="仿宋" w:cs="仿宋"/>
                <w:color w:val="auto"/>
                <w:spacing w:val="-9"/>
                <w:highlight w:val="none"/>
                <w:lang w:bidi="ar"/>
              </w:rPr>
              <w:t>岗位。一项不符合扣</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9"/>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9"/>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86E5BBD">
            <w:pPr>
              <w:spacing w:line="328" w:lineRule="auto"/>
              <w:rPr>
                <w:rFonts w:ascii="Arial" w:hAnsi="Calibri"/>
                <w:color w:val="auto"/>
                <w:szCs w:val="21"/>
                <w:highlight w:val="none"/>
              </w:rPr>
            </w:pPr>
          </w:p>
          <w:p w14:paraId="53941E70">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910A9C2">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59B73CA2">
            <w:pPr>
              <w:rPr>
                <w:rFonts w:ascii="Arial" w:hAnsi="Calibri"/>
                <w:color w:val="auto"/>
                <w:szCs w:val="21"/>
                <w:highlight w:val="none"/>
              </w:rPr>
            </w:pPr>
          </w:p>
        </w:tc>
      </w:tr>
      <w:tr w14:paraId="2C0BD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noWrap w:val="0"/>
            <w:vAlign w:val="top"/>
          </w:tcPr>
          <w:p w14:paraId="3C44096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6FE82B95">
            <w:pPr>
              <w:pStyle w:val="12"/>
              <w:spacing w:before="100"/>
              <w:ind w:left="162" w:right="155" w:firstLine="41"/>
              <w:rPr>
                <w:rFonts w:ascii="仿宋" w:hAnsi="仿宋" w:eastAsia="仿宋" w:cs="仿宋"/>
                <w:color w:val="auto"/>
                <w:highlight w:val="none"/>
              </w:rPr>
            </w:pPr>
            <w:r>
              <w:rPr>
                <w:rFonts w:hint="eastAsia" w:ascii="仿宋" w:hAnsi="仿宋" w:eastAsia="仿宋" w:cs="仿宋"/>
                <w:color w:val="auto"/>
                <w:spacing w:val="-10"/>
                <w:highlight w:val="none"/>
                <w:lang w:bidi="ar"/>
              </w:rPr>
              <w:t>5.2</w:t>
            </w:r>
            <w:r>
              <w:rPr>
                <w:rFonts w:hint="eastAsia" w:ascii="仿宋" w:hAnsi="仿宋" w:eastAsia="仿宋" w:cs="仿宋"/>
                <w:color w:val="auto"/>
                <w:spacing w:val="-43"/>
                <w:highlight w:val="none"/>
                <w:lang w:bidi="ar"/>
              </w:rPr>
              <w:t xml:space="preserve"> </w:t>
            </w:r>
            <w:r>
              <w:rPr>
                <w:rFonts w:hint="eastAsia" w:ascii="仿宋" w:hAnsi="仿宋" w:eastAsia="仿宋" w:cs="仿宋"/>
                <w:color w:val="auto"/>
                <w:spacing w:val="-10"/>
                <w:highlight w:val="none"/>
                <w:lang w:bidi="ar"/>
              </w:rPr>
              <w:t>制</w:t>
            </w:r>
            <w:r>
              <w:rPr>
                <w:rFonts w:hint="eastAsia" w:ascii="仿宋" w:hAnsi="仿宋" w:eastAsia="仿宋" w:cs="仿宋"/>
                <w:color w:val="auto"/>
                <w:spacing w:val="-3"/>
                <w:highlight w:val="none"/>
                <w:lang w:bidi="ar"/>
              </w:rPr>
              <w:t>度与文</w:t>
            </w:r>
          </w:p>
          <w:p w14:paraId="7AD6D94F">
            <w:pPr>
              <w:pStyle w:val="12"/>
              <w:spacing w:before="1"/>
              <w:ind w:left="408" w:right="155" w:hanging="236"/>
              <w:rPr>
                <w:rFonts w:ascii="仿宋" w:hAnsi="仿宋" w:eastAsia="仿宋" w:cs="仿宋"/>
                <w:color w:val="auto"/>
                <w:highlight w:val="none"/>
              </w:rPr>
            </w:pPr>
            <w:r>
              <w:rPr>
                <w:rFonts w:hint="eastAsia" w:ascii="仿宋" w:hAnsi="仿宋" w:eastAsia="仿宋" w:cs="仿宋"/>
                <w:color w:val="auto"/>
                <w:spacing w:val="-6"/>
                <w:highlight w:val="none"/>
                <w:lang w:bidi="ar"/>
              </w:rPr>
              <w:t>化匹配</w:t>
            </w:r>
            <w:r>
              <w:rPr>
                <w:rFonts w:hint="eastAsia" w:ascii="仿宋" w:hAnsi="仿宋" w:eastAsia="仿宋" w:cs="仿宋"/>
                <w:color w:val="auto"/>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0CA25411">
            <w:pPr>
              <w:pStyle w:val="12"/>
              <w:spacing w:before="99"/>
              <w:ind w:left="132" w:right="49" w:hanging="2"/>
              <w:rPr>
                <w:rFonts w:ascii="仿宋" w:hAnsi="仿宋" w:eastAsia="仿宋" w:cs="仿宋"/>
                <w:color w:val="auto"/>
                <w:highlight w:val="none"/>
              </w:rPr>
            </w:pPr>
            <w:r>
              <w:rPr>
                <w:rFonts w:hint="eastAsia" w:ascii="仿宋" w:hAnsi="仿宋" w:eastAsia="仿宋" w:cs="仿宋"/>
                <w:color w:val="auto"/>
                <w:spacing w:val="-1"/>
                <w:highlight w:val="none"/>
                <w:lang w:bidi="ar"/>
              </w:rPr>
              <w:t>安全管理制度、操作规程与业务实际</w:t>
            </w:r>
            <w:r>
              <w:rPr>
                <w:rFonts w:hint="eastAsia" w:ascii="仿宋" w:hAnsi="仿宋" w:eastAsia="仿宋" w:cs="仿宋"/>
                <w:color w:val="auto"/>
                <w:spacing w:val="-2"/>
                <w:highlight w:val="none"/>
                <w:lang w:bidi="ar"/>
              </w:rPr>
              <w:t>匹配，积极参与发包方组织的安全文</w:t>
            </w:r>
            <w:r>
              <w:rPr>
                <w:rFonts w:hint="eastAsia" w:ascii="仿宋" w:hAnsi="仿宋" w:eastAsia="仿宋" w:cs="仿宋"/>
                <w:color w:val="auto"/>
                <w:spacing w:val="-7"/>
                <w:highlight w:val="none"/>
                <w:lang w:bidi="ar"/>
              </w:rPr>
              <w:t>化活动（如安全培训、应急演练等）。</w:t>
            </w:r>
            <w:r>
              <w:rPr>
                <w:rFonts w:hint="eastAsia" w:ascii="仿宋" w:hAnsi="仿宋" w:eastAsia="仿宋" w:cs="仿宋"/>
                <w:color w:val="auto"/>
                <w:spacing w:val="-4"/>
                <w:highlight w:val="none"/>
                <w:lang w:bidi="ar"/>
              </w:rPr>
              <w:t>一项不符合扣</w:t>
            </w:r>
            <w:r>
              <w:rPr>
                <w:rFonts w:hint="eastAsia" w:ascii="仿宋" w:hAnsi="仿宋" w:eastAsia="仿宋" w:cs="仿宋"/>
                <w:color w:val="auto"/>
                <w:spacing w:val="-35"/>
                <w:highlight w:val="none"/>
                <w:lang w:bidi="ar"/>
              </w:rPr>
              <w:t xml:space="preserve"> </w:t>
            </w:r>
            <w:r>
              <w:rPr>
                <w:rFonts w:hint="eastAsia" w:ascii="仿宋" w:hAnsi="仿宋" w:eastAsia="仿宋" w:cs="仿宋"/>
                <w:color w:val="auto"/>
                <w:spacing w:val="-4"/>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46AED431">
            <w:pPr>
              <w:spacing w:line="242" w:lineRule="auto"/>
              <w:rPr>
                <w:rFonts w:ascii="Arial" w:hAnsi="Calibri"/>
                <w:color w:val="auto"/>
                <w:szCs w:val="21"/>
                <w:highlight w:val="none"/>
              </w:rPr>
            </w:pPr>
          </w:p>
          <w:p w14:paraId="2ABB7A8C">
            <w:pPr>
              <w:spacing w:line="242" w:lineRule="auto"/>
              <w:rPr>
                <w:rFonts w:ascii="Arial" w:hAnsi="Calibri"/>
                <w:color w:val="auto"/>
                <w:szCs w:val="21"/>
                <w:highlight w:val="none"/>
              </w:rPr>
            </w:pPr>
          </w:p>
          <w:p w14:paraId="7BACA773">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34632B1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C52793E">
            <w:pPr>
              <w:rPr>
                <w:rFonts w:ascii="Arial" w:hAnsi="Calibri"/>
                <w:color w:val="auto"/>
                <w:szCs w:val="21"/>
                <w:highlight w:val="none"/>
              </w:rPr>
            </w:pPr>
          </w:p>
        </w:tc>
      </w:tr>
      <w:tr w14:paraId="7BA8E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noWrap w:val="0"/>
            <w:vAlign w:val="top"/>
          </w:tcPr>
          <w:p w14:paraId="42E83FF8">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7565049A">
            <w:pPr>
              <w:pStyle w:val="12"/>
              <w:spacing w:before="100"/>
              <w:ind w:left="182" w:right="155" w:firstLine="22"/>
              <w:rPr>
                <w:rFonts w:ascii="仿宋" w:hAnsi="仿宋" w:eastAsia="仿宋" w:cs="仿宋"/>
                <w:color w:val="auto"/>
                <w:highlight w:val="none"/>
              </w:rPr>
            </w:pPr>
            <w:r>
              <w:rPr>
                <w:rFonts w:hint="eastAsia" w:ascii="仿宋" w:hAnsi="仿宋" w:eastAsia="仿宋" w:cs="仿宋"/>
                <w:color w:val="auto"/>
                <w:spacing w:val="-8"/>
                <w:highlight w:val="none"/>
                <w:lang w:bidi="ar"/>
              </w:rPr>
              <w:t>5.3</w:t>
            </w:r>
            <w:r>
              <w:rPr>
                <w:rFonts w:hint="eastAsia" w:ascii="仿宋" w:hAnsi="仿宋" w:eastAsia="仿宋" w:cs="仿宋"/>
                <w:color w:val="auto"/>
                <w:spacing w:val="-51"/>
                <w:highlight w:val="none"/>
                <w:lang w:bidi="ar"/>
              </w:rPr>
              <w:t xml:space="preserve"> </w:t>
            </w:r>
            <w:r>
              <w:rPr>
                <w:rFonts w:hint="eastAsia" w:ascii="仿宋" w:hAnsi="仿宋" w:eastAsia="仿宋" w:cs="仿宋"/>
                <w:color w:val="auto"/>
                <w:spacing w:val="-8"/>
                <w:highlight w:val="none"/>
                <w:lang w:bidi="ar"/>
              </w:rPr>
              <w:t>保</w:t>
            </w:r>
            <w:r>
              <w:rPr>
                <w:rFonts w:hint="eastAsia" w:ascii="仿宋" w:hAnsi="仿宋" w:eastAsia="仿宋" w:cs="仿宋"/>
                <w:color w:val="auto"/>
                <w:spacing w:val="-10"/>
                <w:highlight w:val="none"/>
                <w:lang w:bidi="ar"/>
              </w:rPr>
              <w:t>险与劳</w:t>
            </w:r>
          </w:p>
          <w:p w14:paraId="0FB76B72">
            <w:pPr>
              <w:pStyle w:val="12"/>
              <w:ind w:left="176"/>
              <w:rPr>
                <w:rFonts w:ascii="仿宋" w:hAnsi="仿宋" w:eastAsia="仿宋" w:cs="仿宋"/>
                <w:color w:val="auto"/>
                <w:highlight w:val="none"/>
              </w:rPr>
            </w:pPr>
            <w:r>
              <w:rPr>
                <w:rFonts w:hint="eastAsia" w:ascii="仿宋" w:hAnsi="仿宋" w:eastAsia="仿宋" w:cs="仿宋"/>
                <w:color w:val="auto"/>
                <w:spacing w:val="-8"/>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F594461">
            <w:pPr>
              <w:pStyle w:val="12"/>
              <w:spacing w:before="99"/>
              <w:ind w:left="120" w:right="202"/>
              <w:rPr>
                <w:rFonts w:ascii="仿宋" w:hAnsi="仿宋" w:eastAsia="仿宋" w:cs="仿宋"/>
                <w:color w:val="auto"/>
                <w:highlight w:val="none"/>
              </w:rPr>
            </w:pPr>
            <w:r>
              <w:rPr>
                <w:rFonts w:hint="eastAsia" w:ascii="仿宋" w:hAnsi="仿宋" w:eastAsia="仿宋" w:cs="仿宋"/>
                <w:color w:val="auto"/>
                <w:spacing w:val="-1"/>
                <w:highlight w:val="none"/>
                <w:lang w:bidi="ar"/>
              </w:rPr>
              <w:t>依法为从业人员购买工伤保险等法定保险，劳动关系合法清晰，无劳务纠</w:t>
            </w:r>
            <w:r>
              <w:rPr>
                <w:rFonts w:hint="eastAsia" w:ascii="仿宋" w:hAnsi="仿宋" w:eastAsia="仿宋" w:cs="仿宋"/>
                <w:color w:val="auto"/>
                <w:spacing w:val="-3"/>
                <w:highlight w:val="none"/>
                <w:lang w:bidi="ar"/>
              </w:rPr>
              <w:t>纷。一项不符合扣</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3"/>
                <w:highlight w:val="none"/>
                <w:lang w:bidi="ar"/>
              </w:rPr>
              <w:t>2</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3"/>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0ACBA30">
            <w:pPr>
              <w:spacing w:line="331" w:lineRule="auto"/>
              <w:rPr>
                <w:rFonts w:ascii="Arial" w:hAnsi="Calibri"/>
                <w:color w:val="auto"/>
                <w:szCs w:val="21"/>
                <w:highlight w:val="none"/>
              </w:rPr>
            </w:pPr>
          </w:p>
          <w:p w14:paraId="0DFDD392">
            <w:pPr>
              <w:pStyle w:val="12"/>
              <w:spacing w:before="78"/>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0A28B022">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436D486F">
            <w:pPr>
              <w:rPr>
                <w:rFonts w:ascii="Arial" w:hAnsi="Calibri"/>
                <w:color w:val="auto"/>
                <w:szCs w:val="21"/>
                <w:highlight w:val="none"/>
              </w:rPr>
            </w:pPr>
          </w:p>
        </w:tc>
      </w:tr>
      <w:tr w14:paraId="286C4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noWrap w:val="0"/>
            <w:vAlign w:val="top"/>
          </w:tcPr>
          <w:p w14:paraId="07887E1B">
            <w:pPr>
              <w:pStyle w:val="12"/>
              <w:spacing w:before="101"/>
              <w:ind w:left="166"/>
              <w:rPr>
                <w:rFonts w:ascii="仿宋" w:hAnsi="仿宋" w:eastAsia="仿宋" w:cs="仿宋"/>
                <w:color w:val="auto"/>
                <w:highlight w:val="none"/>
              </w:rPr>
            </w:pPr>
            <w:r>
              <w:rPr>
                <w:rFonts w:hint="eastAsia" w:ascii="仿宋" w:hAnsi="仿宋" w:eastAsia="仿宋" w:cs="仿宋"/>
                <w:color w:val="auto"/>
                <w:spacing w:val="-7"/>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517B5C8">
            <w:pPr>
              <w:pStyle w:val="12"/>
              <w:spacing w:before="101"/>
              <w:ind w:left="203"/>
              <w:rPr>
                <w:rFonts w:ascii="仿宋" w:hAnsi="仿宋" w:eastAsia="仿宋" w:cs="仿宋"/>
                <w:color w:val="auto"/>
                <w:highlight w:val="none"/>
              </w:rPr>
            </w:pPr>
            <w:r>
              <w:rPr>
                <w:rFonts w:hint="eastAsia" w:ascii="仿宋" w:hAnsi="仿宋" w:eastAsia="仿宋" w:cs="仿宋"/>
                <w:color w:val="auto"/>
                <w:spacing w:val="-6"/>
                <w:highlight w:val="none"/>
                <w:lang w:bidi="ar"/>
              </w:rPr>
              <w:t>6.1</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6"/>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3B085551">
            <w:pPr>
              <w:pStyle w:val="12"/>
              <w:spacing w:before="101"/>
              <w:ind w:left="124"/>
              <w:rPr>
                <w:rFonts w:ascii="仿宋" w:hAnsi="仿宋" w:eastAsia="仿宋" w:cs="仿宋"/>
                <w:color w:val="auto"/>
                <w:highlight w:val="none"/>
              </w:rPr>
            </w:pPr>
            <w:r>
              <w:rPr>
                <w:rFonts w:hint="eastAsia" w:ascii="仿宋" w:hAnsi="仿宋" w:eastAsia="仿宋" w:cs="仿宋"/>
                <w:color w:val="auto"/>
                <w:spacing w:val="-1"/>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ED7A1A2">
            <w:pPr>
              <w:pStyle w:val="12"/>
              <w:spacing w:before="100"/>
              <w:ind w:left="296"/>
              <w:rPr>
                <w:rFonts w:ascii="仿宋" w:hAnsi="仿宋" w:eastAsia="仿宋" w:cs="仿宋"/>
                <w:color w:val="auto"/>
                <w:highlight w:val="none"/>
              </w:rPr>
            </w:pPr>
            <w:r>
              <w:rPr>
                <w:rFonts w:hint="eastAsia" w:ascii="仿宋" w:hAnsi="仿宋" w:eastAsia="仿宋" w:cs="仿宋"/>
                <w:color w:val="auto"/>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377D5D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10238406">
            <w:pPr>
              <w:rPr>
                <w:rFonts w:ascii="Arial" w:hAnsi="Calibri"/>
                <w:color w:val="auto"/>
                <w:szCs w:val="21"/>
                <w:highlight w:val="none"/>
              </w:rPr>
            </w:pPr>
          </w:p>
        </w:tc>
      </w:tr>
    </w:tbl>
    <w:p w14:paraId="7903C7AD">
      <w:pPr>
        <w:rPr>
          <w:rFonts w:ascii="Arial" w:hAnsi="Calibri"/>
          <w:color w:val="auto"/>
          <w:szCs w:val="21"/>
          <w:highlight w:val="none"/>
        </w:rPr>
      </w:pPr>
      <w:r>
        <w:rPr>
          <w:rFonts w:ascii="Arial" w:hAnsi="Calibri"/>
          <w:color w:val="auto"/>
          <w:kern w:val="0"/>
          <w:szCs w:val="21"/>
          <w:highlight w:val="none"/>
          <w:lang w:bidi="ar"/>
        </w:rPr>
        <w:t xml:space="preserve"> </w:t>
      </w:r>
    </w:p>
    <w:p w14:paraId="55D99EB9">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45A93F0A">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04ECDDDA">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7B5E2FE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3E7B21A2">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1483C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noWrap w:val="0"/>
            <w:vAlign w:val="top"/>
          </w:tcPr>
          <w:p w14:paraId="4E81ED2F">
            <w:pPr>
              <w:pStyle w:val="12"/>
              <w:spacing w:before="99"/>
              <w:ind w:left="217" w:right="147" w:hanging="60"/>
              <w:rPr>
                <w:rFonts w:ascii="仿宋" w:hAnsi="仿宋" w:eastAsia="仿宋" w:cs="仿宋"/>
                <w:color w:val="auto"/>
                <w:highlight w:val="none"/>
              </w:rPr>
            </w:pPr>
            <w:r>
              <w:rPr>
                <w:rFonts w:hint="eastAsia" w:ascii="仿宋" w:hAnsi="仿宋" w:eastAsia="仿宋" w:cs="仿宋"/>
                <w:color w:val="auto"/>
                <w:spacing w:val="-6"/>
                <w:highlight w:val="none"/>
                <w:lang w:bidi="ar"/>
              </w:rPr>
              <w:t>分项</w:t>
            </w:r>
            <w:r>
              <w:rPr>
                <w:rFonts w:hint="eastAsia" w:ascii="仿宋" w:hAnsi="仿宋" w:eastAsia="仿宋" w:cs="仿宋"/>
                <w:color w:val="auto"/>
                <w:spacing w:val="-4"/>
                <w:highlight w:val="none"/>
                <w:lang w:bidi="ar"/>
              </w:rPr>
              <w:t>(10</w:t>
            </w:r>
            <w:r>
              <w:rPr>
                <w:rFonts w:hint="eastAsia" w:ascii="仿宋" w:hAnsi="仿宋" w:eastAsia="仿宋" w:cs="仿宋"/>
                <w:color w:val="auto"/>
                <w:spacing w:val="-6"/>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A1599B8">
            <w:pPr>
              <w:pStyle w:val="12"/>
              <w:spacing w:before="97"/>
              <w:ind w:left="293" w:right="155" w:hanging="122"/>
              <w:rPr>
                <w:rFonts w:ascii="仿宋" w:hAnsi="仿宋" w:eastAsia="仿宋" w:cs="仿宋"/>
                <w:color w:val="auto"/>
                <w:highlight w:val="none"/>
              </w:rPr>
            </w:pPr>
            <w:r>
              <w:rPr>
                <w:rFonts w:hint="eastAsia" w:ascii="仿宋" w:hAnsi="仿宋" w:eastAsia="仿宋" w:cs="仿宋"/>
                <w:color w:val="auto"/>
                <w:spacing w:val="-6"/>
                <w:highlight w:val="none"/>
                <w:lang w:bidi="ar"/>
              </w:rPr>
              <w:t>故处理</w:t>
            </w:r>
            <w:r>
              <w:rPr>
                <w:rFonts w:hint="eastAsia" w:ascii="仿宋" w:hAnsi="仿宋" w:eastAsia="仿宋" w:cs="仿宋"/>
                <w:color w:val="auto"/>
                <w:spacing w:val="-10"/>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21E6C972">
            <w:pPr>
              <w:pStyle w:val="12"/>
              <w:spacing w:before="97"/>
              <w:ind w:left="127" w:right="202"/>
              <w:rPr>
                <w:rFonts w:ascii="仿宋" w:hAnsi="仿宋" w:eastAsia="仿宋" w:cs="仿宋"/>
                <w:color w:val="auto"/>
                <w:highlight w:val="none"/>
              </w:rPr>
            </w:pPr>
            <w:r>
              <w:rPr>
                <w:rFonts w:hint="eastAsia" w:ascii="仿宋" w:hAnsi="仿宋" w:eastAsia="仿宋" w:cs="仿宋"/>
                <w:color w:val="auto"/>
                <w:spacing w:val="-1"/>
                <w:highlight w:val="none"/>
                <w:lang w:bidi="ar"/>
              </w:rPr>
              <w:t>整改措施并形成案例共享。根据配合</w:t>
            </w:r>
            <w:r>
              <w:rPr>
                <w:rFonts w:hint="eastAsia" w:ascii="仿宋" w:hAnsi="仿宋" w:eastAsia="仿宋" w:cs="仿宋"/>
                <w:color w:val="auto"/>
                <w:spacing w:val="1"/>
                <w:highlight w:val="none"/>
                <w:lang w:bidi="ar"/>
              </w:rPr>
              <w:t>程度与整改效果加</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1"/>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734C2BA">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5E41ECC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48DFD5AD">
            <w:pPr>
              <w:rPr>
                <w:rFonts w:ascii="Arial" w:hAnsi="Calibri"/>
                <w:color w:val="auto"/>
                <w:szCs w:val="21"/>
                <w:highlight w:val="none"/>
              </w:rPr>
            </w:pPr>
          </w:p>
        </w:tc>
      </w:tr>
      <w:tr w14:paraId="1E7DF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25B93CB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F48D251">
            <w:pPr>
              <w:pStyle w:val="12"/>
              <w:spacing w:before="251"/>
              <w:ind w:left="162" w:right="155" w:firstLine="41"/>
              <w:rPr>
                <w:rFonts w:ascii="仿宋" w:hAnsi="仿宋" w:eastAsia="仿宋" w:cs="仿宋"/>
                <w:color w:val="auto"/>
                <w:highlight w:val="none"/>
              </w:rPr>
            </w:pPr>
            <w:r>
              <w:rPr>
                <w:rFonts w:hint="eastAsia" w:ascii="仿宋" w:hAnsi="仿宋" w:eastAsia="仿宋" w:cs="仿宋"/>
                <w:color w:val="auto"/>
                <w:spacing w:val="-9"/>
                <w:highlight w:val="none"/>
                <w:lang w:bidi="ar"/>
              </w:rPr>
              <w:t>6.2</w:t>
            </w:r>
            <w:r>
              <w:rPr>
                <w:rFonts w:hint="eastAsia" w:ascii="仿宋" w:hAnsi="仿宋" w:eastAsia="仿宋" w:cs="仿宋"/>
                <w:color w:val="auto"/>
                <w:spacing w:val="-45"/>
                <w:highlight w:val="none"/>
                <w:lang w:bidi="ar"/>
              </w:rPr>
              <w:t xml:space="preserve"> </w:t>
            </w:r>
            <w:r>
              <w:rPr>
                <w:rFonts w:hint="eastAsia" w:ascii="仿宋" w:hAnsi="仿宋" w:eastAsia="仿宋" w:cs="仿宋"/>
                <w:color w:val="auto"/>
                <w:spacing w:val="-9"/>
                <w:highlight w:val="none"/>
                <w:lang w:bidi="ar"/>
              </w:rPr>
              <w:t>安</w:t>
            </w:r>
            <w:r>
              <w:rPr>
                <w:rFonts w:hint="eastAsia" w:ascii="仿宋" w:hAnsi="仿宋" w:eastAsia="仿宋" w:cs="仿宋"/>
                <w:color w:val="auto"/>
                <w:spacing w:val="-3"/>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4B2A447E">
            <w:pPr>
              <w:pStyle w:val="12"/>
              <w:spacing w:before="90"/>
              <w:ind w:left="123" w:right="49" w:hanging="1"/>
              <w:rPr>
                <w:rFonts w:ascii="仿宋" w:hAnsi="仿宋" w:eastAsia="仿宋" w:cs="仿宋"/>
                <w:color w:val="auto"/>
                <w:highlight w:val="none"/>
              </w:rPr>
            </w:pPr>
            <w:r>
              <w:rPr>
                <w:rFonts w:hint="eastAsia" w:ascii="仿宋" w:hAnsi="仿宋" w:eastAsia="仿宋" w:cs="仿宋"/>
                <w:color w:val="auto"/>
                <w:spacing w:val="-1"/>
                <w:highlight w:val="none"/>
                <w:lang w:bidi="ar"/>
              </w:rPr>
              <w:t>提出安全管理创新建议（如作业方法优化、隐患防控措施改进等）被发包</w:t>
            </w:r>
            <w:r>
              <w:rPr>
                <w:rFonts w:hint="eastAsia" w:ascii="仿宋" w:hAnsi="仿宋" w:eastAsia="仿宋" w:cs="仿宋"/>
                <w:color w:val="auto"/>
                <w:spacing w:val="-10"/>
                <w:highlight w:val="none"/>
                <w:lang w:bidi="ar"/>
              </w:rPr>
              <w:t>方采纳。一项加</w:t>
            </w:r>
            <w:r>
              <w:rPr>
                <w:rFonts w:hint="eastAsia" w:ascii="仿宋" w:hAnsi="仿宋" w:eastAsia="仿宋" w:cs="仿宋"/>
                <w:color w:val="auto"/>
                <w:spacing w:val="-29"/>
                <w:highlight w:val="none"/>
                <w:lang w:bidi="ar"/>
              </w:rPr>
              <w:t xml:space="preserve"> </w:t>
            </w:r>
            <w:r>
              <w:rPr>
                <w:rFonts w:hint="eastAsia" w:ascii="仿宋" w:hAnsi="仿宋" w:eastAsia="仿宋" w:cs="仿宋"/>
                <w:color w:val="auto"/>
                <w:spacing w:val="-10"/>
                <w:highlight w:val="none"/>
                <w:lang w:bidi="ar"/>
              </w:rPr>
              <w:t>2-3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0"/>
                <w:highlight w:val="none"/>
                <w:lang w:bidi="ar"/>
              </w:rPr>
              <w:t>分，最多加</w:t>
            </w:r>
            <w:r>
              <w:rPr>
                <w:rFonts w:hint="eastAsia" w:ascii="仿宋" w:hAnsi="仿宋" w:eastAsia="仿宋" w:cs="仿宋"/>
                <w:color w:val="auto"/>
                <w:spacing w:val="-31"/>
                <w:highlight w:val="none"/>
                <w:lang w:bidi="ar"/>
              </w:rPr>
              <w:t xml:space="preserve"> </w:t>
            </w:r>
            <w:r>
              <w:rPr>
                <w:rFonts w:hint="eastAsia" w:ascii="仿宋" w:hAnsi="仿宋" w:eastAsia="仿宋" w:cs="仿宋"/>
                <w:color w:val="auto"/>
                <w:spacing w:val="-10"/>
                <w:highlight w:val="none"/>
                <w:lang w:bidi="ar"/>
              </w:rPr>
              <w:t>3</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10"/>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B246DDA">
            <w:pPr>
              <w:spacing w:line="324" w:lineRule="auto"/>
              <w:rPr>
                <w:rFonts w:ascii="Arial" w:hAnsi="Calibri"/>
                <w:color w:val="auto"/>
                <w:szCs w:val="21"/>
                <w:highlight w:val="none"/>
              </w:rPr>
            </w:pPr>
          </w:p>
          <w:p w14:paraId="0CCC05FA">
            <w:pPr>
              <w:pStyle w:val="12"/>
              <w:spacing w:before="78"/>
              <w:ind w:left="302"/>
              <w:rPr>
                <w:rFonts w:ascii="仿宋" w:hAnsi="仿宋" w:eastAsia="仿宋" w:cs="仿宋"/>
                <w:color w:val="auto"/>
                <w:highlight w:val="none"/>
              </w:rPr>
            </w:pPr>
            <w:r>
              <w:rPr>
                <w:rFonts w:hint="eastAsia" w:ascii="仿宋" w:hAnsi="仿宋" w:eastAsia="仿宋" w:cs="仿宋"/>
                <w:color w:val="auto"/>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31FA566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339F21D2">
            <w:pPr>
              <w:rPr>
                <w:rFonts w:ascii="Arial" w:hAnsi="Calibri"/>
                <w:color w:val="auto"/>
                <w:szCs w:val="21"/>
                <w:highlight w:val="none"/>
              </w:rPr>
            </w:pPr>
          </w:p>
        </w:tc>
      </w:tr>
      <w:tr w14:paraId="5187B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69B5151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429F30A7">
            <w:pPr>
              <w:pStyle w:val="12"/>
              <w:spacing w:before="253"/>
              <w:ind w:left="177" w:right="155" w:firstLine="25"/>
              <w:rPr>
                <w:rFonts w:ascii="仿宋" w:hAnsi="仿宋" w:eastAsia="仿宋" w:cs="仿宋"/>
                <w:color w:val="auto"/>
                <w:highlight w:val="none"/>
              </w:rPr>
            </w:pPr>
            <w:r>
              <w:rPr>
                <w:rFonts w:hint="eastAsia" w:ascii="仿宋" w:hAnsi="仿宋" w:eastAsia="仿宋" w:cs="仿宋"/>
                <w:color w:val="auto"/>
                <w:spacing w:val="-13"/>
                <w:highlight w:val="none"/>
                <w:lang w:bidi="ar"/>
              </w:rPr>
              <w:t>6.3</w:t>
            </w:r>
            <w:r>
              <w:rPr>
                <w:rFonts w:hint="eastAsia" w:ascii="仿宋" w:hAnsi="仿宋" w:eastAsia="仿宋" w:cs="仿宋"/>
                <w:color w:val="auto"/>
                <w:spacing w:val="-30"/>
                <w:highlight w:val="none"/>
                <w:lang w:bidi="ar"/>
              </w:rPr>
              <w:t xml:space="preserve"> </w:t>
            </w:r>
            <w:r>
              <w:rPr>
                <w:rFonts w:hint="eastAsia" w:ascii="仿宋" w:hAnsi="仿宋" w:eastAsia="仿宋" w:cs="仿宋"/>
                <w:color w:val="auto"/>
                <w:spacing w:val="-13"/>
                <w:highlight w:val="none"/>
                <w:lang w:bidi="ar"/>
              </w:rPr>
              <w:t>隐</w:t>
            </w:r>
            <w:r>
              <w:rPr>
                <w:rFonts w:hint="eastAsia" w:ascii="仿宋" w:hAnsi="仿宋" w:eastAsia="仿宋" w:cs="仿宋"/>
                <w:color w:val="auto"/>
                <w:spacing w:val="-8"/>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5ACF435">
            <w:pPr>
              <w:pStyle w:val="12"/>
              <w:spacing w:before="98"/>
              <w:ind w:left="122" w:right="116" w:firstLine="22"/>
              <w:rPr>
                <w:rFonts w:ascii="仿宋" w:hAnsi="仿宋" w:eastAsia="仿宋" w:cs="仿宋"/>
                <w:color w:val="auto"/>
                <w:highlight w:val="none"/>
              </w:rPr>
            </w:pPr>
            <w:r>
              <w:rPr>
                <w:rFonts w:hint="eastAsia" w:ascii="仿宋" w:hAnsi="仿宋" w:eastAsia="仿宋" w:cs="仿宋"/>
                <w:color w:val="auto"/>
                <w:spacing w:val="-2"/>
                <w:highlight w:val="none"/>
                <w:lang w:bidi="ar"/>
              </w:rPr>
              <w:t>“吹哨人”主动上报重大安全隐患并</w:t>
            </w:r>
            <w:r>
              <w:rPr>
                <w:rFonts w:hint="eastAsia" w:ascii="仿宋" w:hAnsi="仿宋" w:eastAsia="仿宋" w:cs="仿宋"/>
                <w:color w:val="auto"/>
                <w:spacing w:val="-9"/>
                <w:highlight w:val="none"/>
                <w:lang w:bidi="ar"/>
              </w:rPr>
              <w:t>避免事故发生。一次加</w:t>
            </w:r>
            <w:r>
              <w:rPr>
                <w:rFonts w:hint="eastAsia" w:ascii="仿宋" w:hAnsi="仿宋" w:eastAsia="仿宋" w:cs="仿宋"/>
                <w:color w:val="auto"/>
                <w:spacing w:val="-40"/>
                <w:highlight w:val="none"/>
                <w:lang w:bidi="ar"/>
              </w:rPr>
              <w:t xml:space="preserve"> </w:t>
            </w:r>
            <w:r>
              <w:rPr>
                <w:rFonts w:hint="eastAsia" w:ascii="仿宋" w:hAnsi="仿宋" w:eastAsia="仿宋" w:cs="仿宋"/>
                <w:color w:val="auto"/>
                <w:spacing w:val="-9"/>
                <w:highlight w:val="none"/>
                <w:lang w:bidi="ar"/>
              </w:rPr>
              <w:t>2</w:t>
            </w:r>
            <w:r>
              <w:rPr>
                <w:rFonts w:hint="eastAsia" w:ascii="仿宋" w:hAnsi="仿宋" w:eastAsia="仿宋" w:cs="仿宋"/>
                <w:color w:val="auto"/>
                <w:spacing w:val="-48"/>
                <w:highlight w:val="none"/>
                <w:lang w:bidi="ar"/>
              </w:rPr>
              <w:t xml:space="preserve"> </w:t>
            </w:r>
            <w:r>
              <w:rPr>
                <w:rFonts w:hint="eastAsia" w:ascii="仿宋" w:hAnsi="仿宋" w:eastAsia="仿宋" w:cs="仿宋"/>
                <w:color w:val="auto"/>
                <w:spacing w:val="-9"/>
                <w:highlight w:val="none"/>
                <w:lang w:bidi="ar"/>
              </w:rPr>
              <w:t>分，最多加</w:t>
            </w:r>
            <w:r>
              <w:rPr>
                <w:rFonts w:hint="eastAsia" w:ascii="仿宋" w:hAnsi="仿宋" w:eastAsia="仿宋" w:cs="仿宋"/>
                <w:color w:val="auto"/>
                <w:spacing w:val="-42"/>
                <w:highlight w:val="none"/>
                <w:lang w:bidi="ar"/>
              </w:rPr>
              <w:t xml:space="preserve"> </w:t>
            </w:r>
            <w:r>
              <w:rPr>
                <w:rFonts w:hint="eastAsia" w:ascii="仿宋" w:hAnsi="仿宋" w:eastAsia="仿宋" w:cs="仿宋"/>
                <w:color w:val="auto"/>
                <w:spacing w:val="-9"/>
                <w:highlight w:val="none"/>
                <w:lang w:bidi="ar"/>
              </w:rPr>
              <w:t>2</w:t>
            </w:r>
            <w:r>
              <w:rPr>
                <w:rFonts w:hint="eastAsia" w:ascii="仿宋" w:hAnsi="仿宋" w:eastAsia="仿宋" w:cs="仿宋"/>
                <w:color w:val="auto"/>
                <w:spacing w:val="-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7BE1B879">
            <w:pPr>
              <w:spacing w:line="328" w:lineRule="auto"/>
              <w:rPr>
                <w:rFonts w:ascii="Arial" w:hAnsi="Calibri"/>
                <w:color w:val="auto"/>
                <w:szCs w:val="21"/>
                <w:highlight w:val="none"/>
              </w:rPr>
            </w:pPr>
          </w:p>
          <w:p w14:paraId="7B357498">
            <w:pPr>
              <w:pStyle w:val="12"/>
              <w:spacing w:before="78"/>
              <w:ind w:left="293"/>
              <w:rPr>
                <w:rFonts w:ascii="仿宋" w:hAnsi="仿宋" w:eastAsia="仿宋" w:cs="仿宋"/>
                <w:color w:val="auto"/>
                <w:highlight w:val="none"/>
              </w:rPr>
            </w:pPr>
            <w:r>
              <w:rPr>
                <w:rFonts w:hint="eastAsia" w:ascii="仿宋" w:hAnsi="仿宋" w:eastAsia="仿宋" w:cs="仿宋"/>
                <w:color w:val="auto"/>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noWrap w:val="0"/>
            <w:vAlign w:val="top"/>
          </w:tcPr>
          <w:p w14:paraId="4A9AE3D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noWrap w:val="0"/>
            <w:vAlign w:val="top"/>
          </w:tcPr>
          <w:p w14:paraId="2544C0DC">
            <w:pPr>
              <w:rPr>
                <w:rFonts w:ascii="Arial" w:hAnsi="Calibri"/>
                <w:color w:val="auto"/>
                <w:szCs w:val="21"/>
                <w:highlight w:val="none"/>
              </w:rPr>
            </w:pPr>
          </w:p>
        </w:tc>
      </w:tr>
      <w:tr w14:paraId="73C3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noWrap w:val="0"/>
            <w:vAlign w:val="top"/>
          </w:tcPr>
          <w:p w14:paraId="57B0975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noWrap w:val="0"/>
            <w:vAlign w:val="top"/>
          </w:tcPr>
          <w:p w14:paraId="5662B0BB">
            <w:pPr>
              <w:pStyle w:val="12"/>
              <w:spacing w:before="99"/>
              <w:ind w:left="408" w:right="155" w:hanging="245"/>
              <w:rPr>
                <w:rFonts w:ascii="仿宋" w:hAnsi="仿宋" w:eastAsia="仿宋" w:cs="仿宋"/>
                <w:color w:val="auto"/>
                <w:highlight w:val="none"/>
              </w:rPr>
            </w:pPr>
            <w:r>
              <w:rPr>
                <w:rFonts w:hint="eastAsia" w:ascii="仿宋" w:hAnsi="仿宋" w:eastAsia="仿宋" w:cs="仿宋"/>
                <w:color w:val="auto"/>
                <w:spacing w:val="-4"/>
                <w:highlight w:val="none"/>
                <w:lang w:bidi="ar"/>
              </w:rPr>
              <w:t>加分小</w:t>
            </w:r>
            <w:r>
              <w:rPr>
                <w:rFonts w:hint="eastAsia" w:ascii="仿宋" w:hAnsi="仿宋" w:eastAsia="仿宋" w:cs="仿宋"/>
                <w:color w:val="auto"/>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noWrap w:val="0"/>
            <w:vAlign w:val="top"/>
          </w:tcPr>
          <w:p w14:paraId="740F95F8">
            <w:pPr>
              <w:pStyle w:val="12"/>
              <w:spacing w:before="254"/>
              <w:ind w:left="137"/>
              <w:rPr>
                <w:rFonts w:ascii="仿宋" w:hAnsi="仿宋" w:eastAsia="仿宋" w:cs="仿宋"/>
                <w:color w:val="auto"/>
                <w:highlight w:val="none"/>
              </w:rPr>
            </w:pPr>
            <w:r>
              <w:rPr>
                <w:rFonts w:hint="eastAsia" w:ascii="仿宋" w:hAnsi="仿宋" w:eastAsia="仿宋" w:cs="仿宋"/>
                <w:color w:val="auto"/>
                <w:spacing w:val="-5"/>
                <w:highlight w:val="none"/>
                <w:lang w:bidi="ar"/>
              </w:rPr>
              <w:t>累计加分不超过</w:t>
            </w:r>
            <w:r>
              <w:rPr>
                <w:rFonts w:hint="eastAsia" w:ascii="仿宋" w:hAnsi="仿宋" w:eastAsia="仿宋" w:cs="仿宋"/>
                <w:color w:val="auto"/>
                <w:spacing w:val="-33"/>
                <w:highlight w:val="none"/>
                <w:lang w:bidi="ar"/>
              </w:rPr>
              <w:t xml:space="preserve"> </w:t>
            </w:r>
            <w:r>
              <w:rPr>
                <w:rFonts w:hint="eastAsia" w:ascii="仿宋" w:hAnsi="仿宋" w:eastAsia="仿宋" w:cs="仿宋"/>
                <w:color w:val="auto"/>
                <w:spacing w:val="-5"/>
                <w:highlight w:val="none"/>
                <w:lang w:bidi="ar"/>
              </w:rPr>
              <w:t>10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5"/>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1D30F1B8">
            <w:pPr>
              <w:pStyle w:val="12"/>
              <w:spacing w:before="254"/>
              <w:ind w:left="239"/>
              <w:rPr>
                <w:rFonts w:ascii="仿宋" w:hAnsi="仿宋" w:eastAsia="仿宋" w:cs="仿宋"/>
                <w:color w:val="auto"/>
                <w:highlight w:val="none"/>
              </w:rPr>
            </w:pPr>
            <w:r>
              <w:rPr>
                <w:rFonts w:hint="eastAsia" w:ascii="仿宋" w:hAnsi="仿宋" w:eastAsia="仿宋" w:cs="仿宋"/>
                <w:color w:val="auto"/>
                <w:spacing w:val="-13"/>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noWrap w:val="0"/>
            <w:vAlign w:val="top"/>
          </w:tcPr>
          <w:p w14:paraId="1B368D8A">
            <w:pPr>
              <w:rPr>
                <w:rFonts w:ascii="Arial" w:hAnsi="Calibri"/>
                <w:color w:val="auto"/>
                <w:szCs w:val="21"/>
                <w:highlight w:val="none"/>
              </w:rPr>
            </w:pPr>
          </w:p>
        </w:tc>
      </w:tr>
      <w:tr w14:paraId="6320D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noWrap w:val="0"/>
            <w:vAlign w:val="top"/>
          </w:tcPr>
          <w:p w14:paraId="129F51E5">
            <w:pPr>
              <w:pStyle w:val="12"/>
              <w:spacing w:before="98"/>
              <w:ind w:left="1870"/>
              <w:rPr>
                <w:rFonts w:ascii="仿宋" w:hAnsi="仿宋" w:eastAsia="仿宋" w:cs="仿宋"/>
                <w:color w:val="auto"/>
                <w:highlight w:val="none"/>
              </w:rPr>
            </w:pPr>
            <w:r>
              <w:rPr>
                <w:rFonts w:hint="eastAsia" w:ascii="仿宋" w:hAnsi="仿宋" w:eastAsia="仿宋" w:cs="仿宋"/>
                <w:color w:val="auto"/>
                <w:spacing w:val="-3"/>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noWrap w:val="0"/>
            <w:vAlign w:val="top"/>
          </w:tcPr>
          <w:p w14:paraId="042CAD4F">
            <w:pPr>
              <w:pStyle w:val="12"/>
              <w:spacing w:before="98"/>
              <w:ind w:left="179"/>
              <w:rPr>
                <w:rFonts w:ascii="仿宋" w:hAnsi="仿宋" w:eastAsia="仿宋" w:cs="仿宋"/>
                <w:color w:val="auto"/>
                <w:highlight w:val="none"/>
              </w:rPr>
            </w:pPr>
            <w:r>
              <w:rPr>
                <w:rFonts w:hint="eastAsia" w:ascii="仿宋" w:hAnsi="仿宋" w:eastAsia="仿宋" w:cs="仿宋"/>
                <w:color w:val="auto"/>
                <w:spacing w:val="-9"/>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noWrap w:val="0"/>
            <w:vAlign w:val="top"/>
          </w:tcPr>
          <w:p w14:paraId="2230373E">
            <w:pPr>
              <w:rPr>
                <w:rFonts w:ascii="Arial" w:hAnsi="Calibri"/>
                <w:color w:val="auto"/>
                <w:szCs w:val="21"/>
                <w:highlight w:val="none"/>
              </w:rPr>
            </w:pPr>
          </w:p>
        </w:tc>
      </w:tr>
      <w:tr w14:paraId="1ADBE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noWrap w:val="0"/>
            <w:vAlign w:val="top"/>
          </w:tcPr>
          <w:p w14:paraId="32A3C9C4">
            <w:pPr>
              <w:pStyle w:val="12"/>
              <w:spacing w:before="100"/>
              <w:ind w:left="126"/>
              <w:rPr>
                <w:rFonts w:ascii="仿宋" w:hAnsi="仿宋" w:eastAsia="仿宋" w:cs="仿宋"/>
                <w:color w:val="auto"/>
                <w:highlight w:val="none"/>
              </w:rPr>
            </w:pPr>
            <w:r>
              <w:rPr>
                <w:rFonts w:hint="eastAsia" w:ascii="仿宋" w:hAnsi="仿宋" w:eastAsia="仿宋" w:cs="仿宋"/>
                <w:b/>
                <w:bCs/>
                <w:color w:val="auto"/>
                <w:spacing w:val="-7"/>
                <w:highlight w:val="none"/>
                <w:lang w:bidi="ar"/>
              </w:rPr>
              <w:t>评价等级：</w:t>
            </w:r>
            <w:r>
              <w:rPr>
                <w:rFonts w:hint="eastAsia" w:ascii="微软雅黑" w:hAnsi="微软雅黑" w:eastAsia="微软雅黑" w:cs="微软雅黑"/>
                <w:color w:val="auto"/>
                <w:spacing w:val="-7"/>
                <w:highlight w:val="none"/>
                <w:lang w:bidi="ar"/>
              </w:rPr>
              <w:t>□</w:t>
            </w:r>
            <w:r>
              <w:rPr>
                <w:rFonts w:hint="eastAsia" w:ascii="仿宋" w:hAnsi="仿宋" w:eastAsia="仿宋" w:cs="仿宋"/>
                <w:color w:val="auto"/>
                <w:spacing w:val="-7"/>
                <w:highlight w:val="none"/>
                <w:lang w:bidi="ar"/>
              </w:rPr>
              <w:t>A</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7"/>
                <w:highlight w:val="none"/>
                <w:lang w:bidi="ar"/>
              </w:rPr>
              <w:t>级（得分≥90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分）□B</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7"/>
                <w:highlight w:val="none"/>
                <w:lang w:bidi="ar"/>
              </w:rPr>
              <w:t>级（70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分≤得分＜90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7"/>
                <w:highlight w:val="none"/>
                <w:lang w:bidi="ar"/>
              </w:rPr>
              <w:t>分）□C</w:t>
            </w:r>
            <w:r>
              <w:rPr>
                <w:rFonts w:hint="eastAsia" w:ascii="仿宋" w:hAnsi="仿宋" w:eastAsia="仿宋" w:cs="仿宋"/>
                <w:color w:val="auto"/>
                <w:spacing w:val="-41"/>
                <w:highlight w:val="none"/>
                <w:lang w:bidi="ar"/>
              </w:rPr>
              <w:t xml:space="preserve"> </w:t>
            </w:r>
            <w:r>
              <w:rPr>
                <w:rFonts w:hint="eastAsia" w:ascii="仿宋" w:hAnsi="仿宋" w:eastAsia="仿宋" w:cs="仿宋"/>
                <w:color w:val="auto"/>
                <w:spacing w:val="-7"/>
                <w:highlight w:val="none"/>
                <w:lang w:bidi="ar"/>
              </w:rPr>
              <w:t>级（得分&lt;</w:t>
            </w:r>
            <w:r>
              <w:rPr>
                <w:rFonts w:hint="eastAsia" w:ascii="仿宋" w:hAnsi="仿宋" w:eastAsia="仿宋" w:cs="仿宋"/>
                <w:color w:val="auto"/>
                <w:spacing w:val="-8"/>
                <w:highlight w:val="none"/>
                <w:lang w:bidi="ar"/>
              </w:rPr>
              <w:t>70</w:t>
            </w:r>
            <w:r>
              <w:rPr>
                <w:rFonts w:hint="eastAsia" w:ascii="仿宋" w:hAnsi="仿宋" w:eastAsia="仿宋" w:cs="仿宋"/>
                <w:color w:val="auto"/>
                <w:spacing w:val="-49"/>
                <w:highlight w:val="none"/>
                <w:lang w:bidi="ar"/>
              </w:rPr>
              <w:t xml:space="preserve"> </w:t>
            </w:r>
            <w:r>
              <w:rPr>
                <w:rFonts w:hint="eastAsia" w:ascii="仿宋" w:hAnsi="仿宋" w:eastAsia="仿宋" w:cs="仿宋"/>
                <w:color w:val="auto"/>
                <w:spacing w:val="-8"/>
                <w:highlight w:val="none"/>
                <w:lang w:bidi="ar"/>
              </w:rPr>
              <w:t>分）。</w:t>
            </w:r>
            <w:r>
              <w:rPr>
                <w:rFonts w:hint="eastAsia" w:ascii="仿宋" w:hAnsi="仿宋" w:eastAsia="仿宋" w:cs="仿宋"/>
                <w:color w:val="auto"/>
                <w:spacing w:val="-1"/>
                <w:highlight w:val="none"/>
                <w:lang w:bidi="ar"/>
              </w:rPr>
              <w:t>连续两次评价为C</w:t>
            </w:r>
            <w:r>
              <w:rPr>
                <w:rFonts w:hint="eastAsia" w:ascii="仿宋" w:hAnsi="仿宋" w:eastAsia="仿宋" w:cs="仿宋"/>
                <w:color w:val="auto"/>
                <w:spacing w:val="-26"/>
                <w:highlight w:val="none"/>
                <w:lang w:bidi="ar"/>
              </w:rPr>
              <w:t xml:space="preserve"> </w:t>
            </w:r>
            <w:r>
              <w:rPr>
                <w:rFonts w:hint="eastAsia" w:ascii="仿宋" w:hAnsi="仿宋" w:eastAsia="仿宋" w:cs="仿宋"/>
                <w:color w:val="auto"/>
                <w:spacing w:val="-1"/>
                <w:highlight w:val="none"/>
                <w:lang w:bidi="ar"/>
              </w:rPr>
              <w:t>级的承包商纳入黑名单管理。</w:t>
            </w:r>
          </w:p>
          <w:p w14:paraId="6E30B1C1">
            <w:pPr>
              <w:pStyle w:val="12"/>
              <w:spacing w:before="11"/>
              <w:ind w:left="126"/>
              <w:rPr>
                <w:rFonts w:ascii="仿宋" w:hAnsi="仿宋" w:eastAsia="仿宋" w:cs="仿宋"/>
                <w:color w:val="auto"/>
                <w:highlight w:val="none"/>
              </w:rPr>
            </w:pPr>
            <w:r>
              <w:rPr>
                <w:rFonts w:hint="eastAsia" w:ascii="仿宋" w:hAnsi="仿宋" w:eastAsia="仿宋" w:cs="仿宋"/>
                <w:b/>
                <w:bCs/>
                <w:color w:val="auto"/>
                <w:spacing w:val="-4"/>
                <w:highlight w:val="none"/>
                <w:lang w:bidi="ar"/>
              </w:rPr>
              <w:t>评价人员签字：</w:t>
            </w:r>
          </w:p>
          <w:p w14:paraId="5DB41F99">
            <w:pPr>
              <w:pStyle w:val="12"/>
              <w:spacing w:before="29"/>
              <w:ind w:left="126"/>
              <w:rPr>
                <w:rFonts w:ascii="仿宋" w:hAnsi="仿宋" w:eastAsia="仿宋" w:cs="仿宋"/>
                <w:color w:val="auto"/>
                <w:highlight w:val="none"/>
              </w:rPr>
            </w:pPr>
            <w:r>
              <w:rPr>
                <w:rFonts w:hint="eastAsia" w:ascii="仿宋" w:hAnsi="仿宋" w:eastAsia="仿宋" w:cs="仿宋"/>
                <w:b/>
                <w:bCs/>
                <w:color w:val="auto"/>
                <w:spacing w:val="-8"/>
                <w:highlight w:val="none"/>
                <w:lang w:bidi="ar"/>
              </w:rPr>
              <w:t>评价日期：</w:t>
            </w:r>
            <w:r>
              <w:rPr>
                <w:rFonts w:hint="eastAsia" w:ascii="仿宋" w:hAnsi="仿宋" w:eastAsia="仿宋" w:cs="仿宋"/>
                <w:color w:val="auto"/>
                <w:spacing w:val="6"/>
                <w:highlight w:val="none"/>
                <w:lang w:bidi="ar"/>
              </w:rPr>
              <w:t xml:space="preserve">    </w:t>
            </w:r>
            <w:r>
              <w:rPr>
                <w:rFonts w:hint="eastAsia" w:ascii="仿宋" w:hAnsi="仿宋" w:eastAsia="仿宋" w:cs="仿宋"/>
                <w:color w:val="auto"/>
                <w:spacing w:val="-8"/>
                <w:highlight w:val="none"/>
                <w:lang w:bidi="ar"/>
              </w:rPr>
              <w:t>年</w:t>
            </w:r>
            <w:r>
              <w:rPr>
                <w:rFonts w:hint="eastAsia" w:ascii="仿宋" w:hAnsi="仿宋" w:eastAsia="仿宋" w:cs="仿宋"/>
                <w:color w:val="auto"/>
                <w:spacing w:val="10"/>
                <w:highlight w:val="none"/>
                <w:lang w:bidi="ar"/>
              </w:rPr>
              <w:t xml:space="preserve">  </w:t>
            </w:r>
            <w:r>
              <w:rPr>
                <w:rFonts w:hint="eastAsia" w:ascii="仿宋" w:hAnsi="仿宋" w:eastAsia="仿宋" w:cs="仿宋"/>
                <w:color w:val="auto"/>
                <w:spacing w:val="-8"/>
                <w:highlight w:val="none"/>
                <w:lang w:bidi="ar"/>
              </w:rPr>
              <w:t>月</w:t>
            </w:r>
            <w:r>
              <w:rPr>
                <w:rFonts w:hint="eastAsia" w:ascii="仿宋" w:hAnsi="仿宋" w:eastAsia="仿宋" w:cs="仿宋"/>
                <w:color w:val="auto"/>
                <w:spacing w:val="28"/>
                <w:highlight w:val="none"/>
                <w:lang w:bidi="ar"/>
              </w:rPr>
              <w:t xml:space="preserve">  </w:t>
            </w:r>
            <w:r>
              <w:rPr>
                <w:rFonts w:hint="eastAsia" w:ascii="仿宋" w:hAnsi="仿宋" w:eastAsia="仿宋" w:cs="仿宋"/>
                <w:color w:val="auto"/>
                <w:spacing w:val="-8"/>
                <w:highlight w:val="none"/>
                <w:lang w:bidi="ar"/>
              </w:rPr>
              <w:t>日</w:t>
            </w:r>
          </w:p>
        </w:tc>
      </w:tr>
    </w:tbl>
    <w:p w14:paraId="7B7A0433">
      <w:pPr>
        <w:rPr>
          <w:rFonts w:ascii="Arial" w:hAnsi="Calibri"/>
          <w:color w:val="auto"/>
          <w:szCs w:val="21"/>
          <w:highlight w:val="none"/>
        </w:rPr>
      </w:pPr>
      <w:r>
        <w:rPr>
          <w:rFonts w:ascii="Arial" w:hAnsi="Calibri"/>
          <w:color w:val="auto"/>
          <w:kern w:val="0"/>
          <w:szCs w:val="21"/>
          <w:highlight w:val="none"/>
          <w:lang w:bidi="ar"/>
        </w:rPr>
        <w:t xml:space="preserve"> </w:t>
      </w:r>
    </w:p>
    <w:p w14:paraId="5C463E30">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54830898">
      <w:pPr>
        <w:pStyle w:val="12"/>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highlight w:val="none"/>
          <w:lang w:bidi="ar"/>
        </w:rPr>
        <w:t>附件4：承包商安全生产 “吹哨人” 和隐患内部报告奖励统计表</w:t>
      </w:r>
    </w:p>
    <w:p w14:paraId="0F9B22BA">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9525" b="0"/>
            <wp:docPr id="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6"/>
                    <pic:cNvPicPr>
                      <a:picLocks noChangeAspect="1"/>
                    </pic:cNvPicPr>
                  </pic:nvPicPr>
                  <pic:blipFill>
                    <a:blip r:embed="rId9"/>
                    <a:stretch>
                      <a:fillRect/>
                    </a:stretch>
                  </pic:blipFill>
                  <pic:spPr>
                    <a:xfrm>
                      <a:off x="0" y="0"/>
                      <a:ext cx="104775" cy="76200"/>
                    </a:xfrm>
                    <a:prstGeom prst="rect">
                      <a:avLst/>
                    </a:prstGeom>
                    <a:noFill/>
                    <a:ln>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9525" b="0"/>
            <wp:docPr id="3"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57"/>
                    <pic:cNvPicPr>
                      <a:picLocks noChangeAspect="1"/>
                    </pic:cNvPicPr>
                  </pic:nvPicPr>
                  <pic:blipFill>
                    <a:blip r:embed="rId10"/>
                    <a:stretch>
                      <a:fillRect/>
                    </a:stretch>
                  </pic:blipFill>
                  <pic:spPr>
                    <a:xfrm>
                      <a:off x="0" y="0"/>
                      <a:ext cx="104775" cy="76200"/>
                    </a:xfrm>
                    <a:prstGeom prst="rect">
                      <a:avLst/>
                    </a:prstGeom>
                    <a:noFill/>
                    <a:ln>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675E86CF">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0F5AB875">
      <w:pPr>
        <w:pStyle w:val="12"/>
        <w:spacing w:before="78"/>
        <w:ind w:left="515"/>
        <w:rPr>
          <w:rFonts w:ascii="仿宋" w:hAnsi="仿宋" w:eastAsia="仿宋" w:cs="仿宋"/>
          <w:color w:val="auto"/>
          <w:highlight w:val="none"/>
        </w:rPr>
      </w:pPr>
      <w:r>
        <w:rPr>
          <w:rFonts w:hint="eastAsia" w:ascii="仿宋" w:hAnsi="仿宋" w:eastAsia="仿宋" w:cs="仿宋"/>
          <w:color w:val="auto"/>
          <w:spacing w:val="-13"/>
          <w:highlight w:val="none"/>
          <w:lang w:bidi="ar"/>
        </w:rPr>
        <w:t>统计期间：</w:t>
      </w:r>
      <w:r>
        <w:rPr>
          <w:rFonts w:hint="eastAsia" w:ascii="仿宋" w:hAnsi="仿宋" w:eastAsia="仿宋" w:cs="仿宋"/>
          <w:color w:val="auto"/>
          <w:spacing w:val="6"/>
          <w:highlight w:val="none"/>
          <w:lang w:bidi="ar"/>
        </w:rPr>
        <w:t xml:space="preserve">    </w:t>
      </w:r>
      <w:r>
        <w:rPr>
          <w:rFonts w:hint="eastAsia" w:ascii="仿宋" w:hAnsi="仿宋" w:eastAsia="仿宋" w:cs="仿宋"/>
          <w:color w:val="auto"/>
          <w:spacing w:val="-13"/>
          <w:highlight w:val="none"/>
          <w:lang w:bidi="ar"/>
        </w:rPr>
        <w:t>年</w:t>
      </w:r>
      <w:r>
        <w:rPr>
          <w:rFonts w:hint="eastAsia" w:ascii="仿宋" w:hAnsi="仿宋" w:eastAsia="仿宋" w:cs="仿宋"/>
          <w:color w:val="auto"/>
          <w:spacing w:val="7"/>
          <w:highlight w:val="none"/>
          <w:lang w:bidi="ar"/>
        </w:rPr>
        <w:t xml:space="preserve">   </w:t>
      </w:r>
      <w:r>
        <w:rPr>
          <w:rFonts w:hint="eastAsia" w:ascii="仿宋" w:hAnsi="仿宋" w:eastAsia="仿宋" w:cs="仿宋"/>
          <w:color w:val="auto"/>
          <w:spacing w:val="-13"/>
          <w:highlight w:val="none"/>
          <w:lang w:bidi="ar"/>
        </w:rPr>
        <w:t>月</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13"/>
          <w:highlight w:val="none"/>
          <w:lang w:bidi="ar"/>
        </w:rPr>
        <w:t>日至</w:t>
      </w:r>
      <w:r>
        <w:rPr>
          <w:rFonts w:hint="eastAsia" w:ascii="仿宋" w:hAnsi="仿宋" w:eastAsia="仿宋" w:cs="仿宋"/>
          <w:color w:val="auto"/>
          <w:spacing w:val="3"/>
          <w:highlight w:val="none"/>
          <w:lang w:bidi="ar"/>
        </w:rPr>
        <w:t xml:space="preserve">    </w:t>
      </w:r>
      <w:r>
        <w:rPr>
          <w:rFonts w:hint="eastAsia" w:ascii="仿宋" w:hAnsi="仿宋" w:eastAsia="仿宋" w:cs="仿宋"/>
          <w:color w:val="auto"/>
          <w:spacing w:val="-13"/>
          <w:highlight w:val="none"/>
          <w:lang w:bidi="ar"/>
        </w:rPr>
        <w:t>年</w:t>
      </w:r>
      <w:r>
        <w:rPr>
          <w:rFonts w:hint="eastAsia" w:ascii="仿宋" w:hAnsi="仿宋" w:eastAsia="仿宋" w:cs="仿宋"/>
          <w:color w:val="auto"/>
          <w:spacing w:val="11"/>
          <w:highlight w:val="none"/>
          <w:lang w:bidi="ar"/>
        </w:rPr>
        <w:t xml:space="preserve">  </w:t>
      </w:r>
      <w:r>
        <w:rPr>
          <w:rFonts w:hint="eastAsia" w:ascii="仿宋" w:hAnsi="仿宋" w:eastAsia="仿宋" w:cs="仿宋"/>
          <w:color w:val="auto"/>
          <w:spacing w:val="-13"/>
          <w:highlight w:val="none"/>
          <w:lang w:bidi="ar"/>
        </w:rPr>
        <w:t>月</w:t>
      </w:r>
      <w:r>
        <w:rPr>
          <w:rFonts w:hint="eastAsia" w:ascii="仿宋" w:hAnsi="仿宋" w:eastAsia="仿宋" w:cs="仿宋"/>
          <w:color w:val="auto"/>
          <w:spacing w:val="27"/>
          <w:highlight w:val="none"/>
          <w:lang w:bidi="ar"/>
        </w:rPr>
        <w:t xml:space="preserve">  </w:t>
      </w:r>
      <w:r>
        <w:rPr>
          <w:rFonts w:hint="eastAsia" w:ascii="仿宋" w:hAnsi="仿宋" w:eastAsia="仿宋" w:cs="仿宋"/>
          <w:color w:val="auto"/>
          <w:spacing w:val="-13"/>
          <w:highlight w:val="none"/>
          <w:lang w:bidi="ar"/>
        </w:rPr>
        <w:t>日</w:t>
      </w:r>
    </w:p>
    <w:p w14:paraId="5D9398E3">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23"/>
        <w:tblW w:w="960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411"/>
        <w:gridCol w:w="702"/>
        <w:gridCol w:w="702"/>
        <w:gridCol w:w="910"/>
        <w:gridCol w:w="907"/>
        <w:gridCol w:w="753"/>
        <w:gridCol w:w="702"/>
        <w:gridCol w:w="702"/>
        <w:gridCol w:w="704"/>
        <w:gridCol w:w="702"/>
        <w:gridCol w:w="705"/>
      </w:tblGrid>
      <w:tr w14:paraId="2F473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705" w:type="dxa"/>
            <w:vMerge w:val="restart"/>
            <w:tcBorders>
              <w:top w:val="single" w:color="000000" w:sz="2" w:space="0"/>
              <w:left w:val="single" w:color="000000" w:sz="2" w:space="0"/>
              <w:bottom w:val="nil"/>
              <w:right w:val="single" w:color="000000" w:sz="2" w:space="0"/>
            </w:tcBorders>
            <w:noWrap w:val="0"/>
            <w:vAlign w:val="top"/>
          </w:tcPr>
          <w:p w14:paraId="0A817E58">
            <w:pPr>
              <w:spacing w:line="302" w:lineRule="auto"/>
              <w:rPr>
                <w:rFonts w:ascii="Arial" w:hAnsi="Calibri"/>
                <w:color w:val="auto"/>
                <w:szCs w:val="21"/>
                <w:highlight w:val="none"/>
              </w:rPr>
            </w:pPr>
          </w:p>
          <w:p w14:paraId="00B335B5">
            <w:pPr>
              <w:spacing w:line="302" w:lineRule="auto"/>
              <w:rPr>
                <w:rFonts w:ascii="Arial" w:hAnsi="Calibri"/>
                <w:color w:val="auto"/>
                <w:szCs w:val="21"/>
                <w:highlight w:val="none"/>
              </w:rPr>
            </w:pPr>
          </w:p>
          <w:p w14:paraId="19BB0E68">
            <w:pPr>
              <w:pStyle w:val="12"/>
              <w:spacing w:before="78"/>
              <w:ind w:left="113" w:right="106" w:firstLine="5"/>
              <w:rPr>
                <w:rFonts w:ascii="仿宋" w:hAnsi="仿宋" w:eastAsia="仿宋" w:cs="仿宋"/>
                <w:color w:val="auto"/>
                <w:highlight w:val="none"/>
              </w:rPr>
            </w:pPr>
            <w:r>
              <w:rPr>
                <w:rFonts w:hint="eastAsia" w:ascii="仿宋" w:hAnsi="仿宋" w:eastAsia="仿宋" w:cs="仿宋"/>
                <w:color w:val="auto"/>
                <w:spacing w:val="4"/>
                <w:highlight w:val="none"/>
                <w:lang w:bidi="ar"/>
              </w:rPr>
              <w:t>承包商</w:t>
            </w:r>
            <w:r>
              <w:rPr>
                <w:rFonts w:hint="eastAsia" w:ascii="仿宋" w:hAnsi="仿宋" w:eastAsia="仿宋" w:cs="仿宋"/>
                <w:color w:val="auto"/>
                <w:spacing w:val="-3"/>
                <w:highlight w:val="none"/>
                <w:lang w:bidi="ar"/>
              </w:rPr>
              <w:t>名称</w:t>
            </w:r>
          </w:p>
        </w:tc>
        <w:tc>
          <w:tcPr>
            <w:tcW w:w="1412" w:type="dxa"/>
            <w:vMerge w:val="restart"/>
            <w:tcBorders>
              <w:top w:val="single" w:color="000000" w:sz="2" w:space="0"/>
              <w:left w:val="single" w:color="000000" w:sz="2" w:space="0"/>
              <w:bottom w:val="nil"/>
              <w:right w:val="single" w:color="000000" w:sz="2" w:space="0"/>
            </w:tcBorders>
            <w:noWrap w:val="0"/>
            <w:vAlign w:val="top"/>
          </w:tcPr>
          <w:p w14:paraId="75E11E5E">
            <w:pPr>
              <w:spacing w:line="295" w:lineRule="auto"/>
              <w:rPr>
                <w:rFonts w:ascii="Arial" w:hAnsi="Calibri"/>
                <w:color w:val="auto"/>
                <w:szCs w:val="21"/>
                <w:highlight w:val="none"/>
              </w:rPr>
            </w:pPr>
          </w:p>
          <w:p w14:paraId="75EEED21">
            <w:pPr>
              <w:pStyle w:val="12"/>
              <w:spacing w:before="78"/>
              <w:ind w:left="126"/>
              <w:rPr>
                <w:rFonts w:ascii="仿宋" w:hAnsi="仿宋" w:eastAsia="仿宋" w:cs="仿宋"/>
                <w:color w:val="auto"/>
                <w:highlight w:val="none"/>
              </w:rPr>
            </w:pPr>
            <w:r>
              <w:rPr>
                <w:rFonts w:hint="eastAsia" w:ascii="仿宋" w:hAnsi="仿宋" w:eastAsia="仿宋" w:cs="仿宋"/>
                <w:color w:val="auto"/>
                <w:spacing w:val="-1"/>
                <w:highlight w:val="none"/>
                <w:lang w:bidi="ar"/>
              </w:rPr>
              <w:t>是否建立安全生</w:t>
            </w:r>
          </w:p>
          <w:p w14:paraId="0CD18C71">
            <w:pPr>
              <w:pStyle w:val="12"/>
              <w:spacing w:before="28"/>
              <w:ind w:left="130"/>
              <w:rPr>
                <w:rFonts w:ascii="仿宋" w:hAnsi="仿宋" w:eastAsia="仿宋" w:cs="仿宋"/>
                <w:color w:val="auto"/>
                <w:highlight w:val="none"/>
              </w:rPr>
            </w:pPr>
            <w:r>
              <w:rPr>
                <w:rFonts w:hint="eastAsia" w:ascii="仿宋" w:hAnsi="仿宋" w:eastAsia="仿宋" w:cs="仿宋"/>
                <w:color w:val="auto"/>
                <w:spacing w:val="-7"/>
                <w:highlight w:val="none"/>
                <w:lang w:bidi="ar"/>
              </w:rPr>
              <w:t>产</w:t>
            </w:r>
            <w:r>
              <w:rPr>
                <w:rFonts w:hint="eastAsia" w:ascii="仿宋" w:hAnsi="仿宋" w:eastAsia="仿宋" w:cs="仿宋"/>
                <w:color w:val="auto"/>
                <w:spacing w:val="-82"/>
                <w:highlight w:val="none"/>
                <w:lang w:bidi="ar"/>
              </w:rPr>
              <w:t xml:space="preserve"> </w:t>
            </w:r>
            <w:r>
              <w:rPr>
                <w:rFonts w:hint="eastAsia" w:ascii="仿宋" w:hAnsi="仿宋" w:eastAsia="仿宋" w:cs="仿宋"/>
                <w:color w:val="auto"/>
                <w:spacing w:val="-7"/>
                <w:highlight w:val="none"/>
                <w:lang w:bidi="ar"/>
              </w:rPr>
              <w:t>“吹哨人”或</w:t>
            </w:r>
          </w:p>
          <w:p w14:paraId="35FED8C1">
            <w:pPr>
              <w:pStyle w:val="12"/>
              <w:spacing w:before="29"/>
              <w:ind w:left="149"/>
              <w:rPr>
                <w:rFonts w:ascii="仿宋" w:hAnsi="仿宋" w:eastAsia="仿宋" w:cs="仿宋"/>
                <w:color w:val="auto"/>
                <w:highlight w:val="none"/>
              </w:rPr>
            </w:pPr>
            <w:r>
              <w:rPr>
                <w:rFonts w:hint="eastAsia" w:ascii="仿宋" w:hAnsi="仿宋" w:eastAsia="仿宋" w:cs="仿宋"/>
                <w:color w:val="auto"/>
                <w:spacing w:val="-5"/>
                <w:highlight w:val="none"/>
                <w:lang w:bidi="ar"/>
              </w:rPr>
              <w:t>隐患内部报告奖</w:t>
            </w:r>
          </w:p>
          <w:p w14:paraId="45FCE6FC">
            <w:pPr>
              <w:pStyle w:val="12"/>
              <w:spacing w:before="30"/>
              <w:ind w:left="608"/>
              <w:rPr>
                <w:rFonts w:ascii="仿宋" w:hAnsi="仿宋" w:eastAsia="仿宋" w:cs="仿宋"/>
                <w:color w:val="auto"/>
                <w:highlight w:val="none"/>
              </w:rPr>
            </w:pPr>
            <w:r>
              <w:rPr>
                <w:rFonts w:hint="eastAsia" w:ascii="仿宋" w:hAnsi="仿宋" w:eastAsia="仿宋" w:cs="仿宋"/>
                <w:color w:val="auto"/>
                <w:spacing w:val="-3"/>
                <w:highlight w:val="none"/>
                <w:lang w:bidi="ar"/>
              </w:rPr>
              <w:t>励制度</w:t>
            </w:r>
          </w:p>
        </w:tc>
        <w:tc>
          <w:tcPr>
            <w:tcW w:w="702" w:type="dxa"/>
            <w:vMerge w:val="restart"/>
            <w:tcBorders>
              <w:top w:val="single" w:color="000000" w:sz="2" w:space="0"/>
              <w:left w:val="single" w:color="000000" w:sz="2" w:space="0"/>
              <w:bottom w:val="nil"/>
              <w:right w:val="single" w:color="000000" w:sz="2" w:space="0"/>
            </w:tcBorders>
            <w:noWrap w:val="0"/>
            <w:vAlign w:val="top"/>
          </w:tcPr>
          <w:p w14:paraId="45F35461">
            <w:pPr>
              <w:spacing w:line="302" w:lineRule="auto"/>
              <w:rPr>
                <w:rFonts w:ascii="Arial" w:hAnsi="Calibri"/>
                <w:color w:val="auto"/>
                <w:szCs w:val="21"/>
                <w:highlight w:val="none"/>
              </w:rPr>
            </w:pPr>
          </w:p>
          <w:p w14:paraId="36D0CAA5">
            <w:pPr>
              <w:spacing w:line="302" w:lineRule="auto"/>
              <w:rPr>
                <w:rFonts w:ascii="Arial" w:hAnsi="Calibri"/>
                <w:color w:val="auto"/>
                <w:szCs w:val="21"/>
                <w:highlight w:val="none"/>
              </w:rPr>
            </w:pPr>
          </w:p>
          <w:p w14:paraId="453338F2">
            <w:pPr>
              <w:pStyle w:val="12"/>
              <w:spacing w:before="78"/>
              <w:ind w:left="368" w:right="118" w:hanging="235"/>
              <w:rPr>
                <w:rFonts w:ascii="仿宋" w:hAnsi="仿宋" w:eastAsia="仿宋" w:cs="仿宋"/>
                <w:color w:val="auto"/>
                <w:highlight w:val="none"/>
              </w:rPr>
            </w:pPr>
            <w:r>
              <w:rPr>
                <w:rFonts w:hint="eastAsia" w:ascii="仿宋" w:hAnsi="仿宋" w:eastAsia="仿宋" w:cs="仿宋"/>
                <w:color w:val="auto"/>
                <w:spacing w:val="-6"/>
                <w:highlight w:val="none"/>
                <w:lang w:bidi="ar"/>
              </w:rPr>
              <w:t>制度名</w:t>
            </w:r>
            <w:r>
              <w:rPr>
                <w:rFonts w:hint="eastAsia" w:ascii="仿宋" w:hAnsi="仿宋" w:eastAsia="仿宋" w:cs="仿宋"/>
                <w:color w:val="auto"/>
                <w:highlight w:val="none"/>
                <w:lang w:bidi="ar"/>
              </w:rPr>
              <w:t>称</w:t>
            </w:r>
          </w:p>
        </w:tc>
        <w:tc>
          <w:tcPr>
            <w:tcW w:w="702" w:type="dxa"/>
            <w:vMerge w:val="restart"/>
            <w:tcBorders>
              <w:top w:val="single" w:color="000000" w:sz="2" w:space="0"/>
              <w:left w:val="single" w:color="000000" w:sz="2" w:space="0"/>
              <w:bottom w:val="nil"/>
              <w:right w:val="single" w:color="000000" w:sz="2" w:space="0"/>
            </w:tcBorders>
            <w:noWrap w:val="0"/>
            <w:vAlign w:val="top"/>
          </w:tcPr>
          <w:p w14:paraId="33C9FD82">
            <w:pPr>
              <w:spacing w:line="451" w:lineRule="auto"/>
              <w:rPr>
                <w:rFonts w:ascii="Arial" w:hAnsi="Calibri"/>
                <w:color w:val="auto"/>
                <w:szCs w:val="21"/>
                <w:highlight w:val="none"/>
              </w:rPr>
            </w:pPr>
          </w:p>
          <w:p w14:paraId="78AE7B33">
            <w:pPr>
              <w:pStyle w:val="12"/>
              <w:spacing w:before="78"/>
              <w:ind w:left="144"/>
              <w:rPr>
                <w:rFonts w:ascii="仿宋" w:hAnsi="仿宋" w:eastAsia="仿宋" w:cs="仿宋"/>
                <w:color w:val="auto"/>
                <w:highlight w:val="none"/>
              </w:rPr>
            </w:pPr>
            <w:r>
              <w:rPr>
                <w:rFonts w:hint="eastAsia" w:ascii="仿宋" w:hAnsi="仿宋" w:eastAsia="仿宋" w:cs="仿宋"/>
                <w:color w:val="auto"/>
                <w:spacing w:val="-10"/>
                <w:highlight w:val="none"/>
                <w:lang w:bidi="ar"/>
              </w:rPr>
              <w:t>隐患是</w:t>
            </w:r>
          </w:p>
          <w:p w14:paraId="5F9BDADC">
            <w:pPr>
              <w:pStyle w:val="12"/>
              <w:spacing w:before="27"/>
              <w:ind w:left="135"/>
              <w:rPr>
                <w:rFonts w:ascii="仿宋" w:hAnsi="仿宋" w:eastAsia="仿宋" w:cs="仿宋"/>
                <w:color w:val="auto"/>
                <w:highlight w:val="none"/>
              </w:rPr>
            </w:pPr>
            <w:r>
              <w:rPr>
                <w:rFonts w:hint="eastAsia" w:ascii="仿宋" w:hAnsi="仿宋" w:eastAsia="仿宋" w:cs="仿宋"/>
                <w:color w:val="auto"/>
                <w:spacing w:val="-7"/>
                <w:highlight w:val="none"/>
                <w:lang w:bidi="ar"/>
              </w:rPr>
              <w:t>否分级</w:t>
            </w:r>
          </w:p>
          <w:p w14:paraId="6B51B942">
            <w:pPr>
              <w:pStyle w:val="12"/>
              <w:spacing w:before="28"/>
              <w:ind w:left="261"/>
              <w:rPr>
                <w:rFonts w:ascii="仿宋" w:hAnsi="仿宋" w:eastAsia="仿宋" w:cs="仿宋"/>
                <w:color w:val="auto"/>
                <w:highlight w:val="none"/>
              </w:rPr>
            </w:pPr>
            <w:r>
              <w:rPr>
                <w:rFonts w:hint="eastAsia" w:ascii="仿宋" w:hAnsi="仿宋" w:eastAsia="仿宋" w:cs="仿宋"/>
                <w:color w:val="auto"/>
                <w:spacing w:val="-13"/>
                <w:highlight w:val="none"/>
                <w:lang w:bidi="ar"/>
              </w:rPr>
              <w:t>奖励</w:t>
            </w:r>
          </w:p>
        </w:tc>
        <w:tc>
          <w:tcPr>
            <w:tcW w:w="2567" w:type="dxa"/>
            <w:gridSpan w:val="3"/>
            <w:tcBorders>
              <w:top w:val="single" w:color="000000" w:sz="2" w:space="0"/>
              <w:left w:val="single" w:color="000000" w:sz="2" w:space="0"/>
              <w:bottom w:val="single" w:color="000000" w:sz="2" w:space="0"/>
              <w:right w:val="single" w:color="000000" w:sz="2" w:space="0"/>
            </w:tcBorders>
            <w:noWrap w:val="0"/>
            <w:vAlign w:val="top"/>
          </w:tcPr>
          <w:p w14:paraId="3565103C">
            <w:pPr>
              <w:pStyle w:val="12"/>
              <w:spacing w:before="315"/>
              <w:ind w:left="1295"/>
              <w:rPr>
                <w:rFonts w:ascii="仿宋" w:hAnsi="仿宋" w:eastAsia="仿宋" w:cs="仿宋"/>
                <w:color w:val="auto"/>
                <w:highlight w:val="none"/>
              </w:rPr>
            </w:pPr>
            <w:r>
              <w:rPr>
                <w:rFonts w:hint="eastAsia" w:ascii="仿宋" w:hAnsi="仿宋" w:eastAsia="仿宋" w:cs="仿宋"/>
                <w:color w:val="auto"/>
                <w:spacing w:val="-7"/>
                <w:highlight w:val="none"/>
                <w:lang w:bidi="ar"/>
              </w:rPr>
              <w:t>一般隐患</w:t>
            </w:r>
          </w:p>
        </w:tc>
        <w:tc>
          <w:tcPr>
            <w:tcW w:w="2108" w:type="dxa"/>
            <w:gridSpan w:val="3"/>
            <w:tcBorders>
              <w:top w:val="single" w:color="000000" w:sz="2" w:space="0"/>
              <w:left w:val="single" w:color="000000" w:sz="2" w:space="0"/>
              <w:bottom w:val="single" w:color="000000" w:sz="2" w:space="0"/>
              <w:right w:val="single" w:color="000000" w:sz="2" w:space="0"/>
            </w:tcBorders>
            <w:noWrap w:val="0"/>
            <w:vAlign w:val="top"/>
          </w:tcPr>
          <w:p w14:paraId="7D537BCB">
            <w:pPr>
              <w:pStyle w:val="12"/>
              <w:spacing w:before="315"/>
              <w:ind w:left="978"/>
              <w:rPr>
                <w:rFonts w:ascii="仿宋" w:hAnsi="仿宋" w:eastAsia="仿宋" w:cs="仿宋"/>
                <w:color w:val="auto"/>
                <w:highlight w:val="none"/>
              </w:rPr>
            </w:pPr>
            <w:r>
              <w:rPr>
                <w:rFonts w:hint="eastAsia" w:ascii="仿宋" w:hAnsi="仿宋" w:eastAsia="仿宋" w:cs="仿宋"/>
                <w:color w:val="auto"/>
                <w:spacing w:val="-5"/>
                <w:highlight w:val="none"/>
                <w:lang w:bidi="ar"/>
              </w:rPr>
              <w:t>重大隐患</w:t>
            </w:r>
          </w:p>
        </w:tc>
        <w:tc>
          <w:tcPr>
            <w:tcW w:w="702" w:type="dxa"/>
            <w:vMerge w:val="restart"/>
            <w:tcBorders>
              <w:top w:val="single" w:color="000000" w:sz="2" w:space="0"/>
              <w:left w:val="single" w:color="000000" w:sz="2" w:space="0"/>
              <w:bottom w:val="nil"/>
              <w:right w:val="single" w:color="000000" w:sz="2" w:space="0"/>
            </w:tcBorders>
            <w:noWrap w:val="0"/>
            <w:vAlign w:val="top"/>
          </w:tcPr>
          <w:p w14:paraId="1C7799B1">
            <w:pPr>
              <w:spacing w:line="302" w:lineRule="auto"/>
              <w:rPr>
                <w:rFonts w:ascii="Arial" w:hAnsi="Calibri"/>
                <w:color w:val="auto"/>
                <w:szCs w:val="21"/>
                <w:highlight w:val="none"/>
              </w:rPr>
            </w:pPr>
          </w:p>
          <w:p w14:paraId="1A9059DE">
            <w:pPr>
              <w:spacing w:line="302" w:lineRule="auto"/>
              <w:rPr>
                <w:rFonts w:ascii="Arial" w:hAnsi="Calibri"/>
                <w:color w:val="auto"/>
                <w:szCs w:val="21"/>
                <w:highlight w:val="none"/>
              </w:rPr>
            </w:pPr>
          </w:p>
          <w:p w14:paraId="77189C5B">
            <w:pPr>
              <w:pStyle w:val="12"/>
              <w:spacing w:before="78"/>
              <w:ind w:left="127" w:right="116" w:firstLine="15"/>
              <w:rPr>
                <w:rFonts w:ascii="仿宋" w:hAnsi="仿宋" w:eastAsia="仿宋" w:cs="仿宋"/>
                <w:color w:val="auto"/>
                <w:highlight w:val="none"/>
              </w:rPr>
            </w:pPr>
            <w:r>
              <w:rPr>
                <w:rFonts w:hint="eastAsia" w:ascii="仿宋" w:hAnsi="仿宋" w:eastAsia="仿宋" w:cs="仿宋"/>
                <w:color w:val="auto"/>
                <w:spacing w:val="-9"/>
                <w:highlight w:val="none"/>
                <w:lang w:bidi="ar"/>
              </w:rPr>
              <w:t>奖励费</w:t>
            </w:r>
            <w:r>
              <w:rPr>
                <w:rFonts w:hint="eastAsia" w:ascii="仿宋" w:hAnsi="仿宋" w:eastAsia="仿宋" w:cs="仿宋"/>
                <w:color w:val="auto"/>
                <w:spacing w:val="-4"/>
                <w:highlight w:val="none"/>
                <w:lang w:bidi="ar"/>
              </w:rPr>
              <w:t>用出处</w:t>
            </w:r>
          </w:p>
        </w:tc>
        <w:tc>
          <w:tcPr>
            <w:tcW w:w="705" w:type="dxa"/>
            <w:vMerge w:val="restart"/>
            <w:tcBorders>
              <w:top w:val="single" w:color="000000" w:sz="2" w:space="0"/>
              <w:left w:val="single" w:color="000000" w:sz="2" w:space="0"/>
              <w:bottom w:val="nil"/>
              <w:right w:val="single" w:color="000000" w:sz="2" w:space="0"/>
            </w:tcBorders>
            <w:noWrap w:val="0"/>
            <w:vAlign w:val="top"/>
          </w:tcPr>
          <w:p w14:paraId="71066511">
            <w:pPr>
              <w:spacing w:line="252" w:lineRule="auto"/>
              <w:rPr>
                <w:rFonts w:ascii="Arial" w:hAnsi="Calibri"/>
                <w:color w:val="auto"/>
                <w:szCs w:val="21"/>
                <w:highlight w:val="none"/>
              </w:rPr>
            </w:pPr>
          </w:p>
          <w:p w14:paraId="7252C070">
            <w:pPr>
              <w:spacing w:line="252" w:lineRule="auto"/>
              <w:rPr>
                <w:rFonts w:ascii="Arial" w:hAnsi="Calibri"/>
                <w:color w:val="auto"/>
                <w:szCs w:val="21"/>
                <w:highlight w:val="none"/>
              </w:rPr>
            </w:pPr>
          </w:p>
          <w:p w14:paraId="3A5FD760">
            <w:pPr>
              <w:spacing w:line="254" w:lineRule="auto"/>
              <w:rPr>
                <w:rFonts w:ascii="Arial" w:hAnsi="Calibri"/>
                <w:color w:val="auto"/>
                <w:szCs w:val="21"/>
                <w:highlight w:val="none"/>
              </w:rPr>
            </w:pPr>
          </w:p>
          <w:p w14:paraId="2EE63507">
            <w:pPr>
              <w:pStyle w:val="12"/>
              <w:spacing w:before="78"/>
              <w:ind w:left="250"/>
              <w:rPr>
                <w:rFonts w:ascii="仿宋" w:hAnsi="仿宋" w:eastAsia="仿宋" w:cs="仿宋"/>
                <w:color w:val="auto"/>
                <w:highlight w:val="none"/>
              </w:rPr>
            </w:pPr>
            <w:r>
              <w:rPr>
                <w:rFonts w:hint="eastAsia" w:ascii="仿宋" w:hAnsi="仿宋" w:eastAsia="仿宋" w:cs="仿宋"/>
                <w:color w:val="auto"/>
                <w:spacing w:val="-7"/>
                <w:highlight w:val="none"/>
                <w:lang w:bidi="ar"/>
              </w:rPr>
              <w:t>备注</w:t>
            </w:r>
          </w:p>
        </w:tc>
      </w:tr>
      <w:tr w14:paraId="12318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705" w:type="dxa"/>
            <w:vMerge w:val="continue"/>
            <w:tcBorders>
              <w:top w:val="single" w:color="000000" w:sz="2" w:space="0"/>
              <w:left w:val="single" w:color="000000" w:sz="2" w:space="0"/>
              <w:bottom w:val="nil"/>
              <w:right w:val="single" w:color="000000" w:sz="2" w:space="0"/>
            </w:tcBorders>
            <w:noWrap w:val="0"/>
            <w:vAlign w:val="top"/>
          </w:tcPr>
          <w:p w14:paraId="090C2BCD">
            <w:pPr>
              <w:rPr>
                <w:color w:val="auto"/>
                <w:sz w:val="20"/>
                <w:szCs w:val="20"/>
                <w:highlight w:val="none"/>
              </w:rPr>
            </w:pPr>
          </w:p>
        </w:tc>
        <w:tc>
          <w:tcPr>
            <w:tcW w:w="1412" w:type="dxa"/>
            <w:vMerge w:val="continue"/>
            <w:tcBorders>
              <w:top w:val="single" w:color="000000" w:sz="2" w:space="0"/>
              <w:left w:val="single" w:color="000000" w:sz="2" w:space="0"/>
              <w:bottom w:val="nil"/>
              <w:right w:val="single" w:color="000000" w:sz="2" w:space="0"/>
            </w:tcBorders>
            <w:noWrap w:val="0"/>
            <w:vAlign w:val="top"/>
          </w:tcPr>
          <w:p w14:paraId="21CE71F3">
            <w:pPr>
              <w:rPr>
                <w:color w:val="auto"/>
                <w:sz w:val="20"/>
                <w:szCs w:val="20"/>
                <w:highlight w:val="none"/>
              </w:rPr>
            </w:pPr>
          </w:p>
        </w:tc>
        <w:tc>
          <w:tcPr>
            <w:tcW w:w="702" w:type="dxa"/>
            <w:vMerge w:val="continue"/>
            <w:tcBorders>
              <w:top w:val="single" w:color="000000" w:sz="2" w:space="0"/>
              <w:left w:val="single" w:color="000000" w:sz="2" w:space="0"/>
              <w:bottom w:val="nil"/>
              <w:right w:val="single" w:color="000000" w:sz="2" w:space="0"/>
            </w:tcBorders>
            <w:noWrap w:val="0"/>
            <w:vAlign w:val="top"/>
          </w:tcPr>
          <w:p w14:paraId="5DA3705F">
            <w:pPr>
              <w:rPr>
                <w:color w:val="auto"/>
                <w:sz w:val="20"/>
                <w:szCs w:val="20"/>
                <w:highlight w:val="none"/>
              </w:rPr>
            </w:pPr>
          </w:p>
        </w:tc>
        <w:tc>
          <w:tcPr>
            <w:tcW w:w="702" w:type="dxa"/>
            <w:vMerge w:val="continue"/>
            <w:tcBorders>
              <w:top w:val="single" w:color="000000" w:sz="2" w:space="0"/>
              <w:left w:val="single" w:color="000000" w:sz="2" w:space="0"/>
              <w:bottom w:val="nil"/>
              <w:right w:val="single" w:color="000000" w:sz="2" w:space="0"/>
            </w:tcBorders>
            <w:noWrap w:val="0"/>
            <w:vAlign w:val="top"/>
          </w:tcPr>
          <w:p w14:paraId="7188A7B4">
            <w:pPr>
              <w:rPr>
                <w:color w:val="auto"/>
                <w:sz w:val="20"/>
                <w:szCs w:val="20"/>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386F0598">
            <w:pPr>
              <w:pStyle w:val="12"/>
              <w:spacing w:before="251" w:line="242" w:lineRule="auto"/>
              <w:ind w:left="260" w:right="138" w:hanging="100"/>
              <w:rPr>
                <w:rFonts w:ascii="仿宋" w:hAnsi="仿宋" w:eastAsia="仿宋" w:cs="仿宋"/>
                <w:color w:val="auto"/>
                <w:highlight w:val="none"/>
              </w:rPr>
            </w:pPr>
            <w:r>
              <w:rPr>
                <w:rFonts w:hint="eastAsia" w:ascii="仿宋" w:hAnsi="仿宋" w:eastAsia="仿宋" w:cs="仿宋"/>
                <w:color w:val="auto"/>
                <w:spacing w:val="-7"/>
                <w:highlight w:val="none"/>
                <w:lang w:bidi="ar"/>
              </w:rPr>
              <w:t>奖励标准</w:t>
            </w:r>
            <w:r>
              <w:rPr>
                <w:rFonts w:hint="eastAsia" w:ascii="仿宋" w:hAnsi="仿宋" w:eastAsia="仿宋" w:cs="仿宋"/>
                <w:color w:val="auto"/>
                <w:spacing w:val="-8"/>
                <w:highlight w:val="none"/>
                <w:lang w:bidi="ar"/>
              </w:rPr>
              <w:t>（</w:t>
            </w:r>
            <w:r>
              <w:rPr>
                <w:rFonts w:hint="eastAsia" w:ascii="仿宋" w:hAnsi="仿宋" w:eastAsia="仿宋" w:cs="仿宋"/>
                <w:color w:val="auto"/>
                <w:spacing w:val="-71"/>
                <w:highlight w:val="none"/>
                <w:lang w:bidi="ar"/>
              </w:rPr>
              <w:t xml:space="preserve"> </w:t>
            </w:r>
            <w:r>
              <w:rPr>
                <w:rFonts w:hint="eastAsia" w:ascii="仿宋" w:hAnsi="仿宋" w:eastAsia="仿宋" w:cs="仿宋"/>
                <w:color w:val="auto"/>
                <w:spacing w:val="-8"/>
                <w:highlight w:val="none"/>
                <w:lang w:bidi="ar"/>
              </w:rPr>
              <w:t>元）</w:t>
            </w: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3CFA2E9F">
            <w:pPr>
              <w:pStyle w:val="12"/>
              <w:spacing w:before="253"/>
              <w:ind w:left="262" w:right="136" w:hanging="100"/>
              <w:rPr>
                <w:rFonts w:ascii="仿宋" w:hAnsi="仿宋" w:eastAsia="仿宋" w:cs="仿宋"/>
                <w:color w:val="auto"/>
                <w:highlight w:val="none"/>
              </w:rPr>
            </w:pPr>
            <w:r>
              <w:rPr>
                <w:rFonts w:hint="eastAsia" w:ascii="仿宋" w:hAnsi="仿宋" w:eastAsia="仿宋" w:cs="仿宋"/>
                <w:color w:val="auto"/>
                <w:spacing w:val="-7"/>
                <w:highlight w:val="none"/>
                <w:lang w:bidi="ar"/>
              </w:rPr>
              <w:t>奖励数量</w:t>
            </w:r>
            <w:r>
              <w:rPr>
                <w:rFonts w:hint="eastAsia" w:ascii="仿宋" w:hAnsi="仿宋" w:eastAsia="仿宋" w:cs="仿宋"/>
                <w:color w:val="auto"/>
                <w:spacing w:val="8"/>
                <w:highlight w:val="none"/>
                <w:lang w:bidi="ar"/>
              </w:rPr>
              <w:t>（项）</w:t>
            </w: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15B150B0">
            <w:pPr>
              <w:pStyle w:val="12"/>
              <w:spacing w:before="252"/>
              <w:ind w:left="121" w:firstLine="56"/>
              <w:rPr>
                <w:rFonts w:ascii="仿宋" w:hAnsi="仿宋" w:eastAsia="仿宋" w:cs="仿宋"/>
                <w:color w:val="auto"/>
                <w:highlight w:val="none"/>
              </w:rPr>
            </w:pPr>
            <w:r>
              <w:rPr>
                <w:rFonts w:hint="eastAsia" w:ascii="仿宋" w:hAnsi="仿宋" w:eastAsia="仿宋" w:cs="仿宋"/>
                <w:color w:val="auto"/>
                <w:spacing w:val="-11"/>
                <w:highlight w:val="none"/>
                <w:lang w:bidi="ar"/>
              </w:rPr>
              <w:t>奖励金</w:t>
            </w:r>
            <w:r>
              <w:rPr>
                <w:rFonts w:hint="eastAsia" w:ascii="仿宋" w:hAnsi="仿宋" w:eastAsia="仿宋" w:cs="仿宋"/>
                <w:color w:val="auto"/>
                <w:spacing w:val="-27"/>
                <w:highlight w:val="none"/>
                <w:lang w:bidi="ar"/>
              </w:rPr>
              <w:t>额（</w:t>
            </w:r>
            <w:r>
              <w:rPr>
                <w:rFonts w:hint="eastAsia" w:ascii="仿宋" w:hAnsi="仿宋" w:eastAsia="仿宋" w:cs="仿宋"/>
                <w:color w:val="auto"/>
                <w:spacing w:val="-71"/>
                <w:highlight w:val="none"/>
                <w:lang w:bidi="ar"/>
              </w:rPr>
              <w:t xml:space="preserve"> </w:t>
            </w:r>
            <w:r>
              <w:rPr>
                <w:rFonts w:hint="eastAsia" w:ascii="仿宋" w:hAnsi="仿宋" w:eastAsia="仿宋" w:cs="仿宋"/>
                <w:color w:val="auto"/>
                <w:spacing w:val="-27"/>
                <w:highlight w:val="none"/>
                <w:lang w:bidi="ar"/>
              </w:rPr>
              <w:t>元）</w:t>
            </w: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41DF466">
            <w:pPr>
              <w:pStyle w:val="12"/>
              <w:spacing w:before="253"/>
              <w:ind w:left="120" w:firstLine="22"/>
              <w:rPr>
                <w:rFonts w:ascii="仿宋" w:hAnsi="仿宋" w:eastAsia="仿宋" w:cs="仿宋"/>
                <w:color w:val="auto"/>
                <w:highlight w:val="none"/>
              </w:rPr>
            </w:pPr>
            <w:r>
              <w:rPr>
                <w:rFonts w:hint="eastAsia" w:ascii="仿宋" w:hAnsi="仿宋" w:eastAsia="仿宋" w:cs="仿宋"/>
                <w:color w:val="auto"/>
                <w:spacing w:val="-12"/>
                <w:highlight w:val="none"/>
                <w:lang w:bidi="ar"/>
              </w:rPr>
              <w:t>奖励标</w:t>
            </w:r>
            <w:r>
              <w:rPr>
                <w:rFonts w:hint="eastAsia" w:ascii="仿宋" w:hAnsi="仿宋" w:eastAsia="仿宋" w:cs="仿宋"/>
                <w:color w:val="auto"/>
                <w:spacing w:val="-44"/>
                <w:highlight w:val="none"/>
                <w:lang w:bidi="ar"/>
              </w:rPr>
              <w:t>准（</w:t>
            </w:r>
            <w:r>
              <w:rPr>
                <w:rFonts w:hint="eastAsia" w:ascii="仿宋" w:hAnsi="仿宋" w:eastAsia="仿宋" w:cs="仿宋"/>
                <w:color w:val="auto"/>
                <w:spacing w:val="-71"/>
                <w:highlight w:val="none"/>
                <w:lang w:bidi="ar"/>
              </w:rPr>
              <w:t xml:space="preserve"> </w:t>
            </w:r>
            <w:r>
              <w:rPr>
                <w:rFonts w:hint="eastAsia" w:ascii="仿宋" w:hAnsi="仿宋" w:eastAsia="仿宋" w:cs="仿宋"/>
                <w:color w:val="auto"/>
                <w:spacing w:val="-44"/>
                <w:highlight w:val="none"/>
                <w:lang w:bidi="ar"/>
              </w:rPr>
              <w:t>元）</w:t>
            </w: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C7C78D2">
            <w:pPr>
              <w:pStyle w:val="12"/>
              <w:spacing w:before="253"/>
              <w:ind w:left="121" w:firstLine="21"/>
              <w:rPr>
                <w:rFonts w:ascii="仿宋" w:hAnsi="仿宋" w:eastAsia="仿宋" w:cs="仿宋"/>
                <w:color w:val="auto"/>
                <w:highlight w:val="none"/>
              </w:rPr>
            </w:pPr>
            <w:r>
              <w:rPr>
                <w:rFonts w:hint="eastAsia" w:ascii="仿宋" w:hAnsi="仿宋" w:eastAsia="仿宋" w:cs="仿宋"/>
                <w:color w:val="auto"/>
                <w:spacing w:val="-12"/>
                <w:highlight w:val="none"/>
                <w:lang w:bidi="ar"/>
              </w:rPr>
              <w:t>奖励数</w:t>
            </w:r>
            <w:r>
              <w:rPr>
                <w:rFonts w:hint="eastAsia" w:ascii="仿宋" w:hAnsi="仿宋" w:eastAsia="仿宋" w:cs="仿宋"/>
                <w:color w:val="auto"/>
                <w:spacing w:val="-32"/>
                <w:highlight w:val="none"/>
                <w:lang w:bidi="ar"/>
              </w:rPr>
              <w:t>量（项）</w:t>
            </w: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B0F84DF">
            <w:pPr>
              <w:pStyle w:val="12"/>
              <w:spacing w:before="252"/>
              <w:ind w:left="121" w:firstLine="21"/>
              <w:rPr>
                <w:rFonts w:ascii="仿宋" w:hAnsi="仿宋" w:eastAsia="仿宋" w:cs="仿宋"/>
                <w:color w:val="auto"/>
                <w:highlight w:val="none"/>
              </w:rPr>
            </w:pPr>
            <w:r>
              <w:rPr>
                <w:rFonts w:hint="eastAsia" w:ascii="仿宋" w:hAnsi="仿宋" w:eastAsia="仿宋" w:cs="仿宋"/>
                <w:color w:val="auto"/>
                <w:spacing w:val="-12"/>
                <w:highlight w:val="none"/>
                <w:lang w:bidi="ar"/>
              </w:rPr>
              <w:t>奖励金</w:t>
            </w:r>
            <w:r>
              <w:rPr>
                <w:rFonts w:hint="eastAsia" w:ascii="仿宋" w:hAnsi="仿宋" w:eastAsia="仿宋" w:cs="仿宋"/>
                <w:color w:val="auto"/>
                <w:spacing w:val="-44"/>
                <w:highlight w:val="none"/>
                <w:lang w:bidi="ar"/>
              </w:rPr>
              <w:t>额（</w:t>
            </w:r>
            <w:r>
              <w:rPr>
                <w:rFonts w:hint="eastAsia" w:ascii="仿宋" w:hAnsi="仿宋" w:eastAsia="仿宋" w:cs="仿宋"/>
                <w:color w:val="auto"/>
                <w:spacing w:val="-72"/>
                <w:highlight w:val="none"/>
                <w:lang w:bidi="ar"/>
              </w:rPr>
              <w:t xml:space="preserve"> </w:t>
            </w:r>
            <w:r>
              <w:rPr>
                <w:rFonts w:hint="eastAsia" w:ascii="仿宋" w:hAnsi="仿宋" w:eastAsia="仿宋" w:cs="仿宋"/>
                <w:color w:val="auto"/>
                <w:spacing w:val="-44"/>
                <w:highlight w:val="none"/>
                <w:lang w:bidi="ar"/>
              </w:rPr>
              <w:t>元）</w:t>
            </w:r>
          </w:p>
        </w:tc>
        <w:tc>
          <w:tcPr>
            <w:tcW w:w="702" w:type="dxa"/>
            <w:vMerge w:val="continue"/>
            <w:tcBorders>
              <w:top w:val="single" w:color="000000" w:sz="2" w:space="0"/>
              <w:left w:val="single" w:color="000000" w:sz="2" w:space="0"/>
              <w:bottom w:val="nil"/>
              <w:right w:val="single" w:color="000000" w:sz="2" w:space="0"/>
            </w:tcBorders>
            <w:noWrap w:val="0"/>
            <w:vAlign w:val="top"/>
          </w:tcPr>
          <w:p w14:paraId="211AAD11">
            <w:pPr>
              <w:rPr>
                <w:color w:val="auto"/>
                <w:sz w:val="20"/>
                <w:szCs w:val="20"/>
                <w:highlight w:val="none"/>
              </w:rPr>
            </w:pPr>
          </w:p>
        </w:tc>
        <w:tc>
          <w:tcPr>
            <w:tcW w:w="705" w:type="dxa"/>
            <w:vMerge w:val="continue"/>
            <w:tcBorders>
              <w:top w:val="single" w:color="000000" w:sz="2" w:space="0"/>
              <w:left w:val="single" w:color="000000" w:sz="2" w:space="0"/>
              <w:bottom w:val="nil"/>
              <w:right w:val="single" w:color="000000" w:sz="2" w:space="0"/>
            </w:tcBorders>
            <w:noWrap w:val="0"/>
            <w:vAlign w:val="top"/>
          </w:tcPr>
          <w:p w14:paraId="28D64862">
            <w:pPr>
              <w:rPr>
                <w:color w:val="auto"/>
                <w:sz w:val="20"/>
                <w:szCs w:val="20"/>
                <w:highlight w:val="none"/>
              </w:rPr>
            </w:pPr>
          </w:p>
        </w:tc>
      </w:tr>
      <w:tr w14:paraId="01684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05" w:type="dxa"/>
            <w:tcBorders>
              <w:top w:val="single" w:color="000000" w:sz="2" w:space="0"/>
              <w:left w:val="single" w:color="000000" w:sz="2" w:space="0"/>
              <w:bottom w:val="single" w:color="000000" w:sz="2" w:space="0"/>
              <w:right w:val="single" w:color="000000" w:sz="2" w:space="0"/>
            </w:tcBorders>
            <w:noWrap w:val="0"/>
            <w:vAlign w:val="top"/>
          </w:tcPr>
          <w:p w14:paraId="1FE587C5">
            <w:pPr>
              <w:rPr>
                <w:rFonts w:ascii="Arial" w:hAnsi="Calibri"/>
                <w:color w:val="auto"/>
                <w:szCs w:val="21"/>
                <w:highlight w:val="none"/>
              </w:rPr>
            </w:pPr>
          </w:p>
        </w:tc>
        <w:tc>
          <w:tcPr>
            <w:tcW w:w="1412" w:type="dxa"/>
            <w:tcBorders>
              <w:top w:val="single" w:color="000000" w:sz="2" w:space="0"/>
              <w:left w:val="single" w:color="000000" w:sz="2" w:space="0"/>
              <w:bottom w:val="single" w:color="000000" w:sz="2" w:space="0"/>
              <w:right w:val="single" w:color="000000" w:sz="2" w:space="0"/>
            </w:tcBorders>
            <w:noWrap w:val="0"/>
            <w:vAlign w:val="top"/>
          </w:tcPr>
          <w:p w14:paraId="1BB4879A">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9AD46F3">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7EEFAD4">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1D1306AA">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2049F0EB">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60F4008E">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5474F4EE">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0B2098F4">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6E5AEA4">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3CA968C">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7AD925E3">
            <w:pPr>
              <w:rPr>
                <w:rFonts w:ascii="Arial" w:hAnsi="Calibri"/>
                <w:color w:val="auto"/>
                <w:szCs w:val="21"/>
                <w:highlight w:val="none"/>
              </w:rPr>
            </w:pPr>
          </w:p>
        </w:tc>
      </w:tr>
      <w:tr w14:paraId="025FF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05" w:type="dxa"/>
            <w:tcBorders>
              <w:top w:val="single" w:color="000000" w:sz="2" w:space="0"/>
              <w:left w:val="single" w:color="000000" w:sz="2" w:space="0"/>
              <w:bottom w:val="single" w:color="000000" w:sz="2" w:space="0"/>
              <w:right w:val="single" w:color="000000" w:sz="2" w:space="0"/>
            </w:tcBorders>
            <w:noWrap w:val="0"/>
            <w:vAlign w:val="top"/>
          </w:tcPr>
          <w:p w14:paraId="667C098A">
            <w:pPr>
              <w:rPr>
                <w:rFonts w:ascii="Arial" w:hAnsi="Calibri"/>
                <w:color w:val="auto"/>
                <w:szCs w:val="21"/>
                <w:highlight w:val="none"/>
              </w:rPr>
            </w:pPr>
          </w:p>
        </w:tc>
        <w:tc>
          <w:tcPr>
            <w:tcW w:w="1412" w:type="dxa"/>
            <w:tcBorders>
              <w:top w:val="single" w:color="000000" w:sz="2" w:space="0"/>
              <w:left w:val="single" w:color="000000" w:sz="2" w:space="0"/>
              <w:bottom w:val="single" w:color="000000" w:sz="2" w:space="0"/>
              <w:right w:val="single" w:color="000000" w:sz="2" w:space="0"/>
            </w:tcBorders>
            <w:noWrap w:val="0"/>
            <w:vAlign w:val="top"/>
          </w:tcPr>
          <w:p w14:paraId="411B91BC">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1A27D6D">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091AE42A">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7E11012E">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1E548544">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65581CDA">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6256BF12">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1F4275B">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3471F07">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73F63B9B">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57C933EB">
            <w:pPr>
              <w:rPr>
                <w:rFonts w:ascii="Arial" w:hAnsi="Calibri"/>
                <w:color w:val="auto"/>
                <w:szCs w:val="21"/>
                <w:highlight w:val="none"/>
              </w:rPr>
            </w:pPr>
          </w:p>
        </w:tc>
      </w:tr>
      <w:tr w14:paraId="56C2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705" w:type="dxa"/>
            <w:tcBorders>
              <w:top w:val="single" w:color="000000" w:sz="2" w:space="0"/>
              <w:left w:val="single" w:color="000000" w:sz="2" w:space="0"/>
              <w:bottom w:val="single" w:color="000000" w:sz="2" w:space="0"/>
              <w:right w:val="single" w:color="000000" w:sz="2" w:space="0"/>
            </w:tcBorders>
            <w:noWrap w:val="0"/>
            <w:vAlign w:val="top"/>
          </w:tcPr>
          <w:p w14:paraId="2DE86183">
            <w:pPr>
              <w:rPr>
                <w:rFonts w:ascii="Arial" w:hAnsi="Calibri"/>
                <w:color w:val="auto"/>
                <w:szCs w:val="21"/>
                <w:highlight w:val="none"/>
              </w:rPr>
            </w:pPr>
          </w:p>
        </w:tc>
        <w:tc>
          <w:tcPr>
            <w:tcW w:w="1412" w:type="dxa"/>
            <w:tcBorders>
              <w:top w:val="single" w:color="000000" w:sz="2" w:space="0"/>
              <w:left w:val="single" w:color="000000" w:sz="2" w:space="0"/>
              <w:bottom w:val="single" w:color="000000" w:sz="2" w:space="0"/>
              <w:right w:val="single" w:color="000000" w:sz="2" w:space="0"/>
            </w:tcBorders>
            <w:noWrap w:val="0"/>
            <w:vAlign w:val="top"/>
          </w:tcPr>
          <w:p w14:paraId="71F3841D">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58BDDC04">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3C0B7A1">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09BB2A41">
            <w:pPr>
              <w:rPr>
                <w:rFonts w:ascii="Arial" w:hAnsi="Calibri"/>
                <w:color w:val="auto"/>
                <w:szCs w:val="21"/>
                <w:highlight w:val="none"/>
              </w:rPr>
            </w:pP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0AB21593">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02D62792">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16C0748A">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09221295">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94375D8">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9D5B473">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7B62E399">
            <w:pPr>
              <w:rPr>
                <w:rFonts w:ascii="Arial" w:hAnsi="Calibri"/>
                <w:color w:val="auto"/>
                <w:szCs w:val="21"/>
                <w:highlight w:val="none"/>
              </w:rPr>
            </w:pPr>
          </w:p>
        </w:tc>
      </w:tr>
      <w:tr w14:paraId="1F1F0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1" w:hRule="atLeast"/>
        </w:trPr>
        <w:tc>
          <w:tcPr>
            <w:tcW w:w="4431" w:type="dxa"/>
            <w:gridSpan w:val="5"/>
            <w:tcBorders>
              <w:top w:val="single" w:color="000000" w:sz="2" w:space="0"/>
              <w:left w:val="single" w:color="000000" w:sz="2" w:space="0"/>
              <w:bottom w:val="single" w:color="000000" w:sz="2" w:space="0"/>
              <w:right w:val="single" w:color="000000" w:sz="2" w:space="0"/>
            </w:tcBorders>
            <w:noWrap w:val="0"/>
            <w:vAlign w:val="top"/>
          </w:tcPr>
          <w:p w14:paraId="3DCFECA3">
            <w:pPr>
              <w:spacing w:line="285" w:lineRule="auto"/>
              <w:rPr>
                <w:rFonts w:ascii="Arial" w:hAnsi="Calibri"/>
                <w:color w:val="auto"/>
                <w:szCs w:val="21"/>
                <w:highlight w:val="none"/>
              </w:rPr>
            </w:pPr>
          </w:p>
          <w:p w14:paraId="1F2F22A7">
            <w:pPr>
              <w:pStyle w:val="12"/>
              <w:spacing w:before="78"/>
              <w:ind w:left="2796"/>
              <w:rPr>
                <w:rFonts w:ascii="仿宋" w:hAnsi="仿宋" w:eastAsia="仿宋" w:cs="仿宋"/>
                <w:color w:val="auto"/>
                <w:highlight w:val="none"/>
              </w:rPr>
            </w:pPr>
            <w:r>
              <w:rPr>
                <w:rFonts w:hint="eastAsia" w:ascii="仿宋" w:hAnsi="仿宋" w:eastAsia="仿宋" w:cs="仿宋"/>
                <w:color w:val="auto"/>
                <w:spacing w:val="-7"/>
                <w:highlight w:val="none"/>
                <w:lang w:bidi="ar"/>
              </w:rPr>
              <w:t>合计</w:t>
            </w:r>
          </w:p>
        </w:tc>
        <w:tc>
          <w:tcPr>
            <w:tcW w:w="907" w:type="dxa"/>
            <w:tcBorders>
              <w:top w:val="single" w:color="000000" w:sz="2" w:space="0"/>
              <w:left w:val="single" w:color="000000" w:sz="2" w:space="0"/>
              <w:bottom w:val="single" w:color="000000" w:sz="2" w:space="0"/>
              <w:right w:val="single" w:color="000000" w:sz="2" w:space="0"/>
            </w:tcBorders>
            <w:noWrap w:val="0"/>
            <w:vAlign w:val="top"/>
          </w:tcPr>
          <w:p w14:paraId="16CCF587">
            <w:pPr>
              <w:rPr>
                <w:rFonts w:ascii="Arial" w:hAnsi="Calibri"/>
                <w:color w:val="auto"/>
                <w:szCs w:val="21"/>
                <w:highlight w:val="none"/>
              </w:rPr>
            </w:pPr>
          </w:p>
        </w:tc>
        <w:tc>
          <w:tcPr>
            <w:tcW w:w="753" w:type="dxa"/>
            <w:tcBorders>
              <w:top w:val="single" w:color="000000" w:sz="2" w:space="0"/>
              <w:left w:val="single" w:color="000000" w:sz="2" w:space="0"/>
              <w:bottom w:val="single" w:color="000000" w:sz="2" w:space="0"/>
              <w:right w:val="single" w:color="000000" w:sz="2" w:space="0"/>
            </w:tcBorders>
            <w:noWrap w:val="0"/>
            <w:vAlign w:val="top"/>
          </w:tcPr>
          <w:p w14:paraId="54F88E06">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38B24CF7">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5F613283">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4078153E">
            <w:pPr>
              <w:rPr>
                <w:rFonts w:ascii="Arial" w:hAnsi="Calibri"/>
                <w:color w:val="auto"/>
                <w:szCs w:val="21"/>
                <w:highlight w:val="none"/>
              </w:rPr>
            </w:pPr>
          </w:p>
        </w:tc>
        <w:tc>
          <w:tcPr>
            <w:tcW w:w="702" w:type="dxa"/>
            <w:tcBorders>
              <w:top w:val="single" w:color="000000" w:sz="2" w:space="0"/>
              <w:left w:val="single" w:color="000000" w:sz="2" w:space="0"/>
              <w:bottom w:val="single" w:color="000000" w:sz="2" w:space="0"/>
              <w:right w:val="single" w:color="000000" w:sz="2" w:space="0"/>
            </w:tcBorders>
            <w:noWrap w:val="0"/>
            <w:vAlign w:val="top"/>
          </w:tcPr>
          <w:p w14:paraId="26455D7B">
            <w:pPr>
              <w:rPr>
                <w:rFonts w:ascii="Arial" w:hAnsi="Calibri"/>
                <w:color w:val="auto"/>
                <w:szCs w:val="21"/>
                <w:highlight w:val="none"/>
              </w:rPr>
            </w:pPr>
          </w:p>
        </w:tc>
        <w:tc>
          <w:tcPr>
            <w:tcW w:w="705" w:type="dxa"/>
            <w:tcBorders>
              <w:top w:val="single" w:color="000000" w:sz="2" w:space="0"/>
              <w:left w:val="single" w:color="000000" w:sz="2" w:space="0"/>
              <w:bottom w:val="single" w:color="000000" w:sz="2" w:space="0"/>
              <w:right w:val="single" w:color="000000" w:sz="2" w:space="0"/>
            </w:tcBorders>
            <w:noWrap w:val="0"/>
            <w:vAlign w:val="top"/>
          </w:tcPr>
          <w:p w14:paraId="01169F96">
            <w:pPr>
              <w:rPr>
                <w:rFonts w:ascii="Arial" w:hAnsi="Calibri"/>
                <w:color w:val="auto"/>
                <w:szCs w:val="21"/>
                <w:highlight w:val="none"/>
              </w:rPr>
            </w:pPr>
          </w:p>
        </w:tc>
      </w:tr>
    </w:tbl>
    <w:p w14:paraId="09A8AB34">
      <w:pPr>
        <w:pStyle w:val="12"/>
        <w:spacing w:before="38"/>
        <w:ind w:left="504"/>
        <w:rPr>
          <w:rFonts w:ascii="仿宋" w:hAnsi="仿宋" w:eastAsia="仿宋" w:cs="仿宋"/>
          <w:color w:val="auto"/>
          <w:highlight w:val="none"/>
        </w:rPr>
      </w:pPr>
      <w:r>
        <w:rPr>
          <w:rFonts w:hint="eastAsia" w:ascii="仿宋" w:hAnsi="仿宋" w:eastAsia="仿宋" w:cs="仿宋"/>
          <w:color w:val="auto"/>
          <w:spacing w:val="-2"/>
          <w:highlight w:val="none"/>
          <w:lang w:bidi="ar"/>
        </w:rPr>
        <w:t>填表说明：</w:t>
      </w:r>
    </w:p>
    <w:p w14:paraId="2880FB04">
      <w:pPr>
        <w:pStyle w:val="12"/>
        <w:spacing w:before="29"/>
        <w:ind w:left="519"/>
        <w:rPr>
          <w:rFonts w:ascii="仿宋" w:hAnsi="仿宋" w:eastAsia="仿宋" w:cs="仿宋"/>
          <w:color w:val="auto"/>
          <w:highlight w:val="none"/>
        </w:rPr>
      </w:pPr>
      <w:r>
        <w:rPr>
          <w:rFonts w:hint="eastAsia" w:ascii="仿宋" w:hAnsi="仿宋" w:eastAsia="仿宋" w:cs="仿宋"/>
          <w:color w:val="auto"/>
          <w:spacing w:val="-2"/>
          <w:highlight w:val="none"/>
          <w:lang w:bidi="ar"/>
        </w:rPr>
        <w:t>1.本表用于统计承包商在其自身内部执行</w:t>
      </w:r>
      <w:r>
        <w:rPr>
          <w:rFonts w:hint="eastAsia" w:ascii="仿宋" w:hAnsi="仿宋" w:eastAsia="仿宋" w:cs="仿宋"/>
          <w:color w:val="auto"/>
          <w:spacing w:val="-72"/>
          <w:highlight w:val="none"/>
          <w:lang w:bidi="ar"/>
        </w:rPr>
        <w:t xml:space="preserve"> </w:t>
      </w:r>
      <w:r>
        <w:rPr>
          <w:rFonts w:hint="eastAsia" w:ascii="仿宋" w:hAnsi="仿宋" w:eastAsia="仿宋" w:cs="仿宋"/>
          <w:color w:val="auto"/>
          <w:spacing w:val="-2"/>
          <w:highlight w:val="none"/>
          <w:lang w:bidi="ar"/>
        </w:rPr>
        <w:t>“吹哨人”及隐患报告奖励制度的情况。</w:t>
      </w:r>
    </w:p>
    <w:p w14:paraId="32891366">
      <w:pPr>
        <w:pStyle w:val="12"/>
        <w:spacing w:before="33"/>
        <w:ind w:left="513"/>
        <w:rPr>
          <w:rFonts w:ascii="仿宋" w:hAnsi="仿宋" w:eastAsia="仿宋" w:cs="仿宋"/>
          <w:color w:val="auto"/>
          <w:highlight w:val="none"/>
        </w:rPr>
      </w:pPr>
      <w:r>
        <w:rPr>
          <w:rFonts w:hint="eastAsia" w:ascii="仿宋" w:hAnsi="仿宋" w:eastAsia="仿宋" w:cs="仿宋"/>
          <w:color w:val="auto"/>
          <w:spacing w:val="-3"/>
          <w:highlight w:val="none"/>
          <w:lang w:bidi="ar"/>
        </w:rPr>
        <w:t>2.</w:t>
      </w:r>
      <w:r>
        <w:rPr>
          <w:rFonts w:hint="eastAsia" w:ascii="仿宋" w:hAnsi="仿宋" w:eastAsia="仿宋" w:cs="仿宋"/>
          <w:color w:val="auto"/>
          <w:spacing w:val="-68"/>
          <w:highlight w:val="none"/>
          <w:lang w:bidi="ar"/>
        </w:rPr>
        <w:t xml:space="preserve"> </w:t>
      </w:r>
      <w:r>
        <w:rPr>
          <w:rFonts w:hint="eastAsia" w:ascii="仿宋" w:hAnsi="仿宋" w:eastAsia="仿宋" w:cs="仿宋"/>
          <w:color w:val="auto"/>
          <w:spacing w:val="-3"/>
          <w:highlight w:val="none"/>
          <w:lang w:bidi="ar"/>
        </w:rPr>
        <w:t>“奖励数量（项）”指获得奖励的隐患报告项数。</w:t>
      </w:r>
    </w:p>
    <w:p w14:paraId="24087EAB">
      <w:pPr>
        <w:pStyle w:val="12"/>
        <w:spacing w:before="30"/>
        <w:ind w:left="522"/>
        <w:rPr>
          <w:rFonts w:ascii="仿宋" w:hAnsi="仿宋" w:eastAsia="仿宋" w:cs="仿宋"/>
          <w:color w:val="auto"/>
          <w:highlight w:val="none"/>
        </w:rPr>
      </w:pPr>
      <w:r>
        <w:rPr>
          <w:rFonts w:hint="eastAsia" w:ascii="仿宋" w:hAnsi="仿宋" w:eastAsia="仿宋" w:cs="仿宋"/>
          <w:color w:val="auto"/>
          <w:spacing w:val="-4"/>
          <w:highlight w:val="none"/>
          <w:lang w:bidi="ar"/>
        </w:rPr>
        <w:t>3.</w:t>
      </w:r>
      <w:r>
        <w:rPr>
          <w:rFonts w:hint="eastAsia" w:ascii="仿宋" w:hAnsi="仿宋" w:eastAsia="仿宋" w:cs="仿宋"/>
          <w:color w:val="auto"/>
          <w:spacing w:val="-86"/>
          <w:highlight w:val="none"/>
          <w:lang w:bidi="ar"/>
        </w:rPr>
        <w:t xml:space="preserve"> </w:t>
      </w:r>
      <w:r>
        <w:rPr>
          <w:rFonts w:hint="eastAsia" w:ascii="仿宋" w:hAnsi="仿宋" w:eastAsia="仿宋" w:cs="仿宋"/>
          <w:color w:val="auto"/>
          <w:spacing w:val="-4"/>
          <w:highlight w:val="none"/>
          <w:lang w:bidi="ar"/>
        </w:rPr>
        <w:t>“奖励费用出处”请填写如</w:t>
      </w:r>
      <w:r>
        <w:rPr>
          <w:rFonts w:hint="eastAsia" w:ascii="仿宋" w:hAnsi="仿宋" w:eastAsia="仿宋" w:cs="仿宋"/>
          <w:color w:val="auto"/>
          <w:spacing w:val="-85"/>
          <w:highlight w:val="none"/>
          <w:lang w:bidi="ar"/>
        </w:rPr>
        <w:t xml:space="preserve"> </w:t>
      </w:r>
      <w:r>
        <w:rPr>
          <w:rFonts w:hint="eastAsia" w:ascii="仿宋" w:hAnsi="仿宋" w:eastAsia="仿宋" w:cs="仿宋"/>
          <w:color w:val="auto"/>
          <w:spacing w:val="-4"/>
          <w:highlight w:val="none"/>
          <w:lang w:bidi="ar"/>
        </w:rPr>
        <w:t>“安全生产费用”</w:t>
      </w:r>
      <w:r>
        <w:rPr>
          <w:rFonts w:hint="eastAsia" w:ascii="仿宋" w:hAnsi="仿宋" w:eastAsia="仿宋" w:cs="仿宋"/>
          <w:color w:val="auto"/>
          <w:spacing w:val="-86"/>
          <w:highlight w:val="none"/>
          <w:lang w:bidi="ar"/>
        </w:rPr>
        <w:t xml:space="preserve"> </w:t>
      </w:r>
      <w:r>
        <w:rPr>
          <w:rFonts w:hint="eastAsia" w:ascii="仿宋" w:hAnsi="仿宋" w:eastAsia="仿宋" w:cs="仿宋"/>
          <w:color w:val="auto"/>
          <w:spacing w:val="-4"/>
          <w:highlight w:val="none"/>
          <w:lang w:bidi="ar"/>
        </w:rPr>
        <w:t>“专项奖励</w:t>
      </w:r>
      <w:r>
        <w:rPr>
          <w:rFonts w:hint="eastAsia" w:ascii="仿宋" w:hAnsi="仿宋" w:eastAsia="仿宋" w:cs="仿宋"/>
          <w:color w:val="auto"/>
          <w:spacing w:val="-5"/>
          <w:highlight w:val="none"/>
          <w:lang w:bidi="ar"/>
        </w:rPr>
        <w:t>基金”等。</w:t>
      </w:r>
    </w:p>
    <w:p w14:paraId="3B2D2BAD">
      <w:pPr>
        <w:widowControl/>
        <w:jc w:val="left"/>
        <w:rPr>
          <w:color w:val="auto"/>
          <w:highlight w:val="none"/>
        </w:rPr>
      </w:pPr>
      <w:r>
        <w:rPr>
          <w:rFonts w:ascii="Calibri" w:hAnsi="Calibri"/>
          <w:color w:val="auto"/>
          <w:spacing w:val="-1"/>
          <w:kern w:val="0"/>
          <w:sz w:val="24"/>
          <w:highlight w:val="none"/>
          <w:lang w:bidi="ar"/>
        </w:rPr>
        <w:t>4.</w:t>
      </w:r>
      <w:r>
        <w:rPr>
          <w:rFonts w:hint="eastAsia" w:ascii="宋体" w:hAnsi="宋体" w:cs="宋体"/>
          <w:color w:val="auto"/>
          <w:spacing w:val="-1"/>
          <w:kern w:val="0"/>
          <w:sz w:val="24"/>
          <w:highlight w:val="none"/>
          <w:lang w:bidi="ar"/>
        </w:rPr>
        <w:t>本表由发包人安全环保管理部门负责收集、审核并存档。</w:t>
      </w:r>
    </w:p>
    <w:p w14:paraId="42A1F8A3">
      <w:pPr>
        <w:pStyle w:val="7"/>
        <w:spacing w:before="33" w:line="214" w:lineRule="auto"/>
        <w:ind w:left="63" w:right="63"/>
        <w:rPr>
          <w:color w:val="auto"/>
          <w:sz w:val="24"/>
          <w:highlight w:val="none"/>
        </w:rPr>
      </w:pPr>
    </w:p>
    <w:p w14:paraId="24D6126B">
      <w:pPr>
        <w:rPr>
          <w:color w:val="auto"/>
          <w:highlight w:val="none"/>
        </w:rPr>
      </w:pPr>
    </w:p>
    <w:p w14:paraId="466D24C3">
      <w:pPr>
        <w:pStyle w:val="24"/>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w:t>
      </w:r>
      <w:bookmarkStart w:id="453" w:name="StandardName"/>
      <w:r>
        <w:rPr>
          <w:rFonts w:hint="eastAsia"/>
          <w:color w:val="auto"/>
          <w:highlight w:val="none"/>
        </w:rPr>
        <w:t>程经济资料管理</w:t>
      </w:r>
      <w:bookmarkEnd w:id="453"/>
      <w:r>
        <w:rPr>
          <w:rFonts w:hint="eastAsia"/>
          <w:color w:val="auto"/>
          <w:highlight w:val="none"/>
        </w:rPr>
        <w:t>办法</w:t>
      </w:r>
    </w:p>
    <w:p w14:paraId="33E0CAEF">
      <w:pPr>
        <w:pStyle w:val="25"/>
        <w:spacing w:before="312" w:after="312"/>
        <w:rPr>
          <w:color w:val="auto"/>
          <w:highlight w:val="none"/>
        </w:rPr>
      </w:pPr>
      <w:r>
        <w:rPr>
          <w:rFonts w:hint="eastAsia"/>
          <w:color w:val="auto"/>
          <w:highlight w:val="none"/>
        </w:rPr>
        <w:t>目的</w:t>
      </w:r>
    </w:p>
    <w:p w14:paraId="2E52D21F">
      <w:pPr>
        <w:pStyle w:val="22"/>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62C9E76E">
      <w:pPr>
        <w:pStyle w:val="25"/>
        <w:spacing w:before="312" w:after="312"/>
        <w:rPr>
          <w:color w:val="auto"/>
          <w:highlight w:val="none"/>
        </w:rPr>
      </w:pPr>
      <w:r>
        <w:rPr>
          <w:rFonts w:hint="eastAsia"/>
          <w:color w:val="auto"/>
          <w:highlight w:val="none"/>
        </w:rPr>
        <w:t>范围</w:t>
      </w:r>
    </w:p>
    <w:p w14:paraId="09F13A1A">
      <w:pPr>
        <w:pStyle w:val="22"/>
        <w:rPr>
          <w:color w:val="auto"/>
          <w:highlight w:val="none"/>
        </w:rPr>
      </w:pPr>
      <w:r>
        <w:rPr>
          <w:rFonts w:hint="eastAsia"/>
          <w:color w:val="auto"/>
          <w:highlight w:val="none"/>
        </w:rPr>
        <w:t>本标准规定了工程建设过程中经济签证、技术联系的管理要求。</w:t>
      </w:r>
    </w:p>
    <w:p w14:paraId="515C9445">
      <w:pPr>
        <w:pStyle w:val="22"/>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2E31FA6B">
      <w:pPr>
        <w:pStyle w:val="25"/>
        <w:spacing w:before="312" w:after="312"/>
        <w:rPr>
          <w:color w:val="auto"/>
          <w:highlight w:val="none"/>
        </w:rPr>
      </w:pPr>
      <w:r>
        <w:rPr>
          <w:rFonts w:hint="eastAsia"/>
          <w:color w:val="auto"/>
          <w:highlight w:val="none"/>
        </w:rPr>
        <w:t>规范性引用文件</w:t>
      </w:r>
    </w:p>
    <w:p w14:paraId="43102C03">
      <w:pPr>
        <w:pStyle w:val="22"/>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43CD4C2A">
      <w:pPr>
        <w:pStyle w:val="22"/>
        <w:rPr>
          <w:color w:val="auto"/>
          <w:highlight w:val="none"/>
        </w:rPr>
      </w:pPr>
      <w:r>
        <w:rPr>
          <w:rFonts w:hint="eastAsia"/>
          <w:color w:val="auto"/>
          <w:highlight w:val="none"/>
        </w:rPr>
        <w:t>建筑工程施工发包与承包计价管理办法</w:t>
      </w:r>
    </w:p>
    <w:p w14:paraId="32D43C08">
      <w:pPr>
        <w:pStyle w:val="22"/>
        <w:rPr>
          <w:color w:val="auto"/>
          <w:highlight w:val="none"/>
        </w:rPr>
      </w:pPr>
      <w:r>
        <w:rPr>
          <w:rFonts w:hint="eastAsia"/>
          <w:color w:val="auto"/>
          <w:highlight w:val="none"/>
        </w:rPr>
        <w:t>建设工程价款结算暂行办法</w:t>
      </w:r>
    </w:p>
    <w:p w14:paraId="18E168EC">
      <w:pPr>
        <w:pStyle w:val="22"/>
        <w:rPr>
          <w:rFonts w:cs="宋体"/>
          <w:color w:val="auto"/>
          <w:highlight w:val="none"/>
        </w:rPr>
      </w:pPr>
      <w:r>
        <w:rPr>
          <w:rFonts w:hint="eastAsia"/>
          <w:color w:val="auto"/>
          <w:highlight w:val="none"/>
        </w:rPr>
        <w:t>重庆市建设工程造价管理规定</w:t>
      </w:r>
    </w:p>
    <w:p w14:paraId="365B5A64">
      <w:pPr>
        <w:pStyle w:val="22"/>
        <w:rPr>
          <w:color w:val="auto"/>
          <w:highlight w:val="none"/>
        </w:rPr>
      </w:pPr>
      <w:r>
        <w:rPr>
          <w:rFonts w:hint="eastAsia"/>
          <w:color w:val="auto"/>
          <w:highlight w:val="none"/>
        </w:rPr>
        <w:t>云天化集团有限责任公司招标投标管理办法</w:t>
      </w:r>
    </w:p>
    <w:p w14:paraId="4D54A9CC">
      <w:pPr>
        <w:pStyle w:val="25"/>
        <w:spacing w:before="312" w:after="312"/>
        <w:rPr>
          <w:color w:val="auto"/>
          <w:highlight w:val="none"/>
        </w:rPr>
      </w:pPr>
      <w:r>
        <w:rPr>
          <w:rFonts w:hint="eastAsia"/>
          <w:color w:val="auto"/>
          <w:highlight w:val="none"/>
        </w:rPr>
        <w:t>经济签证单管理</w:t>
      </w:r>
    </w:p>
    <w:p w14:paraId="45069C56">
      <w:pPr>
        <w:pStyle w:val="26"/>
        <w:numPr>
          <w:ilvl w:val="1"/>
          <w:numId w:val="1"/>
        </w:numPr>
        <w:ind w:left="0"/>
        <w:rPr>
          <w:color w:val="auto"/>
          <w:highlight w:val="none"/>
        </w:rPr>
      </w:pPr>
      <w:r>
        <w:rPr>
          <w:rFonts w:hint="eastAsia"/>
          <w:color w:val="auto"/>
          <w:highlight w:val="none"/>
        </w:rPr>
        <w:t>原则：实事求是，办理与审查及时；谁参加谁签；一事一单，工完签完。</w:t>
      </w:r>
    </w:p>
    <w:p w14:paraId="63E08600">
      <w:pPr>
        <w:pStyle w:val="26"/>
        <w:numPr>
          <w:ilvl w:val="1"/>
          <w:numId w:val="1"/>
        </w:numPr>
        <w:ind w:left="0"/>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3736C61F">
      <w:pPr>
        <w:pStyle w:val="26"/>
        <w:numPr>
          <w:ilvl w:val="1"/>
          <w:numId w:val="1"/>
        </w:numPr>
        <w:ind w:left="0"/>
        <w:rPr>
          <w:color w:val="auto"/>
          <w:highlight w:val="none"/>
        </w:rPr>
      </w:pPr>
      <w:r>
        <w:rPr>
          <w:rFonts w:hint="eastAsia"/>
          <w:color w:val="auto"/>
          <w:highlight w:val="none"/>
        </w:rPr>
        <w:t>签证事由：此栏应由应现场专业负责人负责手写，字迹应工整、清晰，须详细说明发生签证事由的原因、依据。</w:t>
      </w:r>
    </w:p>
    <w:p w14:paraId="16218C9A">
      <w:pPr>
        <w:pStyle w:val="26"/>
        <w:numPr>
          <w:ilvl w:val="1"/>
          <w:numId w:val="1"/>
        </w:numPr>
        <w:ind w:left="0"/>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2EF88D26">
      <w:pPr>
        <w:pStyle w:val="26"/>
        <w:numPr>
          <w:ilvl w:val="1"/>
          <w:numId w:val="1"/>
        </w:numPr>
        <w:ind w:left="0"/>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0CD7E168">
      <w:pPr>
        <w:pStyle w:val="27"/>
        <w:spacing w:before="156" w:after="156"/>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2A0E2931">
      <w:pPr>
        <w:pStyle w:val="26"/>
        <w:numPr>
          <w:ilvl w:val="1"/>
          <w:numId w:val="1"/>
        </w:numPr>
        <w:ind w:left="0"/>
        <w:rPr>
          <w:color w:val="auto"/>
          <w:highlight w:val="none"/>
        </w:rPr>
      </w:pPr>
      <w:r>
        <w:rPr>
          <w:rFonts w:hint="eastAsia"/>
          <w:color w:val="auto"/>
          <w:highlight w:val="none"/>
        </w:rPr>
        <w:t>经济签证单办理流程</w:t>
      </w:r>
      <w:bookmarkStart w:id="454" w:name="OLE_LINK3"/>
      <w:bookmarkStart w:id="455" w:name="OLE_LINK2"/>
      <w:r>
        <w:rPr>
          <w:rFonts w:hint="eastAsia"/>
          <w:color w:val="auto"/>
          <w:highlight w:val="none"/>
        </w:rPr>
        <w:t>见附录C</w:t>
      </w:r>
      <w:bookmarkEnd w:id="454"/>
      <w:bookmarkEnd w:id="455"/>
    </w:p>
    <w:p w14:paraId="03F03836">
      <w:pPr>
        <w:pStyle w:val="26"/>
        <w:numPr>
          <w:ilvl w:val="1"/>
          <w:numId w:val="1"/>
        </w:numPr>
        <w:ind w:left="0"/>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6DD12B56">
      <w:pPr>
        <w:pStyle w:val="26"/>
        <w:numPr>
          <w:ilvl w:val="1"/>
          <w:numId w:val="1"/>
        </w:numPr>
        <w:ind w:left="0"/>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4FC2B581">
      <w:pPr>
        <w:pStyle w:val="26"/>
        <w:numPr>
          <w:ilvl w:val="1"/>
          <w:numId w:val="1"/>
        </w:numPr>
        <w:ind w:left="0"/>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5D5707F3">
      <w:pPr>
        <w:pStyle w:val="26"/>
        <w:numPr>
          <w:ilvl w:val="1"/>
          <w:numId w:val="1"/>
        </w:numPr>
        <w:ind w:left="0"/>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15341732">
      <w:pPr>
        <w:pStyle w:val="26"/>
        <w:numPr>
          <w:ilvl w:val="1"/>
          <w:numId w:val="1"/>
        </w:numPr>
        <w:ind w:left="0"/>
        <w:rPr>
          <w:color w:val="auto"/>
          <w:highlight w:val="none"/>
        </w:rPr>
      </w:pPr>
      <w:r>
        <w:rPr>
          <w:rFonts w:hint="eastAsia"/>
          <w:color w:val="auto"/>
          <w:highlight w:val="none"/>
        </w:rPr>
        <w:t>工程竣工验收前的施工内容必须在工程竣工验收前办理完毕。</w:t>
      </w:r>
    </w:p>
    <w:p w14:paraId="3D0A4660">
      <w:pPr>
        <w:pStyle w:val="27"/>
        <w:spacing w:before="156" w:after="156"/>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3DE8D227">
      <w:pPr>
        <w:pStyle w:val="26"/>
        <w:numPr>
          <w:ilvl w:val="1"/>
          <w:numId w:val="1"/>
        </w:numPr>
        <w:ind w:left="0"/>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5119330C">
      <w:pPr>
        <w:pStyle w:val="26"/>
        <w:numPr>
          <w:ilvl w:val="1"/>
          <w:numId w:val="1"/>
        </w:numPr>
        <w:ind w:left="0"/>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29132A05">
      <w:pPr>
        <w:pStyle w:val="26"/>
        <w:numPr>
          <w:ilvl w:val="1"/>
          <w:numId w:val="1"/>
        </w:numPr>
        <w:ind w:left="0"/>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1F326109">
      <w:pPr>
        <w:pStyle w:val="26"/>
        <w:numPr>
          <w:ilvl w:val="1"/>
          <w:numId w:val="1"/>
        </w:numPr>
        <w:ind w:left="0"/>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3384B88A">
      <w:pPr>
        <w:pStyle w:val="27"/>
        <w:spacing w:before="156" w:after="156"/>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0DBE8700">
      <w:pPr>
        <w:pStyle w:val="26"/>
        <w:numPr>
          <w:ilvl w:val="1"/>
          <w:numId w:val="1"/>
        </w:numPr>
        <w:ind w:left="0"/>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4D77A024">
      <w:pPr>
        <w:pStyle w:val="25"/>
        <w:spacing w:before="312" w:after="312"/>
        <w:rPr>
          <w:color w:val="auto"/>
          <w:highlight w:val="none"/>
        </w:rPr>
      </w:pPr>
      <w:r>
        <w:rPr>
          <w:rFonts w:hint="eastAsia"/>
          <w:color w:val="auto"/>
          <w:highlight w:val="none"/>
        </w:rPr>
        <w:t>施工组织设计、专项施工方案和特殊技术措施管理</w:t>
      </w:r>
    </w:p>
    <w:p w14:paraId="487B1994">
      <w:pPr>
        <w:pStyle w:val="26"/>
        <w:numPr>
          <w:ilvl w:val="1"/>
          <w:numId w:val="1"/>
        </w:numPr>
        <w:ind w:left="0"/>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0F7E7EA3">
      <w:pPr>
        <w:pStyle w:val="26"/>
        <w:numPr>
          <w:ilvl w:val="1"/>
          <w:numId w:val="1"/>
        </w:numPr>
        <w:ind w:left="0"/>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00713AFB">
      <w:pPr>
        <w:pStyle w:val="26"/>
        <w:numPr>
          <w:ilvl w:val="1"/>
          <w:numId w:val="1"/>
        </w:numPr>
        <w:ind w:left="0"/>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0D565703">
      <w:pPr>
        <w:pStyle w:val="25"/>
        <w:spacing w:before="312" w:after="312"/>
        <w:rPr>
          <w:color w:val="auto"/>
          <w:highlight w:val="none"/>
        </w:rPr>
      </w:pPr>
      <w:r>
        <w:rPr>
          <w:rFonts w:hint="eastAsia"/>
          <w:color w:val="auto"/>
          <w:highlight w:val="none"/>
        </w:rPr>
        <w:t>附则</w:t>
      </w:r>
    </w:p>
    <w:p w14:paraId="062ABFD8">
      <w:pPr>
        <w:pStyle w:val="26"/>
        <w:numPr>
          <w:ilvl w:val="1"/>
          <w:numId w:val="1"/>
        </w:numPr>
        <w:ind w:left="0"/>
        <w:rPr>
          <w:color w:val="auto"/>
          <w:highlight w:val="none"/>
        </w:rPr>
      </w:pPr>
      <w:r>
        <w:rPr>
          <w:rFonts w:hint="eastAsia"/>
          <w:color w:val="auto"/>
          <w:highlight w:val="none"/>
        </w:rPr>
        <w:t>未按上述要求办理的，均为无效的技术经济文件。</w:t>
      </w:r>
    </w:p>
    <w:p w14:paraId="088D8B86">
      <w:pPr>
        <w:pStyle w:val="26"/>
        <w:numPr>
          <w:ilvl w:val="1"/>
          <w:numId w:val="1"/>
        </w:numPr>
        <w:ind w:left="0"/>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28826E08">
      <w:pPr>
        <w:pStyle w:val="26"/>
        <w:numPr>
          <w:ilvl w:val="1"/>
          <w:numId w:val="1"/>
        </w:numPr>
        <w:ind w:left="0"/>
        <w:rPr>
          <w:color w:val="auto"/>
          <w:highlight w:val="none"/>
        </w:rPr>
      </w:pPr>
      <w:r>
        <w:rPr>
          <w:color w:val="auto"/>
          <w:highlight w:val="none"/>
        </w:rPr>
        <w:t>其他部门业务涉及需要办理经济签证单可参照本管理办法执行。</w:t>
      </w:r>
      <w:r>
        <w:rPr>
          <w:color w:val="auto"/>
          <w:highlight w:val="none"/>
        </w:rPr>
        <w:br w:type="textWrapping"/>
      </w:r>
    </w:p>
    <w:p w14:paraId="52274567">
      <w:pPr>
        <w:widowControl/>
        <w:jc w:val="left"/>
        <w:rPr>
          <w:rFonts w:ascii="宋体"/>
          <w:color w:val="auto"/>
          <w:kern w:val="0"/>
          <w:szCs w:val="21"/>
          <w:highlight w:val="none"/>
        </w:rPr>
      </w:pPr>
      <w:r>
        <w:rPr>
          <w:color w:val="auto"/>
          <w:highlight w:val="none"/>
        </w:rPr>
        <w:br w:type="page"/>
      </w:r>
    </w:p>
    <w:p w14:paraId="775F014A">
      <w:pPr>
        <w:pStyle w:val="26"/>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47FCD19C">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254392A7">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13"/>
        <w:tblW w:w="9056" w:type="dxa"/>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4D735BCE">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noWrap w:val="0"/>
            <w:vAlign w:val="center"/>
          </w:tcPr>
          <w:p w14:paraId="2E00B16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noWrap w:val="0"/>
            <w:vAlign w:val="center"/>
          </w:tcPr>
          <w:p w14:paraId="5F20356A">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1B02B2B9">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noWrap w:val="0"/>
            <w:vAlign w:val="center"/>
          </w:tcPr>
          <w:p w14:paraId="50D401B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noWrap w:val="0"/>
            <w:vAlign w:val="center"/>
          </w:tcPr>
          <w:p w14:paraId="261E2F4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noWrap w:val="0"/>
            <w:vAlign w:val="center"/>
          </w:tcPr>
          <w:p w14:paraId="4033A943">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0335234">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noWrap w:val="0"/>
            <w:vAlign w:val="top"/>
          </w:tcPr>
          <w:p w14:paraId="5042CCE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0A91961A">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noWrap w:val="0"/>
            <w:vAlign w:val="center"/>
          </w:tcPr>
          <w:p w14:paraId="4E5DF55B">
            <w:pPr>
              <w:widowControl/>
              <w:jc w:val="left"/>
              <w:rPr>
                <w:rFonts w:ascii="宋体" w:hAnsi="宋体" w:cs="宋体"/>
                <w:color w:val="auto"/>
                <w:kern w:val="0"/>
                <w:sz w:val="22"/>
                <w:highlight w:val="none"/>
              </w:rPr>
            </w:pPr>
          </w:p>
        </w:tc>
      </w:tr>
      <w:tr w14:paraId="1B211F9B">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noWrap w:val="0"/>
            <w:vAlign w:val="center"/>
          </w:tcPr>
          <w:p w14:paraId="4CE94DC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5B556145">
            <w:pPr>
              <w:widowControl/>
              <w:jc w:val="left"/>
              <w:rPr>
                <w:rFonts w:ascii="宋体" w:hAnsi="宋体" w:cs="宋体"/>
                <w:color w:val="auto"/>
                <w:kern w:val="0"/>
                <w:sz w:val="22"/>
                <w:highlight w:val="none"/>
              </w:rPr>
            </w:pPr>
          </w:p>
          <w:p w14:paraId="6AD56419">
            <w:pPr>
              <w:widowControl/>
              <w:jc w:val="left"/>
              <w:rPr>
                <w:rFonts w:ascii="宋体" w:hAnsi="宋体" w:cs="宋体"/>
                <w:color w:val="auto"/>
                <w:kern w:val="0"/>
                <w:sz w:val="22"/>
                <w:highlight w:val="none"/>
              </w:rPr>
            </w:pPr>
          </w:p>
          <w:p w14:paraId="0627BF32">
            <w:pPr>
              <w:widowControl/>
              <w:jc w:val="left"/>
              <w:rPr>
                <w:rFonts w:ascii="宋体" w:hAnsi="宋体" w:cs="宋体"/>
                <w:color w:val="auto"/>
                <w:kern w:val="0"/>
                <w:sz w:val="22"/>
                <w:highlight w:val="none"/>
              </w:rPr>
            </w:pPr>
          </w:p>
          <w:p w14:paraId="2B958176">
            <w:pPr>
              <w:widowControl/>
              <w:jc w:val="left"/>
              <w:rPr>
                <w:rFonts w:ascii="宋体" w:hAnsi="宋体" w:cs="宋体"/>
                <w:color w:val="auto"/>
                <w:kern w:val="0"/>
                <w:sz w:val="22"/>
                <w:highlight w:val="none"/>
              </w:rPr>
            </w:pPr>
          </w:p>
          <w:p w14:paraId="47E728BB">
            <w:pPr>
              <w:widowControl/>
              <w:jc w:val="left"/>
              <w:rPr>
                <w:rFonts w:ascii="宋体" w:hAnsi="宋体" w:cs="宋体"/>
                <w:color w:val="auto"/>
                <w:kern w:val="0"/>
                <w:sz w:val="22"/>
                <w:highlight w:val="none"/>
              </w:rPr>
            </w:pPr>
          </w:p>
          <w:p w14:paraId="2DBBA1F1">
            <w:pPr>
              <w:widowControl/>
              <w:jc w:val="left"/>
              <w:rPr>
                <w:rFonts w:ascii="宋体" w:hAnsi="宋体" w:cs="宋体"/>
                <w:color w:val="auto"/>
                <w:kern w:val="0"/>
                <w:sz w:val="22"/>
                <w:highlight w:val="none"/>
              </w:rPr>
            </w:pPr>
          </w:p>
          <w:p w14:paraId="259EE5D6">
            <w:pPr>
              <w:widowControl/>
              <w:jc w:val="left"/>
              <w:rPr>
                <w:rFonts w:ascii="宋体" w:hAnsi="宋体" w:cs="宋体"/>
                <w:color w:val="auto"/>
                <w:kern w:val="0"/>
                <w:sz w:val="22"/>
                <w:highlight w:val="none"/>
              </w:rPr>
            </w:pPr>
          </w:p>
          <w:p w14:paraId="5233C4A5">
            <w:pPr>
              <w:widowControl/>
              <w:jc w:val="left"/>
              <w:rPr>
                <w:rFonts w:ascii="宋体" w:hAnsi="宋体" w:cs="宋体"/>
                <w:color w:val="auto"/>
                <w:kern w:val="0"/>
                <w:sz w:val="22"/>
                <w:highlight w:val="none"/>
              </w:rPr>
            </w:pPr>
          </w:p>
          <w:p w14:paraId="09736A51">
            <w:pPr>
              <w:widowControl/>
              <w:jc w:val="left"/>
              <w:rPr>
                <w:rFonts w:ascii="宋体" w:hAnsi="宋体" w:cs="宋体"/>
                <w:color w:val="auto"/>
                <w:kern w:val="0"/>
                <w:sz w:val="22"/>
                <w:highlight w:val="none"/>
              </w:rPr>
            </w:pPr>
          </w:p>
          <w:p w14:paraId="146B669F">
            <w:pPr>
              <w:widowControl/>
              <w:jc w:val="left"/>
              <w:rPr>
                <w:rFonts w:ascii="宋体" w:hAnsi="宋体" w:cs="宋体"/>
                <w:color w:val="auto"/>
                <w:kern w:val="0"/>
                <w:sz w:val="22"/>
                <w:highlight w:val="none"/>
              </w:rPr>
            </w:pPr>
          </w:p>
          <w:p w14:paraId="477DF79D">
            <w:pPr>
              <w:widowControl/>
              <w:spacing w:before="100" w:beforeAutospacing="1"/>
              <w:jc w:val="left"/>
              <w:rPr>
                <w:rFonts w:ascii="宋体" w:hAnsi="宋体" w:cs="宋体"/>
                <w:color w:val="auto"/>
                <w:kern w:val="0"/>
                <w:sz w:val="22"/>
                <w:highlight w:val="none"/>
              </w:rPr>
            </w:pPr>
          </w:p>
        </w:tc>
      </w:tr>
      <w:tr w14:paraId="2636F27A">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noWrap w:val="0"/>
            <w:vAlign w:val="top"/>
          </w:tcPr>
          <w:p w14:paraId="6F837581">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5866E3FC">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noWrap w:val="0"/>
            <w:vAlign w:val="center"/>
          </w:tcPr>
          <w:p w14:paraId="2B4FC4C2">
            <w:pPr>
              <w:widowControl/>
              <w:jc w:val="left"/>
              <w:rPr>
                <w:rFonts w:ascii="宋体" w:hAnsi="宋体" w:cs="宋体"/>
                <w:color w:val="auto"/>
                <w:kern w:val="0"/>
                <w:sz w:val="22"/>
                <w:highlight w:val="none"/>
              </w:rPr>
            </w:pPr>
          </w:p>
        </w:tc>
      </w:tr>
      <w:tr w14:paraId="7536D6AF">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noWrap w:val="0"/>
            <w:vAlign w:val="top"/>
          </w:tcPr>
          <w:p w14:paraId="56EA161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noWrap w:val="0"/>
            <w:vAlign w:val="top"/>
          </w:tcPr>
          <w:p w14:paraId="3EDCFE6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noWrap w:val="0"/>
            <w:vAlign w:val="top"/>
          </w:tcPr>
          <w:p w14:paraId="5CC9AA3A">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523F58A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noWrap w:val="0"/>
            <w:vAlign w:val="top"/>
          </w:tcPr>
          <w:p w14:paraId="71C1BE6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noWrap w:val="0"/>
            <w:vAlign w:val="top"/>
          </w:tcPr>
          <w:p w14:paraId="494E06D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56C00751">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noWrap w:val="0"/>
            <w:vAlign w:val="top"/>
          </w:tcPr>
          <w:p w14:paraId="4DCBA68A">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noWrap w:val="0"/>
            <w:vAlign w:val="top"/>
          </w:tcPr>
          <w:p w14:paraId="3A82807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noWrap w:val="0"/>
            <w:vAlign w:val="top"/>
          </w:tcPr>
          <w:p w14:paraId="703251B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noWrap w:val="0"/>
            <w:vAlign w:val="top"/>
          </w:tcPr>
          <w:p w14:paraId="455F017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noWrap w:val="0"/>
            <w:vAlign w:val="top"/>
          </w:tcPr>
          <w:p w14:paraId="6BF3C37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06455C9">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5B4CA88A">
      <w:pPr>
        <w:widowControl/>
        <w:jc w:val="left"/>
        <w:rPr>
          <w:rFonts w:ascii="宋体" w:hAnsi="宋体"/>
          <w:color w:val="auto"/>
          <w:szCs w:val="21"/>
          <w:highlight w:val="none"/>
        </w:rPr>
      </w:pPr>
      <w:r>
        <w:rPr>
          <w:rFonts w:ascii="宋体" w:hAnsi="宋体"/>
          <w:color w:val="auto"/>
          <w:szCs w:val="21"/>
          <w:highlight w:val="none"/>
        </w:rPr>
        <w:br w:type="page"/>
      </w:r>
    </w:p>
    <w:p w14:paraId="624F101D">
      <w:pPr>
        <w:rPr>
          <w:color w:val="auto"/>
          <w:highlight w:val="none"/>
        </w:rPr>
      </w:pPr>
    </w:p>
    <w:p w14:paraId="7C9A9550">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701AEDFC">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44E278AA">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13"/>
        <w:tblW w:w="9056" w:type="dxa"/>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2DB1C7EF">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noWrap w:val="0"/>
            <w:vAlign w:val="center"/>
          </w:tcPr>
          <w:p w14:paraId="5EE51577">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noWrap w:val="0"/>
            <w:vAlign w:val="center"/>
          </w:tcPr>
          <w:p w14:paraId="6A530222">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3712844D">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noWrap w:val="0"/>
            <w:vAlign w:val="center"/>
          </w:tcPr>
          <w:p w14:paraId="24AF1E4D">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noWrap w:val="0"/>
            <w:vAlign w:val="center"/>
          </w:tcPr>
          <w:p w14:paraId="066D62B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noWrap w:val="0"/>
            <w:vAlign w:val="center"/>
          </w:tcPr>
          <w:p w14:paraId="6A5AB28E">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1979584B">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noWrap w:val="0"/>
            <w:vAlign w:val="center"/>
          </w:tcPr>
          <w:p w14:paraId="6DE372A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5180EF36">
            <w:pPr>
              <w:widowControl/>
              <w:jc w:val="left"/>
              <w:rPr>
                <w:rFonts w:ascii="宋体" w:hAnsi="宋体" w:cs="宋体"/>
                <w:color w:val="auto"/>
                <w:kern w:val="0"/>
                <w:sz w:val="22"/>
                <w:highlight w:val="none"/>
              </w:rPr>
            </w:pPr>
          </w:p>
          <w:p w14:paraId="3792E736">
            <w:pPr>
              <w:widowControl/>
              <w:jc w:val="left"/>
              <w:rPr>
                <w:rFonts w:ascii="宋体" w:hAnsi="宋体" w:cs="宋体"/>
                <w:color w:val="auto"/>
                <w:kern w:val="0"/>
                <w:sz w:val="22"/>
                <w:highlight w:val="none"/>
              </w:rPr>
            </w:pPr>
          </w:p>
          <w:p w14:paraId="13EA0514">
            <w:pPr>
              <w:widowControl/>
              <w:jc w:val="left"/>
              <w:rPr>
                <w:rFonts w:ascii="宋体" w:hAnsi="宋体" w:cs="宋体"/>
                <w:color w:val="auto"/>
                <w:kern w:val="0"/>
                <w:sz w:val="22"/>
                <w:highlight w:val="none"/>
              </w:rPr>
            </w:pPr>
          </w:p>
          <w:p w14:paraId="41651BA3">
            <w:pPr>
              <w:widowControl/>
              <w:jc w:val="left"/>
              <w:rPr>
                <w:rFonts w:ascii="宋体" w:hAnsi="宋体" w:cs="宋体"/>
                <w:color w:val="auto"/>
                <w:kern w:val="0"/>
                <w:sz w:val="22"/>
                <w:highlight w:val="none"/>
              </w:rPr>
            </w:pPr>
          </w:p>
          <w:p w14:paraId="6171CC03">
            <w:pPr>
              <w:widowControl/>
              <w:jc w:val="left"/>
              <w:rPr>
                <w:rFonts w:ascii="宋体" w:hAnsi="宋体" w:cs="宋体"/>
                <w:color w:val="auto"/>
                <w:kern w:val="0"/>
                <w:sz w:val="24"/>
                <w:highlight w:val="none"/>
              </w:rPr>
            </w:pPr>
          </w:p>
        </w:tc>
      </w:tr>
      <w:tr w14:paraId="43AC42C5">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noWrap w:val="0"/>
            <w:vAlign w:val="top"/>
          </w:tcPr>
          <w:p w14:paraId="4637C37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20B5D410">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noWrap w:val="0"/>
            <w:vAlign w:val="center"/>
          </w:tcPr>
          <w:p w14:paraId="1A6E975A">
            <w:pPr>
              <w:widowControl/>
              <w:jc w:val="left"/>
              <w:rPr>
                <w:rFonts w:ascii="宋体" w:hAnsi="宋体" w:cs="宋体"/>
                <w:color w:val="auto"/>
                <w:kern w:val="0"/>
                <w:sz w:val="22"/>
                <w:highlight w:val="none"/>
              </w:rPr>
            </w:pPr>
          </w:p>
        </w:tc>
      </w:tr>
      <w:tr w14:paraId="20368AD9">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noWrap w:val="0"/>
            <w:vAlign w:val="center"/>
          </w:tcPr>
          <w:p w14:paraId="2B04DFA1">
            <w:pPr>
              <w:widowControl/>
              <w:jc w:val="left"/>
              <w:rPr>
                <w:rFonts w:ascii="宋体" w:hAnsi="宋体" w:cs="宋体"/>
                <w:color w:val="auto"/>
                <w:kern w:val="0"/>
                <w:sz w:val="22"/>
                <w:highlight w:val="none"/>
              </w:rPr>
            </w:pPr>
          </w:p>
        </w:tc>
      </w:tr>
      <w:tr w14:paraId="6D329B73">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noWrap w:val="0"/>
            <w:vAlign w:val="center"/>
          </w:tcPr>
          <w:p w14:paraId="018E7C68">
            <w:pPr>
              <w:widowControl/>
              <w:jc w:val="left"/>
              <w:rPr>
                <w:rFonts w:ascii="宋体" w:hAnsi="宋体" w:cs="宋体"/>
                <w:color w:val="auto"/>
                <w:kern w:val="0"/>
                <w:sz w:val="22"/>
                <w:highlight w:val="none"/>
              </w:rPr>
            </w:pPr>
          </w:p>
        </w:tc>
      </w:tr>
      <w:tr w14:paraId="69DE4FE9">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noWrap w:val="0"/>
            <w:vAlign w:val="top"/>
          </w:tcPr>
          <w:p w14:paraId="350A1619">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571620EF">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noWrap w:val="0"/>
            <w:vAlign w:val="center"/>
          </w:tcPr>
          <w:p w14:paraId="7B29FDAF">
            <w:pPr>
              <w:widowControl/>
              <w:jc w:val="left"/>
              <w:rPr>
                <w:rFonts w:ascii="宋体" w:hAnsi="宋体" w:cs="宋体"/>
                <w:color w:val="auto"/>
                <w:kern w:val="0"/>
                <w:sz w:val="22"/>
                <w:highlight w:val="none"/>
              </w:rPr>
            </w:pPr>
          </w:p>
        </w:tc>
      </w:tr>
      <w:tr w14:paraId="79318799">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noWrap w:val="0"/>
            <w:vAlign w:val="top"/>
          </w:tcPr>
          <w:p w14:paraId="7218947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noWrap w:val="0"/>
            <w:vAlign w:val="top"/>
          </w:tcPr>
          <w:p w14:paraId="2D1BBA3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noWrap w:val="0"/>
            <w:vAlign w:val="top"/>
          </w:tcPr>
          <w:p w14:paraId="0790542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214478F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noWrap w:val="0"/>
            <w:vAlign w:val="top"/>
          </w:tcPr>
          <w:p w14:paraId="204161F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noWrap w:val="0"/>
            <w:vAlign w:val="top"/>
          </w:tcPr>
          <w:p w14:paraId="093FCF6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noWrap w:val="0"/>
            <w:vAlign w:val="top"/>
          </w:tcPr>
          <w:p w14:paraId="7999713D">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00240340">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noWrap w:val="0"/>
            <w:vAlign w:val="center"/>
          </w:tcPr>
          <w:p w14:paraId="073561FA">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0"/>
            <w:vAlign w:val="center"/>
          </w:tcPr>
          <w:p w14:paraId="60A1EA3C">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14:paraId="1D260B1D">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6CB4D821">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46A7EE0">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noWrap w:val="0"/>
            <w:vAlign w:val="center"/>
          </w:tcPr>
          <w:p w14:paraId="38E43B34">
            <w:pPr>
              <w:widowControl/>
              <w:jc w:val="left"/>
              <w:rPr>
                <w:rFonts w:ascii="宋体" w:hAnsi="宋体" w:cs="宋体"/>
                <w:color w:val="auto"/>
                <w:kern w:val="0"/>
                <w:sz w:val="22"/>
                <w:highlight w:val="none"/>
              </w:rPr>
            </w:pPr>
          </w:p>
        </w:tc>
      </w:tr>
      <w:tr w14:paraId="7FEE273C">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noWrap w:val="0"/>
            <w:vAlign w:val="top"/>
          </w:tcPr>
          <w:p w14:paraId="2C69589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noWrap w:val="0"/>
            <w:vAlign w:val="top"/>
          </w:tcPr>
          <w:p w14:paraId="42BCA2C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noWrap w:val="0"/>
            <w:vAlign w:val="top"/>
          </w:tcPr>
          <w:p w14:paraId="07DFFDB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noWrap w:val="0"/>
            <w:vAlign w:val="top"/>
          </w:tcPr>
          <w:p w14:paraId="0AD4978B">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noWrap w:val="0"/>
            <w:vAlign w:val="top"/>
          </w:tcPr>
          <w:p w14:paraId="7900C25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noWrap w:val="0"/>
            <w:vAlign w:val="top"/>
          </w:tcPr>
          <w:p w14:paraId="303C58E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EA055FC">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4347A983">
      <w:pPr>
        <w:autoSpaceDE w:val="0"/>
        <w:autoSpaceDN w:val="0"/>
        <w:adjustRightInd w:val="0"/>
        <w:spacing w:line="360" w:lineRule="auto"/>
        <w:ind w:left="201" w:leftChars="96"/>
        <w:rPr>
          <w:rFonts w:ascii="宋体" w:hAnsi="宋体"/>
          <w:color w:val="auto"/>
          <w:szCs w:val="21"/>
          <w:highlight w:val="none"/>
        </w:rPr>
      </w:pPr>
    </w:p>
    <w:p w14:paraId="201A9AD2">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pgNumType w:start="1"/>
          <w:cols w:space="720" w:num="1"/>
          <w:formProt w:val="0"/>
          <w:docGrid w:type="linesAndChars" w:linePitch="312" w:charSpace="0"/>
        </w:sectPr>
      </w:pPr>
    </w:p>
    <w:p w14:paraId="4556B4C6">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9825A9F">
      <w:pPr>
        <w:pStyle w:val="28"/>
        <w:spacing w:before="156" w:after="156"/>
        <w:rPr>
          <w:color w:val="auto"/>
          <w:highlight w:val="none"/>
          <w:lang w:val="zh-CN"/>
        </w:rPr>
      </w:pPr>
      <w:r>
        <w:rPr>
          <w:rFonts w:hint="eastAsia"/>
          <w:color w:val="auto"/>
          <w:highlight w:val="none"/>
        </w:rPr>
        <w:t>经济签证单办理程序</w:t>
      </w:r>
    </w:p>
    <w:p w14:paraId="2CA2E145">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234940" cy="3611880"/>
            <wp:effectExtent l="0" t="0" r="10160" b="7620"/>
            <wp:docPr id="4" name="图片 4"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360MoveData\Users\shixiaoli\Documents\Tencent Files\1149962068\nt_qq\nt_data\Pic\2024-10\Ori\b411cad96a6021b6a8d88e7b3603f759.png"/>
                    <pic:cNvPicPr>
                      <a:picLocks noChangeAspect="1"/>
                    </pic:cNvPicPr>
                  </pic:nvPicPr>
                  <pic:blipFill>
                    <a:blip r:embed="rId11"/>
                    <a:stretch>
                      <a:fillRect/>
                    </a:stretch>
                  </pic:blipFill>
                  <pic:spPr>
                    <a:xfrm>
                      <a:off x="0" y="0"/>
                      <a:ext cx="5234940" cy="3611880"/>
                    </a:xfrm>
                    <a:prstGeom prst="rect">
                      <a:avLst/>
                    </a:prstGeom>
                    <a:noFill/>
                    <a:ln>
                      <a:noFill/>
                    </a:ln>
                  </pic:spPr>
                </pic:pic>
              </a:graphicData>
            </a:graphic>
          </wp:inline>
        </w:drawing>
      </w:r>
    </w:p>
    <w:p w14:paraId="22980F1F">
      <w:pPr>
        <w:pStyle w:val="24"/>
        <w:ind w:left="3600" w:hanging="3600" w:hangingChars="1200"/>
        <w:jc w:val="both"/>
        <w:rPr>
          <w:color w:val="auto"/>
          <w:highlight w:val="none"/>
        </w:rPr>
      </w:pPr>
      <w:r>
        <w:rPr>
          <w:rFonts w:ascii="Times New Roman" w:eastAsia="仿宋_GB2312"/>
          <w:color w:val="auto"/>
          <w:sz w:val="30"/>
          <w:szCs w:val="30"/>
          <w:highlight w:val="none"/>
        </w:rPr>
        <w:t>附件5：</w:t>
      </w:r>
    </w:p>
    <w:p w14:paraId="06495D45">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42AD0D1B">
      <w:pPr>
        <w:pStyle w:val="29"/>
        <w:numPr>
          <w:ilvl w:val="0"/>
          <w:numId w:val="9"/>
        </w:numPr>
        <w:ind w:firstLineChars="0"/>
        <w:rPr>
          <w:b/>
          <w:color w:val="auto"/>
          <w:szCs w:val="21"/>
          <w:highlight w:val="none"/>
        </w:rPr>
      </w:pPr>
      <w:r>
        <w:rPr>
          <w:rFonts w:hint="eastAsia"/>
          <w:b/>
          <w:color w:val="auto"/>
          <w:szCs w:val="21"/>
          <w:highlight w:val="none"/>
        </w:rPr>
        <w:t>目的</w:t>
      </w:r>
    </w:p>
    <w:p w14:paraId="54FC9601">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1E1630A">
      <w:pPr>
        <w:pStyle w:val="29"/>
        <w:numPr>
          <w:ilvl w:val="0"/>
          <w:numId w:val="9"/>
        </w:numPr>
        <w:ind w:firstLineChars="0"/>
        <w:rPr>
          <w:b/>
          <w:color w:val="auto"/>
          <w:szCs w:val="21"/>
          <w:highlight w:val="none"/>
        </w:rPr>
      </w:pPr>
      <w:bookmarkStart w:id="456" w:name="_Toc122791548"/>
      <w:r>
        <w:rPr>
          <w:rFonts w:hint="eastAsia"/>
          <w:b/>
          <w:color w:val="auto"/>
          <w:szCs w:val="21"/>
          <w:highlight w:val="none"/>
        </w:rPr>
        <w:t>适用范围</w:t>
      </w:r>
      <w:bookmarkEnd w:id="456"/>
    </w:p>
    <w:p w14:paraId="48FDE988">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15EB5AA8">
      <w:pPr>
        <w:pStyle w:val="29"/>
        <w:numPr>
          <w:ilvl w:val="0"/>
          <w:numId w:val="9"/>
        </w:numPr>
        <w:ind w:firstLineChars="0"/>
        <w:rPr>
          <w:b/>
          <w:color w:val="auto"/>
          <w:szCs w:val="21"/>
          <w:highlight w:val="none"/>
        </w:rPr>
      </w:pPr>
      <w:bookmarkStart w:id="457" w:name="_Toc122791549"/>
      <w:r>
        <w:rPr>
          <w:rFonts w:hint="eastAsia"/>
          <w:b/>
          <w:color w:val="auto"/>
          <w:szCs w:val="21"/>
          <w:highlight w:val="none"/>
        </w:rPr>
        <w:t>制定依据</w:t>
      </w:r>
      <w:bookmarkEnd w:id="457"/>
    </w:p>
    <w:p w14:paraId="3E44BB0A">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02EECF1D">
      <w:pPr>
        <w:pStyle w:val="29"/>
        <w:numPr>
          <w:ilvl w:val="0"/>
          <w:numId w:val="9"/>
        </w:numPr>
        <w:ind w:firstLineChars="0"/>
        <w:rPr>
          <w:b/>
          <w:color w:val="auto"/>
          <w:szCs w:val="21"/>
          <w:highlight w:val="none"/>
        </w:rPr>
      </w:pPr>
      <w:bookmarkStart w:id="458" w:name="_Toc122791550"/>
      <w:r>
        <w:rPr>
          <w:rFonts w:hint="eastAsia"/>
          <w:b/>
          <w:color w:val="auto"/>
          <w:szCs w:val="21"/>
          <w:highlight w:val="none"/>
        </w:rPr>
        <w:t>《建设工程质量管理条例》相关条文</w:t>
      </w:r>
      <w:bookmarkEnd w:id="458"/>
    </w:p>
    <w:p w14:paraId="5F0F4032">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29F5FD0F">
      <w:pPr>
        <w:rPr>
          <w:color w:val="auto"/>
          <w:szCs w:val="21"/>
          <w:highlight w:val="none"/>
        </w:rPr>
      </w:pPr>
      <w:r>
        <w:rPr>
          <w:rFonts w:hint="eastAsia"/>
          <w:color w:val="auto"/>
          <w:szCs w:val="21"/>
          <w:highlight w:val="none"/>
        </w:rPr>
        <w:t>4.1 施工单位不得转包或者违法分包工程。</w:t>
      </w:r>
    </w:p>
    <w:p w14:paraId="7503D507">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04BC5369">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3D66F38F">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7E984662">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5A845398">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7F04F1BA">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1EA3FAC7">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5C9DAFDA">
      <w:pPr>
        <w:pStyle w:val="29"/>
        <w:numPr>
          <w:ilvl w:val="0"/>
          <w:numId w:val="9"/>
        </w:numPr>
        <w:ind w:firstLineChars="0"/>
        <w:rPr>
          <w:b/>
          <w:color w:val="auto"/>
          <w:szCs w:val="21"/>
          <w:highlight w:val="none"/>
        </w:rPr>
      </w:pPr>
      <w:bookmarkStart w:id="459" w:name="_Toc122791551"/>
      <w:r>
        <w:rPr>
          <w:rFonts w:hint="eastAsia"/>
          <w:b/>
          <w:color w:val="auto"/>
          <w:szCs w:val="21"/>
          <w:highlight w:val="none"/>
        </w:rPr>
        <w:t>对施工承包商的质量责任和义务的解释和扩充</w:t>
      </w:r>
      <w:bookmarkEnd w:id="459"/>
    </w:p>
    <w:p w14:paraId="4606006D">
      <w:pPr>
        <w:rPr>
          <w:color w:val="auto"/>
          <w:szCs w:val="21"/>
          <w:highlight w:val="none"/>
        </w:rPr>
      </w:pPr>
      <w:r>
        <w:rPr>
          <w:rFonts w:hint="eastAsia"/>
          <w:color w:val="auto"/>
          <w:szCs w:val="21"/>
          <w:highlight w:val="none"/>
        </w:rPr>
        <w:t>5.1  施工分包商在隐蔽工程隐蔽前应提前48小时通监理单位（或建设单位）。</w:t>
      </w:r>
    </w:p>
    <w:p w14:paraId="788D2053">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4ED40EA8">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16469A0C">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6357D54C">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08EF75ED">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09C3C454">
      <w:pPr>
        <w:rPr>
          <w:color w:val="auto"/>
          <w:szCs w:val="21"/>
          <w:highlight w:val="none"/>
        </w:rPr>
      </w:pPr>
      <w:r>
        <w:rPr>
          <w:rFonts w:hint="eastAsia"/>
          <w:color w:val="auto"/>
          <w:szCs w:val="21"/>
          <w:highlight w:val="none"/>
        </w:rPr>
        <w:t>5.7  设备、材料的存放必须进行可靠保护，要保证设备和材料不受损坏。</w:t>
      </w:r>
    </w:p>
    <w:p w14:paraId="29A5987B">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5AE99A78">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12F37FAD">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1F21EE85">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7401B5C1">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106117F8">
      <w:pPr>
        <w:pStyle w:val="2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63421CFC">
      <w:pPr>
        <w:pStyle w:val="2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57956E6D">
      <w:pPr>
        <w:pStyle w:val="2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37893839">
      <w:pPr>
        <w:pStyle w:val="2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1A63C931">
      <w:pPr>
        <w:pStyle w:val="2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050946DD">
      <w:pPr>
        <w:pStyle w:val="2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3CF0BE0E">
      <w:pPr>
        <w:pStyle w:val="2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214E6CCF">
      <w:pPr>
        <w:pStyle w:val="29"/>
        <w:numPr>
          <w:ilvl w:val="0"/>
          <w:numId w:val="9"/>
        </w:numPr>
        <w:ind w:firstLineChars="0"/>
        <w:rPr>
          <w:b/>
          <w:color w:val="auto"/>
          <w:szCs w:val="21"/>
          <w:highlight w:val="none"/>
        </w:rPr>
      </w:pPr>
      <w:bookmarkStart w:id="460" w:name="_Toc122791553"/>
      <w:r>
        <w:rPr>
          <w:rFonts w:hint="eastAsia"/>
          <w:b/>
          <w:color w:val="auto"/>
          <w:szCs w:val="21"/>
          <w:highlight w:val="none"/>
        </w:rPr>
        <w:t>质量问题（事故）处理程序</w:t>
      </w:r>
      <w:bookmarkEnd w:id="460"/>
    </w:p>
    <w:p w14:paraId="1A3BBA9B">
      <w:pPr>
        <w:pStyle w:val="29"/>
        <w:numPr>
          <w:ilvl w:val="1"/>
          <w:numId w:val="9"/>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33D8A905">
      <w:pPr>
        <w:pStyle w:val="29"/>
        <w:numPr>
          <w:ilvl w:val="1"/>
          <w:numId w:val="9"/>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21386DA3">
      <w:pPr>
        <w:pStyle w:val="29"/>
        <w:numPr>
          <w:ilvl w:val="1"/>
          <w:numId w:val="9"/>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0D12C31F">
      <w:pPr>
        <w:pStyle w:val="29"/>
        <w:numPr>
          <w:ilvl w:val="0"/>
          <w:numId w:val="9"/>
        </w:numPr>
        <w:ind w:firstLineChars="0"/>
        <w:rPr>
          <w:b/>
          <w:color w:val="auto"/>
          <w:szCs w:val="21"/>
          <w:highlight w:val="none"/>
        </w:rPr>
      </w:pPr>
      <w:r>
        <w:rPr>
          <w:rFonts w:hint="eastAsia"/>
          <w:b/>
          <w:color w:val="auto"/>
          <w:szCs w:val="21"/>
          <w:highlight w:val="none"/>
        </w:rPr>
        <w:t>考核的实施</w:t>
      </w:r>
    </w:p>
    <w:p w14:paraId="72E3FF86">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309195B9">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11F5C86A">
      <w:pPr>
        <w:pStyle w:val="29"/>
        <w:numPr>
          <w:ilvl w:val="0"/>
          <w:numId w:val="9"/>
        </w:numPr>
        <w:ind w:firstLineChars="0"/>
        <w:rPr>
          <w:b/>
          <w:color w:val="auto"/>
          <w:szCs w:val="21"/>
          <w:highlight w:val="none"/>
        </w:rPr>
      </w:pPr>
      <w:r>
        <w:rPr>
          <w:rFonts w:hint="eastAsia"/>
          <w:b/>
          <w:color w:val="auto"/>
          <w:szCs w:val="21"/>
          <w:highlight w:val="none"/>
        </w:rPr>
        <w:t>工程质量考核标准见附表1</w:t>
      </w:r>
    </w:p>
    <w:tbl>
      <w:tblPr>
        <w:tblStyle w:val="13"/>
        <w:tblW w:w="0" w:type="auto"/>
        <w:tblInd w:w="108" w:type="dxa"/>
        <w:tblLayout w:type="fixed"/>
        <w:tblCellMar>
          <w:top w:w="0" w:type="dxa"/>
          <w:left w:w="108" w:type="dxa"/>
          <w:bottom w:w="0" w:type="dxa"/>
          <w:right w:w="108" w:type="dxa"/>
        </w:tblCellMar>
      </w:tblPr>
      <w:tblGrid>
        <w:gridCol w:w="851"/>
        <w:gridCol w:w="1069"/>
        <w:gridCol w:w="4459"/>
        <w:gridCol w:w="1985"/>
      </w:tblGrid>
      <w:tr w14:paraId="039EA775">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noWrap w:val="0"/>
            <w:vAlign w:val="bottom"/>
          </w:tcPr>
          <w:p w14:paraId="2ECC555B">
            <w:pPr>
              <w:pStyle w:val="29"/>
              <w:numPr>
                <w:ilvl w:val="0"/>
                <w:numId w:val="9"/>
              </w:numPr>
              <w:ind w:firstLineChars="0"/>
              <w:rPr>
                <w:b/>
                <w:color w:val="auto"/>
                <w:szCs w:val="21"/>
                <w:highlight w:val="none"/>
              </w:rPr>
            </w:pPr>
            <w:r>
              <w:rPr>
                <w:rFonts w:hint="eastAsia"/>
                <w:b/>
                <w:color w:val="auto"/>
                <w:szCs w:val="21"/>
                <w:highlight w:val="none"/>
              </w:rPr>
              <w:t>违约单见附表2</w:t>
            </w:r>
          </w:p>
          <w:p w14:paraId="2F66D266">
            <w:pPr>
              <w:widowControl/>
              <w:jc w:val="left"/>
              <w:rPr>
                <w:rFonts w:ascii="等线" w:hAnsi="等线" w:eastAsia="等线" w:cs="宋体"/>
                <w:color w:val="auto"/>
                <w:kern w:val="0"/>
                <w:sz w:val="22"/>
                <w:highlight w:val="none"/>
              </w:rPr>
            </w:pPr>
          </w:p>
          <w:p w14:paraId="040BD216">
            <w:pPr>
              <w:widowControl/>
              <w:jc w:val="left"/>
              <w:rPr>
                <w:rFonts w:ascii="等线" w:hAnsi="等线" w:eastAsia="等线" w:cs="宋体"/>
                <w:color w:val="auto"/>
                <w:kern w:val="0"/>
                <w:sz w:val="22"/>
                <w:highlight w:val="none"/>
              </w:rPr>
            </w:pPr>
          </w:p>
          <w:p w14:paraId="47384E36">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59BA410A">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7FA8E0D1">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4B6DA303">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noWrap w:val="0"/>
            <w:vAlign w:val="center"/>
          </w:tcPr>
          <w:p w14:paraId="20BEF2F1">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noWrap w:val="0"/>
            <w:vAlign w:val="center"/>
          </w:tcPr>
          <w:p w14:paraId="0B637FA3">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noWrap w:val="0"/>
            <w:vAlign w:val="center"/>
          </w:tcPr>
          <w:p w14:paraId="622671D0">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noWrap w:val="0"/>
            <w:vAlign w:val="center"/>
          </w:tcPr>
          <w:p w14:paraId="3C782247">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6F145B87">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A310E4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noWrap w:val="0"/>
            <w:vAlign w:val="center"/>
          </w:tcPr>
          <w:p w14:paraId="678562C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noWrap w:val="0"/>
            <w:vAlign w:val="bottom"/>
          </w:tcPr>
          <w:p w14:paraId="2B81849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6D8F30B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3933467">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6C06C7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noWrap w:val="0"/>
            <w:vAlign w:val="center"/>
          </w:tcPr>
          <w:p w14:paraId="10C1617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6FD1EF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640B1A7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DFCF60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4F24C6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noWrap w:val="0"/>
            <w:vAlign w:val="center"/>
          </w:tcPr>
          <w:p w14:paraId="1E8CCA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541B6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46E9A17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9BAA25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7DF7E8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noWrap w:val="0"/>
            <w:vAlign w:val="center"/>
          </w:tcPr>
          <w:p w14:paraId="63200DA2">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777969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1F1C4D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FE2FAA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AEB255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noWrap w:val="0"/>
            <w:vAlign w:val="center"/>
          </w:tcPr>
          <w:p w14:paraId="2984AB4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0CA33E9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7A28F44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7E805C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951883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noWrap w:val="0"/>
            <w:vAlign w:val="center"/>
          </w:tcPr>
          <w:p w14:paraId="45EF405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50F791E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0296693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1EA4AD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E0E8DE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noWrap w:val="0"/>
            <w:vAlign w:val="center"/>
          </w:tcPr>
          <w:p w14:paraId="66CFD1C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3A3D72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2EF31BC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14A72D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4BC736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noWrap w:val="0"/>
            <w:vAlign w:val="center"/>
          </w:tcPr>
          <w:p w14:paraId="18BDD96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3F514D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6C802FD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2D28B75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B7BA5F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noWrap w:val="0"/>
            <w:vAlign w:val="center"/>
          </w:tcPr>
          <w:p w14:paraId="523CAA8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noWrap w:val="0"/>
            <w:vAlign w:val="center"/>
          </w:tcPr>
          <w:p w14:paraId="41322E5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7799E01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EA015E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F052AC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noWrap w:val="0"/>
            <w:vAlign w:val="center"/>
          </w:tcPr>
          <w:p w14:paraId="5B2C9285">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noWrap w:val="0"/>
            <w:vAlign w:val="bottom"/>
          </w:tcPr>
          <w:p w14:paraId="2478278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006D6A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D12E53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3C9FDE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noWrap w:val="0"/>
            <w:vAlign w:val="center"/>
          </w:tcPr>
          <w:p w14:paraId="219FE65E">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noWrap w:val="0"/>
            <w:vAlign w:val="center"/>
          </w:tcPr>
          <w:p w14:paraId="2D7D4A8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538500F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15A50E8">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6227377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noWrap w:val="0"/>
            <w:vAlign w:val="center"/>
          </w:tcPr>
          <w:p w14:paraId="679D914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6E4F313D">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74093F6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C2C74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593EA8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noWrap w:val="0"/>
            <w:vAlign w:val="center"/>
          </w:tcPr>
          <w:p w14:paraId="522A267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42A929B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5F3A202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89F756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4EE12D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noWrap w:val="0"/>
            <w:vAlign w:val="center"/>
          </w:tcPr>
          <w:p w14:paraId="3199519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7ABEC83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7642967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3E9C0EE">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B8F208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noWrap w:val="0"/>
            <w:vAlign w:val="center"/>
          </w:tcPr>
          <w:p w14:paraId="29B0740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466A36CE">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5D06B68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144D65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88A734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noWrap w:val="0"/>
            <w:vAlign w:val="center"/>
          </w:tcPr>
          <w:p w14:paraId="5B84771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0B18580A">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4FDEC3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E0FF417">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1F1F1A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noWrap w:val="0"/>
            <w:vAlign w:val="center"/>
          </w:tcPr>
          <w:p w14:paraId="17B79CA2">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439FE1C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0CB5DE9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166EC2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F6BC78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noWrap w:val="0"/>
            <w:vAlign w:val="center"/>
          </w:tcPr>
          <w:p w14:paraId="76BBD77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5F309A46">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48838CB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74E2D1A">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512AD0C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noWrap w:val="0"/>
            <w:vAlign w:val="center"/>
          </w:tcPr>
          <w:p w14:paraId="2C19FEB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1B9A6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29FB9E6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39BBF3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D94E2A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noWrap w:val="0"/>
            <w:vAlign w:val="center"/>
          </w:tcPr>
          <w:p w14:paraId="536D8FE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7C425E0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7EA1E45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9FEFD7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311F75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noWrap w:val="0"/>
            <w:vAlign w:val="center"/>
          </w:tcPr>
          <w:p w14:paraId="7F21F9A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7DF10C04">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19A2F9E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4BF186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F45C91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noWrap w:val="0"/>
            <w:vAlign w:val="center"/>
          </w:tcPr>
          <w:p w14:paraId="3698025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2D1C6F1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55BFADE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6F64D4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BDF1E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noWrap w:val="0"/>
            <w:vAlign w:val="center"/>
          </w:tcPr>
          <w:p w14:paraId="2664D17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center"/>
          </w:tcPr>
          <w:p w14:paraId="38A35D4E">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0AC6301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5CE87A2">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C98701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noWrap w:val="0"/>
            <w:vAlign w:val="center"/>
          </w:tcPr>
          <w:p w14:paraId="7E987E3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noWrap w:val="0"/>
            <w:vAlign w:val="bottom"/>
          </w:tcPr>
          <w:p w14:paraId="47EB77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18C1993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CDE350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C4FD70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noWrap w:val="0"/>
            <w:vAlign w:val="center"/>
          </w:tcPr>
          <w:p w14:paraId="06EDB6A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7DBDE4A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01F048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C47B41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21D9BE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noWrap w:val="0"/>
            <w:vAlign w:val="center"/>
          </w:tcPr>
          <w:p w14:paraId="1C1B6F8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9DADF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560D7D3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1C6B00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142EDC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noWrap w:val="0"/>
            <w:vAlign w:val="center"/>
          </w:tcPr>
          <w:p w14:paraId="2C3C4DD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2B11DAB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2BA8219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C3028B5">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F3E560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noWrap w:val="0"/>
            <w:vAlign w:val="center"/>
          </w:tcPr>
          <w:p w14:paraId="50026F0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25FA2B3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2133D9A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4FB6292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194DE6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noWrap w:val="0"/>
            <w:vAlign w:val="center"/>
          </w:tcPr>
          <w:p w14:paraId="26E31BD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1880584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658F69F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BC0BA8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C742DA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noWrap w:val="0"/>
            <w:vAlign w:val="center"/>
          </w:tcPr>
          <w:p w14:paraId="67BF311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noWrap w:val="0"/>
            <w:vAlign w:val="bottom"/>
          </w:tcPr>
          <w:p w14:paraId="26FB76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1B422DC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56C2804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A6CBBB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noWrap w:val="0"/>
            <w:vAlign w:val="center"/>
          </w:tcPr>
          <w:p w14:paraId="77E511C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518F817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12C28E3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76706A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0FDD1D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noWrap w:val="0"/>
            <w:vAlign w:val="center"/>
          </w:tcPr>
          <w:p w14:paraId="11B6739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3F37BE0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2B18E70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3C5FCEA9">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3267641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noWrap w:val="0"/>
            <w:vAlign w:val="center"/>
          </w:tcPr>
          <w:p w14:paraId="2BA7AED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noWrap w:val="0"/>
            <w:vAlign w:val="bottom"/>
          </w:tcPr>
          <w:p w14:paraId="62546EE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192B841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65088B73">
      <w:pPr>
        <w:rPr>
          <w:color w:val="auto"/>
          <w:highlight w:val="none"/>
        </w:rPr>
      </w:pPr>
    </w:p>
    <w:p w14:paraId="5B8A0636">
      <w:pPr>
        <w:rPr>
          <w:color w:val="auto"/>
          <w:highlight w:val="none"/>
        </w:rPr>
      </w:pPr>
    </w:p>
    <w:p w14:paraId="60C0E0AA">
      <w:pPr>
        <w:rPr>
          <w:color w:val="auto"/>
          <w:highlight w:val="none"/>
        </w:rPr>
      </w:pPr>
    </w:p>
    <w:p w14:paraId="2872B0A0">
      <w:pPr>
        <w:rPr>
          <w:color w:val="auto"/>
          <w:highlight w:val="none"/>
        </w:rPr>
      </w:pPr>
    </w:p>
    <w:p w14:paraId="6C2EA883">
      <w:pPr>
        <w:rPr>
          <w:color w:val="auto"/>
          <w:highlight w:val="none"/>
        </w:rPr>
      </w:pPr>
    </w:p>
    <w:p w14:paraId="40C67C50">
      <w:pPr>
        <w:rPr>
          <w:color w:val="auto"/>
          <w:highlight w:val="none"/>
        </w:rPr>
      </w:pPr>
    </w:p>
    <w:p w14:paraId="3930F583">
      <w:pPr>
        <w:rPr>
          <w:color w:val="auto"/>
          <w:highlight w:val="none"/>
        </w:rPr>
      </w:pPr>
    </w:p>
    <w:p w14:paraId="24F79165">
      <w:pPr>
        <w:rPr>
          <w:color w:val="auto"/>
          <w:highlight w:val="none"/>
        </w:rPr>
      </w:pPr>
    </w:p>
    <w:p w14:paraId="447C2A2D">
      <w:pPr>
        <w:rPr>
          <w:color w:val="auto"/>
          <w:highlight w:val="none"/>
        </w:rPr>
      </w:pPr>
    </w:p>
    <w:p w14:paraId="4FC8D093">
      <w:pPr>
        <w:rPr>
          <w:color w:val="auto"/>
          <w:highlight w:val="none"/>
        </w:rPr>
      </w:pPr>
    </w:p>
    <w:p w14:paraId="65A8FE33">
      <w:pPr>
        <w:rPr>
          <w:color w:val="auto"/>
          <w:highlight w:val="none"/>
        </w:rPr>
      </w:pPr>
    </w:p>
    <w:p w14:paraId="736BC3DD">
      <w:pPr>
        <w:rPr>
          <w:color w:val="auto"/>
          <w:highlight w:val="none"/>
        </w:rPr>
      </w:pPr>
    </w:p>
    <w:p w14:paraId="3D1E0961">
      <w:pPr>
        <w:rPr>
          <w:color w:val="auto"/>
          <w:highlight w:val="none"/>
        </w:rPr>
      </w:pPr>
    </w:p>
    <w:p w14:paraId="4BC5EDAF">
      <w:pPr>
        <w:rPr>
          <w:color w:val="auto"/>
          <w:highlight w:val="none"/>
        </w:rPr>
      </w:pPr>
    </w:p>
    <w:p w14:paraId="3F57740C">
      <w:pPr>
        <w:rPr>
          <w:color w:val="auto"/>
          <w:highlight w:val="none"/>
        </w:rPr>
      </w:pPr>
    </w:p>
    <w:p w14:paraId="794505E9">
      <w:pPr>
        <w:rPr>
          <w:color w:val="auto"/>
          <w:highlight w:val="none"/>
        </w:rPr>
      </w:pPr>
    </w:p>
    <w:p w14:paraId="1A1321A9">
      <w:pPr>
        <w:rPr>
          <w:color w:val="auto"/>
          <w:highlight w:val="none"/>
        </w:rPr>
      </w:pPr>
    </w:p>
    <w:p w14:paraId="5AF92D59">
      <w:pPr>
        <w:rPr>
          <w:color w:val="auto"/>
          <w:highlight w:val="none"/>
        </w:rPr>
      </w:pPr>
    </w:p>
    <w:p w14:paraId="763AD09E">
      <w:pPr>
        <w:rPr>
          <w:color w:val="auto"/>
          <w:highlight w:val="none"/>
        </w:rPr>
      </w:pPr>
    </w:p>
    <w:p w14:paraId="616830A3">
      <w:pPr>
        <w:rPr>
          <w:color w:val="auto"/>
          <w:highlight w:val="none"/>
        </w:rPr>
      </w:pPr>
    </w:p>
    <w:p w14:paraId="0F6C8D3A">
      <w:pPr>
        <w:jc w:val="left"/>
        <w:rPr>
          <w:color w:val="auto"/>
          <w:sz w:val="28"/>
          <w:szCs w:val="28"/>
          <w:highlight w:val="none"/>
        </w:rPr>
      </w:pPr>
      <w:r>
        <w:rPr>
          <w:color w:val="auto"/>
          <w:highlight w:val="none"/>
        </w:rPr>
        <w:br w:type="page"/>
      </w:r>
      <w:r>
        <w:rPr>
          <w:rFonts w:hint="eastAsia"/>
          <w:color w:val="auto"/>
          <w:highlight w:val="none"/>
        </w:rPr>
        <w:t>附表2</w:t>
      </w:r>
    </w:p>
    <w:p w14:paraId="045E7565">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3EFA99AC">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7C7C3839">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425F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noWrap w:val="0"/>
            <w:vAlign w:val="center"/>
          </w:tcPr>
          <w:p w14:paraId="436F6101">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noWrap w:val="0"/>
            <w:vAlign w:val="center"/>
          </w:tcPr>
          <w:p w14:paraId="6E7C8CE0">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noWrap w:val="0"/>
            <w:vAlign w:val="center"/>
          </w:tcPr>
          <w:p w14:paraId="6BCD8E5A">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68E6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noWrap w:val="0"/>
            <w:vAlign w:val="top"/>
          </w:tcPr>
          <w:p w14:paraId="7FC0FB17">
            <w:pPr>
              <w:jc w:val="left"/>
              <w:rPr>
                <w:rFonts w:ascii="等线" w:hAnsi="等线" w:eastAsia="等线"/>
                <w:color w:val="auto"/>
                <w:highlight w:val="none"/>
              </w:rPr>
            </w:pPr>
          </w:p>
        </w:tc>
        <w:tc>
          <w:tcPr>
            <w:tcW w:w="3402" w:type="dxa"/>
            <w:noWrap w:val="0"/>
            <w:vAlign w:val="top"/>
          </w:tcPr>
          <w:p w14:paraId="2A9214B3">
            <w:pPr>
              <w:jc w:val="left"/>
              <w:rPr>
                <w:rFonts w:ascii="等线" w:hAnsi="等线" w:eastAsia="等线"/>
                <w:color w:val="auto"/>
                <w:highlight w:val="none"/>
              </w:rPr>
            </w:pPr>
          </w:p>
        </w:tc>
        <w:tc>
          <w:tcPr>
            <w:tcW w:w="2205" w:type="dxa"/>
            <w:noWrap w:val="0"/>
            <w:vAlign w:val="top"/>
          </w:tcPr>
          <w:p w14:paraId="78A43FC8">
            <w:pPr>
              <w:jc w:val="left"/>
              <w:rPr>
                <w:rFonts w:ascii="等线" w:hAnsi="等线" w:eastAsia="等线"/>
                <w:color w:val="auto"/>
                <w:highlight w:val="none"/>
              </w:rPr>
            </w:pPr>
          </w:p>
        </w:tc>
      </w:tr>
    </w:tbl>
    <w:p w14:paraId="15F414FA">
      <w:pPr>
        <w:rPr>
          <w:vanish/>
          <w:color w:val="auto"/>
          <w:highlight w:val="none"/>
        </w:rPr>
      </w:pPr>
    </w:p>
    <w:tbl>
      <w:tblPr>
        <w:tblStyle w:val="13"/>
        <w:tblW w:w="0" w:type="auto"/>
        <w:tblInd w:w="108" w:type="dxa"/>
        <w:tblLayout w:type="fixed"/>
        <w:tblCellMar>
          <w:top w:w="0" w:type="dxa"/>
          <w:left w:w="108" w:type="dxa"/>
          <w:bottom w:w="0" w:type="dxa"/>
          <w:right w:w="108" w:type="dxa"/>
        </w:tblCellMar>
      </w:tblPr>
      <w:tblGrid>
        <w:gridCol w:w="8700"/>
      </w:tblGrid>
      <w:tr w14:paraId="04D0F9BF">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0"/>
            <w:vAlign w:val="bottom"/>
          </w:tcPr>
          <w:p w14:paraId="55FBECE2">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如存在异议，请你方在接到通报后5个工作日内将书面意见反馈到工装工程中心，过期视为同意。</w:t>
            </w:r>
          </w:p>
        </w:tc>
      </w:tr>
      <w:tr w14:paraId="43312988">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0500C5D7">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1946378A">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45A211F7">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工装工程中心</w:t>
            </w:r>
          </w:p>
        </w:tc>
      </w:tr>
      <w:tr w14:paraId="554B84B3">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58846201">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22F9B6C3">
      <w:pPr>
        <w:ind w:firstLine="420" w:firstLineChars="200"/>
        <w:jc w:val="left"/>
        <w:rPr>
          <w:color w:val="auto"/>
          <w:highlight w:val="none"/>
        </w:rPr>
      </w:pPr>
    </w:p>
    <w:p w14:paraId="0A2530E0">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r>
        <w:rPr>
          <w:rFonts w:hint="eastAsia" w:eastAsia="仿宋_GB2312"/>
          <w:color w:val="auto"/>
          <w:sz w:val="30"/>
          <w:szCs w:val="30"/>
          <w:highlight w:val="none"/>
        </w:rPr>
        <w:t>项目变更与零星委派管理办法</w:t>
      </w:r>
    </w:p>
    <w:p w14:paraId="6F7B5416">
      <w:pPr>
        <w:widowControl/>
        <w:jc w:val="left"/>
        <w:rPr>
          <w:rFonts w:eastAsia="仿宋_GB2312"/>
          <w:color w:val="auto"/>
          <w:sz w:val="30"/>
          <w:szCs w:val="30"/>
          <w:highlight w:val="none"/>
        </w:rPr>
      </w:pPr>
      <w:r>
        <w:rPr>
          <w:rFonts w:eastAsia="仿宋_GB2312"/>
          <w:color w:val="auto"/>
          <w:sz w:val="30"/>
          <w:szCs w:val="30"/>
          <w:highlight w:val="none"/>
        </w:rPr>
        <w:br w:type="page"/>
      </w:r>
    </w:p>
    <w:p w14:paraId="6BAD4A3D">
      <w:pPr>
        <w:spacing w:line="360" w:lineRule="auto"/>
        <w:rPr>
          <w:rFonts w:eastAsia="仿宋_GB2312"/>
          <w:color w:val="auto"/>
          <w:sz w:val="30"/>
          <w:szCs w:val="30"/>
          <w:highlight w:val="none"/>
        </w:rPr>
      </w:pPr>
    </w:p>
    <w:p w14:paraId="5EB4AA51">
      <w:pPr>
        <w:pStyle w:val="7"/>
        <w:ind w:left="63" w:right="63"/>
        <w:jc w:val="left"/>
        <w:rPr>
          <w:rFonts w:ascii="仿宋_GB2312" w:eastAsia="仿宋_GB2312"/>
          <w:color w:val="auto"/>
          <w:sz w:val="30"/>
          <w:szCs w:val="30"/>
          <w:highlight w:val="none"/>
        </w:rPr>
      </w:pPr>
      <w:r>
        <w:rPr>
          <w:rFonts w:hint="eastAsia" w:ascii="仿宋_GB2312" w:eastAsia="仿宋_GB2312"/>
          <w:color w:val="auto"/>
          <w:sz w:val="30"/>
          <w:szCs w:val="30"/>
          <w:highlight w:val="none"/>
        </w:rPr>
        <w:t>附件7：</w:t>
      </w:r>
    </w:p>
    <w:p w14:paraId="4E02D228">
      <w:pPr>
        <w:pStyle w:val="7"/>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6C3953C9">
      <w:pPr>
        <w:pStyle w:val="7"/>
        <w:ind w:left="63" w:right="63"/>
        <w:rPr>
          <w:rFonts w:ascii="仿宋" w:hAnsi="仿宋" w:eastAsia="仿宋" w:cs="仿宋"/>
          <w:color w:val="auto"/>
          <w:spacing w:val="4"/>
          <w:sz w:val="30"/>
          <w:szCs w:val="30"/>
          <w:highlight w:val="none"/>
        </w:rPr>
      </w:pPr>
    </w:p>
    <w:p w14:paraId="2C44955E">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4773F6B2">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3047D721">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064A4538">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2EC64090">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19A14C62">
      <w:pPr>
        <w:pStyle w:val="7"/>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6327343E">
      <w:pPr>
        <w:pStyle w:val="7"/>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2C22F2FD">
      <w:pPr>
        <w:pStyle w:val="7"/>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48ACA944">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5D71CD15">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1E17AAB4">
      <w:pPr>
        <w:pStyle w:val="7"/>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328F5927">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2DEA3AC7">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60345705">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364D41BF">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43C3631A">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313D43B6">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73F5CDB9">
      <w:pPr>
        <w:pStyle w:val="7"/>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30373FB3">
      <w:pPr>
        <w:pStyle w:val="7"/>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22164AAD">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7BFF2708">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34091665">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0BF72610">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62F3FF2C">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E49A5CF">
      <w:pPr>
        <w:pStyle w:val="7"/>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75B19A27">
      <w:pPr>
        <w:pStyle w:val="7"/>
        <w:ind w:left="63" w:right="63"/>
        <w:rPr>
          <w:rFonts w:ascii="仿宋" w:hAnsi="仿宋" w:eastAsia="仿宋" w:cs="仿宋"/>
          <w:color w:val="auto"/>
          <w:spacing w:val="4"/>
          <w:sz w:val="30"/>
          <w:szCs w:val="30"/>
          <w:highlight w:val="none"/>
        </w:rPr>
      </w:pPr>
    </w:p>
    <w:p w14:paraId="426EB1AB">
      <w:pPr>
        <w:pStyle w:val="7"/>
        <w:ind w:left="63" w:right="63"/>
        <w:rPr>
          <w:rFonts w:ascii="仿宋" w:hAnsi="仿宋" w:eastAsia="仿宋" w:cs="仿宋"/>
          <w:color w:val="auto"/>
          <w:spacing w:val="4"/>
          <w:sz w:val="30"/>
          <w:szCs w:val="30"/>
          <w:highlight w:val="none"/>
        </w:rPr>
      </w:pPr>
    </w:p>
    <w:p w14:paraId="550CFA7D">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39D3F825">
      <w:pPr>
        <w:rPr>
          <w:color w:val="auto"/>
          <w:highlight w:val="none"/>
        </w:rPr>
      </w:pPr>
    </w:p>
    <w:p w14:paraId="0C3B1F22">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92C0F8A">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2D186075">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33C67D82">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03D819F3">
      <w:pPr>
        <w:pStyle w:val="7"/>
        <w:ind w:left="63" w:right="63" w:firstLine="616" w:firstLineChars="200"/>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7538DB9">
      <w:pPr>
        <w:pStyle w:val="7"/>
        <w:ind w:left="63" w:right="63" w:firstLine="616" w:firstLineChars="200"/>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561414D8">
      <w:pPr>
        <w:rPr>
          <w:color w:val="auto"/>
          <w:highlight w:val="none"/>
        </w:rPr>
      </w:pPr>
    </w:p>
    <w:p w14:paraId="0EF5A99F">
      <w:pPr>
        <w:widowControl/>
        <w:jc w:val="center"/>
        <w:rPr>
          <w:rFonts w:ascii="宋体" w:hAnsi="宋体"/>
          <w:bCs/>
          <w:color w:val="auto"/>
          <w:kern w:val="0"/>
          <w:sz w:val="28"/>
          <w:szCs w:val="28"/>
          <w:highlight w:val="none"/>
        </w:rPr>
      </w:pPr>
    </w:p>
    <w:p w14:paraId="521E54D0">
      <w:pPr>
        <w:spacing w:line="360" w:lineRule="auto"/>
        <w:rPr>
          <w:rFonts w:hint="eastAsia" w:ascii="宋体" w:hAnsi="宋体"/>
          <w:color w:val="auto"/>
          <w:sz w:val="24"/>
          <w:highlight w:val="none"/>
        </w:rPr>
      </w:pPr>
    </w:p>
    <w:sectPr>
      <w:headerReference r:id="rId7"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D0744">
    <w:pPr>
      <w:pStyle w:val="8"/>
      <w:jc w:val="center"/>
      <w:rPr>
        <w:rFonts w:eastAsia="仿宋_GB2312"/>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BF74DE">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49BF74DE">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05C0E">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73876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6E73876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EB675">
    <w:pPr>
      <w:spacing w:line="176" w:lineRule="auto"/>
      <w:ind w:left="4368"/>
      <w:rPr>
        <w:rFonts w:eastAsia="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A73D49">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5AA73D49">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120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61D17">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078F0">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1FC91163"/>
    <w:multiLevelType w:val="multilevel"/>
    <w:tmpl w:val="1FC91163"/>
    <w:lvl w:ilvl="0" w:tentative="0">
      <w:start w:val="1"/>
      <w:numFmt w:val="decimal"/>
      <w:pStyle w:val="25"/>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27"/>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B247BD"/>
    <w:multiLevelType w:val="singleLevel"/>
    <w:tmpl w:val="20B247BD"/>
    <w:lvl w:ilvl="0" w:tentative="0">
      <w:start w:val="1"/>
      <w:numFmt w:val="upperLetter"/>
      <w:suff w:val="nothing"/>
      <w:lvlText w:val="%1、"/>
      <w:lvlJc w:val="left"/>
    </w:lvl>
  </w:abstractNum>
  <w:abstractNum w:abstractNumId="4">
    <w:nsid w:val="2CAC5F95"/>
    <w:multiLevelType w:val="singleLevel"/>
    <w:tmpl w:val="2CAC5F95"/>
    <w:lvl w:ilvl="0" w:tentative="0">
      <w:start w:val="4"/>
      <w:numFmt w:val="chineseCounting"/>
      <w:suff w:val="nothing"/>
      <w:lvlText w:val="%1、"/>
      <w:lvlJc w:val="left"/>
      <w:rPr>
        <w:rFonts w:hint="eastAsia"/>
        <w:lang w:val="en-US"/>
      </w:r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62A2B154"/>
    <w:multiLevelType w:val="singleLevel"/>
    <w:tmpl w:val="62A2B154"/>
    <w:lvl w:ilvl="0" w:tentative="0">
      <w:start w:val="1"/>
      <w:numFmt w:val="decimal"/>
      <w:suff w:val="nothing"/>
      <w:lvlText w:val="（%1）"/>
      <w:lvlJc w:val="left"/>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78A17D2A"/>
    <w:multiLevelType w:val="singleLevel"/>
    <w:tmpl w:val="78A17D2A"/>
    <w:lvl w:ilvl="0" w:tentative="0">
      <w:start w:val="1"/>
      <w:numFmt w:val="chineseCounting"/>
      <w:suff w:val="nothing"/>
      <w:lvlText w:val="%1、"/>
      <w:lvlJc w:val="left"/>
      <w:rPr>
        <w:rFonts w:hint="eastAsia"/>
      </w:rPr>
    </w:lvl>
  </w:abstractNum>
  <w:num w:numId="1">
    <w:abstractNumId w:val="2"/>
  </w:num>
  <w:num w:numId="2">
    <w:abstractNumId w:val="8"/>
  </w:num>
  <w:num w:numId="3">
    <w:abstractNumId w:val="4"/>
  </w:num>
  <w:num w:numId="4">
    <w:abstractNumId w:val="6"/>
  </w:num>
  <w:num w:numId="5">
    <w:abstractNumId w:val="0"/>
  </w:num>
  <w:num w:numId="6">
    <w:abstractNumId w:val="1"/>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882"/>
    <w:rsid w:val="000115BF"/>
    <w:rsid w:val="00014CB0"/>
    <w:rsid w:val="00082D37"/>
    <w:rsid w:val="000834A1"/>
    <w:rsid w:val="00096F79"/>
    <w:rsid w:val="000C1E8C"/>
    <w:rsid w:val="00121DC3"/>
    <w:rsid w:val="0012223B"/>
    <w:rsid w:val="00125FA0"/>
    <w:rsid w:val="001633C2"/>
    <w:rsid w:val="001D48D5"/>
    <w:rsid w:val="001D72F5"/>
    <w:rsid w:val="001E73D5"/>
    <w:rsid w:val="00220A0C"/>
    <w:rsid w:val="002439A6"/>
    <w:rsid w:val="002B1F91"/>
    <w:rsid w:val="002C3176"/>
    <w:rsid w:val="002D62DF"/>
    <w:rsid w:val="002F077C"/>
    <w:rsid w:val="003163CF"/>
    <w:rsid w:val="003536FA"/>
    <w:rsid w:val="00387164"/>
    <w:rsid w:val="00396B0D"/>
    <w:rsid w:val="003B5C92"/>
    <w:rsid w:val="003E6377"/>
    <w:rsid w:val="003F2E8A"/>
    <w:rsid w:val="00410882"/>
    <w:rsid w:val="00415360"/>
    <w:rsid w:val="004562BE"/>
    <w:rsid w:val="004873D3"/>
    <w:rsid w:val="004A4272"/>
    <w:rsid w:val="004B5BBE"/>
    <w:rsid w:val="004D0BD1"/>
    <w:rsid w:val="005357D9"/>
    <w:rsid w:val="00542ADD"/>
    <w:rsid w:val="00584163"/>
    <w:rsid w:val="006130E4"/>
    <w:rsid w:val="0063764C"/>
    <w:rsid w:val="00640DAC"/>
    <w:rsid w:val="00672F6B"/>
    <w:rsid w:val="006F276B"/>
    <w:rsid w:val="00721D0B"/>
    <w:rsid w:val="00776615"/>
    <w:rsid w:val="007B3CF6"/>
    <w:rsid w:val="007E41EB"/>
    <w:rsid w:val="008857F6"/>
    <w:rsid w:val="00885C77"/>
    <w:rsid w:val="00887F9F"/>
    <w:rsid w:val="008B64BE"/>
    <w:rsid w:val="008F2214"/>
    <w:rsid w:val="008F7024"/>
    <w:rsid w:val="009150D0"/>
    <w:rsid w:val="009C0AE5"/>
    <w:rsid w:val="00A53673"/>
    <w:rsid w:val="00A92103"/>
    <w:rsid w:val="00AA07CD"/>
    <w:rsid w:val="00AB7CD9"/>
    <w:rsid w:val="00AD2B6E"/>
    <w:rsid w:val="00AD350D"/>
    <w:rsid w:val="00B47430"/>
    <w:rsid w:val="00BE6F57"/>
    <w:rsid w:val="00C1153A"/>
    <w:rsid w:val="00C546E8"/>
    <w:rsid w:val="00C57E16"/>
    <w:rsid w:val="00C73E79"/>
    <w:rsid w:val="00C74410"/>
    <w:rsid w:val="00CB6C9E"/>
    <w:rsid w:val="00CE1276"/>
    <w:rsid w:val="00DA129F"/>
    <w:rsid w:val="00E55874"/>
    <w:rsid w:val="00E65254"/>
    <w:rsid w:val="00EC0658"/>
    <w:rsid w:val="00F251A4"/>
    <w:rsid w:val="01407DFE"/>
    <w:rsid w:val="01CA3F1A"/>
    <w:rsid w:val="031663E9"/>
    <w:rsid w:val="03D401FE"/>
    <w:rsid w:val="041A45D7"/>
    <w:rsid w:val="04CA2DA2"/>
    <w:rsid w:val="06C675E3"/>
    <w:rsid w:val="075E46C1"/>
    <w:rsid w:val="0B1B7564"/>
    <w:rsid w:val="0CF74C6E"/>
    <w:rsid w:val="0DF52C6F"/>
    <w:rsid w:val="0E664FCA"/>
    <w:rsid w:val="0EBA407A"/>
    <w:rsid w:val="0FBB574F"/>
    <w:rsid w:val="1031378F"/>
    <w:rsid w:val="10DF0323"/>
    <w:rsid w:val="11420714"/>
    <w:rsid w:val="1208017F"/>
    <w:rsid w:val="12BB58E4"/>
    <w:rsid w:val="12BF484E"/>
    <w:rsid w:val="12DE784D"/>
    <w:rsid w:val="180513B0"/>
    <w:rsid w:val="1883444F"/>
    <w:rsid w:val="18A0021C"/>
    <w:rsid w:val="18E90CD1"/>
    <w:rsid w:val="19A75820"/>
    <w:rsid w:val="1ACB068F"/>
    <w:rsid w:val="1BC82E20"/>
    <w:rsid w:val="1CB168E1"/>
    <w:rsid w:val="1D995533"/>
    <w:rsid w:val="1E490A99"/>
    <w:rsid w:val="1ECE257B"/>
    <w:rsid w:val="1ED33FB6"/>
    <w:rsid w:val="1F8E612F"/>
    <w:rsid w:val="1FE70832"/>
    <w:rsid w:val="20BA466B"/>
    <w:rsid w:val="2164183D"/>
    <w:rsid w:val="216655B5"/>
    <w:rsid w:val="219C02A4"/>
    <w:rsid w:val="236D1A5F"/>
    <w:rsid w:val="245C4CD3"/>
    <w:rsid w:val="254E1297"/>
    <w:rsid w:val="25BE7053"/>
    <w:rsid w:val="261E1A36"/>
    <w:rsid w:val="274370A4"/>
    <w:rsid w:val="2B2D6198"/>
    <w:rsid w:val="2EED69CE"/>
    <w:rsid w:val="2EF83608"/>
    <w:rsid w:val="2F8C615C"/>
    <w:rsid w:val="2FA33530"/>
    <w:rsid w:val="322724D4"/>
    <w:rsid w:val="33165873"/>
    <w:rsid w:val="33A87367"/>
    <w:rsid w:val="33CA5530"/>
    <w:rsid w:val="340C1E14"/>
    <w:rsid w:val="34D941C9"/>
    <w:rsid w:val="358E07DF"/>
    <w:rsid w:val="359978AF"/>
    <w:rsid w:val="35D408E8"/>
    <w:rsid w:val="38B467AE"/>
    <w:rsid w:val="3C3C2D43"/>
    <w:rsid w:val="3C507AAD"/>
    <w:rsid w:val="3CA1704A"/>
    <w:rsid w:val="3D31435C"/>
    <w:rsid w:val="3D3B2FFA"/>
    <w:rsid w:val="3DD079F6"/>
    <w:rsid w:val="3FFF71F2"/>
    <w:rsid w:val="40195815"/>
    <w:rsid w:val="41171FD0"/>
    <w:rsid w:val="43243258"/>
    <w:rsid w:val="43EE7018"/>
    <w:rsid w:val="44200866"/>
    <w:rsid w:val="44A447D8"/>
    <w:rsid w:val="46F91CF8"/>
    <w:rsid w:val="478A52AA"/>
    <w:rsid w:val="49935F6C"/>
    <w:rsid w:val="4AE65862"/>
    <w:rsid w:val="4BD33739"/>
    <w:rsid w:val="4CC4300C"/>
    <w:rsid w:val="4D2910C1"/>
    <w:rsid w:val="4D7A36CB"/>
    <w:rsid w:val="4DBB652F"/>
    <w:rsid w:val="4E221B99"/>
    <w:rsid w:val="4E6C1E8B"/>
    <w:rsid w:val="511432A7"/>
    <w:rsid w:val="515661FD"/>
    <w:rsid w:val="53266CED"/>
    <w:rsid w:val="53EF504B"/>
    <w:rsid w:val="53F95F9A"/>
    <w:rsid w:val="542477F4"/>
    <w:rsid w:val="56BE671B"/>
    <w:rsid w:val="56C10D79"/>
    <w:rsid w:val="56C377C5"/>
    <w:rsid w:val="56FA6C77"/>
    <w:rsid w:val="56FE46AB"/>
    <w:rsid w:val="57D50C32"/>
    <w:rsid w:val="588875E4"/>
    <w:rsid w:val="588C0AC2"/>
    <w:rsid w:val="5A8738CB"/>
    <w:rsid w:val="5EA36BFC"/>
    <w:rsid w:val="618119F8"/>
    <w:rsid w:val="642C24F3"/>
    <w:rsid w:val="64D66DF5"/>
    <w:rsid w:val="654B7174"/>
    <w:rsid w:val="661E78ED"/>
    <w:rsid w:val="67182A90"/>
    <w:rsid w:val="67840CA7"/>
    <w:rsid w:val="699D0A15"/>
    <w:rsid w:val="69DF2DDC"/>
    <w:rsid w:val="6A9455F7"/>
    <w:rsid w:val="6C3D64DF"/>
    <w:rsid w:val="6C850193"/>
    <w:rsid w:val="6D6455ED"/>
    <w:rsid w:val="6D6655C2"/>
    <w:rsid w:val="6DBA07BF"/>
    <w:rsid w:val="6DC42A14"/>
    <w:rsid w:val="70512559"/>
    <w:rsid w:val="732B09DE"/>
    <w:rsid w:val="74015CD1"/>
    <w:rsid w:val="74F00593"/>
    <w:rsid w:val="74FB4333"/>
    <w:rsid w:val="75CE7892"/>
    <w:rsid w:val="7732131B"/>
    <w:rsid w:val="77B61176"/>
    <w:rsid w:val="781E1E4E"/>
    <w:rsid w:val="782E6C42"/>
    <w:rsid w:val="7BC260B9"/>
    <w:rsid w:val="7BD133DE"/>
    <w:rsid w:val="7C362E56"/>
    <w:rsid w:val="7C8D5568"/>
    <w:rsid w:val="7E256E37"/>
    <w:rsid w:val="7EF822A8"/>
    <w:rsid w:val="7FAC456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autoSpaceDE w:val="0"/>
      <w:autoSpaceDN w:val="0"/>
      <w:adjustRightInd w:val="0"/>
      <w:spacing w:line="360" w:lineRule="auto"/>
      <w:jc w:val="left"/>
      <w:outlineLvl w:val="2"/>
    </w:pPr>
    <w:rPr>
      <w:rFonts w:ascii="仿宋_GB2312" w:hAnsi="仿宋_GB2312"/>
      <w:b/>
      <w:kern w:val="0"/>
      <w:szCs w:val="28"/>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99"/>
    <w:pPr>
      <w:adjustRightInd w:val="0"/>
      <w:spacing w:line="360" w:lineRule="atLeast"/>
      <w:jc w:val="left"/>
      <w:textAlignment w:val="baseline"/>
    </w:pPr>
    <w:rPr>
      <w:kern w:val="0"/>
      <w:sz w:val="24"/>
      <w:szCs w:val="20"/>
    </w:rPr>
  </w:style>
  <w:style w:type="paragraph" w:styleId="7">
    <w:name w:val="Body Text"/>
    <w:basedOn w:val="1"/>
    <w:qFormat/>
    <w:uiPriority w:val="0"/>
    <w:pPr>
      <w:spacing w:after="120"/>
    </w:pPr>
  </w:style>
  <w:style w:type="paragraph" w:styleId="8">
    <w:name w:val="footer"/>
    <w:basedOn w:val="1"/>
    <w:link w:val="16"/>
    <w:uiPriority w:val="0"/>
    <w:pPr>
      <w:tabs>
        <w:tab w:val="center" w:pos="4153"/>
        <w:tab w:val="right" w:pos="8306"/>
      </w:tabs>
      <w:snapToGrid w:val="0"/>
      <w:jc w:val="left"/>
    </w:pPr>
    <w:rPr>
      <w:sz w:val="18"/>
      <w:szCs w:val="18"/>
    </w:rPr>
  </w:style>
  <w:style w:type="paragraph" w:styleId="9">
    <w:name w:val="header"/>
    <w:basedOn w:val="1"/>
    <w:link w:val="17"/>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rPr>
      <w:rFonts w:ascii="Times New Roman" w:hAnsi="Times New Roman"/>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unhideWhenUsed/>
    <w:qFormat/>
    <w:uiPriority w:val="0"/>
    <w:pPr>
      <w:spacing w:beforeAutospacing="1" w:afterAutospacing="1"/>
      <w:jc w:val="left"/>
    </w:pPr>
    <w:rPr>
      <w:kern w:val="0"/>
      <w:sz w:val="24"/>
    </w:rPr>
  </w:style>
  <w:style w:type="character" w:styleId="15">
    <w:name w:val="Hyperlink"/>
    <w:uiPriority w:val="99"/>
    <w:rPr>
      <w:color w:val="000000"/>
      <w:u w:val="none"/>
    </w:rPr>
  </w:style>
  <w:style w:type="character" w:customStyle="1" w:styleId="16">
    <w:name w:val="页脚 Char"/>
    <w:link w:val="8"/>
    <w:qFormat/>
    <w:uiPriority w:val="0"/>
    <w:rPr>
      <w:kern w:val="2"/>
      <w:sz w:val="18"/>
      <w:szCs w:val="18"/>
    </w:rPr>
  </w:style>
  <w:style w:type="character" w:customStyle="1" w:styleId="17">
    <w:name w:val="页眉 Char"/>
    <w:link w:val="9"/>
    <w:qFormat/>
    <w:uiPriority w:val="0"/>
    <w:rPr>
      <w:kern w:val="2"/>
      <w:sz w:val="18"/>
      <w:szCs w:val="18"/>
    </w:rPr>
  </w:style>
  <w:style w:type="paragraph" w:customStyle="1" w:styleId="18">
    <w:name w:val="3（条）正文标题"/>
    <w:basedOn w:val="1"/>
    <w:qFormat/>
    <w:uiPriority w:val="0"/>
    <w:pPr>
      <w:spacing w:line="360" w:lineRule="auto"/>
      <w:ind w:firstLine="562" w:firstLineChars="200"/>
    </w:pPr>
  </w:style>
  <w:style w:type="paragraph" w:customStyle="1" w:styleId="19">
    <w:name w:val="正文（首行缩进） Char"/>
    <w:basedOn w:val="1"/>
    <w:qFormat/>
    <w:uiPriority w:val="0"/>
    <w:pPr>
      <w:spacing w:line="360" w:lineRule="auto"/>
      <w:ind w:firstLine="480" w:firstLineChars="200"/>
    </w:pPr>
    <w:rPr>
      <w:rFonts w:ascii="Arial" w:hAnsi="Arial"/>
      <w:color w:val="000000"/>
      <w:sz w:val="24"/>
    </w:rPr>
  </w:style>
  <w:style w:type="paragraph" w:customStyle="1" w:styleId="20">
    <w:name w:val="Heading3"/>
    <w:basedOn w:val="1"/>
    <w:next w:val="1"/>
    <w:qFormat/>
    <w:uiPriority w:val="0"/>
    <w:pPr>
      <w:keepNext/>
      <w:keepLines/>
      <w:spacing w:before="260" w:after="260" w:line="416" w:lineRule="auto"/>
    </w:pPr>
    <w:rPr>
      <w:b/>
      <w:bCs/>
      <w:kern w:val="0"/>
      <w:sz w:val="32"/>
      <w:szCs w:val="32"/>
    </w:rPr>
  </w:style>
  <w:style w:type="character" w:customStyle="1" w:styleId="21">
    <w:name w:val="NormalCharacter"/>
    <w:qFormat/>
    <w:uiPriority w:val="0"/>
  </w:style>
  <w:style w:type="paragraph" w:customStyle="1" w:styleId="2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3">
    <w:name w:val="Table Normal"/>
    <w:basedOn w:val="13"/>
    <w:unhideWhenUsed/>
    <w:qFormat/>
    <w:uiPriority w:val="0"/>
    <w:tblPr>
      <w:tblCellMar>
        <w:left w:w="0" w:type="dxa"/>
        <w:right w:w="0" w:type="dxa"/>
      </w:tblCellMar>
    </w:tblPr>
  </w:style>
  <w:style w:type="paragraph" w:customStyle="1" w:styleId="24">
    <w:name w:val="目次、标准名称标题"/>
    <w:next w:val="22"/>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25">
    <w:name w:val="章标题"/>
    <w:next w:val="22"/>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26">
    <w:name w:val="一级无"/>
    <w:qFormat/>
    <w:uiPriority w:val="0"/>
    <w:pPr>
      <w:outlineLvl w:val="2"/>
    </w:pPr>
    <w:rPr>
      <w:rFonts w:ascii="宋体" w:hAnsi="Times New Roman" w:eastAsia="宋体" w:cs="Times New Roman"/>
      <w:sz w:val="21"/>
      <w:szCs w:val="21"/>
      <w:lang w:val="en-US" w:eastAsia="zh-CN" w:bidi="ar-SA"/>
    </w:rPr>
  </w:style>
  <w:style w:type="paragraph" w:customStyle="1" w:styleId="27">
    <w:name w:val="一级条标题"/>
    <w:next w:val="22"/>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28">
    <w:name w:val="正文图标题"/>
    <w:next w:val="22"/>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110</Pages>
  <Words>86</Words>
  <Characters>105</Characters>
  <Lines>14</Lines>
  <Paragraphs>4</Paragraphs>
  <TotalTime>24</TotalTime>
  <ScaleCrop>false</ScaleCrop>
  <LinksUpToDate>false</LinksUpToDate>
  <CharactersWithSpaces>140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2022-01-14T08:32:00Z</dcterms:created>
  <dc:creator>leeqiang</dc:creator>
  <cp:lastModifiedBy>杨栩</cp:lastModifiedBy>
  <dcterms:modified xsi:type="dcterms:W3CDTF">2026-11-07T06:06:59Z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F424E3F9DB72490E9C6D236B6A3BA6A1_13</vt:lpwstr>
  </property>
  <property fmtid="{D5CDD505-2E9C-101B-9397-08002B2CF9AE}" pid="4" name="KSOTemplateDocerSaveRecord">
    <vt:lpwstr>eyJoZGlkIjoiNWQ5NmI4N2NlMWNiMzBkNDJiYWM1NGJhNDg0MDViODUiLCJ1c2VySWQiOiI0NTQ4MDg0MDgifQ==</vt:lpwstr>
  </property>
</Properties>
</file>