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DFDB83">
      <w:pPr>
        <w:jc w:val="left"/>
        <w:rPr>
          <w:rFonts w:cs="宋体"/>
          <w:b/>
          <w:sz w:val="32"/>
          <w:szCs w:val="36"/>
          <w:lang w:bidi="ar"/>
        </w:rPr>
      </w:pPr>
      <w:bookmarkStart w:id="0" w:name="_Toc416702955"/>
      <w:bookmarkStart w:id="1" w:name="_Toc417896685"/>
      <w:bookmarkStart w:id="2" w:name="_Toc416703361"/>
      <w:bookmarkStart w:id="3" w:name="_Toc417896502"/>
      <w:bookmarkStart w:id="4" w:name="_Toc417895952"/>
      <w:r>
        <w:rPr>
          <w:rFonts w:hint="eastAsia" w:ascii="宋体" w:hAnsi="宋体" w:cs="宋体"/>
          <w:b/>
          <w:sz w:val="36"/>
          <w:szCs w:val="36"/>
        </w:rPr>
        <w:t>项目名称：长寿生产基地220千伏变电站项目工程设计服务</w:t>
      </w:r>
    </w:p>
    <w:p w14:paraId="4E230968">
      <w:pPr>
        <w:ind w:left="1807" w:hanging="1807" w:hangingChars="500"/>
        <w:rPr>
          <w:rFonts w:ascii="宋体" w:hAnsi="宋体" w:cs="宋体"/>
          <w:b/>
          <w:sz w:val="36"/>
          <w:szCs w:val="36"/>
        </w:rPr>
      </w:pPr>
      <w:r>
        <w:rPr>
          <w:rFonts w:hint="eastAsia" w:ascii="宋体" w:hAnsi="宋体" w:cs="宋体"/>
          <w:b/>
          <w:sz w:val="36"/>
          <w:szCs w:val="36"/>
        </w:rPr>
        <w:t>采购编号：CPIC-GCFWCG-2026-059</w:t>
      </w:r>
    </w:p>
    <w:bookmarkEnd w:id="0"/>
    <w:bookmarkEnd w:id="1"/>
    <w:bookmarkEnd w:id="2"/>
    <w:bookmarkEnd w:id="3"/>
    <w:bookmarkEnd w:id="4"/>
    <w:p w14:paraId="2FCFAC20">
      <w:pPr>
        <w:rPr>
          <w:rFonts w:ascii="宋体" w:hAnsi="宋体"/>
        </w:rPr>
      </w:pPr>
    </w:p>
    <w:p w14:paraId="2FBBE44B">
      <w:pPr>
        <w:spacing w:line="360" w:lineRule="auto"/>
        <w:jc w:val="center"/>
        <w:rPr>
          <w:rFonts w:ascii="宋体" w:hAnsi="宋体"/>
          <w:b/>
          <w:bCs/>
          <w:sz w:val="128"/>
          <w:szCs w:val="128"/>
        </w:rPr>
      </w:pPr>
    </w:p>
    <w:p w14:paraId="75C38561">
      <w:pPr>
        <w:spacing w:line="360" w:lineRule="auto"/>
        <w:jc w:val="center"/>
        <w:rPr>
          <w:rFonts w:ascii="宋体" w:hAnsi="宋体"/>
          <w:b/>
          <w:bCs/>
          <w:sz w:val="96"/>
          <w:szCs w:val="120"/>
        </w:rPr>
      </w:pPr>
      <w:r>
        <w:rPr>
          <w:rFonts w:hint="eastAsia" w:ascii="宋体" w:hAnsi="宋体"/>
          <w:b/>
          <w:bCs/>
          <w:sz w:val="96"/>
          <w:szCs w:val="120"/>
        </w:rPr>
        <w:t>谈判采购文件</w:t>
      </w:r>
    </w:p>
    <w:p w14:paraId="293009E7">
      <w:pPr>
        <w:rPr>
          <w:rFonts w:ascii="宋体" w:hAnsi="宋体"/>
          <w:b/>
          <w:bCs/>
          <w:szCs w:val="21"/>
        </w:rPr>
      </w:pPr>
    </w:p>
    <w:p w14:paraId="15B6078A">
      <w:pPr>
        <w:rPr>
          <w:rFonts w:ascii="宋体" w:hAnsi="宋体"/>
          <w:b/>
          <w:bCs/>
          <w:szCs w:val="21"/>
        </w:rPr>
      </w:pPr>
    </w:p>
    <w:p w14:paraId="5964E6DE">
      <w:pPr>
        <w:autoSpaceDE w:val="0"/>
        <w:autoSpaceDN w:val="0"/>
        <w:adjustRightInd w:val="0"/>
        <w:snapToGrid w:val="0"/>
        <w:spacing w:line="360" w:lineRule="auto"/>
        <w:jc w:val="left"/>
        <w:rPr>
          <w:rFonts w:ascii="宋体" w:hAnsi="宋体" w:cs="宋体"/>
          <w:b/>
          <w:bCs/>
          <w:sz w:val="36"/>
          <w:szCs w:val="36"/>
        </w:rPr>
      </w:pPr>
      <w:bookmarkStart w:id="5" w:name="_Toc230773922"/>
    </w:p>
    <w:p w14:paraId="699DCD07">
      <w:pPr>
        <w:autoSpaceDE w:val="0"/>
        <w:autoSpaceDN w:val="0"/>
        <w:adjustRightInd w:val="0"/>
        <w:snapToGrid w:val="0"/>
        <w:spacing w:line="360" w:lineRule="auto"/>
        <w:jc w:val="center"/>
        <w:rPr>
          <w:rFonts w:ascii="宋体" w:hAnsi="宋体" w:cs="宋体"/>
          <w:b/>
          <w:bCs/>
          <w:sz w:val="36"/>
          <w:szCs w:val="36"/>
        </w:rPr>
      </w:pPr>
      <w:r>
        <w:rPr>
          <w:rFonts w:hint="eastAsia" w:ascii="宋体" w:hAnsi="宋体" w:cs="宋体"/>
          <w:b/>
          <w:bCs/>
          <w:sz w:val="36"/>
          <w:szCs w:val="36"/>
        </w:rPr>
        <w:t>采购人:</w:t>
      </w:r>
      <w:r>
        <w:rPr>
          <w:rFonts w:hint="eastAsia" w:ascii="宋体" w:hAnsi="宋体"/>
        </w:rPr>
        <w:t xml:space="preserve"> </w:t>
      </w:r>
      <w:r>
        <w:rPr>
          <w:rFonts w:hint="eastAsia" w:ascii="宋体" w:hAnsi="宋体" w:cs="宋体"/>
          <w:b/>
          <w:bCs/>
          <w:sz w:val="36"/>
          <w:szCs w:val="36"/>
        </w:rPr>
        <w:t>重庆国际复合材料股份有限公司</w:t>
      </w:r>
    </w:p>
    <w:p w14:paraId="1CB37896">
      <w:pPr>
        <w:autoSpaceDE w:val="0"/>
        <w:autoSpaceDN w:val="0"/>
        <w:adjustRightInd w:val="0"/>
        <w:snapToGrid w:val="0"/>
        <w:spacing w:line="360" w:lineRule="auto"/>
        <w:jc w:val="center"/>
        <w:rPr>
          <w:rFonts w:ascii="宋体" w:hAnsi="宋体" w:cs="宋体"/>
          <w:kern w:val="0"/>
          <w:sz w:val="20"/>
          <w:szCs w:val="20"/>
        </w:rPr>
      </w:pPr>
    </w:p>
    <w:p w14:paraId="4D7FDE15">
      <w:pPr>
        <w:tabs>
          <w:tab w:val="left" w:pos="3200"/>
          <w:tab w:val="left" w:pos="4320"/>
          <w:tab w:val="left" w:pos="5420"/>
        </w:tabs>
        <w:autoSpaceDE w:val="0"/>
        <w:autoSpaceDN w:val="0"/>
        <w:adjustRightInd w:val="0"/>
        <w:snapToGrid w:val="0"/>
        <w:spacing w:line="360" w:lineRule="auto"/>
        <w:jc w:val="center"/>
        <w:rPr>
          <w:rFonts w:ascii="宋体" w:hAnsi="宋体" w:cs="宋体"/>
          <w:b/>
          <w:w w:val="95"/>
          <w:kern w:val="0"/>
          <w:sz w:val="32"/>
          <w:szCs w:val="32"/>
        </w:rPr>
      </w:pPr>
      <w:r>
        <w:rPr>
          <w:rFonts w:hint="eastAsia" w:ascii="宋体" w:hAnsi="宋体" w:cs="宋体"/>
          <w:b/>
          <w:w w:val="95"/>
          <w:kern w:val="0"/>
          <w:sz w:val="32"/>
          <w:szCs w:val="32"/>
        </w:rPr>
        <w:t xml:space="preserve">  二○二六年八月</w:t>
      </w:r>
    </w:p>
    <w:p w14:paraId="60BF09A6"/>
    <w:p w14:paraId="2B5CE3BF"/>
    <w:p w14:paraId="05A95850"/>
    <w:p w14:paraId="07ADAFA9">
      <w:pPr>
        <w:ind w:firstLine="2560" w:firstLineChars="800"/>
        <w:rPr>
          <w:sz w:val="32"/>
          <w:szCs w:val="32"/>
        </w:rPr>
      </w:pPr>
    </w:p>
    <w:p w14:paraId="25F16ED5">
      <w:pPr>
        <w:ind w:firstLine="2560" w:firstLineChars="800"/>
        <w:rPr>
          <w:sz w:val="32"/>
          <w:szCs w:val="32"/>
        </w:rPr>
      </w:pPr>
    </w:p>
    <w:p w14:paraId="4375BBF2">
      <w:pPr>
        <w:ind w:firstLine="2560" w:firstLineChars="800"/>
        <w:rPr>
          <w:sz w:val="32"/>
          <w:szCs w:val="32"/>
        </w:rPr>
      </w:pPr>
    </w:p>
    <w:p w14:paraId="444D3E09">
      <w:pPr>
        <w:ind w:firstLine="2560" w:firstLineChars="800"/>
        <w:rPr>
          <w:sz w:val="32"/>
          <w:szCs w:val="32"/>
        </w:rPr>
      </w:pPr>
    </w:p>
    <w:p w14:paraId="360712A5">
      <w:pPr>
        <w:ind w:firstLine="2560" w:firstLineChars="800"/>
        <w:rPr>
          <w:sz w:val="32"/>
          <w:szCs w:val="32"/>
        </w:rPr>
      </w:pPr>
    </w:p>
    <w:p w14:paraId="53D41D10">
      <w:pPr>
        <w:ind w:firstLine="2560" w:firstLineChars="800"/>
        <w:rPr>
          <w:sz w:val="32"/>
          <w:szCs w:val="32"/>
        </w:rPr>
      </w:pPr>
    </w:p>
    <w:p w14:paraId="4E10E574">
      <w:pPr>
        <w:ind w:firstLine="2560" w:firstLineChars="800"/>
        <w:rPr>
          <w:sz w:val="32"/>
          <w:szCs w:val="32"/>
        </w:rPr>
      </w:pPr>
    </w:p>
    <w:p w14:paraId="2F22E07B">
      <w:pPr>
        <w:tabs>
          <w:tab w:val="left" w:pos="3200"/>
          <w:tab w:val="left" w:pos="4320"/>
          <w:tab w:val="left" w:pos="5420"/>
        </w:tabs>
        <w:autoSpaceDE w:val="0"/>
        <w:autoSpaceDN w:val="0"/>
        <w:adjustRightInd w:val="0"/>
        <w:snapToGrid w:val="0"/>
        <w:spacing w:line="360" w:lineRule="auto"/>
        <w:ind w:firstLine="812"/>
        <w:jc w:val="center"/>
        <w:rPr>
          <w:rFonts w:ascii="宋体" w:hAnsi="宋体" w:cs="宋体"/>
          <w:b/>
          <w:w w:val="95"/>
          <w:kern w:val="0"/>
          <w:sz w:val="32"/>
          <w:szCs w:val="32"/>
        </w:rPr>
      </w:pPr>
    </w:p>
    <w:p w14:paraId="0F93D8FC">
      <w:pPr>
        <w:ind w:firstLine="954"/>
        <w:rPr>
          <w:rFonts w:ascii="宋体" w:hAnsi="宋体" w:cs="宋体"/>
          <w:sz w:val="32"/>
          <w:szCs w:val="32"/>
          <w:u w:val="single"/>
        </w:rPr>
      </w:pPr>
      <w:r>
        <w:rPr>
          <w:rFonts w:hint="eastAsia" w:ascii="宋体" w:hAnsi="宋体" w:cs="宋体"/>
          <w:sz w:val="32"/>
          <w:szCs w:val="32"/>
        </w:rPr>
        <w:t>编制：</w:t>
      </w:r>
      <w:r>
        <w:rPr>
          <w:rFonts w:hint="eastAsia" w:ascii="宋体" w:hAnsi="宋体" w:cs="宋体"/>
          <w:sz w:val="32"/>
          <w:szCs w:val="32"/>
          <w:u w:val="single"/>
        </w:rPr>
        <w:t xml:space="preserve">             </w:t>
      </w:r>
      <w:r>
        <w:rPr>
          <w:rFonts w:hint="eastAsia" w:ascii="宋体" w:hAnsi="宋体" w:cs="宋体"/>
          <w:sz w:val="32"/>
          <w:szCs w:val="32"/>
        </w:rPr>
        <w:t xml:space="preserve">  审核：</w:t>
      </w:r>
      <w:r>
        <w:rPr>
          <w:rFonts w:hint="eastAsia" w:ascii="宋体" w:hAnsi="宋体" w:cs="宋体"/>
          <w:sz w:val="32"/>
          <w:szCs w:val="32"/>
          <w:u w:val="single"/>
        </w:rPr>
        <w:t xml:space="preserve">                </w:t>
      </w:r>
    </w:p>
    <w:p w14:paraId="7F43F9E0">
      <w:pPr>
        <w:ind w:firstLine="954"/>
        <w:rPr>
          <w:rFonts w:ascii="宋体" w:hAnsi="宋体" w:cs="宋体"/>
          <w:sz w:val="32"/>
          <w:szCs w:val="32"/>
          <w:u w:val="single"/>
        </w:rPr>
      </w:pPr>
    </w:p>
    <w:p w14:paraId="5B0010EA">
      <w:pPr>
        <w:pStyle w:val="62"/>
        <w:jc w:val="center"/>
        <w:rPr>
          <w:rFonts w:ascii="宋体" w:hAnsi="宋体" w:eastAsia="宋体"/>
          <w:color w:val="auto"/>
          <w:sz w:val="44"/>
          <w:szCs w:val="44"/>
        </w:rPr>
      </w:pPr>
      <w:r>
        <w:rPr>
          <w:rFonts w:ascii="宋体" w:hAnsi="宋体" w:eastAsia="宋体"/>
          <w:color w:val="auto"/>
          <w:sz w:val="44"/>
          <w:szCs w:val="44"/>
          <w:lang w:val="zh-CN"/>
        </w:rPr>
        <w:t>目</w:t>
      </w:r>
      <w:r>
        <w:rPr>
          <w:rFonts w:hint="eastAsia" w:ascii="宋体" w:hAnsi="宋体" w:eastAsia="宋体"/>
          <w:color w:val="auto"/>
          <w:sz w:val="44"/>
          <w:szCs w:val="44"/>
          <w:lang w:val="zh-CN"/>
        </w:rPr>
        <w:t xml:space="preserve"> </w:t>
      </w:r>
      <w:r>
        <w:rPr>
          <w:rFonts w:ascii="宋体" w:hAnsi="宋体" w:eastAsia="宋体"/>
          <w:color w:val="auto"/>
          <w:sz w:val="44"/>
          <w:szCs w:val="44"/>
          <w:lang w:val="zh-CN"/>
        </w:rPr>
        <w:t>录</w:t>
      </w:r>
    </w:p>
    <w:p w14:paraId="451AEA0E">
      <w:pPr>
        <w:pStyle w:val="15"/>
        <w:numPr>
          <w:ilvl w:val="0"/>
          <w:numId w:val="2"/>
        </w:numPr>
        <w:spacing w:line="520" w:lineRule="exact"/>
        <w:rPr>
          <w:rFonts w:ascii="宋体" w:hAnsi="宋体" w:eastAsia="宋体"/>
          <w:b/>
          <w:bCs/>
          <w:sz w:val="28"/>
          <w:szCs w:val="28"/>
        </w:rPr>
      </w:pPr>
      <w:r>
        <w:rPr>
          <w:rFonts w:hint="eastAsia" w:ascii="宋体" w:hAnsi="宋体" w:eastAsia="宋体"/>
          <w:b/>
          <w:bCs/>
          <w:sz w:val="28"/>
          <w:szCs w:val="28"/>
        </w:rPr>
        <w:t>谈判采购公告</w:t>
      </w:r>
      <w:r>
        <w:rPr>
          <w:rFonts w:ascii="宋体" w:hAnsi="宋体" w:eastAsia="宋体"/>
          <w:b/>
          <w:sz w:val="28"/>
          <w:szCs w:val="28"/>
        </w:rPr>
        <w:ptab w:relativeTo="margin" w:alignment="right" w:leader="dot"/>
      </w:r>
    </w:p>
    <w:p w14:paraId="02A4F73B">
      <w:pPr>
        <w:pStyle w:val="15"/>
        <w:spacing w:line="520" w:lineRule="exact"/>
        <w:rPr>
          <w:rFonts w:ascii="宋体" w:hAnsi="宋体" w:eastAsia="宋体"/>
          <w:b/>
          <w:sz w:val="28"/>
          <w:szCs w:val="28"/>
        </w:rPr>
      </w:pPr>
      <w:r>
        <w:rPr>
          <w:rFonts w:ascii="宋体" w:hAnsi="宋体" w:eastAsia="宋体"/>
          <w:b/>
          <w:bCs/>
          <w:sz w:val="28"/>
          <w:szCs w:val="28"/>
        </w:rPr>
        <w:t xml:space="preserve">第二章 </w:t>
      </w:r>
      <w:r>
        <w:rPr>
          <w:rFonts w:hint="eastAsia" w:ascii="宋体" w:hAnsi="宋体" w:eastAsia="宋体"/>
          <w:b/>
          <w:bCs/>
          <w:sz w:val="28"/>
          <w:szCs w:val="28"/>
        </w:rPr>
        <w:t>采购内容</w:t>
      </w:r>
      <w:r>
        <w:rPr>
          <w:rFonts w:ascii="宋体" w:hAnsi="宋体" w:eastAsia="宋体"/>
          <w:b/>
          <w:sz w:val="28"/>
          <w:szCs w:val="28"/>
        </w:rPr>
        <w:ptab w:relativeTo="margin" w:alignment="right" w:leader="dot"/>
      </w:r>
    </w:p>
    <w:p w14:paraId="25C7C34E">
      <w:pPr>
        <w:spacing w:line="520" w:lineRule="exact"/>
        <w:rPr>
          <w:rFonts w:ascii="宋体" w:hAnsi="宋体"/>
          <w:b/>
          <w:sz w:val="28"/>
          <w:szCs w:val="28"/>
          <w:lang w:val="zh-CN"/>
        </w:rPr>
      </w:pPr>
      <w:r>
        <w:rPr>
          <w:rFonts w:hint="eastAsia" w:ascii="宋体" w:hAnsi="宋体"/>
          <w:b/>
          <w:sz w:val="28"/>
          <w:szCs w:val="28"/>
          <w:lang w:val="zh-CN"/>
        </w:rPr>
        <w:t>第三章 报价人须知</w:t>
      </w:r>
      <w:r>
        <w:rPr>
          <w:rFonts w:ascii="宋体" w:hAnsi="宋体"/>
          <w:b/>
          <w:sz w:val="28"/>
          <w:szCs w:val="28"/>
        </w:rPr>
        <w:ptab w:relativeTo="margin" w:alignment="right" w:leader="dot"/>
      </w:r>
    </w:p>
    <w:p w14:paraId="17EDF23C">
      <w:pPr>
        <w:spacing w:line="520" w:lineRule="exact"/>
        <w:rPr>
          <w:rFonts w:ascii="宋体" w:hAnsi="宋体"/>
          <w:b/>
          <w:sz w:val="28"/>
          <w:szCs w:val="28"/>
        </w:rPr>
      </w:pPr>
      <w:r>
        <w:rPr>
          <w:rFonts w:hint="eastAsia" w:ascii="宋体" w:hAnsi="宋体"/>
          <w:b/>
          <w:sz w:val="28"/>
          <w:szCs w:val="28"/>
          <w:lang w:val="zh-CN"/>
        </w:rPr>
        <w:t>第四章 附件</w:t>
      </w:r>
      <w:r>
        <w:rPr>
          <w:rFonts w:ascii="宋体" w:hAnsi="宋体"/>
          <w:b/>
          <w:sz w:val="28"/>
          <w:szCs w:val="28"/>
          <w:lang w:val="zh-CN"/>
        </w:rPr>
        <w:t>—</w:t>
      </w:r>
      <w:r>
        <w:rPr>
          <w:rFonts w:hint="eastAsia" w:ascii="宋体" w:hAnsi="宋体"/>
          <w:b/>
          <w:sz w:val="28"/>
          <w:szCs w:val="28"/>
          <w:lang w:val="zh-CN"/>
        </w:rPr>
        <w:t>谈判文件</w:t>
      </w:r>
      <w:r>
        <w:rPr>
          <w:rFonts w:ascii="宋体" w:hAnsi="宋体"/>
          <w:b/>
          <w:sz w:val="28"/>
          <w:szCs w:val="28"/>
          <w:lang w:val="zh-CN"/>
        </w:rPr>
        <w:t>格式</w:t>
      </w:r>
      <w:r>
        <w:rPr>
          <w:rFonts w:ascii="宋体" w:hAnsi="宋体"/>
          <w:b/>
          <w:sz w:val="28"/>
          <w:szCs w:val="28"/>
        </w:rPr>
        <w:ptab w:relativeTo="margin" w:alignment="right" w:leader="dot"/>
      </w:r>
    </w:p>
    <w:p w14:paraId="6480CF7F">
      <w:pPr>
        <w:spacing w:line="520" w:lineRule="exact"/>
        <w:rPr>
          <w:rFonts w:ascii="宋体" w:hAnsi="宋体"/>
          <w:b/>
          <w:sz w:val="28"/>
          <w:szCs w:val="28"/>
        </w:rPr>
      </w:pPr>
    </w:p>
    <w:p w14:paraId="1530BACC">
      <w:pPr>
        <w:rPr>
          <w:rFonts w:ascii="宋体" w:hAnsi="宋体"/>
          <w:b/>
          <w:sz w:val="28"/>
          <w:szCs w:val="28"/>
        </w:rPr>
      </w:pPr>
    </w:p>
    <w:p w14:paraId="551659EB">
      <w:pPr>
        <w:widowControl/>
        <w:jc w:val="left"/>
        <w:rPr>
          <w:rFonts w:ascii="宋体" w:hAnsi="宋体"/>
          <w:b/>
          <w:sz w:val="28"/>
          <w:szCs w:val="28"/>
        </w:rPr>
      </w:pPr>
      <w:r>
        <w:rPr>
          <w:rFonts w:ascii="宋体" w:hAnsi="宋体"/>
          <w:b/>
          <w:sz w:val="28"/>
          <w:szCs w:val="28"/>
        </w:rPr>
        <w:br w:type="page"/>
      </w:r>
    </w:p>
    <w:bookmarkEnd w:id="5"/>
    <w:p w14:paraId="5678A760">
      <w:pPr>
        <w:pStyle w:val="2"/>
        <w:spacing w:before="240" w:beforeLines="100" w:after="360" w:afterLines="150" w:line="276" w:lineRule="auto"/>
        <w:jc w:val="center"/>
        <w:rPr>
          <w:rFonts w:ascii="宋体" w:hAnsi="宋体"/>
          <w:b w:val="0"/>
        </w:rPr>
      </w:pPr>
      <w:r>
        <w:rPr>
          <w:rFonts w:ascii="宋体" w:hAnsi="宋体"/>
        </w:rPr>
        <w:t xml:space="preserve">第一章 </w:t>
      </w:r>
      <w:r>
        <w:rPr>
          <w:rFonts w:hint="eastAsia" w:ascii="宋体" w:hAnsi="宋体"/>
        </w:rPr>
        <w:t>谈判采购公告</w:t>
      </w:r>
    </w:p>
    <w:p w14:paraId="59A39825">
      <w:pPr>
        <w:jc w:val="center"/>
        <w:rPr>
          <w:rFonts w:ascii="宋体" w:hAnsi="宋体"/>
          <w:sz w:val="32"/>
          <w:szCs w:val="32"/>
        </w:rPr>
      </w:pPr>
      <w:bookmarkStart w:id="6" w:name="OLE_LINK1"/>
      <w:bookmarkStart w:id="7" w:name="OLE_LINK4"/>
      <w:bookmarkStart w:id="8" w:name="_Toc415675120"/>
      <w:bookmarkStart w:id="9" w:name="_Toc415675642"/>
      <w:bookmarkStart w:id="10" w:name="OLE_LINK7"/>
      <w:bookmarkStart w:id="11" w:name="_Toc440556695"/>
      <w:r>
        <w:rPr>
          <w:rFonts w:hint="eastAsia" w:cs="宋体"/>
          <w:b/>
          <w:sz w:val="32"/>
          <w:szCs w:val="36"/>
          <w:lang w:bidi="ar"/>
        </w:rPr>
        <w:t>长寿生产基地220千伏变电站项目工程设计服务</w:t>
      </w:r>
    </w:p>
    <w:p w14:paraId="549A021B">
      <w:pPr>
        <w:spacing w:line="360" w:lineRule="auto"/>
        <w:jc w:val="left"/>
        <w:outlineLvl w:val="0"/>
        <w:rPr>
          <w:rFonts w:ascii="宋体" w:hAnsi="宋体"/>
          <w:b/>
          <w:snapToGrid w:val="0"/>
          <w:kern w:val="0"/>
          <w:sz w:val="28"/>
          <w:szCs w:val="28"/>
        </w:rPr>
      </w:pPr>
      <w:bookmarkStart w:id="12" w:name="_Toc844"/>
      <w:bookmarkStart w:id="13" w:name="_Toc10497"/>
      <w:bookmarkStart w:id="14" w:name="_Toc16466"/>
      <w:bookmarkStart w:id="15" w:name="_Toc5554"/>
      <w:bookmarkStart w:id="16" w:name="_Toc4962"/>
      <w:bookmarkStart w:id="17" w:name="_Toc26356"/>
      <w:bookmarkStart w:id="18" w:name="_Toc29382"/>
      <w:bookmarkStart w:id="19" w:name="_Toc30279"/>
      <w:bookmarkStart w:id="20" w:name="_Toc14729"/>
      <w:bookmarkStart w:id="21" w:name="_Toc27508"/>
      <w:r>
        <w:rPr>
          <w:rFonts w:hint="eastAsia" w:ascii="宋体" w:hAnsi="宋体"/>
          <w:b/>
          <w:snapToGrid w:val="0"/>
          <w:kern w:val="0"/>
          <w:sz w:val="28"/>
          <w:szCs w:val="28"/>
        </w:rPr>
        <w:t>1. 谈判采购条件</w:t>
      </w:r>
      <w:bookmarkEnd w:id="12"/>
      <w:bookmarkEnd w:id="13"/>
      <w:bookmarkEnd w:id="14"/>
      <w:bookmarkEnd w:id="15"/>
      <w:bookmarkEnd w:id="16"/>
      <w:bookmarkEnd w:id="17"/>
      <w:bookmarkEnd w:id="18"/>
      <w:bookmarkEnd w:id="19"/>
      <w:bookmarkEnd w:id="20"/>
      <w:bookmarkEnd w:id="21"/>
    </w:p>
    <w:p w14:paraId="4E0A1199">
      <w:pPr>
        <w:spacing w:line="360" w:lineRule="auto"/>
        <w:ind w:firstLine="413" w:firstLineChars="197"/>
        <w:jc w:val="left"/>
        <w:outlineLvl w:val="0"/>
        <w:rPr>
          <w:rFonts w:ascii="宋体" w:hAnsi="宋体"/>
          <w:b/>
          <w:snapToGrid w:val="0"/>
          <w:kern w:val="0"/>
          <w:szCs w:val="21"/>
        </w:rPr>
      </w:pPr>
      <w:r>
        <w:rPr>
          <w:rFonts w:hint="eastAsia" w:ascii="宋体" w:hAnsi="宋体" w:cs="宋体"/>
          <w:kern w:val="0"/>
          <w:szCs w:val="21"/>
        </w:rPr>
        <w:t>本谈判采购项目为重庆国际复合材料股份有限公司“</w:t>
      </w:r>
      <w:r>
        <w:rPr>
          <w:rFonts w:hint="eastAsia" w:ascii="宋体" w:hAnsi="宋体" w:cs="宋体"/>
          <w:b/>
          <w:kern w:val="0"/>
          <w:szCs w:val="21"/>
          <w:u w:val="single"/>
          <w:lang w:bidi="ar"/>
        </w:rPr>
        <w:t>长寿生产基地220千伏变电站项目工程设计服务</w:t>
      </w:r>
      <w:r>
        <w:rPr>
          <w:rFonts w:hint="eastAsia" w:ascii="宋体" w:hAnsi="宋体" w:cs="宋体"/>
          <w:kern w:val="0"/>
          <w:szCs w:val="21"/>
        </w:rPr>
        <w:t>”，采购人为重庆国际复合材料股份有限公司，资金来源</w:t>
      </w:r>
      <w:r>
        <w:rPr>
          <w:rFonts w:hint="eastAsia" w:ascii="宋体" w:hAnsi="宋体" w:cs="宋体"/>
          <w:kern w:val="0"/>
          <w:szCs w:val="21"/>
          <w:u w:val="single"/>
        </w:rPr>
        <w:t>采购人自筹</w:t>
      </w:r>
      <w:r>
        <w:rPr>
          <w:rFonts w:hint="eastAsia" w:ascii="宋体" w:hAnsi="宋体" w:cs="宋体"/>
          <w:kern w:val="0"/>
          <w:szCs w:val="21"/>
        </w:rPr>
        <w:t>，项目出资比例为</w:t>
      </w:r>
      <w:r>
        <w:rPr>
          <w:rFonts w:ascii="宋体" w:hAnsi="宋体" w:cs="宋体"/>
          <w:kern w:val="0"/>
          <w:szCs w:val="21"/>
          <w:u w:val="single"/>
        </w:rPr>
        <w:t>100%</w:t>
      </w:r>
      <w:r>
        <w:rPr>
          <w:rFonts w:hint="eastAsia" w:ascii="宋体" w:hAnsi="宋体" w:cs="宋体"/>
          <w:kern w:val="0"/>
          <w:szCs w:val="21"/>
          <w:u w:val="single"/>
        </w:rPr>
        <w:t>国有资金</w:t>
      </w:r>
      <w:r>
        <w:rPr>
          <w:rFonts w:hint="eastAsia" w:ascii="宋体" w:hAnsi="宋体" w:cs="宋体"/>
          <w:kern w:val="0"/>
          <w:szCs w:val="21"/>
        </w:rPr>
        <w:t>；本项目已具备谈判采购条件，现对重庆国际复合材料股份有限公司</w:t>
      </w:r>
      <w:r>
        <w:rPr>
          <w:rFonts w:hint="eastAsia" w:ascii="宋体" w:hAnsi="宋体" w:cs="宋体"/>
          <w:b/>
          <w:kern w:val="0"/>
          <w:szCs w:val="21"/>
          <w:u w:val="single"/>
          <w:lang w:bidi="ar"/>
        </w:rPr>
        <w:t>长寿生产基地220千伏变电站项目工程设计服务</w:t>
      </w:r>
      <w:r>
        <w:rPr>
          <w:rFonts w:hint="eastAsia" w:ascii="宋体" w:hAnsi="宋体" w:cs="宋体"/>
          <w:kern w:val="0"/>
          <w:szCs w:val="21"/>
        </w:rPr>
        <w:t>进行公开谈判采购，特邀有兴趣的潜在单位参与谈判采购。</w:t>
      </w:r>
    </w:p>
    <w:p w14:paraId="780D9731">
      <w:pPr>
        <w:spacing w:line="440" w:lineRule="exact"/>
        <w:jc w:val="left"/>
        <w:outlineLvl w:val="0"/>
        <w:rPr>
          <w:rFonts w:ascii="宋体" w:hAnsi="宋体"/>
          <w:b/>
          <w:snapToGrid w:val="0"/>
          <w:kern w:val="0"/>
          <w:szCs w:val="21"/>
        </w:rPr>
      </w:pPr>
      <w:bookmarkStart w:id="22" w:name="_Toc17916"/>
      <w:bookmarkStart w:id="23" w:name="_Toc18911"/>
      <w:bookmarkStart w:id="24" w:name="_Toc29348"/>
      <w:bookmarkStart w:id="25" w:name="_Toc8077"/>
      <w:bookmarkStart w:id="26" w:name="_Toc19590"/>
      <w:bookmarkStart w:id="27" w:name="_Toc20027"/>
      <w:bookmarkStart w:id="28" w:name="_Toc31685"/>
      <w:bookmarkStart w:id="29" w:name="_Toc24224"/>
      <w:bookmarkStart w:id="30" w:name="_Toc6552"/>
      <w:bookmarkStart w:id="31" w:name="_Toc16188"/>
      <w:r>
        <w:rPr>
          <w:rFonts w:hint="eastAsia" w:ascii="宋体" w:hAnsi="宋体"/>
          <w:b/>
          <w:snapToGrid w:val="0"/>
          <w:kern w:val="0"/>
          <w:szCs w:val="21"/>
        </w:rPr>
        <w:t>2. 项目概况与谈判采购范围</w:t>
      </w:r>
      <w:bookmarkEnd w:id="22"/>
      <w:bookmarkEnd w:id="23"/>
      <w:bookmarkEnd w:id="24"/>
      <w:bookmarkEnd w:id="25"/>
      <w:bookmarkEnd w:id="26"/>
      <w:bookmarkEnd w:id="27"/>
      <w:bookmarkEnd w:id="28"/>
      <w:bookmarkEnd w:id="29"/>
      <w:bookmarkEnd w:id="30"/>
      <w:bookmarkEnd w:id="31"/>
    </w:p>
    <w:p w14:paraId="457A14DD">
      <w:pPr>
        <w:widowControl/>
        <w:tabs>
          <w:tab w:val="left" w:pos="8208"/>
          <w:tab w:val="left" w:pos="9072"/>
        </w:tabs>
        <w:suppressAutoHyphens/>
        <w:spacing w:line="440" w:lineRule="exact"/>
        <w:rPr>
          <w:rFonts w:ascii="宋体" w:hAnsi="宋体" w:cs="宋体"/>
          <w:bCs/>
          <w:kern w:val="0"/>
          <w:szCs w:val="21"/>
          <w:u w:val="single"/>
        </w:rPr>
      </w:pPr>
      <w:r>
        <w:rPr>
          <w:rFonts w:hint="eastAsia" w:ascii="宋体" w:hAnsi="宋体" w:cs="宋体"/>
          <w:kern w:val="0"/>
          <w:szCs w:val="21"/>
        </w:rPr>
        <w:t>2.1 项目名称：</w:t>
      </w:r>
      <w:r>
        <w:rPr>
          <w:rFonts w:hint="eastAsia" w:ascii="宋体" w:hAnsi="宋体" w:cs="宋体"/>
          <w:kern w:val="0"/>
          <w:szCs w:val="21"/>
          <w:u w:val="single"/>
          <w:lang w:bidi="ar"/>
        </w:rPr>
        <w:t>长寿生产基地220千伏变电站项目工程设计服务</w:t>
      </w:r>
    </w:p>
    <w:p w14:paraId="6B3B7B20">
      <w:pPr>
        <w:topLinePunct/>
        <w:adjustRightInd w:val="0"/>
        <w:snapToGrid w:val="0"/>
        <w:spacing w:line="440" w:lineRule="exact"/>
        <w:rPr>
          <w:rFonts w:ascii="宋体" w:hAnsi="宋体"/>
          <w:szCs w:val="21"/>
        </w:rPr>
      </w:pPr>
      <w:r>
        <w:rPr>
          <w:rFonts w:hint="eastAsia" w:ascii="宋体" w:hAnsi="宋体"/>
          <w:szCs w:val="21"/>
        </w:rPr>
        <w:t>2.2 谈判采购范围：本项目工程设计包含但不限于以下内容：</w:t>
      </w:r>
    </w:p>
    <w:p w14:paraId="5FB08E9E">
      <w:pPr>
        <w:topLinePunct/>
        <w:adjustRightInd w:val="0"/>
        <w:snapToGrid w:val="0"/>
        <w:spacing w:line="440" w:lineRule="exact"/>
        <w:rPr>
          <w:rFonts w:ascii="宋体" w:hAnsi="宋体"/>
          <w:szCs w:val="21"/>
        </w:rPr>
      </w:pPr>
      <w:r>
        <w:rPr>
          <w:rFonts w:hint="eastAsia" w:ascii="宋体" w:hAnsi="宋体"/>
          <w:szCs w:val="21"/>
        </w:rPr>
        <w:t>根据国网重庆市电力公司长寿供电分公司增容供电方案进行施工图设计，具体包含:</w:t>
      </w:r>
    </w:p>
    <w:p w14:paraId="574EF6FF">
      <w:pPr>
        <w:topLinePunct/>
        <w:adjustRightInd w:val="0"/>
        <w:snapToGrid w:val="0"/>
        <w:spacing w:line="440" w:lineRule="exact"/>
        <w:rPr>
          <w:rFonts w:ascii="宋体" w:hAnsi="宋体"/>
          <w:szCs w:val="21"/>
        </w:rPr>
      </w:pPr>
      <w:r>
        <w:rPr>
          <w:rFonts w:hint="eastAsia" w:ascii="宋体" w:hAnsi="宋体"/>
          <w:szCs w:val="21"/>
        </w:rPr>
        <w:t>(1)负责配合办理长寿供电分公司对该项目增容供电方案手续，协助采购人完成各项审批手续办理等工作;</w:t>
      </w:r>
    </w:p>
    <w:p w14:paraId="0CDF2202">
      <w:pPr>
        <w:topLinePunct/>
        <w:adjustRightInd w:val="0"/>
        <w:snapToGrid w:val="0"/>
        <w:spacing w:line="440" w:lineRule="exact"/>
        <w:rPr>
          <w:rFonts w:ascii="宋体" w:hAnsi="宋体"/>
          <w:szCs w:val="21"/>
        </w:rPr>
      </w:pPr>
      <w:r>
        <w:rPr>
          <w:rFonts w:hint="eastAsia" w:ascii="宋体" w:hAnsi="宋体"/>
          <w:szCs w:val="21"/>
        </w:rPr>
        <w:t>(2)变电站相关的土建、电气设备及工程的设计，设计成果必须满足现行相关规范及行业主管部门要求;</w:t>
      </w:r>
    </w:p>
    <w:p w14:paraId="75407ECB">
      <w:pPr>
        <w:topLinePunct/>
        <w:adjustRightInd w:val="0"/>
        <w:snapToGrid w:val="0"/>
        <w:spacing w:line="440" w:lineRule="exact"/>
        <w:rPr>
          <w:rFonts w:ascii="宋体" w:hAnsi="宋体"/>
          <w:szCs w:val="21"/>
        </w:rPr>
      </w:pPr>
      <w:r>
        <w:rPr>
          <w:rFonts w:hint="eastAsia" w:ascii="宋体" w:hAnsi="宋体"/>
          <w:szCs w:val="21"/>
        </w:rPr>
        <w:t>(3)负责完成本工程施工图设计及国网重庆市电力公司长寿供电分公司的审图工作并根据审查意见进行修改，对施工图质量负责;</w:t>
      </w:r>
    </w:p>
    <w:p w14:paraId="12973D88">
      <w:pPr>
        <w:topLinePunct/>
        <w:adjustRightInd w:val="0"/>
        <w:snapToGrid w:val="0"/>
        <w:spacing w:line="440" w:lineRule="exact"/>
        <w:rPr>
          <w:rFonts w:ascii="宋体" w:hAnsi="宋体"/>
          <w:szCs w:val="21"/>
        </w:rPr>
      </w:pPr>
      <w:r>
        <w:rPr>
          <w:rFonts w:hint="eastAsia" w:ascii="宋体" w:hAnsi="宋体"/>
          <w:szCs w:val="21"/>
        </w:rPr>
        <w:t>(4)根据现场实际采购设备进行调整的基础土建和电气线路进行二次深化设计服务;</w:t>
      </w:r>
    </w:p>
    <w:p w14:paraId="20B7324F">
      <w:pPr>
        <w:topLinePunct/>
        <w:adjustRightInd w:val="0"/>
        <w:snapToGrid w:val="0"/>
        <w:spacing w:line="440" w:lineRule="exact"/>
        <w:rPr>
          <w:rFonts w:ascii="宋体" w:hAnsi="宋体" w:cs="宋体"/>
          <w:szCs w:val="21"/>
          <w:lang w:bidi="ar"/>
        </w:rPr>
      </w:pPr>
      <w:r>
        <w:rPr>
          <w:rFonts w:hint="eastAsia" w:ascii="宋体" w:hAnsi="宋体"/>
          <w:szCs w:val="21"/>
        </w:rPr>
        <w:t>(5)施工过程至项目竣工验收全过程的相关服务(含设计交底、设计变更、现场服务、招标阶段的咨询服务等)。</w:t>
      </w:r>
    </w:p>
    <w:p w14:paraId="132350CB">
      <w:pPr>
        <w:topLinePunct/>
        <w:adjustRightInd w:val="0"/>
        <w:snapToGrid w:val="0"/>
        <w:spacing w:line="440" w:lineRule="exact"/>
        <w:rPr>
          <w:rFonts w:ascii="宋体" w:hAnsi="宋体" w:cs="宋体"/>
          <w:color w:val="0000FF"/>
          <w:kern w:val="0"/>
          <w:szCs w:val="21"/>
          <w:highlight w:val="yellow"/>
          <w:u w:val="single"/>
          <w:lang w:bidi="ar"/>
        </w:rPr>
      </w:pPr>
      <w:r>
        <w:rPr>
          <w:rFonts w:hint="eastAsia" w:ascii="宋体" w:hAnsi="宋体"/>
          <w:szCs w:val="21"/>
        </w:rPr>
        <w:t xml:space="preserve">2.3 </w:t>
      </w:r>
      <w:r>
        <w:rPr>
          <w:rFonts w:hint="eastAsia" w:ascii="宋体" w:hAnsi="宋体" w:cs="宋体"/>
          <w:szCs w:val="21"/>
          <w:lang w:bidi="ar"/>
        </w:rPr>
        <w:t>工期：</w:t>
      </w:r>
      <w:r>
        <w:rPr>
          <w:rFonts w:hint="eastAsia" w:ascii="宋体" w:hAnsi="宋体" w:cs="宋体"/>
          <w:kern w:val="0"/>
          <w:szCs w:val="21"/>
          <w:u w:val="single"/>
          <w:lang w:bidi="ar"/>
        </w:rPr>
        <w:t>合同签订且提交设计输入资料后20天内完成方案设计、初步设计及概算，40天内全部审查合格正式施工图。</w:t>
      </w:r>
    </w:p>
    <w:p w14:paraId="1BA10926">
      <w:pPr>
        <w:topLinePunct/>
        <w:adjustRightInd w:val="0"/>
        <w:snapToGrid w:val="0"/>
        <w:spacing w:line="440" w:lineRule="exact"/>
        <w:rPr>
          <w:rFonts w:ascii="宋体" w:hAnsi="宋体"/>
          <w:szCs w:val="21"/>
        </w:rPr>
      </w:pPr>
      <w:r>
        <w:rPr>
          <w:rFonts w:hint="eastAsia" w:ascii="宋体" w:hAnsi="宋体"/>
          <w:szCs w:val="21"/>
        </w:rPr>
        <w:t>2.</w:t>
      </w:r>
      <w:r>
        <w:rPr>
          <w:rFonts w:ascii="宋体" w:hAnsi="宋体"/>
          <w:szCs w:val="21"/>
        </w:rPr>
        <w:t xml:space="preserve">4 </w:t>
      </w:r>
      <w:r>
        <w:rPr>
          <w:rFonts w:hint="eastAsia" w:ascii="宋体" w:hAnsi="宋体"/>
          <w:szCs w:val="21"/>
        </w:rPr>
        <w:t>服务地点：重庆长寿经济技术开发区：重庆市长寿区经开区齐心大道25号。</w:t>
      </w:r>
    </w:p>
    <w:p w14:paraId="134CD676">
      <w:pPr>
        <w:topLinePunct/>
        <w:adjustRightInd w:val="0"/>
        <w:snapToGrid w:val="0"/>
        <w:spacing w:line="440" w:lineRule="exact"/>
        <w:rPr>
          <w:rFonts w:ascii="宋体" w:hAnsi="宋体"/>
          <w:szCs w:val="21"/>
        </w:rPr>
      </w:pPr>
      <w:r>
        <w:rPr>
          <w:rFonts w:hint="eastAsia" w:ascii="宋体" w:hAnsi="宋体"/>
          <w:szCs w:val="21"/>
        </w:rPr>
        <w:t xml:space="preserve">2.5 </w:t>
      </w:r>
      <w:r>
        <w:rPr>
          <w:rFonts w:hint="eastAsia" w:ascii="宋体" w:hAnsi="宋体" w:cs="宋体"/>
          <w:kern w:val="0"/>
          <w:szCs w:val="21"/>
        </w:rPr>
        <w:t>该项目设置最高限价：该项目设置最高限价：人民币98万元，所有单位报价不得超过最高限价，该最高限价的范围包括完成合同全部义务应承担的一切成本，包括但不限于招标范围内的所有工程设计所需的全部费用；配合招标人进行方案设计、初步设计及概算评审、安全专篇评审、施工图设计；配合施工图审查、提供设计技术交底、解决施工中的设计技术问题、参加竣工验收、建设档案归档、维修等设计服务人员的工资、劳保、医疗、福利、津贴、保险、差旅费、评审费、调查费、咨询费、专家费、审查费（不含施工图审查费）、设计单位的管理费、税金、利润等所有费用。</w:t>
      </w:r>
    </w:p>
    <w:p w14:paraId="7B6EBF3B">
      <w:pPr>
        <w:spacing w:line="440" w:lineRule="exact"/>
        <w:jc w:val="left"/>
        <w:outlineLvl w:val="0"/>
        <w:rPr>
          <w:rFonts w:ascii="宋体" w:hAnsi="宋体" w:cs="宋体"/>
          <w:szCs w:val="21"/>
          <w:lang w:bidi="ar"/>
        </w:rPr>
      </w:pPr>
      <w:r>
        <w:rPr>
          <w:rFonts w:hint="eastAsia" w:ascii="宋体" w:hAnsi="宋体"/>
          <w:szCs w:val="21"/>
        </w:rPr>
        <w:t>2.6 付款方式：</w:t>
      </w:r>
      <w:bookmarkStart w:id="32" w:name="_Toc14373"/>
      <w:bookmarkStart w:id="33" w:name="_Toc18439"/>
      <w:bookmarkStart w:id="34" w:name="_Toc25935"/>
      <w:bookmarkStart w:id="35" w:name="_Toc20349"/>
      <w:bookmarkStart w:id="36" w:name="_Toc8793"/>
      <w:bookmarkStart w:id="37" w:name="_Toc9431"/>
      <w:bookmarkStart w:id="38" w:name="_Toc22086"/>
      <w:bookmarkStart w:id="39" w:name="_Toc21527"/>
      <w:bookmarkStart w:id="40" w:name="_Toc25025"/>
      <w:bookmarkStart w:id="41" w:name="_Toc29166"/>
      <w:r>
        <w:rPr>
          <w:rFonts w:hint="eastAsia" w:ascii="宋体" w:hAnsi="宋体" w:cs="宋体"/>
          <w:szCs w:val="21"/>
          <w:lang w:bidi="ar"/>
        </w:rPr>
        <w:t>现金电汇或银行承兑汇票</w:t>
      </w:r>
      <w:r>
        <w:rPr>
          <w:rFonts w:hint="eastAsia" w:ascii="宋体" w:hAnsi="宋体" w:cs="宋体"/>
          <w:kern w:val="0"/>
          <w:szCs w:val="21"/>
          <w:lang w:bidi="ar"/>
        </w:rPr>
        <w:t>。付款方式为电汇付款，则乙方对甲方的支付金额给予1%的现金折扣。</w:t>
      </w:r>
    </w:p>
    <w:p w14:paraId="62AAF3E5">
      <w:pPr>
        <w:topLinePunct/>
        <w:adjustRightInd w:val="0"/>
        <w:snapToGrid w:val="0"/>
        <w:spacing w:line="440" w:lineRule="exact"/>
        <w:rPr>
          <w:rFonts w:ascii="宋体" w:hAnsi="宋体"/>
          <w:b/>
          <w:snapToGrid w:val="0"/>
          <w:kern w:val="0"/>
          <w:szCs w:val="21"/>
        </w:rPr>
      </w:pPr>
      <w:r>
        <w:rPr>
          <w:rFonts w:hint="eastAsia" w:ascii="宋体" w:hAnsi="宋体"/>
          <w:b/>
          <w:snapToGrid w:val="0"/>
          <w:kern w:val="0"/>
          <w:szCs w:val="21"/>
        </w:rPr>
        <w:t xml:space="preserve"> 3. 报价人资格要求</w:t>
      </w:r>
    </w:p>
    <w:p w14:paraId="6A0DB909">
      <w:pPr>
        <w:spacing w:line="440" w:lineRule="exact"/>
        <w:jc w:val="left"/>
        <w:outlineLvl w:val="0"/>
        <w:rPr>
          <w:rFonts w:ascii="宋体" w:hAnsi="宋体"/>
          <w:szCs w:val="21"/>
        </w:rPr>
      </w:pPr>
      <w:r>
        <w:rPr>
          <w:rFonts w:hint="eastAsia" w:ascii="宋体" w:hAnsi="宋体"/>
          <w:szCs w:val="21"/>
        </w:rPr>
        <w:t>3.1本次采购实行资格后审，参与人应满足下列资格条件:</w:t>
      </w:r>
    </w:p>
    <w:p w14:paraId="00739D36">
      <w:pPr>
        <w:spacing w:line="440" w:lineRule="exact"/>
        <w:jc w:val="left"/>
        <w:outlineLvl w:val="0"/>
        <w:rPr>
          <w:rFonts w:ascii="宋体" w:hAnsi="宋体"/>
          <w:szCs w:val="21"/>
        </w:rPr>
      </w:pPr>
      <w:r>
        <w:rPr>
          <w:rFonts w:hint="eastAsia" w:ascii="宋体" w:hAnsi="宋体"/>
          <w:szCs w:val="21"/>
        </w:rPr>
        <w:t>3.1.1具有独立法人资格，需提供企业营业执照或事业单位法人证书。</w:t>
      </w:r>
    </w:p>
    <w:p w14:paraId="4058EE94">
      <w:pPr>
        <w:spacing w:line="440" w:lineRule="exact"/>
        <w:jc w:val="left"/>
        <w:outlineLvl w:val="0"/>
        <w:rPr>
          <w:rFonts w:ascii="宋体" w:hAnsi="宋体"/>
          <w:szCs w:val="21"/>
        </w:rPr>
      </w:pPr>
      <w:r>
        <w:rPr>
          <w:rFonts w:hint="eastAsia" w:ascii="宋体" w:hAnsi="宋体"/>
          <w:szCs w:val="21"/>
        </w:rPr>
        <w:t>3.1.2须具备建设行政主管部门颁发的工程设计电力行业(变电工程、送电工程)乙级及以上资质或工程设计综合甲级资质。</w:t>
      </w:r>
    </w:p>
    <w:p w14:paraId="45AC156C">
      <w:pPr>
        <w:spacing w:line="440" w:lineRule="exact"/>
        <w:jc w:val="left"/>
        <w:outlineLvl w:val="0"/>
        <w:rPr>
          <w:rFonts w:ascii="宋体" w:hAnsi="宋体"/>
          <w:szCs w:val="21"/>
        </w:rPr>
      </w:pPr>
      <w:r>
        <w:rPr>
          <w:rFonts w:hint="eastAsia" w:ascii="宋体" w:hAnsi="宋体"/>
          <w:szCs w:val="21"/>
        </w:rPr>
        <w:t>3.1.3项目负责人:项目负责人为本单位人员，具有注册电气工程师(发输变电)资格(必须已在申请人单位注册)，提供项目负责人执业资格证及缴纳的最近3个月社保证明复印件并加盖报价人单位公章。</w:t>
      </w:r>
    </w:p>
    <w:p w14:paraId="5EDA5828">
      <w:pPr>
        <w:spacing w:line="440" w:lineRule="exact"/>
        <w:jc w:val="left"/>
        <w:outlineLvl w:val="0"/>
        <w:rPr>
          <w:rFonts w:ascii="宋体" w:hAnsi="宋体"/>
          <w:szCs w:val="21"/>
        </w:rPr>
      </w:pPr>
      <w:r>
        <w:rPr>
          <w:rFonts w:hint="eastAsia" w:ascii="宋体" w:hAnsi="宋体"/>
          <w:szCs w:val="21"/>
        </w:rPr>
        <w:t>3.1.4技术负责人:技术负责人为本单位人员，具有电力或电气类相应专业高级及以上技术职称，提供技术负责人执职称证件及缴纳的最近3个月社保证明复印件并加盖报价人单位公章。</w:t>
      </w:r>
    </w:p>
    <w:p w14:paraId="4D4271AA">
      <w:pPr>
        <w:spacing w:line="440" w:lineRule="exact"/>
        <w:jc w:val="left"/>
        <w:outlineLvl w:val="0"/>
        <w:rPr>
          <w:rFonts w:ascii="宋体" w:hAnsi="宋体"/>
          <w:szCs w:val="21"/>
        </w:rPr>
      </w:pPr>
      <w:r>
        <w:rPr>
          <w:rFonts w:hint="eastAsia" w:ascii="宋体" w:hAnsi="宋体"/>
          <w:szCs w:val="21"/>
        </w:rPr>
        <w:t>3.1.5信誉要求:未被有关行政部门暂停投标资格，或被有关行政部门暂停投标资格期限未满，不得在近两年内报价人或其法定代表人有行贿犯罪行为和不得在国家企业信用信息公示系统“http://www.gsxt.gov.cn/index.html”列入严重违法企业失信名单，需提供网上截图、并承诺无以上情形之一。</w:t>
      </w:r>
    </w:p>
    <w:p w14:paraId="20F9E881">
      <w:pPr>
        <w:spacing w:line="440" w:lineRule="exact"/>
        <w:jc w:val="left"/>
        <w:outlineLvl w:val="0"/>
        <w:rPr>
          <w:rFonts w:ascii="宋体" w:hAnsi="宋体"/>
          <w:szCs w:val="21"/>
        </w:rPr>
      </w:pPr>
      <w:r>
        <w:rPr>
          <w:rFonts w:hint="eastAsia" w:ascii="宋体" w:hAnsi="宋体"/>
          <w:szCs w:val="21"/>
        </w:rPr>
        <w:t>3.1.6业绩要求：2022年1月1日至投标截止日（以合同签订时间为准），具有至少 1 项 220kV及以上电压等级变电站（含220kV升压站）设计业绩，业绩须包含初步设计及施工图设计工作内容；EPC总承包项目中报价人承担设计工作的业绩可予以认可。业绩证明材料：提供设计合同（或EPC总承包合同）的封面、签署页、合同签订时间页、工作范围页扫描件，合同应能够体现项目电压等级、设计服务内容；若合同无法体现关键信息，须提供业主出具的有效证明文件。</w:t>
      </w:r>
    </w:p>
    <w:p w14:paraId="15BC1225">
      <w:pPr>
        <w:spacing w:line="440" w:lineRule="exact"/>
        <w:jc w:val="left"/>
        <w:outlineLvl w:val="0"/>
        <w:rPr>
          <w:rFonts w:ascii="宋体" w:hAnsi="宋体"/>
          <w:b/>
          <w:snapToGrid w:val="0"/>
          <w:kern w:val="0"/>
          <w:szCs w:val="21"/>
        </w:rPr>
      </w:pPr>
      <w:r>
        <w:rPr>
          <w:rFonts w:hint="eastAsia" w:ascii="宋体" w:hAnsi="宋体"/>
          <w:b/>
          <w:snapToGrid w:val="0"/>
          <w:kern w:val="0"/>
          <w:szCs w:val="21"/>
        </w:rPr>
        <w:t xml:space="preserve">4. </w:t>
      </w:r>
      <w:bookmarkEnd w:id="32"/>
      <w:bookmarkEnd w:id="33"/>
      <w:bookmarkEnd w:id="34"/>
      <w:bookmarkEnd w:id="35"/>
      <w:bookmarkEnd w:id="36"/>
      <w:bookmarkEnd w:id="37"/>
      <w:bookmarkEnd w:id="38"/>
      <w:bookmarkEnd w:id="39"/>
      <w:bookmarkEnd w:id="40"/>
      <w:bookmarkEnd w:id="41"/>
      <w:r>
        <w:rPr>
          <w:rFonts w:hint="eastAsia" w:ascii="宋体" w:hAnsi="宋体"/>
          <w:b/>
          <w:snapToGrid w:val="0"/>
          <w:kern w:val="0"/>
          <w:szCs w:val="21"/>
        </w:rPr>
        <w:t>谈判采购规则</w:t>
      </w:r>
    </w:p>
    <w:p w14:paraId="76E08ADE">
      <w:pPr>
        <w:widowControl/>
        <w:shd w:val="clear" w:color="auto" w:fill="FFFFFF"/>
        <w:spacing w:line="420" w:lineRule="atLeast"/>
        <w:rPr>
          <w:rFonts w:ascii="宋体" w:hAnsi="宋体"/>
          <w:szCs w:val="21"/>
        </w:rPr>
      </w:pPr>
      <w:bookmarkStart w:id="42" w:name="_Toc5540"/>
      <w:bookmarkStart w:id="43" w:name="_Toc11777"/>
      <w:bookmarkStart w:id="44" w:name="_Toc19404"/>
      <w:bookmarkStart w:id="45" w:name="_Toc19904"/>
      <w:bookmarkStart w:id="46" w:name="_Toc27438"/>
      <w:bookmarkStart w:id="47" w:name="_Toc14186"/>
      <w:bookmarkStart w:id="48" w:name="_Toc23380"/>
      <w:bookmarkStart w:id="49" w:name="_Toc7273"/>
      <w:bookmarkStart w:id="50" w:name="_Toc1277"/>
      <w:bookmarkStart w:id="51" w:name="_Toc22256"/>
      <w:r>
        <w:rPr>
          <w:rFonts w:hint="eastAsia" w:ascii="宋体" w:hAnsi="宋体"/>
          <w:szCs w:val="21"/>
        </w:rPr>
        <w:t>4.1报价文件要求密封，并加盖报价单位公章。</w:t>
      </w:r>
    </w:p>
    <w:p w14:paraId="29352AD1">
      <w:pPr>
        <w:widowControl/>
        <w:shd w:val="clear" w:color="auto" w:fill="FFFFFF"/>
        <w:wordWrap w:val="0"/>
        <w:spacing w:line="420" w:lineRule="atLeast"/>
        <w:rPr>
          <w:rFonts w:ascii="宋体" w:hAnsi="宋体"/>
          <w:szCs w:val="21"/>
        </w:rPr>
      </w:pPr>
      <w:r>
        <w:rPr>
          <w:rFonts w:hint="eastAsia" w:ascii="宋体" w:hAnsi="宋体"/>
          <w:szCs w:val="21"/>
        </w:rPr>
        <w:t>4.2报价人应根据自身实力和对采购文件技术参数的理解，结合市场行情自主报价。</w:t>
      </w:r>
    </w:p>
    <w:p w14:paraId="7079EE38">
      <w:pPr>
        <w:widowControl/>
        <w:shd w:val="clear" w:color="auto" w:fill="FFFFFF"/>
        <w:wordWrap w:val="0"/>
        <w:spacing w:line="420" w:lineRule="atLeast"/>
        <w:rPr>
          <w:rFonts w:ascii="宋体" w:hAnsi="宋体"/>
          <w:szCs w:val="21"/>
        </w:rPr>
      </w:pPr>
      <w:r>
        <w:rPr>
          <w:rFonts w:hint="eastAsia" w:ascii="宋体" w:hAnsi="宋体"/>
          <w:szCs w:val="21"/>
        </w:rPr>
        <w:t>4.3报价货币为人民币(RMB)，应包含完成合同全部义务应承担的一切成本，包括但不限于采购范围内的所有工程设计所需的全部费用；配合采购人进行方案设计、初步设计及概算评审、安全专篇评审；配合施工图审查、提供设计技术交底、解决施工中的设计技术问题、参加竣工验收、建设档案归档、维修等设计服务人员的工资、劳保、医疗、福利、津贴、保险、差旅费、评审费、调查费、咨询费、专家费、审查费（不含施工图审查费）、设计单位的管理费、税金、利润等所有费用。</w:t>
      </w:r>
    </w:p>
    <w:p w14:paraId="70018D5D">
      <w:pPr>
        <w:widowControl/>
        <w:shd w:val="clear" w:color="auto" w:fill="FFFFFF"/>
        <w:wordWrap w:val="0"/>
        <w:spacing w:line="420" w:lineRule="atLeast"/>
        <w:jc w:val="left"/>
        <w:rPr>
          <w:rFonts w:ascii="宋体" w:hAnsi="宋体"/>
          <w:szCs w:val="21"/>
        </w:rPr>
      </w:pPr>
      <w:r>
        <w:rPr>
          <w:rFonts w:hint="eastAsia" w:ascii="宋体" w:hAnsi="宋体"/>
          <w:szCs w:val="21"/>
        </w:rPr>
        <w:t>4.4报价资料包括但不限于：报价函、营业执照、法人委托书。</w:t>
      </w:r>
    </w:p>
    <w:p w14:paraId="1967E362">
      <w:pPr>
        <w:spacing w:line="440" w:lineRule="exact"/>
        <w:jc w:val="left"/>
        <w:outlineLvl w:val="0"/>
        <w:rPr>
          <w:rFonts w:ascii="宋体" w:hAnsi="宋体"/>
          <w:b/>
          <w:snapToGrid w:val="0"/>
          <w:kern w:val="0"/>
          <w:szCs w:val="21"/>
        </w:rPr>
      </w:pPr>
      <w:r>
        <w:rPr>
          <w:rFonts w:hint="eastAsia" w:ascii="宋体" w:hAnsi="宋体"/>
          <w:b/>
          <w:snapToGrid w:val="0"/>
          <w:kern w:val="0"/>
          <w:szCs w:val="21"/>
        </w:rPr>
        <w:t>5.谈判采购办法</w:t>
      </w:r>
    </w:p>
    <w:p w14:paraId="3494ABE3">
      <w:pPr>
        <w:pStyle w:val="18"/>
        <w:shd w:val="clear" w:color="auto" w:fill="FFFFFF"/>
        <w:wordWrap w:val="0"/>
        <w:spacing w:beforeAutospacing="0" w:afterAutospacing="0" w:line="435" w:lineRule="atLeast"/>
        <w:rPr>
          <w:rFonts w:hint="eastAsia" w:ascii="pingfang_light" w:hAnsi="pingfang_light"/>
          <w:color w:val="333333"/>
          <w:sz w:val="21"/>
          <w:szCs w:val="21"/>
        </w:rPr>
      </w:pPr>
      <w:r>
        <w:rPr>
          <w:rFonts w:hint="eastAsia"/>
          <w:color w:val="333333"/>
          <w:sz w:val="21"/>
          <w:szCs w:val="21"/>
        </w:rPr>
        <w:t>5.1本次谈判采取</w:t>
      </w:r>
      <w:r>
        <w:rPr>
          <w:rFonts w:hint="eastAsia"/>
          <w:color w:val="333333"/>
          <w:sz w:val="21"/>
          <w:szCs w:val="21"/>
          <w:u w:val="single"/>
        </w:rPr>
        <w:t>综合评分法。</w:t>
      </w:r>
    </w:p>
    <w:p w14:paraId="5088152D">
      <w:pPr>
        <w:widowControl/>
        <w:shd w:val="clear" w:color="auto" w:fill="FFFFFF"/>
        <w:wordWrap w:val="0"/>
        <w:spacing w:line="435" w:lineRule="atLeast"/>
        <w:jc w:val="left"/>
        <w:rPr>
          <w:rFonts w:hint="eastAsia" w:ascii="pingfang_light" w:hAnsi="pingfang_light" w:cs="宋体"/>
          <w:color w:val="333333"/>
          <w:kern w:val="0"/>
          <w:szCs w:val="21"/>
        </w:rPr>
      </w:pPr>
      <w:r>
        <w:rPr>
          <w:rFonts w:hint="eastAsia" w:ascii="宋体" w:hAnsi="宋体" w:cs="宋体"/>
          <w:color w:val="333333"/>
          <w:kern w:val="0"/>
          <w:szCs w:val="21"/>
        </w:rPr>
        <w:t>（1）对满足资格要求的所有报价人的谈判文件，进入符合性审查。</w:t>
      </w:r>
    </w:p>
    <w:p w14:paraId="292C1683">
      <w:pPr>
        <w:widowControl/>
        <w:shd w:val="clear" w:color="auto" w:fill="FFFFFF"/>
        <w:wordWrap w:val="0"/>
        <w:spacing w:line="435" w:lineRule="atLeast"/>
        <w:jc w:val="left"/>
        <w:rPr>
          <w:rFonts w:hint="eastAsia" w:ascii="pingfang_light" w:hAnsi="pingfang_light" w:cs="宋体"/>
          <w:color w:val="333333"/>
          <w:kern w:val="0"/>
          <w:szCs w:val="21"/>
        </w:rPr>
      </w:pPr>
      <w:r>
        <w:rPr>
          <w:rFonts w:hint="eastAsia" w:ascii="宋体" w:hAnsi="宋体" w:cs="宋体"/>
          <w:color w:val="333333"/>
          <w:kern w:val="0"/>
          <w:szCs w:val="21"/>
        </w:rPr>
        <w:t>（2）评分细则：</w:t>
      </w:r>
    </w:p>
    <w:tbl>
      <w:tblPr>
        <w:tblStyle w:val="20"/>
        <w:tblW w:w="9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42"/>
        <w:gridCol w:w="1758"/>
        <w:gridCol w:w="5752"/>
      </w:tblGrid>
      <w:tr w14:paraId="00311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4" w:hRule="atLeast"/>
          <w:jc w:val="center"/>
        </w:trPr>
        <w:tc>
          <w:tcPr>
            <w:tcW w:w="9152" w:type="dxa"/>
            <w:gridSpan w:val="3"/>
            <w:tcBorders>
              <w:top w:val="single" w:color="000000" w:sz="4" w:space="0"/>
              <w:left w:val="single" w:color="000000" w:sz="4" w:space="0"/>
              <w:bottom w:val="single" w:color="000000" w:sz="4" w:space="0"/>
              <w:right w:val="single" w:color="000000" w:sz="4" w:space="0"/>
            </w:tcBorders>
            <w:vAlign w:val="center"/>
          </w:tcPr>
          <w:p w14:paraId="60832656">
            <w:pPr>
              <w:jc w:val="center"/>
              <w:rPr>
                <w:rStyle w:val="68"/>
                <w:rFonts w:ascii="宋体" w:hAnsi="宋体"/>
                <w:kern w:val="0"/>
                <w:szCs w:val="21"/>
              </w:rPr>
            </w:pPr>
            <w:r>
              <w:rPr>
                <w:rStyle w:val="68"/>
                <w:rFonts w:hint="eastAsia" w:ascii="宋体" w:hAnsi="宋体"/>
                <w:kern w:val="0"/>
                <w:szCs w:val="21"/>
              </w:rPr>
              <w:t>评分方案</w:t>
            </w:r>
          </w:p>
        </w:tc>
      </w:tr>
      <w:tr w14:paraId="13EC9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02" w:hRule="atLeast"/>
          <w:jc w:val="center"/>
        </w:trPr>
        <w:tc>
          <w:tcPr>
            <w:tcW w:w="1642" w:type="dxa"/>
            <w:vMerge w:val="restart"/>
            <w:tcBorders>
              <w:top w:val="single" w:color="000000" w:sz="4" w:space="0"/>
              <w:left w:val="single" w:color="000000" w:sz="4" w:space="0"/>
              <w:right w:val="single" w:color="000000" w:sz="4" w:space="0"/>
            </w:tcBorders>
            <w:vAlign w:val="center"/>
          </w:tcPr>
          <w:p w14:paraId="25D0BF73">
            <w:pPr>
              <w:jc w:val="center"/>
              <w:rPr>
                <w:rStyle w:val="68"/>
                <w:rFonts w:ascii="宋体" w:hAnsi="宋体"/>
                <w:kern w:val="0"/>
                <w:szCs w:val="21"/>
              </w:rPr>
            </w:pPr>
            <w:r>
              <w:rPr>
                <w:rStyle w:val="68"/>
                <w:rFonts w:ascii="宋体" w:hAnsi="宋体"/>
                <w:kern w:val="0"/>
                <w:szCs w:val="21"/>
              </w:rPr>
              <w:t>谈判总</w:t>
            </w:r>
          </w:p>
          <w:p w14:paraId="2884A768">
            <w:pPr>
              <w:jc w:val="center"/>
              <w:rPr>
                <w:rStyle w:val="68"/>
                <w:rFonts w:ascii="宋体" w:hAnsi="宋体"/>
                <w:kern w:val="0"/>
                <w:szCs w:val="21"/>
              </w:rPr>
            </w:pPr>
            <w:r>
              <w:rPr>
                <w:rStyle w:val="68"/>
                <w:rFonts w:ascii="宋体" w:hAnsi="宋体"/>
                <w:kern w:val="0"/>
                <w:szCs w:val="21"/>
              </w:rPr>
              <w:t>报价评分标准(A)</w:t>
            </w:r>
          </w:p>
          <w:p w14:paraId="30BDB459">
            <w:pPr>
              <w:jc w:val="center"/>
              <w:rPr>
                <w:rStyle w:val="68"/>
                <w:rFonts w:ascii="宋体" w:hAnsi="宋体"/>
                <w:kern w:val="0"/>
                <w:szCs w:val="21"/>
              </w:rPr>
            </w:pPr>
            <w:r>
              <w:rPr>
                <w:rStyle w:val="68"/>
                <w:rFonts w:hint="eastAsia" w:ascii="宋体" w:hAnsi="宋体"/>
                <w:kern w:val="0"/>
                <w:szCs w:val="21"/>
              </w:rPr>
              <w:t>8</w:t>
            </w:r>
            <w:r>
              <w:rPr>
                <w:rStyle w:val="68"/>
                <w:rFonts w:ascii="宋体" w:hAnsi="宋体"/>
                <w:kern w:val="0"/>
                <w:szCs w:val="21"/>
              </w:rPr>
              <w:t>0分</w:t>
            </w:r>
          </w:p>
        </w:tc>
        <w:tc>
          <w:tcPr>
            <w:tcW w:w="1758" w:type="dxa"/>
            <w:tcBorders>
              <w:top w:val="single" w:color="000000" w:sz="4" w:space="0"/>
              <w:left w:val="single" w:color="000000" w:sz="4" w:space="0"/>
              <w:bottom w:val="single" w:color="000000" w:sz="4" w:space="0"/>
              <w:right w:val="single" w:color="000000" w:sz="4" w:space="0"/>
            </w:tcBorders>
            <w:vAlign w:val="center"/>
          </w:tcPr>
          <w:p w14:paraId="0A97B72E">
            <w:pPr>
              <w:tabs>
                <w:tab w:val="left" w:pos="1875"/>
              </w:tabs>
              <w:spacing w:line="360" w:lineRule="atLeast"/>
              <w:ind w:left="-84" w:leftChars="-40"/>
              <w:jc w:val="center"/>
              <w:rPr>
                <w:rStyle w:val="68"/>
                <w:rFonts w:ascii="宋体" w:hAnsi="宋体"/>
                <w:kern w:val="0"/>
                <w:szCs w:val="21"/>
              </w:rPr>
            </w:pPr>
            <w:r>
              <w:rPr>
                <w:rStyle w:val="68"/>
                <w:rFonts w:ascii="宋体" w:hAnsi="宋体"/>
                <w:kern w:val="0"/>
                <w:szCs w:val="21"/>
              </w:rPr>
              <w:t>分值构成          (总分100分)</w:t>
            </w:r>
          </w:p>
        </w:tc>
        <w:tc>
          <w:tcPr>
            <w:tcW w:w="5752" w:type="dxa"/>
            <w:tcBorders>
              <w:top w:val="single" w:color="000000" w:sz="4" w:space="0"/>
              <w:left w:val="single" w:color="000000" w:sz="4" w:space="0"/>
              <w:bottom w:val="single" w:color="000000" w:sz="4" w:space="0"/>
              <w:right w:val="single" w:color="000000" w:sz="4" w:space="0"/>
            </w:tcBorders>
            <w:vAlign w:val="center"/>
          </w:tcPr>
          <w:p w14:paraId="128BB30E">
            <w:pPr>
              <w:numPr>
                <w:ilvl w:val="0"/>
                <w:numId w:val="3"/>
              </w:numPr>
              <w:spacing w:line="440" w:lineRule="exact"/>
              <w:rPr>
                <w:rStyle w:val="68"/>
                <w:rFonts w:ascii="宋体" w:hAnsi="宋体"/>
                <w:kern w:val="0"/>
                <w:szCs w:val="21"/>
              </w:rPr>
            </w:pPr>
            <w:r>
              <w:rPr>
                <w:rStyle w:val="68"/>
                <w:rFonts w:ascii="宋体" w:hAnsi="宋体"/>
                <w:kern w:val="0"/>
                <w:szCs w:val="21"/>
              </w:rPr>
              <w:t>谈判报价</w:t>
            </w:r>
            <w:r>
              <w:rPr>
                <w:rStyle w:val="68"/>
                <w:rFonts w:hint="eastAsia" w:ascii="宋体" w:hAnsi="宋体"/>
                <w:kern w:val="0"/>
                <w:szCs w:val="21"/>
              </w:rPr>
              <w:t>分：8</w:t>
            </w:r>
            <w:r>
              <w:rPr>
                <w:rStyle w:val="68"/>
                <w:rFonts w:ascii="宋体" w:hAnsi="宋体"/>
                <w:kern w:val="0"/>
                <w:szCs w:val="21"/>
              </w:rPr>
              <w:t>0分</w:t>
            </w:r>
            <w:r>
              <w:rPr>
                <w:rStyle w:val="68"/>
                <w:rFonts w:hint="eastAsia" w:ascii="宋体" w:hAnsi="宋体"/>
                <w:kern w:val="0"/>
                <w:szCs w:val="21"/>
              </w:rPr>
              <w:t>；</w:t>
            </w:r>
          </w:p>
          <w:p w14:paraId="3211D643">
            <w:pPr>
              <w:numPr>
                <w:ilvl w:val="0"/>
                <w:numId w:val="3"/>
              </w:numPr>
              <w:spacing w:line="440" w:lineRule="exact"/>
              <w:rPr>
                <w:rStyle w:val="68"/>
                <w:rFonts w:ascii="宋体" w:hAnsi="宋体"/>
                <w:kern w:val="0"/>
                <w:szCs w:val="21"/>
              </w:rPr>
            </w:pPr>
            <w:r>
              <w:rPr>
                <w:rStyle w:val="68"/>
                <w:rFonts w:ascii="宋体" w:hAnsi="宋体"/>
                <w:kern w:val="0"/>
                <w:szCs w:val="21"/>
              </w:rPr>
              <w:t>谈判技术分</w:t>
            </w:r>
            <w:r>
              <w:rPr>
                <w:rStyle w:val="68"/>
                <w:rFonts w:hint="eastAsia" w:ascii="宋体" w:hAnsi="宋体"/>
                <w:kern w:val="0"/>
                <w:szCs w:val="21"/>
              </w:rPr>
              <w:t>：</w:t>
            </w:r>
            <w:r>
              <w:rPr>
                <w:rStyle w:val="68"/>
                <w:rFonts w:ascii="宋体" w:hAnsi="宋体"/>
                <w:kern w:val="0"/>
                <w:szCs w:val="21"/>
              </w:rPr>
              <w:t>16分</w:t>
            </w:r>
            <w:r>
              <w:rPr>
                <w:rStyle w:val="68"/>
                <w:rFonts w:hint="eastAsia" w:ascii="宋体" w:hAnsi="宋体"/>
                <w:kern w:val="0"/>
                <w:szCs w:val="21"/>
              </w:rPr>
              <w:t>。</w:t>
            </w:r>
          </w:p>
          <w:p w14:paraId="0012E898">
            <w:pPr>
              <w:numPr>
                <w:ilvl w:val="0"/>
                <w:numId w:val="3"/>
              </w:numPr>
              <w:spacing w:line="440" w:lineRule="exact"/>
              <w:rPr>
                <w:rStyle w:val="68"/>
                <w:rFonts w:ascii="宋体" w:hAnsi="宋体"/>
                <w:kern w:val="0"/>
                <w:szCs w:val="21"/>
              </w:rPr>
            </w:pPr>
            <w:r>
              <w:rPr>
                <w:rStyle w:val="68"/>
                <w:rFonts w:ascii="宋体" w:hAnsi="宋体"/>
                <w:kern w:val="0"/>
                <w:szCs w:val="21"/>
              </w:rPr>
              <w:t>谈判商务分：</w:t>
            </w:r>
            <w:r>
              <w:rPr>
                <w:rStyle w:val="68"/>
                <w:rFonts w:hint="eastAsia" w:ascii="宋体" w:hAnsi="宋体"/>
                <w:kern w:val="0"/>
                <w:szCs w:val="21"/>
              </w:rPr>
              <w:t>4分</w:t>
            </w:r>
          </w:p>
        </w:tc>
      </w:tr>
      <w:tr w14:paraId="3BEBE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183" w:hRule="atLeast"/>
          <w:jc w:val="center"/>
        </w:trPr>
        <w:tc>
          <w:tcPr>
            <w:tcW w:w="1642" w:type="dxa"/>
            <w:vMerge w:val="continue"/>
            <w:tcBorders>
              <w:left w:val="single" w:color="000000" w:sz="4" w:space="0"/>
              <w:right w:val="single" w:color="000000" w:sz="4" w:space="0"/>
            </w:tcBorders>
            <w:vAlign w:val="center"/>
          </w:tcPr>
          <w:p w14:paraId="2CEFD28D">
            <w:pPr>
              <w:snapToGrid w:val="0"/>
              <w:spacing w:line="360" w:lineRule="atLeast"/>
              <w:ind w:left="-84" w:leftChars="-40" w:right="-23" w:firstLine="210" w:firstLineChars="100"/>
              <w:jc w:val="center"/>
              <w:rPr>
                <w:rStyle w:val="68"/>
                <w:rFonts w:ascii="宋体" w:hAnsi="宋体"/>
                <w:kern w:val="0"/>
                <w:szCs w:val="21"/>
              </w:rPr>
            </w:pPr>
          </w:p>
        </w:tc>
        <w:tc>
          <w:tcPr>
            <w:tcW w:w="1758" w:type="dxa"/>
            <w:tcBorders>
              <w:top w:val="single" w:color="000000" w:sz="4" w:space="0"/>
              <w:left w:val="single" w:color="000000" w:sz="4" w:space="0"/>
              <w:bottom w:val="single" w:color="000000" w:sz="4" w:space="0"/>
              <w:right w:val="single" w:color="000000" w:sz="4" w:space="0"/>
            </w:tcBorders>
            <w:vAlign w:val="center"/>
          </w:tcPr>
          <w:p w14:paraId="56695BF0">
            <w:pPr>
              <w:jc w:val="center"/>
              <w:rPr>
                <w:rStyle w:val="68"/>
                <w:rFonts w:ascii="宋体" w:hAnsi="宋体"/>
                <w:kern w:val="0"/>
                <w:szCs w:val="21"/>
              </w:rPr>
            </w:pPr>
            <w:r>
              <w:rPr>
                <w:rStyle w:val="68"/>
                <w:rFonts w:ascii="宋体" w:hAnsi="宋体"/>
                <w:szCs w:val="21"/>
              </w:rPr>
              <w:t>谈判</w:t>
            </w:r>
            <w:r>
              <w:rPr>
                <w:rStyle w:val="68"/>
                <w:rFonts w:ascii="宋体" w:hAnsi="宋体"/>
                <w:kern w:val="0"/>
                <w:szCs w:val="21"/>
              </w:rPr>
              <w:t>基准价计算方法</w:t>
            </w:r>
          </w:p>
        </w:tc>
        <w:tc>
          <w:tcPr>
            <w:tcW w:w="5752" w:type="dxa"/>
            <w:tcBorders>
              <w:top w:val="single" w:color="000000" w:sz="4" w:space="0"/>
              <w:left w:val="single" w:color="000000" w:sz="4" w:space="0"/>
              <w:bottom w:val="single" w:color="000000" w:sz="4" w:space="0"/>
              <w:right w:val="single" w:color="000000" w:sz="4" w:space="0"/>
            </w:tcBorders>
            <w:vAlign w:val="center"/>
          </w:tcPr>
          <w:p w14:paraId="4E8F1F89">
            <w:pPr>
              <w:rPr>
                <w:rStyle w:val="68"/>
                <w:rFonts w:ascii="宋体" w:hAnsi="宋体"/>
                <w:kern w:val="0"/>
                <w:szCs w:val="21"/>
              </w:rPr>
            </w:pPr>
            <w:r>
              <w:rPr>
                <w:rStyle w:val="68"/>
                <w:rFonts w:hint="eastAsia" w:ascii="宋体" w:hAnsi="宋体"/>
                <w:kern w:val="0"/>
                <w:szCs w:val="21"/>
              </w:rPr>
              <w:t>所有通过初步评审合格的报价人的谈判总报价中去掉六分之一（不能整除的按小数点前整数取整，不足六家报价则不去掉）的最低价和相同家数的最高价后的算术平均值作为谈判总报价的竞选基准价，以上计算取小数点后两位，第三位四舍五入。</w:t>
            </w:r>
          </w:p>
        </w:tc>
      </w:tr>
      <w:tr w14:paraId="093D8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43" w:hRule="atLeast"/>
          <w:jc w:val="center"/>
        </w:trPr>
        <w:tc>
          <w:tcPr>
            <w:tcW w:w="1642" w:type="dxa"/>
            <w:vMerge w:val="continue"/>
            <w:tcBorders>
              <w:left w:val="single" w:color="000000" w:sz="4" w:space="0"/>
              <w:bottom w:val="single" w:color="000000" w:sz="4" w:space="0"/>
              <w:right w:val="single" w:color="000000" w:sz="4" w:space="0"/>
            </w:tcBorders>
            <w:vAlign w:val="center"/>
          </w:tcPr>
          <w:p w14:paraId="6E38C1D5">
            <w:pPr>
              <w:snapToGrid w:val="0"/>
              <w:ind w:right="-23"/>
              <w:jc w:val="center"/>
              <w:rPr>
                <w:rStyle w:val="68"/>
                <w:rFonts w:ascii="宋体" w:hAnsi="宋体"/>
                <w:kern w:val="0"/>
                <w:szCs w:val="21"/>
              </w:rPr>
            </w:pPr>
          </w:p>
        </w:tc>
        <w:tc>
          <w:tcPr>
            <w:tcW w:w="1758" w:type="dxa"/>
            <w:tcBorders>
              <w:top w:val="single" w:color="000000" w:sz="4" w:space="0"/>
              <w:left w:val="single" w:color="000000" w:sz="4" w:space="0"/>
              <w:bottom w:val="single" w:color="000000" w:sz="4" w:space="0"/>
              <w:right w:val="single" w:color="000000" w:sz="4" w:space="0"/>
            </w:tcBorders>
            <w:vAlign w:val="center"/>
          </w:tcPr>
          <w:p w14:paraId="7A6BAC12">
            <w:pPr>
              <w:snapToGrid w:val="0"/>
              <w:jc w:val="center"/>
              <w:rPr>
                <w:rStyle w:val="68"/>
                <w:rFonts w:ascii="宋体" w:hAnsi="宋体"/>
                <w:kern w:val="0"/>
                <w:szCs w:val="21"/>
              </w:rPr>
            </w:pPr>
            <w:r>
              <w:rPr>
                <w:rStyle w:val="68"/>
                <w:rFonts w:ascii="宋体" w:hAnsi="宋体"/>
                <w:szCs w:val="21"/>
              </w:rPr>
              <w:t>谈判</w:t>
            </w:r>
            <w:r>
              <w:rPr>
                <w:rStyle w:val="68"/>
                <w:rFonts w:ascii="宋体" w:hAnsi="宋体"/>
                <w:kern w:val="0"/>
                <w:szCs w:val="21"/>
              </w:rPr>
              <w:t xml:space="preserve">总报价      </w:t>
            </w:r>
          </w:p>
          <w:p w14:paraId="2FA054F3">
            <w:pPr>
              <w:snapToGrid w:val="0"/>
              <w:jc w:val="center"/>
              <w:rPr>
                <w:rStyle w:val="68"/>
                <w:rFonts w:ascii="Arial" w:hAnsi="Arial" w:cs="Arial"/>
                <w:bCs/>
                <w:szCs w:val="21"/>
              </w:rPr>
            </w:pPr>
            <w:r>
              <w:rPr>
                <w:rStyle w:val="68"/>
                <w:rFonts w:ascii="宋体" w:hAnsi="宋体"/>
                <w:kern w:val="0"/>
                <w:szCs w:val="21"/>
              </w:rPr>
              <w:t>（满分</w:t>
            </w:r>
            <w:r>
              <w:rPr>
                <w:rStyle w:val="68"/>
                <w:rFonts w:hint="eastAsia" w:ascii="宋体" w:hAnsi="宋体"/>
                <w:kern w:val="0"/>
                <w:szCs w:val="21"/>
              </w:rPr>
              <w:t>8</w:t>
            </w:r>
            <w:r>
              <w:rPr>
                <w:rStyle w:val="68"/>
                <w:rFonts w:ascii="宋体" w:hAnsi="宋体"/>
                <w:kern w:val="0"/>
                <w:szCs w:val="21"/>
              </w:rPr>
              <w:t>0分）</w:t>
            </w:r>
          </w:p>
          <w:p w14:paraId="09345D89">
            <w:pPr>
              <w:snapToGrid w:val="0"/>
              <w:ind w:right="-23"/>
              <w:jc w:val="center"/>
              <w:rPr>
                <w:rStyle w:val="68"/>
                <w:rFonts w:ascii="宋体" w:hAnsi="宋体"/>
                <w:kern w:val="0"/>
                <w:szCs w:val="21"/>
              </w:rPr>
            </w:pPr>
          </w:p>
        </w:tc>
        <w:tc>
          <w:tcPr>
            <w:tcW w:w="5752" w:type="dxa"/>
            <w:tcBorders>
              <w:top w:val="single" w:color="000000" w:sz="4" w:space="0"/>
              <w:left w:val="single" w:color="000000" w:sz="4" w:space="0"/>
              <w:bottom w:val="single" w:color="000000" w:sz="4" w:space="0"/>
              <w:right w:val="single" w:color="000000" w:sz="4" w:space="0"/>
            </w:tcBorders>
            <w:vAlign w:val="center"/>
          </w:tcPr>
          <w:p w14:paraId="5E87CF0C">
            <w:pPr>
              <w:snapToGrid w:val="0"/>
              <w:rPr>
                <w:rStyle w:val="68"/>
                <w:rFonts w:ascii="宋体" w:hAnsi="宋体"/>
                <w:szCs w:val="21"/>
              </w:rPr>
            </w:pPr>
            <w:r>
              <w:rPr>
                <w:rStyle w:val="68"/>
                <w:rFonts w:ascii="宋体" w:hAnsi="宋体"/>
                <w:szCs w:val="21"/>
              </w:rPr>
              <w:t>谈判总报价与竞选基准价相比，</w:t>
            </w:r>
            <w:r>
              <w:rPr>
                <w:rStyle w:val="68"/>
                <w:rFonts w:hint="eastAsia" w:ascii="宋体" w:hAnsi="宋体"/>
                <w:szCs w:val="21"/>
              </w:rPr>
              <w:t>低于或</w:t>
            </w:r>
            <w:r>
              <w:rPr>
                <w:rStyle w:val="68"/>
                <w:rFonts w:ascii="宋体" w:hAnsi="宋体"/>
                <w:szCs w:val="21"/>
              </w:rPr>
              <w:t>等于基准价得满分</w:t>
            </w:r>
            <w:r>
              <w:rPr>
                <w:rStyle w:val="68"/>
                <w:rFonts w:hint="eastAsia" w:ascii="宋体" w:hAnsi="宋体"/>
                <w:szCs w:val="21"/>
              </w:rPr>
              <w:t>80分</w:t>
            </w:r>
            <w:r>
              <w:rPr>
                <w:rStyle w:val="68"/>
                <w:rFonts w:ascii="宋体" w:hAnsi="宋体"/>
                <w:szCs w:val="21"/>
              </w:rPr>
              <w:t>，在此基础上，每增加1%扣1分，扣完为止。按插入法计算得分：得分保留到小数点后</w:t>
            </w:r>
            <w:r>
              <w:rPr>
                <w:rStyle w:val="68"/>
                <w:rFonts w:hint="eastAsia" w:ascii="宋体" w:hAnsi="宋体"/>
                <w:szCs w:val="21"/>
              </w:rPr>
              <w:t>两</w:t>
            </w:r>
            <w:r>
              <w:rPr>
                <w:rStyle w:val="68"/>
                <w:rFonts w:ascii="宋体" w:hAnsi="宋体"/>
                <w:szCs w:val="21"/>
              </w:rPr>
              <w:t>位，小数点后第</w:t>
            </w:r>
            <w:r>
              <w:rPr>
                <w:rStyle w:val="68"/>
                <w:rFonts w:hint="eastAsia" w:ascii="宋体" w:hAnsi="宋体"/>
                <w:szCs w:val="21"/>
              </w:rPr>
              <w:t>三</w:t>
            </w:r>
            <w:r>
              <w:rPr>
                <w:rStyle w:val="68"/>
                <w:rFonts w:ascii="宋体" w:hAnsi="宋体"/>
                <w:szCs w:val="21"/>
              </w:rPr>
              <w:t>位“四舍五入”。</w:t>
            </w:r>
          </w:p>
        </w:tc>
      </w:tr>
      <w:tr w14:paraId="46800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6" w:hRule="atLeast"/>
          <w:jc w:val="center"/>
        </w:trPr>
        <w:tc>
          <w:tcPr>
            <w:tcW w:w="9152" w:type="dxa"/>
            <w:gridSpan w:val="3"/>
            <w:tcBorders>
              <w:top w:val="single" w:color="000000" w:sz="4" w:space="0"/>
              <w:left w:val="single" w:color="000000" w:sz="4" w:space="0"/>
              <w:bottom w:val="single" w:color="000000" w:sz="4" w:space="0"/>
              <w:right w:val="single" w:color="000000" w:sz="4" w:space="0"/>
            </w:tcBorders>
            <w:vAlign w:val="center"/>
          </w:tcPr>
          <w:p w14:paraId="1FED2550">
            <w:pPr>
              <w:snapToGrid w:val="0"/>
              <w:spacing w:line="360" w:lineRule="atLeast"/>
              <w:ind w:left="-84" w:leftChars="-40" w:right="-23"/>
              <w:jc w:val="center"/>
              <w:rPr>
                <w:rStyle w:val="68"/>
                <w:rFonts w:ascii="宋体" w:hAnsi="宋体"/>
                <w:b/>
                <w:kern w:val="0"/>
                <w:szCs w:val="21"/>
              </w:rPr>
            </w:pPr>
            <w:r>
              <w:rPr>
                <w:rStyle w:val="68"/>
                <w:rFonts w:ascii="宋体" w:hAnsi="宋体"/>
                <w:b/>
                <w:kern w:val="0"/>
                <w:szCs w:val="21"/>
              </w:rPr>
              <w:t>技术评分方案</w:t>
            </w:r>
          </w:p>
        </w:tc>
      </w:tr>
      <w:tr w14:paraId="3205A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6" w:hRule="atLeast"/>
          <w:jc w:val="center"/>
        </w:trPr>
        <w:tc>
          <w:tcPr>
            <w:tcW w:w="1642" w:type="dxa"/>
            <w:vMerge w:val="restart"/>
            <w:tcBorders>
              <w:left w:val="single" w:color="000000" w:sz="4" w:space="0"/>
              <w:right w:val="single" w:color="000000" w:sz="4" w:space="0"/>
            </w:tcBorders>
            <w:vAlign w:val="center"/>
          </w:tcPr>
          <w:p w14:paraId="01A4D9D0">
            <w:pPr>
              <w:snapToGrid w:val="0"/>
              <w:spacing w:line="440" w:lineRule="exact"/>
              <w:jc w:val="center"/>
              <w:rPr>
                <w:rStyle w:val="68"/>
                <w:rFonts w:ascii="宋体" w:hAnsi="宋体"/>
                <w:szCs w:val="21"/>
              </w:rPr>
            </w:pPr>
            <w:r>
              <w:rPr>
                <w:rStyle w:val="68"/>
                <w:rFonts w:ascii="宋体" w:hAnsi="宋体"/>
                <w:szCs w:val="21"/>
              </w:rPr>
              <w:t>技术方案得分（</w:t>
            </w:r>
            <w:r>
              <w:rPr>
                <w:rStyle w:val="68"/>
                <w:rFonts w:hint="eastAsia" w:ascii="宋体" w:hAnsi="宋体"/>
                <w:szCs w:val="21"/>
              </w:rPr>
              <w:t>B）</w:t>
            </w:r>
            <w:r>
              <w:rPr>
                <w:rStyle w:val="68"/>
                <w:rFonts w:ascii="宋体" w:hAnsi="宋体"/>
                <w:szCs w:val="21"/>
              </w:rPr>
              <w:t>16分</w:t>
            </w:r>
          </w:p>
        </w:tc>
        <w:tc>
          <w:tcPr>
            <w:tcW w:w="1758" w:type="dxa"/>
            <w:tcBorders>
              <w:top w:val="single" w:color="000000" w:sz="4" w:space="0"/>
              <w:left w:val="single" w:color="000000" w:sz="4" w:space="0"/>
              <w:bottom w:val="single" w:color="000000" w:sz="4" w:space="0"/>
              <w:right w:val="single" w:color="000000" w:sz="4" w:space="0"/>
            </w:tcBorders>
            <w:vAlign w:val="center"/>
          </w:tcPr>
          <w:p w14:paraId="519E259D">
            <w:pPr>
              <w:jc w:val="center"/>
              <w:rPr>
                <w:rStyle w:val="68"/>
                <w:rFonts w:ascii="宋体" w:hAnsi="宋体"/>
                <w:kern w:val="0"/>
                <w:szCs w:val="21"/>
              </w:rPr>
            </w:pPr>
            <w:r>
              <w:t>总体设计方案及技术路线</w:t>
            </w:r>
          </w:p>
          <w:p w14:paraId="056AEFF9">
            <w:pPr>
              <w:jc w:val="center"/>
              <w:rPr>
                <w:rStyle w:val="68"/>
                <w:rFonts w:ascii="宋体" w:hAnsi="宋体"/>
                <w:kern w:val="0"/>
                <w:szCs w:val="21"/>
              </w:rPr>
            </w:pPr>
            <w:r>
              <w:rPr>
                <w:rStyle w:val="68"/>
                <w:rFonts w:hint="eastAsia" w:ascii="宋体" w:hAnsi="宋体"/>
                <w:kern w:val="0"/>
                <w:szCs w:val="21"/>
              </w:rPr>
              <w:t>（满分</w:t>
            </w:r>
            <w:r>
              <w:rPr>
                <w:rStyle w:val="68"/>
                <w:rFonts w:ascii="宋体" w:hAnsi="宋体"/>
                <w:kern w:val="0"/>
                <w:szCs w:val="21"/>
              </w:rPr>
              <w:t>6</w:t>
            </w:r>
            <w:r>
              <w:rPr>
                <w:rStyle w:val="68"/>
                <w:rFonts w:hint="eastAsia" w:ascii="宋体" w:hAnsi="宋体"/>
                <w:kern w:val="0"/>
                <w:szCs w:val="21"/>
              </w:rPr>
              <w:t>分）</w:t>
            </w:r>
          </w:p>
        </w:tc>
        <w:tc>
          <w:tcPr>
            <w:tcW w:w="5752" w:type="dxa"/>
            <w:tcBorders>
              <w:top w:val="single" w:color="000000" w:sz="4" w:space="0"/>
              <w:left w:val="single" w:color="000000" w:sz="4" w:space="0"/>
              <w:bottom w:val="single" w:color="000000" w:sz="4" w:space="0"/>
              <w:right w:val="single" w:color="000000" w:sz="4" w:space="0"/>
            </w:tcBorders>
            <w:vAlign w:val="center"/>
          </w:tcPr>
          <w:p w14:paraId="2B57DD65">
            <w:r>
              <w:t>方案完整，符合220kV变电站相关规程规范，总平面布置、电气主接线、设备选型、系统接入方案思路清晰，贴合本项目建设条件，得</w:t>
            </w:r>
            <w:r>
              <w:rPr>
                <w:rFonts w:hint="eastAsia"/>
              </w:rPr>
              <w:t>4</w:t>
            </w:r>
            <w:r>
              <w:t>-6分；</w:t>
            </w:r>
          </w:p>
          <w:p w14:paraId="62CD6F05">
            <w:r>
              <w:t>方案基本可行，但部分内容深度不足，针对性一般，得</w:t>
            </w:r>
            <w:r>
              <w:rPr>
                <w:rFonts w:hint="eastAsia"/>
              </w:rPr>
              <w:t>1</w:t>
            </w:r>
            <w:r>
              <w:t>-3分；</w:t>
            </w:r>
          </w:p>
          <w:p w14:paraId="4A1D5FE6">
            <w:pPr>
              <w:rPr>
                <w:rStyle w:val="68"/>
                <w:rFonts w:ascii="宋体" w:hAnsi="宋体"/>
                <w:kern w:val="0"/>
                <w:szCs w:val="21"/>
              </w:rPr>
            </w:pPr>
            <w:r>
              <w:t>方案不满足项目基本要求，得</w:t>
            </w:r>
            <w:r>
              <w:rPr>
                <w:rFonts w:hint="eastAsia"/>
              </w:rPr>
              <w:t>0分。</w:t>
            </w:r>
          </w:p>
        </w:tc>
      </w:tr>
      <w:tr w14:paraId="1DE63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6" w:hRule="atLeast"/>
          <w:jc w:val="center"/>
        </w:trPr>
        <w:tc>
          <w:tcPr>
            <w:tcW w:w="1642" w:type="dxa"/>
            <w:vMerge w:val="continue"/>
            <w:tcBorders>
              <w:left w:val="single" w:color="000000" w:sz="4" w:space="0"/>
              <w:right w:val="single" w:color="000000" w:sz="4" w:space="0"/>
            </w:tcBorders>
            <w:vAlign w:val="center"/>
          </w:tcPr>
          <w:p w14:paraId="008D65F3">
            <w:pPr>
              <w:snapToGrid w:val="0"/>
              <w:spacing w:line="440" w:lineRule="exact"/>
              <w:jc w:val="center"/>
              <w:rPr>
                <w:rStyle w:val="68"/>
                <w:rFonts w:ascii="宋体" w:hAnsi="宋体"/>
                <w:szCs w:val="21"/>
              </w:rPr>
            </w:pPr>
          </w:p>
        </w:tc>
        <w:tc>
          <w:tcPr>
            <w:tcW w:w="1758" w:type="dxa"/>
            <w:tcBorders>
              <w:top w:val="single" w:color="000000" w:sz="4" w:space="0"/>
              <w:left w:val="single" w:color="000000" w:sz="4" w:space="0"/>
              <w:bottom w:val="single" w:color="000000" w:sz="4" w:space="0"/>
              <w:right w:val="single" w:color="000000" w:sz="4" w:space="0"/>
            </w:tcBorders>
            <w:vAlign w:val="center"/>
          </w:tcPr>
          <w:p w14:paraId="0A4BE6A4">
            <w:pPr>
              <w:jc w:val="center"/>
              <w:rPr>
                <w:rStyle w:val="68"/>
                <w:rFonts w:ascii="宋体" w:hAnsi="宋体"/>
                <w:kern w:val="0"/>
                <w:szCs w:val="21"/>
              </w:rPr>
            </w:pPr>
            <w:r>
              <w:t>重难点分析及应对措施</w:t>
            </w:r>
          </w:p>
          <w:p w14:paraId="0DCD9949">
            <w:pPr>
              <w:jc w:val="center"/>
              <w:rPr>
                <w:rStyle w:val="68"/>
                <w:rFonts w:ascii="宋体" w:hAnsi="宋体"/>
                <w:kern w:val="0"/>
                <w:szCs w:val="21"/>
              </w:rPr>
            </w:pPr>
            <w:r>
              <w:rPr>
                <w:rStyle w:val="68"/>
                <w:rFonts w:hint="eastAsia" w:ascii="宋体" w:hAnsi="宋体"/>
                <w:kern w:val="0"/>
                <w:szCs w:val="21"/>
              </w:rPr>
              <w:t>（满分4分）</w:t>
            </w:r>
          </w:p>
        </w:tc>
        <w:tc>
          <w:tcPr>
            <w:tcW w:w="5752" w:type="dxa"/>
            <w:tcBorders>
              <w:top w:val="single" w:color="000000" w:sz="4" w:space="0"/>
              <w:left w:val="single" w:color="000000" w:sz="4" w:space="0"/>
              <w:bottom w:val="single" w:color="000000" w:sz="4" w:space="0"/>
              <w:right w:val="single" w:color="000000" w:sz="4" w:space="0"/>
            </w:tcBorders>
            <w:vAlign w:val="center"/>
          </w:tcPr>
          <w:p w14:paraId="503238DC">
            <w:pPr>
              <w:pStyle w:val="8"/>
              <w:tabs>
                <w:tab w:val="left" w:pos="9867"/>
              </w:tabs>
              <w:spacing w:after="0"/>
              <w:rPr>
                <w:szCs w:val="22"/>
              </w:rPr>
            </w:pPr>
            <w:r>
              <w:rPr>
                <w:szCs w:val="22"/>
              </w:rPr>
              <w:t>识别本项目重难点（如接入系统、地质条件、过渡改造等），措施具体可落地，得</w:t>
            </w:r>
            <w:r>
              <w:rPr>
                <w:rFonts w:hint="eastAsia"/>
                <w:szCs w:val="22"/>
              </w:rPr>
              <w:t>3</w:t>
            </w:r>
            <w:r>
              <w:rPr>
                <w:szCs w:val="22"/>
              </w:rPr>
              <w:t>-4分；</w:t>
            </w:r>
          </w:p>
          <w:p w14:paraId="3C523FAA">
            <w:pPr>
              <w:pStyle w:val="8"/>
              <w:tabs>
                <w:tab w:val="left" w:pos="9867"/>
              </w:tabs>
              <w:spacing w:after="0"/>
              <w:rPr>
                <w:szCs w:val="22"/>
              </w:rPr>
            </w:pPr>
            <w:r>
              <w:rPr>
                <w:szCs w:val="22"/>
              </w:rPr>
              <w:t>有分析，措施笼统，得</w:t>
            </w:r>
            <w:r>
              <w:rPr>
                <w:rFonts w:hint="eastAsia"/>
                <w:szCs w:val="22"/>
              </w:rPr>
              <w:t>1</w:t>
            </w:r>
            <w:r>
              <w:rPr>
                <w:szCs w:val="22"/>
              </w:rPr>
              <w:t>-2分；</w:t>
            </w:r>
          </w:p>
          <w:p w14:paraId="2827A7E4">
            <w:pPr>
              <w:pStyle w:val="8"/>
              <w:tabs>
                <w:tab w:val="left" w:pos="9867"/>
              </w:tabs>
              <w:spacing w:after="0"/>
              <w:rPr>
                <w:rFonts w:ascii="宋体" w:hAnsi="宋体"/>
                <w:szCs w:val="21"/>
              </w:rPr>
            </w:pPr>
            <w:r>
              <w:rPr>
                <w:szCs w:val="22"/>
              </w:rPr>
              <w:t>无针对性分析，得</w:t>
            </w:r>
            <w:r>
              <w:rPr>
                <w:rFonts w:hint="eastAsia"/>
                <w:szCs w:val="22"/>
              </w:rPr>
              <w:t>0分</w:t>
            </w:r>
            <w:r>
              <w:rPr>
                <w:szCs w:val="22"/>
              </w:rPr>
              <w:t>。</w:t>
            </w:r>
          </w:p>
        </w:tc>
      </w:tr>
      <w:tr w14:paraId="691AF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3" w:hRule="atLeast"/>
          <w:jc w:val="center"/>
        </w:trPr>
        <w:tc>
          <w:tcPr>
            <w:tcW w:w="1642" w:type="dxa"/>
            <w:vMerge w:val="continue"/>
            <w:tcBorders>
              <w:left w:val="single" w:color="000000" w:sz="4" w:space="0"/>
              <w:right w:val="single" w:color="000000" w:sz="4" w:space="0"/>
            </w:tcBorders>
            <w:vAlign w:val="center"/>
          </w:tcPr>
          <w:p w14:paraId="5225C039">
            <w:pPr>
              <w:snapToGrid w:val="0"/>
              <w:spacing w:line="440" w:lineRule="exact"/>
              <w:jc w:val="center"/>
              <w:rPr>
                <w:rStyle w:val="68"/>
                <w:rFonts w:ascii="宋体" w:hAnsi="宋体"/>
                <w:szCs w:val="21"/>
              </w:rPr>
            </w:pPr>
          </w:p>
        </w:tc>
        <w:tc>
          <w:tcPr>
            <w:tcW w:w="1758" w:type="dxa"/>
            <w:tcBorders>
              <w:top w:val="single" w:color="000000" w:sz="4" w:space="0"/>
              <w:left w:val="single" w:color="000000" w:sz="4" w:space="0"/>
              <w:bottom w:val="single" w:color="000000" w:sz="4" w:space="0"/>
              <w:right w:val="single" w:color="000000" w:sz="4" w:space="0"/>
            </w:tcBorders>
            <w:vAlign w:val="center"/>
          </w:tcPr>
          <w:p w14:paraId="040CC006">
            <w:pPr>
              <w:jc w:val="center"/>
              <w:rPr>
                <w:rStyle w:val="68"/>
                <w:rFonts w:ascii="宋体" w:hAnsi="宋体"/>
                <w:kern w:val="0"/>
                <w:szCs w:val="21"/>
              </w:rPr>
            </w:pPr>
            <w:r>
              <w:t>项目团队配置</w:t>
            </w:r>
            <w:r>
              <w:rPr>
                <w:rStyle w:val="68"/>
                <w:rFonts w:hint="eastAsia" w:ascii="宋体" w:hAnsi="宋体"/>
                <w:kern w:val="0"/>
                <w:szCs w:val="21"/>
              </w:rPr>
              <w:t>（满分</w:t>
            </w:r>
            <w:r>
              <w:rPr>
                <w:rStyle w:val="68"/>
                <w:rFonts w:ascii="宋体" w:hAnsi="宋体"/>
                <w:kern w:val="0"/>
                <w:szCs w:val="21"/>
              </w:rPr>
              <w:t>4</w:t>
            </w:r>
            <w:r>
              <w:rPr>
                <w:rStyle w:val="68"/>
                <w:rFonts w:hint="eastAsia" w:ascii="宋体" w:hAnsi="宋体"/>
                <w:kern w:val="0"/>
                <w:szCs w:val="21"/>
              </w:rPr>
              <w:t>分）</w:t>
            </w:r>
          </w:p>
        </w:tc>
        <w:tc>
          <w:tcPr>
            <w:tcW w:w="5752" w:type="dxa"/>
            <w:tcBorders>
              <w:top w:val="single" w:color="000000" w:sz="4" w:space="0"/>
              <w:left w:val="single" w:color="000000" w:sz="4" w:space="0"/>
              <w:bottom w:val="single" w:color="000000" w:sz="4" w:space="0"/>
              <w:right w:val="single" w:color="000000" w:sz="4" w:space="0"/>
            </w:tcBorders>
            <w:vAlign w:val="center"/>
          </w:tcPr>
          <w:p w14:paraId="1D2A9862">
            <w:pPr>
              <w:pStyle w:val="8"/>
              <w:tabs>
                <w:tab w:val="left" w:pos="9867"/>
              </w:tabs>
              <w:spacing w:after="0"/>
              <w:rPr>
                <w:szCs w:val="22"/>
              </w:rPr>
            </w:pPr>
            <w:r>
              <w:rPr>
                <w:szCs w:val="22"/>
              </w:rPr>
              <w:t>项目负责人：注册发输变电、高级工程师，社保齐全，满足资格要求基础上，每多1项220kV及以上变电站主持业绩得1分，最多2分；</w:t>
            </w:r>
          </w:p>
          <w:p w14:paraId="5024654C">
            <w:pPr>
              <w:pStyle w:val="8"/>
              <w:tabs>
                <w:tab w:val="left" w:pos="9867"/>
              </w:tabs>
              <w:spacing w:after="0"/>
              <w:rPr>
                <w:rFonts w:ascii="宋体" w:hAnsi="宋体" w:cs="宋体"/>
                <w:szCs w:val="21"/>
              </w:rPr>
            </w:pPr>
            <w:r>
              <w:rPr>
                <w:szCs w:val="22"/>
              </w:rPr>
              <w:t>主要专业负责人（一次、二次、总图结构）配置齐全，职称满足要求得2分，缺一个专业扣1分，扣完为止。</w:t>
            </w:r>
          </w:p>
        </w:tc>
      </w:tr>
      <w:tr w14:paraId="00CA3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3" w:hRule="atLeast"/>
          <w:jc w:val="center"/>
        </w:trPr>
        <w:tc>
          <w:tcPr>
            <w:tcW w:w="1642" w:type="dxa"/>
            <w:vMerge w:val="continue"/>
            <w:tcBorders>
              <w:left w:val="single" w:color="000000" w:sz="4" w:space="0"/>
              <w:right w:val="single" w:color="000000" w:sz="4" w:space="0"/>
            </w:tcBorders>
            <w:vAlign w:val="center"/>
          </w:tcPr>
          <w:p w14:paraId="10F8D544">
            <w:pPr>
              <w:snapToGrid w:val="0"/>
              <w:spacing w:line="440" w:lineRule="exact"/>
              <w:jc w:val="center"/>
              <w:rPr>
                <w:rStyle w:val="68"/>
                <w:rFonts w:ascii="宋体" w:hAnsi="宋体"/>
                <w:szCs w:val="21"/>
              </w:rPr>
            </w:pPr>
          </w:p>
        </w:tc>
        <w:tc>
          <w:tcPr>
            <w:tcW w:w="1758" w:type="dxa"/>
            <w:tcBorders>
              <w:top w:val="single" w:color="000000" w:sz="4" w:space="0"/>
              <w:left w:val="single" w:color="000000" w:sz="4" w:space="0"/>
              <w:bottom w:val="single" w:color="000000" w:sz="4" w:space="0"/>
              <w:right w:val="single" w:color="000000" w:sz="4" w:space="0"/>
            </w:tcBorders>
            <w:vAlign w:val="center"/>
          </w:tcPr>
          <w:p w14:paraId="015E5B5A">
            <w:pPr>
              <w:jc w:val="center"/>
              <w:rPr>
                <w:rStyle w:val="68"/>
                <w:rFonts w:ascii="宋体" w:hAnsi="宋体"/>
                <w:kern w:val="0"/>
                <w:szCs w:val="21"/>
              </w:rPr>
            </w:pPr>
            <w:r>
              <w:t>设计进度计划、质量保证及后续服务</w:t>
            </w:r>
          </w:p>
          <w:p w14:paraId="6D425809">
            <w:pPr>
              <w:jc w:val="center"/>
              <w:rPr>
                <w:rStyle w:val="68"/>
                <w:rFonts w:ascii="宋体" w:hAnsi="宋体"/>
                <w:kern w:val="0"/>
                <w:szCs w:val="21"/>
              </w:rPr>
            </w:pPr>
            <w:r>
              <w:rPr>
                <w:rStyle w:val="68"/>
                <w:rFonts w:hint="eastAsia" w:ascii="宋体" w:hAnsi="宋体"/>
                <w:kern w:val="0"/>
                <w:szCs w:val="21"/>
              </w:rPr>
              <w:t>（满分</w:t>
            </w:r>
            <w:r>
              <w:rPr>
                <w:rStyle w:val="68"/>
                <w:rFonts w:ascii="宋体" w:hAnsi="宋体"/>
                <w:kern w:val="0"/>
                <w:szCs w:val="21"/>
              </w:rPr>
              <w:t>2</w:t>
            </w:r>
            <w:r>
              <w:rPr>
                <w:rStyle w:val="68"/>
                <w:rFonts w:hint="eastAsia" w:ascii="宋体" w:hAnsi="宋体"/>
                <w:kern w:val="0"/>
                <w:szCs w:val="21"/>
              </w:rPr>
              <w:t>分）</w:t>
            </w:r>
          </w:p>
        </w:tc>
        <w:tc>
          <w:tcPr>
            <w:tcW w:w="5752" w:type="dxa"/>
            <w:tcBorders>
              <w:top w:val="single" w:color="000000" w:sz="4" w:space="0"/>
              <w:left w:val="single" w:color="000000" w:sz="4" w:space="0"/>
              <w:bottom w:val="single" w:color="000000" w:sz="4" w:space="0"/>
              <w:right w:val="single" w:color="000000" w:sz="4" w:space="0"/>
            </w:tcBorders>
            <w:vAlign w:val="center"/>
          </w:tcPr>
          <w:p w14:paraId="2315816A">
            <w:pPr>
              <w:pStyle w:val="8"/>
              <w:tabs>
                <w:tab w:val="left" w:pos="9867"/>
              </w:tabs>
              <w:spacing w:after="0"/>
              <w:rPr>
                <w:rFonts w:ascii="宋体" w:hAnsi="宋体"/>
                <w:szCs w:val="21"/>
              </w:rPr>
            </w:pPr>
            <w:r>
              <w:rPr>
                <w:szCs w:val="22"/>
              </w:rPr>
              <w:t>进度计划合理，质量管控体系完善，施工图交底、现场服务、变更配合、后期回访等服务方案完整得2分；部分缺失得1分；不提供得</w:t>
            </w:r>
            <w:r>
              <w:rPr>
                <w:rFonts w:hint="eastAsia"/>
                <w:szCs w:val="22"/>
              </w:rPr>
              <w:t>0分</w:t>
            </w:r>
            <w:r>
              <w:rPr>
                <w:szCs w:val="22"/>
              </w:rPr>
              <w:t>。</w:t>
            </w:r>
          </w:p>
        </w:tc>
      </w:tr>
      <w:tr w14:paraId="231AE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3" w:hRule="atLeast"/>
          <w:jc w:val="center"/>
        </w:trPr>
        <w:tc>
          <w:tcPr>
            <w:tcW w:w="9152" w:type="dxa"/>
            <w:gridSpan w:val="3"/>
            <w:tcBorders>
              <w:left w:val="single" w:color="000000" w:sz="4" w:space="0"/>
              <w:right w:val="single" w:color="000000" w:sz="4" w:space="0"/>
            </w:tcBorders>
            <w:vAlign w:val="center"/>
          </w:tcPr>
          <w:p w14:paraId="361BED5E">
            <w:pPr>
              <w:pStyle w:val="8"/>
              <w:tabs>
                <w:tab w:val="left" w:pos="9867"/>
              </w:tabs>
              <w:spacing w:after="0"/>
              <w:jc w:val="center"/>
              <w:rPr>
                <w:b/>
                <w:szCs w:val="22"/>
              </w:rPr>
            </w:pPr>
            <w:r>
              <w:rPr>
                <w:b/>
                <w:szCs w:val="22"/>
              </w:rPr>
              <w:t>商务评分</w:t>
            </w:r>
          </w:p>
        </w:tc>
      </w:tr>
      <w:tr w14:paraId="48FB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3" w:hRule="atLeast"/>
          <w:jc w:val="center"/>
        </w:trPr>
        <w:tc>
          <w:tcPr>
            <w:tcW w:w="1642" w:type="dxa"/>
            <w:tcBorders>
              <w:left w:val="single" w:color="000000" w:sz="4" w:space="0"/>
              <w:right w:val="single" w:color="000000" w:sz="4" w:space="0"/>
            </w:tcBorders>
            <w:vAlign w:val="center"/>
          </w:tcPr>
          <w:p w14:paraId="3D361236">
            <w:pPr>
              <w:snapToGrid w:val="0"/>
              <w:spacing w:line="440" w:lineRule="exact"/>
              <w:jc w:val="center"/>
              <w:rPr>
                <w:rStyle w:val="68"/>
                <w:rFonts w:ascii="宋体" w:hAnsi="宋体"/>
                <w:szCs w:val="21"/>
              </w:rPr>
            </w:pPr>
            <w:r>
              <w:rPr>
                <w:rStyle w:val="68"/>
                <w:rFonts w:ascii="宋体" w:hAnsi="宋体"/>
                <w:szCs w:val="21"/>
              </w:rPr>
              <w:t>商务得分（</w:t>
            </w:r>
            <w:r>
              <w:rPr>
                <w:rStyle w:val="68"/>
                <w:rFonts w:hint="eastAsia" w:ascii="宋体" w:hAnsi="宋体"/>
                <w:szCs w:val="21"/>
              </w:rPr>
              <w:t>C）4分</w:t>
            </w:r>
          </w:p>
        </w:tc>
        <w:tc>
          <w:tcPr>
            <w:tcW w:w="1758" w:type="dxa"/>
            <w:tcBorders>
              <w:top w:val="single" w:color="000000" w:sz="4" w:space="0"/>
              <w:left w:val="single" w:color="000000" w:sz="4" w:space="0"/>
              <w:bottom w:val="single" w:color="000000" w:sz="4" w:space="0"/>
              <w:right w:val="single" w:color="000000" w:sz="4" w:space="0"/>
            </w:tcBorders>
            <w:vAlign w:val="center"/>
          </w:tcPr>
          <w:p w14:paraId="2238B449">
            <w:pPr>
              <w:jc w:val="center"/>
              <w:rPr>
                <w:rStyle w:val="68"/>
                <w:rFonts w:ascii="宋体" w:hAnsi="宋体"/>
                <w:kern w:val="0"/>
                <w:szCs w:val="21"/>
              </w:rPr>
            </w:pPr>
            <w:r>
              <w:rPr>
                <w:rStyle w:val="68"/>
                <w:rFonts w:hint="eastAsia" w:ascii="宋体" w:hAnsi="宋体"/>
                <w:kern w:val="0"/>
                <w:szCs w:val="21"/>
              </w:rPr>
              <w:t>业绩案例</w:t>
            </w:r>
          </w:p>
          <w:p w14:paraId="6A5CE7CF">
            <w:pPr>
              <w:jc w:val="center"/>
              <w:rPr>
                <w:rStyle w:val="68"/>
                <w:rFonts w:ascii="宋体" w:hAnsi="宋体"/>
                <w:kern w:val="0"/>
                <w:szCs w:val="21"/>
              </w:rPr>
            </w:pPr>
            <w:r>
              <w:rPr>
                <w:rStyle w:val="68"/>
                <w:rFonts w:hint="eastAsia" w:ascii="宋体" w:hAnsi="宋体"/>
                <w:kern w:val="0"/>
                <w:szCs w:val="21"/>
              </w:rPr>
              <w:t>（满分</w:t>
            </w:r>
            <w:r>
              <w:rPr>
                <w:rStyle w:val="68"/>
                <w:rFonts w:ascii="宋体" w:hAnsi="宋体"/>
                <w:kern w:val="0"/>
                <w:szCs w:val="21"/>
              </w:rPr>
              <w:t>4</w:t>
            </w:r>
            <w:r>
              <w:rPr>
                <w:rStyle w:val="68"/>
                <w:rFonts w:hint="eastAsia" w:ascii="宋体" w:hAnsi="宋体"/>
                <w:kern w:val="0"/>
                <w:szCs w:val="21"/>
              </w:rPr>
              <w:t>分）</w:t>
            </w:r>
          </w:p>
        </w:tc>
        <w:tc>
          <w:tcPr>
            <w:tcW w:w="5752" w:type="dxa"/>
            <w:tcBorders>
              <w:top w:val="single" w:color="000000" w:sz="4" w:space="0"/>
              <w:left w:val="single" w:color="000000" w:sz="4" w:space="0"/>
              <w:bottom w:val="single" w:color="000000" w:sz="4" w:space="0"/>
              <w:right w:val="single" w:color="000000" w:sz="4" w:space="0"/>
            </w:tcBorders>
            <w:vAlign w:val="center"/>
          </w:tcPr>
          <w:p w14:paraId="7A741075">
            <w:pPr>
              <w:pStyle w:val="8"/>
              <w:tabs>
                <w:tab w:val="left" w:pos="9867"/>
              </w:tabs>
              <w:spacing w:after="0"/>
              <w:rPr>
                <w:rFonts w:ascii="宋体" w:hAnsi="宋体" w:cs="宋体"/>
                <w:szCs w:val="21"/>
              </w:rPr>
            </w:pPr>
            <w:r>
              <w:rPr>
                <w:rFonts w:hint="eastAsia" w:ascii="宋体" w:hAnsi="宋体" w:cs="宋体"/>
                <w:szCs w:val="21"/>
              </w:rPr>
              <w:t>在满足资格业绩的基础上，报价人202</w:t>
            </w:r>
            <w:r>
              <w:rPr>
                <w:rFonts w:ascii="宋体" w:hAnsi="宋体" w:cs="宋体"/>
                <w:szCs w:val="21"/>
              </w:rPr>
              <w:t>2</w:t>
            </w:r>
            <w:r>
              <w:rPr>
                <w:rFonts w:hint="eastAsia" w:ascii="宋体" w:hAnsi="宋体" w:cs="宋体"/>
                <w:szCs w:val="21"/>
              </w:rPr>
              <w:t>年1月1日至投标截止日（以合同签订时间为准），每提供一个</w:t>
            </w:r>
            <w:r>
              <w:rPr>
                <w:rFonts w:ascii="宋体" w:hAnsi="宋体" w:cs="宋体"/>
                <w:szCs w:val="21"/>
              </w:rPr>
              <w:t>220kV及以上电压等级变电站（含220kV升压站）设计业绩</w:t>
            </w:r>
            <w:r>
              <w:rPr>
                <w:rFonts w:hint="eastAsia" w:ascii="宋体" w:hAnsi="宋体" w:cs="宋体"/>
                <w:szCs w:val="21"/>
              </w:rPr>
              <w:t>得1分，最多得</w:t>
            </w:r>
            <w:r>
              <w:rPr>
                <w:rFonts w:ascii="宋体" w:hAnsi="宋体" w:cs="宋体"/>
                <w:szCs w:val="21"/>
              </w:rPr>
              <w:t>4</w:t>
            </w:r>
            <w:r>
              <w:rPr>
                <w:rFonts w:hint="eastAsia" w:ascii="宋体" w:hAnsi="宋体" w:cs="宋体"/>
                <w:szCs w:val="21"/>
              </w:rPr>
              <w:t>分</w:t>
            </w:r>
          </w:p>
          <w:p w14:paraId="51CFFCA9">
            <w:pPr>
              <w:pStyle w:val="8"/>
              <w:tabs>
                <w:tab w:val="left" w:pos="9867"/>
              </w:tabs>
              <w:rPr>
                <w:rFonts w:ascii="宋体" w:hAnsi="宋体"/>
                <w:szCs w:val="21"/>
              </w:rPr>
            </w:pPr>
            <w:r>
              <w:rPr>
                <w:rFonts w:ascii="宋体" w:hAnsi="宋体" w:cs="宋体"/>
                <w:szCs w:val="21"/>
              </w:rPr>
              <w:t>注：业绩须包含初步设计及施工图设计工作内容；EPC总承包项目中报价人承担设计工作的业绩可予以认可。业绩证明材料：提供设计合同（或EPC总承包合同）的封面、签署页、合同签订时间页、工作范围页扫描件，合同应能够体现项目电压等级、设计服务内容；若合同无法体现关键信息，须提供业主出具的有效证明文件。</w:t>
            </w:r>
          </w:p>
        </w:tc>
      </w:tr>
      <w:tr w14:paraId="09173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 w:hRule="atLeast"/>
          <w:jc w:val="center"/>
        </w:trPr>
        <w:tc>
          <w:tcPr>
            <w:tcW w:w="9152" w:type="dxa"/>
            <w:gridSpan w:val="3"/>
            <w:tcBorders>
              <w:top w:val="single" w:color="000000" w:sz="4" w:space="0"/>
              <w:left w:val="single" w:color="000000" w:sz="4" w:space="0"/>
              <w:bottom w:val="single" w:color="000000" w:sz="4" w:space="0"/>
              <w:right w:val="single" w:color="000000" w:sz="4" w:space="0"/>
            </w:tcBorders>
            <w:vAlign w:val="center"/>
          </w:tcPr>
          <w:p w14:paraId="31AB75FF">
            <w:pPr>
              <w:adjustRightInd w:val="0"/>
              <w:snapToGrid w:val="0"/>
              <w:rPr>
                <w:rStyle w:val="68"/>
                <w:rFonts w:ascii="宋体" w:hAnsi="宋体"/>
                <w:kern w:val="0"/>
                <w:szCs w:val="21"/>
              </w:rPr>
            </w:pPr>
            <w:r>
              <w:rPr>
                <w:rStyle w:val="68"/>
                <w:rFonts w:ascii="宋体" w:hAnsi="宋体"/>
                <w:kern w:val="0"/>
                <w:szCs w:val="21"/>
              </w:rPr>
              <w:t>以上评分乃假定报价文件内容真实，且依据技术部分评比得分，如经考察事实与报价文件不符，则直接判为不合格。</w:t>
            </w:r>
          </w:p>
        </w:tc>
      </w:tr>
      <w:tr w14:paraId="24EEE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 w:hRule="atLeast"/>
          <w:jc w:val="center"/>
        </w:trPr>
        <w:tc>
          <w:tcPr>
            <w:tcW w:w="3400" w:type="dxa"/>
            <w:gridSpan w:val="2"/>
            <w:tcBorders>
              <w:top w:val="single" w:color="000000" w:sz="4" w:space="0"/>
              <w:left w:val="single" w:color="000000" w:sz="4" w:space="0"/>
              <w:bottom w:val="single" w:color="000000" w:sz="4" w:space="0"/>
              <w:right w:val="single" w:color="000000" w:sz="4" w:space="0"/>
            </w:tcBorders>
            <w:vAlign w:val="center"/>
          </w:tcPr>
          <w:p w14:paraId="064C0995">
            <w:pPr>
              <w:snapToGrid w:val="0"/>
              <w:spacing w:line="440" w:lineRule="exact"/>
              <w:jc w:val="center"/>
              <w:rPr>
                <w:rStyle w:val="68"/>
                <w:rFonts w:ascii="宋体" w:hAnsi="宋体"/>
                <w:szCs w:val="21"/>
              </w:rPr>
            </w:pPr>
            <w:r>
              <w:rPr>
                <w:rStyle w:val="68"/>
                <w:rFonts w:hint="eastAsia" w:ascii="宋体" w:hAnsi="宋体"/>
                <w:szCs w:val="21"/>
              </w:rPr>
              <w:t>合计1</w:t>
            </w:r>
            <w:r>
              <w:rPr>
                <w:rStyle w:val="68"/>
                <w:rFonts w:ascii="宋体" w:hAnsi="宋体"/>
                <w:szCs w:val="21"/>
              </w:rPr>
              <w:t>00分</w:t>
            </w:r>
          </w:p>
        </w:tc>
        <w:tc>
          <w:tcPr>
            <w:tcW w:w="5752" w:type="dxa"/>
            <w:tcBorders>
              <w:top w:val="single" w:color="000000" w:sz="4" w:space="0"/>
              <w:left w:val="single" w:color="000000" w:sz="4" w:space="0"/>
              <w:bottom w:val="single" w:color="000000" w:sz="4" w:space="0"/>
              <w:right w:val="single" w:color="000000" w:sz="4" w:space="0"/>
            </w:tcBorders>
            <w:vAlign w:val="center"/>
          </w:tcPr>
          <w:p w14:paraId="61E02508">
            <w:pPr>
              <w:snapToGrid w:val="0"/>
              <w:spacing w:line="440" w:lineRule="exact"/>
              <w:jc w:val="center"/>
              <w:rPr>
                <w:rStyle w:val="68"/>
                <w:rFonts w:ascii="宋体" w:hAnsi="宋体"/>
                <w:kern w:val="0"/>
                <w:szCs w:val="21"/>
              </w:rPr>
            </w:pPr>
            <w:r>
              <w:rPr>
                <w:rStyle w:val="68"/>
                <w:rFonts w:hint="eastAsia" w:ascii="宋体" w:hAnsi="宋体"/>
                <w:szCs w:val="21"/>
              </w:rPr>
              <w:t>报价人得分=A+B</w:t>
            </w:r>
            <w:r>
              <w:rPr>
                <w:rStyle w:val="68"/>
                <w:rFonts w:ascii="宋体" w:hAnsi="宋体"/>
                <w:szCs w:val="21"/>
              </w:rPr>
              <w:t>+C</w:t>
            </w:r>
          </w:p>
        </w:tc>
      </w:tr>
    </w:tbl>
    <w:p w14:paraId="6E9F69CA">
      <w:pPr>
        <w:spacing w:line="440" w:lineRule="exact"/>
        <w:jc w:val="left"/>
        <w:outlineLvl w:val="0"/>
        <w:rPr>
          <w:rFonts w:ascii="宋体" w:hAnsi="宋体"/>
          <w:b/>
          <w:snapToGrid w:val="0"/>
          <w:kern w:val="0"/>
          <w:szCs w:val="21"/>
        </w:rPr>
      </w:pPr>
      <w:r>
        <w:rPr>
          <w:rFonts w:hint="eastAsia" w:ascii="宋体" w:hAnsi="宋体"/>
          <w:b/>
          <w:snapToGrid w:val="0"/>
          <w:kern w:val="0"/>
          <w:szCs w:val="21"/>
        </w:rPr>
        <w:t>6.谈判采购文件的获取</w:t>
      </w:r>
      <w:bookmarkEnd w:id="42"/>
      <w:bookmarkEnd w:id="43"/>
      <w:bookmarkEnd w:id="44"/>
      <w:bookmarkEnd w:id="45"/>
      <w:bookmarkEnd w:id="46"/>
      <w:bookmarkEnd w:id="47"/>
      <w:bookmarkEnd w:id="48"/>
      <w:bookmarkEnd w:id="49"/>
      <w:bookmarkEnd w:id="50"/>
      <w:bookmarkEnd w:id="51"/>
    </w:p>
    <w:p w14:paraId="1900FFE5">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bookmarkStart w:id="52" w:name="_Toc5692"/>
      <w:bookmarkStart w:id="53" w:name="_Toc784"/>
      <w:bookmarkStart w:id="54" w:name="_Toc21446"/>
      <w:bookmarkStart w:id="55" w:name="_Toc1075"/>
      <w:bookmarkStart w:id="56" w:name="_Toc4653"/>
      <w:bookmarkStart w:id="57" w:name="_Toc24060"/>
      <w:r>
        <w:rPr>
          <w:rFonts w:hint="eastAsia" w:ascii="宋体" w:hAnsi="宋体" w:cs="宋体"/>
          <w:szCs w:val="21"/>
        </w:rPr>
        <w:t>6.1 凡有意参加谈判采购者，请于北京时间</w:t>
      </w:r>
      <w:r>
        <w:rPr>
          <w:rFonts w:hint="eastAsia" w:ascii="宋体" w:hAnsi="宋体" w:cs="宋体"/>
          <w:szCs w:val="21"/>
          <w:u w:val="single"/>
          <w:lang w:bidi="ar"/>
        </w:rPr>
        <w:t>2026</w:t>
      </w:r>
      <w:r>
        <w:rPr>
          <w:rFonts w:hint="eastAsia" w:ascii="宋体" w:hAnsi="宋体" w:cs="宋体"/>
          <w:szCs w:val="21"/>
          <w:lang w:bidi="ar"/>
        </w:rPr>
        <w:t>年</w:t>
      </w:r>
      <w:r>
        <w:rPr>
          <w:rFonts w:hint="eastAsia" w:ascii="宋体" w:hAnsi="宋体" w:cs="宋体"/>
          <w:szCs w:val="21"/>
          <w:u w:val="single"/>
          <w:lang w:bidi="ar"/>
        </w:rPr>
        <w:t>8</w:t>
      </w:r>
      <w:r>
        <w:rPr>
          <w:rFonts w:hint="eastAsia" w:ascii="宋体" w:hAnsi="宋体" w:cs="宋体"/>
          <w:szCs w:val="21"/>
          <w:lang w:bidi="ar"/>
        </w:rPr>
        <w:t>月</w:t>
      </w:r>
      <w:r>
        <w:rPr>
          <w:rFonts w:hint="eastAsia" w:ascii="宋体" w:hAnsi="宋体" w:cs="宋体"/>
          <w:szCs w:val="21"/>
          <w:u w:val="single"/>
          <w:lang w:bidi="ar"/>
        </w:rPr>
        <w:t>28</w:t>
      </w:r>
      <w:r>
        <w:rPr>
          <w:rFonts w:hint="eastAsia" w:ascii="宋体" w:hAnsi="宋体" w:cs="宋体"/>
          <w:szCs w:val="21"/>
          <w:lang w:bidi="ar"/>
        </w:rPr>
        <w:t>日至</w:t>
      </w:r>
      <w:r>
        <w:rPr>
          <w:rFonts w:hint="eastAsia" w:ascii="宋体" w:hAnsi="宋体" w:cs="宋体"/>
          <w:szCs w:val="21"/>
          <w:u w:val="single"/>
          <w:lang w:bidi="ar"/>
        </w:rPr>
        <w:t>2026</w:t>
      </w:r>
      <w:r>
        <w:rPr>
          <w:rFonts w:hint="eastAsia" w:ascii="宋体" w:hAnsi="宋体" w:cs="宋体"/>
          <w:szCs w:val="21"/>
          <w:lang w:bidi="ar"/>
        </w:rPr>
        <w:t xml:space="preserve">年 </w:t>
      </w:r>
      <w:r>
        <w:rPr>
          <w:rFonts w:hint="eastAsia" w:ascii="宋体" w:hAnsi="宋体" w:cs="宋体"/>
          <w:szCs w:val="21"/>
          <w:u w:val="single"/>
          <w:lang w:bidi="ar"/>
        </w:rPr>
        <w:t>9</w:t>
      </w:r>
      <w:r>
        <w:rPr>
          <w:rFonts w:hint="eastAsia" w:ascii="宋体" w:hAnsi="宋体" w:cs="宋体"/>
          <w:szCs w:val="21"/>
          <w:lang w:bidi="ar"/>
        </w:rPr>
        <w:t>月</w:t>
      </w:r>
      <w:r>
        <w:rPr>
          <w:rFonts w:ascii="宋体" w:hAnsi="宋体" w:cs="宋体"/>
          <w:szCs w:val="21"/>
          <w:u w:val="single"/>
          <w:lang w:bidi="ar"/>
        </w:rPr>
        <w:t>3</w:t>
      </w:r>
      <w:r>
        <w:rPr>
          <w:rFonts w:hint="eastAsia" w:ascii="宋体" w:hAnsi="宋体" w:cs="宋体"/>
          <w:szCs w:val="21"/>
          <w:lang w:bidi="ar"/>
        </w:rPr>
        <w:t>日</w:t>
      </w:r>
      <w:r>
        <w:rPr>
          <w:rFonts w:hint="eastAsia" w:ascii="宋体" w:hAnsi="宋体" w:cs="宋体"/>
          <w:szCs w:val="21"/>
        </w:rPr>
        <w:t>，每日9:00时至17:00时通过6.2载明的方式获取谈判采购文件。</w:t>
      </w:r>
    </w:p>
    <w:p w14:paraId="614FD592">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r>
        <w:rPr>
          <w:rFonts w:hint="eastAsia" w:ascii="宋体" w:hAnsi="宋体" w:cs="宋体"/>
          <w:szCs w:val="21"/>
        </w:rPr>
        <w:t>6.2</w:t>
      </w:r>
      <w:r>
        <w:rPr>
          <w:rFonts w:ascii="宋体" w:hAnsi="宋体" w:cs="宋体"/>
          <w:szCs w:val="21"/>
        </w:rPr>
        <w:t xml:space="preserve"> </w:t>
      </w:r>
      <w:r>
        <w:rPr>
          <w:rFonts w:hint="eastAsia" w:ascii="宋体" w:hAnsi="宋体" w:cs="宋体"/>
          <w:szCs w:val="21"/>
        </w:rPr>
        <w:t>取得谈判采购文件的方式：</w:t>
      </w:r>
    </w:p>
    <w:p w14:paraId="0CAE460C">
      <w:pPr>
        <w:spacing w:line="440" w:lineRule="exact"/>
        <w:ind w:firstLine="424" w:firstLineChars="202"/>
        <w:rPr>
          <w:rFonts w:ascii="宋体" w:hAnsi="宋体"/>
          <w:szCs w:val="21"/>
        </w:rPr>
      </w:pPr>
      <w:r>
        <w:rPr>
          <w:rFonts w:hint="eastAsia" w:ascii="宋体" w:hAnsi="宋体"/>
          <w:szCs w:val="21"/>
        </w:rPr>
        <w:t>采   购</w:t>
      </w:r>
      <w:r>
        <w:rPr>
          <w:rFonts w:ascii="宋体" w:hAnsi="宋体"/>
          <w:szCs w:val="21"/>
        </w:rPr>
        <w:t xml:space="preserve">   人：</w:t>
      </w:r>
      <w:r>
        <w:rPr>
          <w:rFonts w:hint="eastAsia" w:ascii="宋体" w:hAnsi="宋体"/>
          <w:szCs w:val="21"/>
        </w:rPr>
        <w:t>重庆国际复合材料股份有限公司</w:t>
      </w:r>
    </w:p>
    <w:p w14:paraId="6E5E6893">
      <w:pPr>
        <w:spacing w:line="440" w:lineRule="exact"/>
        <w:ind w:firstLine="424" w:firstLineChars="202"/>
        <w:rPr>
          <w:rFonts w:ascii="宋体" w:hAnsi="宋体"/>
          <w:szCs w:val="21"/>
        </w:rPr>
      </w:pPr>
      <w:r>
        <w:rPr>
          <w:rFonts w:ascii="宋体" w:hAnsi="宋体"/>
          <w:szCs w:val="21"/>
        </w:rPr>
        <w:t xml:space="preserve">办 </w:t>
      </w:r>
      <w:r>
        <w:rPr>
          <w:rFonts w:hint="eastAsia" w:ascii="宋体" w:hAnsi="宋体"/>
          <w:szCs w:val="21"/>
        </w:rPr>
        <w:t xml:space="preserve"> </w:t>
      </w:r>
      <w:r>
        <w:rPr>
          <w:rFonts w:ascii="宋体" w:hAnsi="宋体"/>
          <w:szCs w:val="21"/>
        </w:rPr>
        <w:t>公 地 址：</w:t>
      </w:r>
      <w:r>
        <w:rPr>
          <w:rFonts w:hint="eastAsia" w:ascii="宋体" w:hAnsi="宋体"/>
          <w:szCs w:val="21"/>
        </w:rPr>
        <w:t>重庆市大渡口区建桥工业园</w:t>
      </w:r>
      <w:r>
        <w:rPr>
          <w:rFonts w:ascii="宋体" w:hAnsi="宋体"/>
          <w:szCs w:val="21"/>
        </w:rPr>
        <w:t>B</w:t>
      </w:r>
      <w:r>
        <w:rPr>
          <w:rFonts w:hint="eastAsia" w:ascii="宋体" w:hAnsi="宋体"/>
          <w:szCs w:val="21"/>
        </w:rPr>
        <w:t>区</w:t>
      </w:r>
    </w:p>
    <w:p w14:paraId="34E75D09">
      <w:pPr>
        <w:spacing w:line="440" w:lineRule="exact"/>
        <w:ind w:firstLine="424" w:firstLineChars="202"/>
        <w:rPr>
          <w:rFonts w:hint="eastAsia" w:ascii="宋体" w:hAnsi="宋体"/>
          <w:szCs w:val="21"/>
          <w:u w:val="single"/>
        </w:rPr>
      </w:pPr>
      <w:r>
        <w:rPr>
          <w:rFonts w:ascii="宋体" w:hAnsi="宋体"/>
          <w:szCs w:val="21"/>
        </w:rPr>
        <w:t>联   系   人：</w:t>
      </w:r>
      <w:r>
        <w:rPr>
          <w:rFonts w:hint="eastAsia" w:ascii="宋体" w:hAnsi="宋体"/>
          <w:szCs w:val="21"/>
          <w:u w:val="single"/>
        </w:rPr>
        <w:t xml:space="preserve">     杨老师    </w:t>
      </w:r>
      <w:r>
        <w:rPr>
          <w:rFonts w:hint="eastAsia" w:ascii="宋体" w:hAnsi="宋体"/>
          <w:szCs w:val="21"/>
        </w:rPr>
        <w:t xml:space="preserve"> </w:t>
      </w:r>
      <w:r>
        <w:rPr>
          <w:rFonts w:ascii="宋体" w:hAnsi="宋体"/>
          <w:szCs w:val="21"/>
        </w:rPr>
        <w:t>联系电话：</w:t>
      </w:r>
      <w:r>
        <w:rPr>
          <w:rFonts w:hint="eastAsia" w:ascii="宋体" w:hAnsi="宋体"/>
          <w:szCs w:val="21"/>
          <w:u w:val="single"/>
        </w:rPr>
        <w:t xml:space="preserve"> 18983993055</w:t>
      </w:r>
    </w:p>
    <w:p w14:paraId="49CB2197">
      <w:pPr>
        <w:spacing w:line="440" w:lineRule="exact"/>
        <w:ind w:firstLine="424" w:firstLineChars="202"/>
        <w:rPr>
          <w:rFonts w:hint="default" w:ascii="宋体" w:hAnsi="宋体" w:eastAsia="宋体"/>
          <w:szCs w:val="21"/>
          <w:u w:val="none"/>
          <w:lang w:val="en-US" w:eastAsia="zh-CN"/>
        </w:rPr>
      </w:pPr>
      <w:r>
        <w:rPr>
          <w:rFonts w:hint="eastAsia" w:ascii="宋体" w:hAnsi="宋体"/>
          <w:szCs w:val="21"/>
          <w:u w:val="none"/>
          <w:lang w:val="en-US" w:eastAsia="zh-CN"/>
        </w:rPr>
        <w:t>技 术 联系人：</w:t>
      </w:r>
      <w:r>
        <w:rPr>
          <w:rFonts w:hint="eastAsia" w:ascii="宋体" w:hAnsi="宋体"/>
          <w:szCs w:val="21"/>
          <w:u w:val="single"/>
          <w:lang w:val="en-US" w:eastAsia="zh-CN"/>
        </w:rPr>
        <w:t xml:space="preserve">     王老师    </w:t>
      </w:r>
      <w:r>
        <w:rPr>
          <w:rFonts w:hint="eastAsia" w:ascii="宋体" w:hAnsi="宋体"/>
          <w:szCs w:val="21"/>
          <w:u w:val="none"/>
          <w:lang w:val="en-US" w:eastAsia="zh-CN"/>
        </w:rPr>
        <w:t xml:space="preserve"> </w:t>
      </w:r>
      <w:r>
        <w:rPr>
          <w:rFonts w:ascii="宋体" w:hAnsi="宋体"/>
          <w:szCs w:val="21"/>
        </w:rPr>
        <w:t>联系电话：</w:t>
      </w:r>
      <w:r>
        <w:rPr>
          <w:rFonts w:hint="eastAsia" w:ascii="宋体" w:hAnsi="宋体"/>
          <w:szCs w:val="21"/>
          <w:lang w:val="en-US" w:eastAsia="zh-CN"/>
        </w:rPr>
        <w:t xml:space="preserve"> </w:t>
      </w:r>
      <w:r>
        <w:rPr>
          <w:rFonts w:hint="eastAsia" w:ascii="宋体" w:hAnsi="宋体"/>
          <w:szCs w:val="21"/>
          <w:u w:val="single"/>
        </w:rPr>
        <w:t>18323091213</w:t>
      </w:r>
    </w:p>
    <w:p w14:paraId="6A258A42">
      <w:pPr>
        <w:spacing w:line="440" w:lineRule="exact"/>
        <w:jc w:val="left"/>
        <w:outlineLvl w:val="0"/>
        <w:rPr>
          <w:rFonts w:ascii="宋体" w:hAnsi="宋体"/>
          <w:b/>
          <w:snapToGrid w:val="0"/>
          <w:kern w:val="0"/>
          <w:szCs w:val="21"/>
        </w:rPr>
      </w:pPr>
      <w:bookmarkStart w:id="58" w:name="_Toc4279"/>
      <w:bookmarkStart w:id="59" w:name="_Toc4674"/>
      <w:bookmarkStart w:id="60" w:name="_Toc1637"/>
      <w:bookmarkStart w:id="61" w:name="_Toc20721"/>
      <w:r>
        <w:rPr>
          <w:rFonts w:hint="eastAsia" w:ascii="宋体" w:hAnsi="宋体"/>
          <w:b/>
          <w:snapToGrid w:val="0"/>
          <w:kern w:val="0"/>
          <w:szCs w:val="21"/>
        </w:rPr>
        <w:t>7. 谈判文件的递交</w:t>
      </w:r>
      <w:bookmarkEnd w:id="52"/>
      <w:bookmarkEnd w:id="53"/>
      <w:bookmarkEnd w:id="54"/>
      <w:bookmarkEnd w:id="55"/>
      <w:bookmarkEnd w:id="56"/>
      <w:bookmarkEnd w:id="57"/>
      <w:bookmarkEnd w:id="58"/>
      <w:bookmarkEnd w:id="59"/>
      <w:bookmarkEnd w:id="60"/>
      <w:bookmarkEnd w:id="61"/>
    </w:p>
    <w:p w14:paraId="0862923A">
      <w:pPr>
        <w:tabs>
          <w:tab w:val="left" w:pos="1425"/>
        </w:tabs>
        <w:spacing w:line="440" w:lineRule="exact"/>
        <w:rPr>
          <w:rFonts w:ascii="宋体" w:hAnsi="宋体" w:cs="宋体"/>
          <w:szCs w:val="21"/>
        </w:rPr>
      </w:pPr>
      <w:bookmarkStart w:id="62" w:name="_Toc3503"/>
      <w:bookmarkStart w:id="63" w:name="_Toc29375"/>
      <w:bookmarkStart w:id="64" w:name="_Toc18035"/>
      <w:bookmarkStart w:id="65" w:name="_Toc12357"/>
      <w:bookmarkStart w:id="66" w:name="_Toc4477"/>
      <w:bookmarkStart w:id="67" w:name="_Toc21549"/>
      <w:r>
        <w:rPr>
          <w:rFonts w:hint="eastAsia" w:ascii="宋体" w:hAnsi="宋体" w:cs="宋体"/>
          <w:snapToGrid w:val="0"/>
          <w:kern w:val="0"/>
          <w:szCs w:val="21"/>
        </w:rPr>
        <w:t>7.1</w:t>
      </w:r>
      <w:r>
        <w:rPr>
          <w:rFonts w:hint="eastAsia" w:ascii="宋体" w:hAnsi="宋体" w:cs="宋体"/>
          <w:szCs w:val="21"/>
        </w:rPr>
        <w:t>谈判文件递交截止时间：</w:t>
      </w:r>
      <w:r>
        <w:rPr>
          <w:rFonts w:hint="eastAsia" w:ascii="宋体" w:hAnsi="宋体" w:cs="宋体"/>
          <w:szCs w:val="21"/>
          <w:u w:val="single"/>
          <w:lang w:bidi="ar"/>
        </w:rPr>
        <w:t>2026</w:t>
      </w:r>
      <w:r>
        <w:rPr>
          <w:rFonts w:hint="eastAsia" w:ascii="宋体" w:hAnsi="宋体" w:cs="宋体"/>
          <w:szCs w:val="21"/>
          <w:lang w:bidi="ar"/>
        </w:rPr>
        <w:t>年</w:t>
      </w:r>
      <w:r>
        <w:rPr>
          <w:rFonts w:hint="eastAsia" w:ascii="宋体" w:hAnsi="宋体" w:cs="宋体"/>
          <w:szCs w:val="21"/>
          <w:u w:val="single"/>
          <w:lang w:bidi="ar"/>
        </w:rPr>
        <w:t>9</w:t>
      </w:r>
      <w:r>
        <w:rPr>
          <w:rFonts w:hint="eastAsia" w:ascii="宋体" w:hAnsi="宋体" w:cs="宋体"/>
          <w:szCs w:val="21"/>
          <w:lang w:bidi="ar"/>
        </w:rPr>
        <w:t xml:space="preserve">月 </w:t>
      </w:r>
      <w:r>
        <w:rPr>
          <w:rFonts w:ascii="宋体" w:hAnsi="宋体" w:cs="宋体"/>
          <w:szCs w:val="21"/>
          <w:u w:val="single"/>
          <w:lang w:bidi="ar"/>
        </w:rPr>
        <w:t>4</w:t>
      </w:r>
      <w:r>
        <w:rPr>
          <w:rFonts w:hint="eastAsia" w:ascii="宋体" w:hAnsi="宋体" w:cs="宋体"/>
          <w:szCs w:val="21"/>
          <w:lang w:bidi="ar"/>
        </w:rPr>
        <w:t>日</w:t>
      </w:r>
      <w:r>
        <w:rPr>
          <w:rFonts w:ascii="宋体" w:hAnsi="宋体" w:cs="宋体"/>
          <w:szCs w:val="21"/>
          <w:u w:val="single"/>
          <w:lang w:bidi="ar"/>
        </w:rPr>
        <w:t>10</w:t>
      </w:r>
      <w:r>
        <w:rPr>
          <w:rFonts w:hint="eastAsia" w:ascii="宋体" w:hAnsi="宋体" w:cs="宋体"/>
          <w:szCs w:val="21"/>
          <w:lang w:bidi="ar"/>
        </w:rPr>
        <w:t>时</w:t>
      </w:r>
      <w:r>
        <w:rPr>
          <w:rFonts w:hint="eastAsia" w:ascii="宋体" w:hAnsi="宋体" w:cs="宋体"/>
          <w:szCs w:val="21"/>
          <w:u w:val="single"/>
          <w:lang w:bidi="ar"/>
        </w:rPr>
        <w:t xml:space="preserve"> 00</w:t>
      </w:r>
      <w:r>
        <w:rPr>
          <w:rFonts w:hint="eastAsia" w:ascii="宋体" w:hAnsi="宋体" w:cs="宋体"/>
          <w:szCs w:val="21"/>
          <w:lang w:bidi="ar"/>
        </w:rPr>
        <w:t>分</w:t>
      </w:r>
      <w:r>
        <w:rPr>
          <w:rFonts w:hint="eastAsia" w:ascii="宋体" w:hAnsi="宋体" w:cs="宋体"/>
          <w:szCs w:val="21"/>
        </w:rPr>
        <w:t>；递交地点为：重庆市长寿区重庆国际复合材料股份有限公司长寿分公司。</w:t>
      </w:r>
    </w:p>
    <w:p w14:paraId="6CC3D703">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r>
        <w:rPr>
          <w:rFonts w:hint="eastAsia" w:ascii="宋体" w:hAnsi="宋体" w:cs="宋体"/>
          <w:szCs w:val="21"/>
        </w:rPr>
        <w:t>7.2 谈判采购时间：谈判文件截止之日后三个工作日内。</w:t>
      </w:r>
    </w:p>
    <w:p w14:paraId="363278E7">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r>
        <w:rPr>
          <w:rFonts w:hint="eastAsia" w:ascii="宋体" w:hAnsi="宋体" w:cs="宋体"/>
          <w:szCs w:val="21"/>
        </w:rPr>
        <w:t>7.3</w:t>
      </w:r>
      <w:r>
        <w:rPr>
          <w:rFonts w:ascii="宋体" w:hAnsi="宋体" w:cs="宋体"/>
          <w:szCs w:val="21"/>
        </w:rPr>
        <w:t xml:space="preserve"> </w:t>
      </w:r>
      <w:r>
        <w:rPr>
          <w:rFonts w:hint="eastAsia" w:ascii="宋体" w:hAnsi="宋体" w:cs="宋体"/>
          <w:szCs w:val="21"/>
        </w:rPr>
        <w:t>谈判采购地点：重庆市长寿区重庆国际复合材料股份有限公司长寿分公司。</w:t>
      </w:r>
    </w:p>
    <w:p w14:paraId="1F663661">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r>
        <w:rPr>
          <w:rFonts w:hint="eastAsia" w:ascii="宋体" w:hAnsi="宋体" w:cs="宋体"/>
          <w:szCs w:val="21"/>
        </w:rPr>
        <w:t>7.</w:t>
      </w:r>
      <w:r>
        <w:rPr>
          <w:rFonts w:ascii="宋体" w:hAnsi="宋体" w:cs="宋体"/>
          <w:szCs w:val="21"/>
        </w:rPr>
        <w:t>4</w:t>
      </w:r>
      <w:r>
        <w:rPr>
          <w:rFonts w:hint="eastAsia" w:ascii="宋体" w:hAnsi="宋体" w:cs="宋体"/>
          <w:szCs w:val="21"/>
        </w:rPr>
        <w:t xml:space="preserve"> 逾期送达的、未送达指定地点或不按照谈判采购文件要求密封的谈判文件，谈判采购单位不予受理。</w:t>
      </w:r>
    </w:p>
    <w:p w14:paraId="36A3B6CC">
      <w:pPr>
        <w:pStyle w:val="8"/>
        <w:widowControl/>
      </w:pPr>
      <w:r>
        <w:rPr>
          <w:rFonts w:hint="eastAsia" w:ascii="宋体" w:hAnsi="宋体" w:cs="宋体"/>
          <w:szCs w:val="21"/>
        </w:rPr>
        <w:t>7.5报价人谈判文件袋内需附带谈判文件扫描电子版U盘一份</w:t>
      </w:r>
    </w:p>
    <w:bookmarkEnd w:id="62"/>
    <w:bookmarkEnd w:id="63"/>
    <w:bookmarkEnd w:id="64"/>
    <w:bookmarkEnd w:id="65"/>
    <w:bookmarkEnd w:id="66"/>
    <w:bookmarkEnd w:id="67"/>
    <w:p w14:paraId="61592A42">
      <w:pPr>
        <w:spacing w:line="440" w:lineRule="exact"/>
        <w:jc w:val="left"/>
        <w:outlineLvl w:val="0"/>
        <w:rPr>
          <w:rFonts w:ascii="宋体" w:hAnsi="宋体"/>
          <w:b/>
          <w:snapToGrid w:val="0"/>
          <w:kern w:val="0"/>
          <w:szCs w:val="21"/>
        </w:rPr>
      </w:pPr>
      <w:bookmarkStart w:id="68" w:name="_Toc27658"/>
      <w:bookmarkStart w:id="69" w:name="_Toc5392"/>
      <w:bookmarkStart w:id="70" w:name="_Toc4764"/>
      <w:bookmarkStart w:id="71" w:name="_Toc9249"/>
      <w:r>
        <w:rPr>
          <w:rFonts w:hint="eastAsia" w:ascii="宋体" w:hAnsi="宋体"/>
          <w:b/>
          <w:snapToGrid w:val="0"/>
          <w:kern w:val="0"/>
          <w:szCs w:val="21"/>
        </w:rPr>
        <w:t>8. 发布公告的媒介</w:t>
      </w:r>
      <w:bookmarkEnd w:id="68"/>
      <w:bookmarkEnd w:id="69"/>
      <w:bookmarkEnd w:id="70"/>
      <w:bookmarkEnd w:id="71"/>
    </w:p>
    <w:p w14:paraId="36ADF2B9">
      <w:pPr>
        <w:spacing w:line="440" w:lineRule="exact"/>
        <w:jc w:val="left"/>
        <w:outlineLvl w:val="0"/>
        <w:rPr>
          <w:rFonts w:ascii="宋体" w:hAnsi="宋体" w:cs="宋体"/>
          <w:snapToGrid w:val="0"/>
          <w:kern w:val="0"/>
          <w:szCs w:val="21"/>
        </w:rPr>
      </w:pPr>
      <w:bookmarkStart w:id="72" w:name="_Toc10099"/>
      <w:bookmarkStart w:id="73" w:name="_Toc15696"/>
      <w:bookmarkStart w:id="74" w:name="_Toc19026"/>
      <w:bookmarkStart w:id="75" w:name="_Toc17881"/>
      <w:bookmarkStart w:id="76" w:name="_Toc15091"/>
      <w:bookmarkStart w:id="77" w:name="_Toc29368"/>
      <w:r>
        <w:rPr>
          <w:rFonts w:hint="eastAsia" w:ascii="宋体" w:hAnsi="宋体" w:cs="宋体"/>
          <w:snapToGrid w:val="0"/>
          <w:kern w:val="0"/>
          <w:szCs w:val="21"/>
        </w:rPr>
        <w:t>本次谈判采购公告在重庆国际复合材料股份有限公司（http://www.cpicfiber.com/）上发布。</w:t>
      </w:r>
    </w:p>
    <w:p w14:paraId="21A6D163">
      <w:pPr>
        <w:spacing w:line="440" w:lineRule="exact"/>
        <w:jc w:val="left"/>
        <w:outlineLvl w:val="0"/>
        <w:rPr>
          <w:rFonts w:ascii="宋体" w:hAnsi="宋体"/>
          <w:b/>
          <w:snapToGrid w:val="0"/>
          <w:kern w:val="0"/>
          <w:szCs w:val="21"/>
        </w:rPr>
      </w:pPr>
      <w:r>
        <w:rPr>
          <w:rFonts w:hint="eastAsia" w:ascii="宋体" w:hAnsi="宋体"/>
          <w:b/>
          <w:snapToGrid w:val="0"/>
          <w:kern w:val="0"/>
          <w:szCs w:val="21"/>
        </w:rPr>
        <w:t>9.特别注意</w:t>
      </w:r>
    </w:p>
    <w:p w14:paraId="6639A6F7">
      <w:pPr>
        <w:spacing w:line="440" w:lineRule="exact"/>
        <w:jc w:val="left"/>
        <w:outlineLvl w:val="0"/>
        <w:rPr>
          <w:rFonts w:ascii="宋体" w:hAnsi="宋体"/>
          <w:b/>
          <w:snapToGrid w:val="0"/>
          <w:kern w:val="0"/>
          <w:szCs w:val="21"/>
        </w:rPr>
      </w:pPr>
      <w:r>
        <w:rPr>
          <w:rFonts w:hint="eastAsia" w:ascii="宋体" w:hAnsi="宋体"/>
          <w:b/>
          <w:snapToGrid w:val="0"/>
          <w:kern w:val="0"/>
          <w:szCs w:val="21"/>
        </w:rPr>
        <w:t>单位负责人为同一人或者存在控股、管理关系的不同单位，不得同时参加本次谈判采购。</w:t>
      </w:r>
    </w:p>
    <w:p w14:paraId="0270BB79">
      <w:pPr>
        <w:spacing w:line="440" w:lineRule="exact"/>
        <w:jc w:val="left"/>
        <w:outlineLvl w:val="0"/>
        <w:rPr>
          <w:rFonts w:ascii="宋体" w:hAnsi="宋体"/>
          <w:b/>
          <w:snapToGrid w:val="0"/>
          <w:kern w:val="0"/>
          <w:szCs w:val="21"/>
        </w:rPr>
      </w:pPr>
      <w:bookmarkStart w:id="78" w:name="_Toc30129"/>
      <w:bookmarkStart w:id="79" w:name="_Toc29627"/>
      <w:bookmarkStart w:id="80" w:name="_Toc11677"/>
      <w:bookmarkStart w:id="81" w:name="_Toc4445"/>
      <w:r>
        <w:rPr>
          <w:rFonts w:hint="eastAsia" w:ascii="宋体" w:hAnsi="宋体"/>
          <w:b/>
          <w:snapToGrid w:val="0"/>
          <w:kern w:val="0"/>
          <w:szCs w:val="21"/>
        </w:rPr>
        <w:t>10. 联系方式</w:t>
      </w:r>
      <w:bookmarkEnd w:id="72"/>
      <w:bookmarkEnd w:id="73"/>
      <w:bookmarkEnd w:id="74"/>
      <w:bookmarkEnd w:id="75"/>
      <w:bookmarkEnd w:id="76"/>
      <w:bookmarkEnd w:id="77"/>
      <w:bookmarkEnd w:id="78"/>
      <w:bookmarkEnd w:id="79"/>
      <w:bookmarkEnd w:id="80"/>
      <w:bookmarkEnd w:id="81"/>
    </w:p>
    <w:p w14:paraId="117D9AC6">
      <w:pPr>
        <w:spacing w:line="440" w:lineRule="exact"/>
        <w:ind w:firstLine="424" w:firstLineChars="202"/>
        <w:rPr>
          <w:rFonts w:ascii="宋体" w:hAnsi="宋体"/>
          <w:szCs w:val="21"/>
        </w:rPr>
      </w:pPr>
      <w:r>
        <w:rPr>
          <w:rFonts w:hint="eastAsia" w:ascii="宋体" w:hAnsi="宋体"/>
          <w:szCs w:val="21"/>
        </w:rPr>
        <w:t>采购</w:t>
      </w:r>
      <w:r>
        <w:rPr>
          <w:rFonts w:ascii="宋体" w:hAnsi="宋体"/>
          <w:szCs w:val="21"/>
        </w:rPr>
        <w:t>人：</w:t>
      </w:r>
      <w:r>
        <w:rPr>
          <w:rFonts w:hint="eastAsia" w:ascii="宋体" w:hAnsi="宋体"/>
          <w:szCs w:val="21"/>
        </w:rPr>
        <w:t>重庆国际复合材料股份有限公司</w:t>
      </w:r>
    </w:p>
    <w:p w14:paraId="28CBD6C6">
      <w:pPr>
        <w:spacing w:line="440" w:lineRule="exact"/>
        <w:ind w:firstLine="424" w:firstLineChars="202"/>
        <w:rPr>
          <w:rFonts w:ascii="宋体" w:hAnsi="宋体"/>
          <w:szCs w:val="21"/>
        </w:rPr>
      </w:pPr>
      <w:r>
        <w:rPr>
          <w:rFonts w:hint="eastAsia" w:ascii="宋体" w:hAnsi="宋体"/>
          <w:szCs w:val="21"/>
        </w:rPr>
        <w:t>办公地址</w:t>
      </w:r>
      <w:r>
        <w:rPr>
          <w:rFonts w:ascii="宋体" w:hAnsi="宋体"/>
          <w:szCs w:val="21"/>
        </w:rPr>
        <w:t>：</w:t>
      </w:r>
      <w:r>
        <w:rPr>
          <w:rFonts w:hint="eastAsia" w:ascii="宋体" w:hAnsi="宋体"/>
          <w:szCs w:val="21"/>
        </w:rPr>
        <w:t>重庆市大渡口区建桥工业园</w:t>
      </w:r>
      <w:r>
        <w:rPr>
          <w:rFonts w:ascii="宋体" w:hAnsi="宋体"/>
          <w:szCs w:val="21"/>
        </w:rPr>
        <w:t>B</w:t>
      </w:r>
      <w:r>
        <w:rPr>
          <w:rFonts w:hint="eastAsia" w:ascii="宋体" w:hAnsi="宋体"/>
          <w:szCs w:val="21"/>
        </w:rPr>
        <w:t>区</w:t>
      </w:r>
    </w:p>
    <w:p w14:paraId="015EDFF9">
      <w:pPr>
        <w:spacing w:line="440" w:lineRule="exact"/>
        <w:ind w:firstLine="424" w:firstLineChars="202"/>
        <w:rPr>
          <w:rFonts w:ascii="宋体" w:hAnsi="宋体"/>
          <w:szCs w:val="21"/>
        </w:rPr>
      </w:pPr>
      <w:r>
        <w:rPr>
          <w:rFonts w:ascii="宋体" w:hAnsi="宋体"/>
          <w:szCs w:val="21"/>
        </w:rPr>
        <w:t>联系人：</w:t>
      </w:r>
      <w:bookmarkEnd w:id="6"/>
      <w:bookmarkEnd w:id="7"/>
      <w:bookmarkEnd w:id="8"/>
      <w:bookmarkEnd w:id="9"/>
      <w:bookmarkEnd w:id="10"/>
      <w:bookmarkEnd w:id="11"/>
      <w:r>
        <w:rPr>
          <w:rFonts w:hint="eastAsia" w:ascii="宋体" w:hAnsi="宋体"/>
          <w:szCs w:val="21"/>
        </w:rPr>
        <w:t>杨老师</w:t>
      </w:r>
    </w:p>
    <w:p w14:paraId="4F23BEA5">
      <w:pPr>
        <w:spacing w:line="440" w:lineRule="exact"/>
        <w:ind w:firstLine="424" w:firstLineChars="202"/>
        <w:rPr>
          <w:rFonts w:ascii="宋体" w:hAnsi="宋体"/>
          <w:szCs w:val="21"/>
        </w:rPr>
      </w:pPr>
      <w:r>
        <w:rPr>
          <w:rFonts w:ascii="宋体" w:hAnsi="宋体"/>
          <w:szCs w:val="21"/>
        </w:rPr>
        <w:t>联系电话：</w:t>
      </w:r>
      <w:r>
        <w:rPr>
          <w:rFonts w:hint="eastAsia" w:ascii="宋体" w:hAnsi="宋体"/>
          <w:szCs w:val="21"/>
        </w:rPr>
        <w:t>18983993055</w:t>
      </w:r>
    </w:p>
    <w:p w14:paraId="1DC5A271">
      <w:pPr>
        <w:spacing w:line="440" w:lineRule="exact"/>
        <w:ind w:firstLine="424" w:firstLineChars="202"/>
        <w:rPr>
          <w:rFonts w:ascii="宋体" w:hAnsi="宋体"/>
          <w:szCs w:val="21"/>
        </w:rPr>
      </w:pPr>
      <w:r>
        <w:rPr>
          <w:rFonts w:hint="eastAsia" w:ascii="宋体" w:hAnsi="宋体"/>
          <w:szCs w:val="21"/>
        </w:rPr>
        <w:t>监督人：重庆国际复合材料股份有限公司</w:t>
      </w:r>
    </w:p>
    <w:p w14:paraId="7F2D74E2">
      <w:pPr>
        <w:spacing w:line="440" w:lineRule="exact"/>
        <w:ind w:firstLine="424" w:firstLineChars="202"/>
        <w:rPr>
          <w:rFonts w:ascii="宋体" w:hAnsi="宋体"/>
          <w:szCs w:val="21"/>
        </w:rPr>
      </w:pPr>
      <w:r>
        <w:rPr>
          <w:rFonts w:hint="eastAsia" w:ascii="宋体" w:hAnsi="宋体"/>
          <w:szCs w:val="21"/>
        </w:rPr>
        <w:t>地址：重庆市大渡口区建桥工业园B区</w:t>
      </w:r>
    </w:p>
    <w:p w14:paraId="2756BE19">
      <w:pPr>
        <w:spacing w:line="440" w:lineRule="exact"/>
        <w:ind w:firstLine="424" w:firstLineChars="202"/>
        <w:rPr>
          <w:rFonts w:ascii="宋体" w:hAnsi="宋体"/>
          <w:szCs w:val="21"/>
        </w:rPr>
      </w:pPr>
      <w:r>
        <w:rPr>
          <w:rFonts w:hint="eastAsia" w:ascii="宋体" w:hAnsi="宋体"/>
          <w:szCs w:val="21"/>
        </w:rPr>
        <w:t>联系人：付老师</w:t>
      </w:r>
    </w:p>
    <w:p w14:paraId="229F054A">
      <w:pPr>
        <w:spacing w:line="440" w:lineRule="exact"/>
        <w:ind w:firstLine="424" w:firstLineChars="202"/>
        <w:rPr>
          <w:rFonts w:ascii="宋体" w:hAnsi="宋体"/>
          <w:szCs w:val="21"/>
        </w:rPr>
      </w:pPr>
      <w:r>
        <w:rPr>
          <w:rFonts w:hint="eastAsia" w:ascii="宋体" w:hAnsi="宋体"/>
          <w:szCs w:val="21"/>
        </w:rPr>
        <w:t>联系电话：023-68536643</w:t>
      </w:r>
    </w:p>
    <w:p w14:paraId="4CD1BC8F">
      <w:pPr>
        <w:spacing w:line="440" w:lineRule="exact"/>
        <w:ind w:firstLine="424" w:firstLineChars="202"/>
        <w:rPr>
          <w:rFonts w:ascii="宋体" w:hAnsi="宋体"/>
          <w:szCs w:val="21"/>
        </w:rPr>
      </w:pPr>
      <w:r>
        <w:rPr>
          <w:rFonts w:hint="eastAsia" w:ascii="宋体" w:hAnsi="宋体"/>
          <w:szCs w:val="21"/>
        </w:rPr>
        <w:t>邮箱：fuwei4253@cpicfiber.com</w:t>
      </w:r>
    </w:p>
    <w:p w14:paraId="5B815984">
      <w:pPr>
        <w:rPr>
          <w:rFonts w:ascii="宋体" w:hAnsi="宋体"/>
        </w:rPr>
      </w:pPr>
      <w:r>
        <w:rPr>
          <w:rFonts w:hint="eastAsia" w:ascii="宋体" w:hAnsi="宋体"/>
        </w:rPr>
        <w:br w:type="page"/>
      </w:r>
    </w:p>
    <w:p w14:paraId="10742D6C">
      <w:pPr>
        <w:pStyle w:val="2"/>
        <w:spacing w:before="240" w:beforeLines="100" w:after="360" w:afterLines="150" w:line="276" w:lineRule="auto"/>
        <w:jc w:val="center"/>
        <w:rPr>
          <w:rFonts w:ascii="宋体" w:hAnsi="宋体"/>
        </w:rPr>
      </w:pPr>
      <w:r>
        <w:rPr>
          <w:rFonts w:hint="eastAsia" w:ascii="宋体" w:hAnsi="宋体"/>
        </w:rPr>
        <w:t>第二章  采购内容</w:t>
      </w:r>
    </w:p>
    <w:p w14:paraId="1233A38E">
      <w:pPr>
        <w:spacing w:line="360" w:lineRule="auto"/>
        <w:ind w:firstLine="480" w:firstLineChars="200"/>
        <w:rPr>
          <w:rFonts w:ascii="宋体" w:hAnsi="宋体"/>
          <w:kern w:val="0"/>
          <w:sz w:val="24"/>
        </w:rPr>
      </w:pPr>
      <w:r>
        <w:rPr>
          <w:rFonts w:hint="eastAsia" w:ascii="宋体" w:hAnsi="宋体"/>
          <w:kern w:val="0"/>
          <w:sz w:val="24"/>
        </w:rPr>
        <w:t>1．项目概况</w:t>
      </w:r>
    </w:p>
    <w:p w14:paraId="45D10F03">
      <w:pPr>
        <w:spacing w:line="360" w:lineRule="auto"/>
        <w:ind w:firstLine="480" w:firstLineChars="200"/>
        <w:rPr>
          <w:rFonts w:ascii="宋体" w:hAnsi="宋体"/>
          <w:kern w:val="0"/>
          <w:sz w:val="24"/>
        </w:rPr>
      </w:pPr>
      <w:r>
        <w:rPr>
          <w:rFonts w:hint="eastAsia" w:ascii="宋体" w:hAnsi="宋体"/>
          <w:kern w:val="0"/>
          <w:sz w:val="24"/>
        </w:rPr>
        <w:t>重庆国际复合材料股份有限公司在长寿经济技术开发区建设长寿生产基地220千伏变电站项目，项目投资约9747.5万元人民币。</w:t>
      </w:r>
    </w:p>
    <w:p w14:paraId="3A966833">
      <w:pPr>
        <w:spacing w:line="360" w:lineRule="auto"/>
        <w:ind w:firstLine="480" w:firstLineChars="200"/>
        <w:rPr>
          <w:rFonts w:ascii="宋体" w:hAnsi="宋体"/>
          <w:kern w:val="0"/>
          <w:sz w:val="24"/>
        </w:rPr>
      </w:pPr>
      <w:r>
        <w:rPr>
          <w:rFonts w:hint="eastAsia" w:ascii="宋体" w:hAnsi="宋体"/>
          <w:kern w:val="0"/>
          <w:sz w:val="24"/>
        </w:rPr>
        <w:t>建设规模：主变：3×90兆伏安，220/110/10.5千伏，一次性上齐；现有2座110千伏变电站保留并继续使用。</w:t>
      </w:r>
    </w:p>
    <w:p w14:paraId="2115D74C">
      <w:pPr>
        <w:spacing w:line="360" w:lineRule="auto"/>
        <w:ind w:firstLine="480" w:firstLineChars="200"/>
        <w:rPr>
          <w:rFonts w:ascii="宋体" w:hAnsi="宋体"/>
          <w:kern w:val="0"/>
          <w:sz w:val="24"/>
        </w:rPr>
      </w:pPr>
      <w:r>
        <w:rPr>
          <w:rFonts w:hint="eastAsia" w:ascii="宋体" w:hAnsi="宋体"/>
          <w:kern w:val="0"/>
          <w:sz w:val="24"/>
        </w:rPr>
        <w:t>1)220千伏出线：本期2回，预留1回，双母线接线。户内GIS布置；</w:t>
      </w:r>
    </w:p>
    <w:p w14:paraId="3CED6025">
      <w:pPr>
        <w:spacing w:line="360" w:lineRule="auto"/>
        <w:ind w:firstLine="480" w:firstLineChars="200"/>
        <w:rPr>
          <w:rFonts w:ascii="宋体" w:hAnsi="宋体"/>
          <w:kern w:val="0"/>
          <w:sz w:val="24"/>
        </w:rPr>
      </w:pPr>
      <w:r>
        <w:rPr>
          <w:rFonts w:hint="eastAsia" w:ascii="宋体" w:hAnsi="宋体"/>
          <w:kern w:val="0"/>
          <w:sz w:val="24"/>
        </w:rPr>
        <w:t>2)110千伏出线：本期4回，预留2回，双母线接线。户内GIS布置；</w:t>
      </w:r>
    </w:p>
    <w:p w14:paraId="0DBDFFC3">
      <w:pPr>
        <w:spacing w:line="360" w:lineRule="auto"/>
        <w:ind w:firstLine="480" w:firstLineChars="200"/>
        <w:rPr>
          <w:rFonts w:ascii="宋体" w:hAnsi="宋体"/>
          <w:kern w:val="0"/>
          <w:sz w:val="24"/>
        </w:rPr>
      </w:pPr>
      <w:r>
        <w:rPr>
          <w:rFonts w:hint="eastAsia" w:ascii="宋体" w:hAnsi="宋体"/>
          <w:kern w:val="0"/>
          <w:sz w:val="24"/>
        </w:rPr>
        <w:t>3)10千伏出线：本期18回，预留16回，单母线分段接线。户内开关柜双列布置；</w:t>
      </w:r>
    </w:p>
    <w:p w14:paraId="7C32F3C2">
      <w:pPr>
        <w:spacing w:line="360" w:lineRule="auto"/>
        <w:ind w:firstLine="480" w:firstLineChars="200"/>
        <w:rPr>
          <w:rFonts w:ascii="宋体" w:hAnsi="宋体"/>
          <w:kern w:val="0"/>
          <w:sz w:val="24"/>
        </w:rPr>
      </w:pPr>
      <w:r>
        <w:rPr>
          <w:rFonts w:hint="eastAsia" w:ascii="宋体" w:hAnsi="宋体"/>
          <w:kern w:val="0"/>
          <w:sz w:val="24"/>
        </w:rPr>
        <w:t>4)无功补偿：每台主变配置1组8兆乏的固定框架补偿装置和1组10兆乏的动态无功补偿；</w:t>
      </w:r>
    </w:p>
    <w:p w14:paraId="27D44EA3">
      <w:pPr>
        <w:spacing w:line="360" w:lineRule="auto"/>
        <w:ind w:firstLine="480" w:firstLineChars="200"/>
        <w:rPr>
          <w:rFonts w:ascii="宋体" w:hAnsi="宋体"/>
          <w:kern w:val="0"/>
          <w:sz w:val="24"/>
        </w:rPr>
      </w:pPr>
      <w:r>
        <w:rPr>
          <w:rFonts w:hint="eastAsia" w:ascii="宋体" w:hAnsi="宋体"/>
          <w:kern w:val="0"/>
          <w:sz w:val="24"/>
        </w:rPr>
        <w:t>5)站用变：在10千伏Ⅰ段和Ⅱ母线分别配置1台400千伏安的干式变压器作为站用变。</w:t>
      </w:r>
    </w:p>
    <w:p w14:paraId="07CB04C1">
      <w:pPr>
        <w:spacing w:line="360" w:lineRule="auto"/>
        <w:ind w:firstLine="480" w:firstLineChars="200"/>
        <w:rPr>
          <w:rFonts w:ascii="宋体" w:hAnsi="宋体"/>
          <w:kern w:val="0"/>
          <w:sz w:val="24"/>
        </w:rPr>
      </w:pPr>
      <w:r>
        <w:rPr>
          <w:rFonts w:hint="eastAsia" w:ascii="宋体" w:hAnsi="宋体"/>
          <w:kern w:val="0"/>
          <w:sz w:val="24"/>
        </w:rPr>
        <w:t>6）110千伏送出：从220千伏变电站新建2回电缆线路至110千伏国复变电站，电缆型号：ZB-YJLW03-Z-64/110-1×400，随电缆敷设2根24芯非金属阻燃光缆；从220千伏变电站新建2回电缆线路至110千伏玻纤变电站，电缆采用ZB-YJLW03-Z-64/110-1×240，随电缆敷设2根24芯非金属阻燃光缆。110千伏电缆出线沿国复内部道路新建排管敷设，再向南新建排管至齐心西一路，沿齐心西一路向西南走线至110千伏国复和110千伏玻纤变电站，新建110千伏电缆线路合计6.0千米（共4回线路，每回1.5千米）。</w:t>
      </w:r>
    </w:p>
    <w:p w14:paraId="45EA88A2">
      <w:pPr>
        <w:spacing w:line="360" w:lineRule="auto"/>
        <w:ind w:firstLine="480" w:firstLineChars="200"/>
        <w:rPr>
          <w:rFonts w:ascii="宋体" w:hAnsi="宋体"/>
          <w:kern w:val="0"/>
          <w:sz w:val="24"/>
        </w:rPr>
      </w:pPr>
      <w:r>
        <w:rPr>
          <w:rFonts w:hint="eastAsia" w:ascii="宋体" w:hAnsi="宋体"/>
          <w:kern w:val="0"/>
          <w:sz w:val="24"/>
        </w:rPr>
        <w:t>2.2.2按照现行设计规范及采购人的要求，长寿生产基地220千伏变电站项目工程设计：包括方案设计、初步设计及概算、建筑安装工程施工图设计、安全专篇编制等。满足采购人各项功能性要求，设计应达到国内领先水准。须按采购人设计要求、进度控制要求按质按时提交设计成果，并取得国家相关职能部门的批准（含中间成果和阶段性成果），以及协助采购人完成各项审批手续办理等工作。</w:t>
      </w:r>
    </w:p>
    <w:p w14:paraId="4DB027B1">
      <w:pPr>
        <w:spacing w:line="360" w:lineRule="auto"/>
        <w:ind w:firstLine="480" w:firstLineChars="200"/>
        <w:rPr>
          <w:rFonts w:ascii="宋体" w:hAnsi="宋体"/>
          <w:kern w:val="0"/>
          <w:sz w:val="24"/>
        </w:rPr>
      </w:pPr>
      <w:r>
        <w:rPr>
          <w:rFonts w:hint="eastAsia" w:ascii="宋体" w:hAnsi="宋体"/>
          <w:kern w:val="0"/>
          <w:sz w:val="24"/>
        </w:rPr>
        <w:t>本项目工程设计包含但不限于以下内容：</w:t>
      </w:r>
    </w:p>
    <w:p w14:paraId="1169B71F">
      <w:pPr>
        <w:spacing w:line="360" w:lineRule="auto"/>
        <w:ind w:firstLine="480" w:firstLineChars="200"/>
        <w:rPr>
          <w:rFonts w:ascii="宋体" w:hAnsi="宋体"/>
          <w:kern w:val="0"/>
          <w:sz w:val="24"/>
        </w:rPr>
      </w:pPr>
      <w:r>
        <w:rPr>
          <w:rFonts w:hint="eastAsia" w:ascii="宋体" w:hAnsi="宋体"/>
          <w:kern w:val="0"/>
          <w:sz w:val="24"/>
        </w:rPr>
        <w:t>根据国网重庆市电力公司长寿供电分公司增容供电方案进行施工图设计，具体包含:</w:t>
      </w:r>
    </w:p>
    <w:p w14:paraId="71213C5A">
      <w:pPr>
        <w:spacing w:line="360" w:lineRule="auto"/>
        <w:ind w:firstLine="480" w:firstLineChars="200"/>
        <w:rPr>
          <w:rFonts w:ascii="宋体" w:hAnsi="宋体"/>
          <w:kern w:val="0"/>
          <w:sz w:val="24"/>
        </w:rPr>
      </w:pPr>
      <w:r>
        <w:rPr>
          <w:rFonts w:hint="eastAsia" w:ascii="宋体" w:hAnsi="宋体"/>
          <w:kern w:val="0"/>
          <w:sz w:val="24"/>
        </w:rPr>
        <w:t>(1)负责配合办理长寿供电分公司对该项目增容供电方案手续，协助采购人完成各项审批手续办理等工作;</w:t>
      </w:r>
    </w:p>
    <w:p w14:paraId="72A241CC">
      <w:pPr>
        <w:spacing w:line="360" w:lineRule="auto"/>
        <w:ind w:firstLine="480" w:firstLineChars="200"/>
        <w:rPr>
          <w:rFonts w:ascii="宋体" w:hAnsi="宋体"/>
          <w:kern w:val="0"/>
          <w:sz w:val="24"/>
        </w:rPr>
      </w:pPr>
      <w:r>
        <w:rPr>
          <w:rFonts w:hint="eastAsia" w:ascii="宋体" w:hAnsi="宋体"/>
          <w:kern w:val="0"/>
          <w:sz w:val="24"/>
        </w:rPr>
        <w:t>(2)变电站相关的土建、电气设备及工程的设计，设计成果必须满足现行相关规范及行业主管部门要求;</w:t>
      </w:r>
    </w:p>
    <w:p w14:paraId="09B404AE">
      <w:pPr>
        <w:spacing w:line="360" w:lineRule="auto"/>
        <w:ind w:firstLine="480" w:firstLineChars="200"/>
        <w:rPr>
          <w:rFonts w:ascii="宋体" w:hAnsi="宋体"/>
          <w:kern w:val="0"/>
          <w:sz w:val="24"/>
        </w:rPr>
      </w:pPr>
      <w:r>
        <w:rPr>
          <w:rFonts w:hint="eastAsia" w:ascii="宋体" w:hAnsi="宋体"/>
          <w:kern w:val="0"/>
          <w:sz w:val="24"/>
        </w:rPr>
        <w:t>(3)负责完成本工程施工图设计及国网重庆市电力公司长寿供电分公司的审图工作并根据审查意见进行修改，对施工图质量负责;</w:t>
      </w:r>
    </w:p>
    <w:p w14:paraId="293D032A">
      <w:pPr>
        <w:spacing w:line="360" w:lineRule="auto"/>
        <w:ind w:firstLine="480" w:firstLineChars="200"/>
        <w:rPr>
          <w:rFonts w:ascii="宋体" w:hAnsi="宋体"/>
          <w:kern w:val="0"/>
          <w:sz w:val="24"/>
        </w:rPr>
      </w:pPr>
      <w:r>
        <w:rPr>
          <w:rFonts w:hint="eastAsia" w:ascii="宋体" w:hAnsi="宋体"/>
          <w:kern w:val="0"/>
          <w:sz w:val="24"/>
        </w:rPr>
        <w:t>(4)根据现场实际采购设备进行调整的基础土建和电气线路进行二次深化设计服务;</w:t>
      </w:r>
    </w:p>
    <w:p w14:paraId="1C1769FF">
      <w:pPr>
        <w:spacing w:line="360" w:lineRule="auto"/>
        <w:ind w:firstLine="480" w:firstLineChars="200"/>
        <w:rPr>
          <w:rFonts w:ascii="宋体" w:hAnsi="宋体"/>
          <w:kern w:val="0"/>
          <w:sz w:val="24"/>
        </w:rPr>
      </w:pPr>
      <w:r>
        <w:rPr>
          <w:rFonts w:hint="eastAsia" w:ascii="宋体" w:hAnsi="宋体"/>
          <w:kern w:val="0"/>
          <w:sz w:val="24"/>
        </w:rPr>
        <w:t>(5)施工过程至项目竣工验收全过程的相关服务(含设计交底、设计变更、现场服务、招标阶段的咨询服务等)。</w:t>
      </w:r>
    </w:p>
    <w:p w14:paraId="78E21EF9">
      <w:pPr>
        <w:spacing w:line="360" w:lineRule="auto"/>
        <w:ind w:firstLine="480" w:firstLineChars="200"/>
        <w:rPr>
          <w:rFonts w:ascii="宋体" w:hAnsi="宋体"/>
          <w:kern w:val="0"/>
          <w:sz w:val="24"/>
        </w:rPr>
      </w:pPr>
      <w:r>
        <w:rPr>
          <w:rFonts w:hint="eastAsia" w:ascii="宋体" w:hAnsi="宋体"/>
          <w:kern w:val="0"/>
          <w:sz w:val="24"/>
        </w:rPr>
        <w:t>2</w:t>
      </w:r>
      <w:r>
        <w:rPr>
          <w:rFonts w:ascii="宋体" w:hAnsi="宋体"/>
          <w:kern w:val="0"/>
          <w:sz w:val="24"/>
        </w:rPr>
        <w:t xml:space="preserve">. </w:t>
      </w:r>
      <w:r>
        <w:rPr>
          <w:rFonts w:hint="eastAsia" w:ascii="宋体" w:hAnsi="宋体"/>
          <w:kern w:val="0"/>
          <w:sz w:val="24"/>
        </w:rPr>
        <w:t>项目建设地点</w:t>
      </w:r>
    </w:p>
    <w:p w14:paraId="3A1D3E1B">
      <w:pPr>
        <w:spacing w:line="360" w:lineRule="auto"/>
        <w:ind w:firstLine="480" w:firstLineChars="200"/>
        <w:rPr>
          <w:rFonts w:ascii="宋体" w:hAnsi="宋体"/>
          <w:kern w:val="0"/>
          <w:sz w:val="24"/>
          <w:highlight w:val="yellow"/>
        </w:rPr>
      </w:pPr>
      <w:r>
        <w:rPr>
          <w:rFonts w:hint="eastAsia" w:ascii="宋体" w:hAnsi="宋体"/>
          <w:kern w:val="0"/>
          <w:sz w:val="24"/>
        </w:rPr>
        <w:t>重庆国际复合材料股份有限公司在长寿经济技术开发区建设长寿生产基地</w:t>
      </w:r>
    </w:p>
    <w:p w14:paraId="4EF767AA">
      <w:pPr>
        <w:rPr>
          <w:rFonts w:ascii="宋体" w:hAnsi="宋体"/>
          <w:sz w:val="24"/>
        </w:rPr>
      </w:pPr>
    </w:p>
    <w:p w14:paraId="22DB7562">
      <w:pPr>
        <w:rPr>
          <w:rFonts w:ascii="宋体" w:hAnsi="宋体"/>
          <w:sz w:val="24"/>
        </w:rPr>
      </w:pPr>
    </w:p>
    <w:p w14:paraId="169A5926">
      <w:pPr>
        <w:rPr>
          <w:rFonts w:ascii="宋体" w:hAnsi="宋体"/>
          <w:sz w:val="24"/>
        </w:rPr>
      </w:pPr>
    </w:p>
    <w:p w14:paraId="69DBB17F">
      <w:pPr>
        <w:rPr>
          <w:rFonts w:ascii="宋体" w:hAnsi="宋体"/>
          <w:sz w:val="24"/>
        </w:rPr>
      </w:pPr>
    </w:p>
    <w:p w14:paraId="73FE78A2">
      <w:pPr>
        <w:rPr>
          <w:rFonts w:ascii="宋体" w:hAnsi="宋体"/>
          <w:sz w:val="24"/>
        </w:rPr>
      </w:pPr>
    </w:p>
    <w:p w14:paraId="7AD18DD8">
      <w:pPr>
        <w:rPr>
          <w:rFonts w:ascii="宋体" w:hAnsi="宋体"/>
          <w:sz w:val="24"/>
        </w:rPr>
      </w:pPr>
    </w:p>
    <w:p w14:paraId="68A6801D">
      <w:pPr>
        <w:rPr>
          <w:rFonts w:ascii="宋体" w:hAnsi="宋体"/>
          <w:sz w:val="24"/>
        </w:rPr>
      </w:pPr>
    </w:p>
    <w:p w14:paraId="4F7899F3">
      <w:pPr>
        <w:rPr>
          <w:rFonts w:ascii="宋体" w:hAnsi="宋体"/>
          <w:sz w:val="24"/>
        </w:rPr>
      </w:pPr>
    </w:p>
    <w:p w14:paraId="283ABF63">
      <w:pPr>
        <w:rPr>
          <w:rFonts w:ascii="宋体" w:hAnsi="宋体"/>
          <w:sz w:val="24"/>
        </w:rPr>
      </w:pPr>
    </w:p>
    <w:p w14:paraId="11DA1778">
      <w:pPr>
        <w:rPr>
          <w:rFonts w:ascii="宋体" w:hAnsi="宋体"/>
          <w:sz w:val="24"/>
        </w:rPr>
      </w:pPr>
    </w:p>
    <w:p w14:paraId="0FF01993">
      <w:pPr>
        <w:rPr>
          <w:rFonts w:ascii="宋体" w:hAnsi="宋体"/>
          <w:sz w:val="24"/>
        </w:rPr>
      </w:pPr>
    </w:p>
    <w:p w14:paraId="6ED4DD92">
      <w:pPr>
        <w:rPr>
          <w:rFonts w:ascii="宋体" w:hAnsi="宋体"/>
          <w:sz w:val="24"/>
        </w:rPr>
      </w:pPr>
    </w:p>
    <w:p w14:paraId="746F8D60">
      <w:pPr>
        <w:rPr>
          <w:rFonts w:ascii="宋体" w:hAnsi="宋体"/>
          <w:sz w:val="24"/>
        </w:rPr>
      </w:pPr>
    </w:p>
    <w:p w14:paraId="446803A2">
      <w:pPr>
        <w:rPr>
          <w:rFonts w:ascii="宋体" w:hAnsi="宋体"/>
          <w:sz w:val="24"/>
        </w:rPr>
      </w:pPr>
    </w:p>
    <w:p w14:paraId="07B840B7">
      <w:pPr>
        <w:rPr>
          <w:rFonts w:ascii="宋体" w:hAnsi="宋体"/>
          <w:sz w:val="24"/>
        </w:rPr>
      </w:pPr>
    </w:p>
    <w:p w14:paraId="5F6C282C">
      <w:pPr>
        <w:rPr>
          <w:rFonts w:ascii="宋体" w:hAnsi="宋体"/>
          <w:sz w:val="24"/>
        </w:rPr>
      </w:pPr>
    </w:p>
    <w:p w14:paraId="74955548">
      <w:pPr>
        <w:rPr>
          <w:rFonts w:ascii="宋体" w:hAnsi="宋体"/>
          <w:sz w:val="24"/>
        </w:rPr>
      </w:pPr>
    </w:p>
    <w:p w14:paraId="1E5FA9DF">
      <w:pPr>
        <w:rPr>
          <w:rFonts w:ascii="宋体" w:hAnsi="宋体"/>
          <w:sz w:val="24"/>
        </w:rPr>
      </w:pPr>
    </w:p>
    <w:p w14:paraId="522B0CEB">
      <w:pPr>
        <w:rPr>
          <w:rFonts w:ascii="宋体" w:hAnsi="宋体"/>
          <w:sz w:val="24"/>
        </w:rPr>
      </w:pPr>
    </w:p>
    <w:p w14:paraId="4AA89935">
      <w:pPr>
        <w:rPr>
          <w:rFonts w:ascii="宋体" w:hAnsi="宋体"/>
          <w:sz w:val="24"/>
        </w:rPr>
      </w:pPr>
    </w:p>
    <w:p w14:paraId="460DED20">
      <w:pPr>
        <w:rPr>
          <w:rFonts w:ascii="宋体" w:hAnsi="宋体"/>
          <w:sz w:val="24"/>
        </w:rPr>
      </w:pPr>
    </w:p>
    <w:p w14:paraId="18B28CB2">
      <w:pPr>
        <w:rPr>
          <w:rFonts w:ascii="宋体" w:hAnsi="宋体"/>
          <w:sz w:val="24"/>
        </w:rPr>
      </w:pPr>
    </w:p>
    <w:p w14:paraId="3688C105">
      <w:pPr>
        <w:rPr>
          <w:rFonts w:ascii="宋体" w:hAnsi="宋体"/>
          <w:sz w:val="24"/>
        </w:rPr>
      </w:pPr>
    </w:p>
    <w:p w14:paraId="5D26D20E">
      <w:pPr>
        <w:rPr>
          <w:rFonts w:ascii="宋体" w:hAnsi="宋体"/>
          <w:sz w:val="24"/>
        </w:rPr>
      </w:pPr>
    </w:p>
    <w:p w14:paraId="4D16E830">
      <w:pPr>
        <w:rPr>
          <w:rFonts w:ascii="宋体" w:hAnsi="宋体"/>
          <w:sz w:val="24"/>
        </w:rPr>
      </w:pPr>
    </w:p>
    <w:p w14:paraId="6331F2CD">
      <w:pPr>
        <w:rPr>
          <w:rFonts w:ascii="宋体" w:hAnsi="宋体"/>
          <w:sz w:val="24"/>
        </w:rPr>
      </w:pPr>
    </w:p>
    <w:p w14:paraId="070A6004">
      <w:pPr>
        <w:pStyle w:val="2"/>
        <w:spacing w:before="240" w:beforeLines="100" w:after="360" w:afterLines="150" w:line="276" w:lineRule="auto"/>
        <w:jc w:val="center"/>
        <w:rPr>
          <w:rFonts w:ascii="宋体" w:hAnsi="宋体"/>
        </w:rPr>
      </w:pPr>
      <w:r>
        <w:rPr>
          <w:rFonts w:hint="eastAsia" w:ascii="宋体" w:hAnsi="宋体"/>
        </w:rPr>
        <w:t>第三章  报价人</w:t>
      </w:r>
      <w:r>
        <w:rPr>
          <w:rFonts w:ascii="宋体" w:hAnsi="宋体"/>
        </w:rPr>
        <w:t>须知</w:t>
      </w:r>
    </w:p>
    <w:p w14:paraId="0846E957">
      <w:pPr>
        <w:spacing w:line="360" w:lineRule="auto"/>
        <w:ind w:firstLine="482" w:firstLineChars="200"/>
        <w:rPr>
          <w:rFonts w:ascii="宋体" w:hAnsi="宋体"/>
          <w:b/>
          <w:kern w:val="0"/>
          <w:sz w:val="24"/>
        </w:rPr>
      </w:pPr>
      <w:r>
        <w:rPr>
          <w:rFonts w:hint="eastAsia" w:ascii="宋体" w:hAnsi="宋体"/>
          <w:b/>
          <w:kern w:val="0"/>
          <w:sz w:val="24"/>
        </w:rPr>
        <w:t>一</w:t>
      </w:r>
      <w:r>
        <w:rPr>
          <w:rFonts w:ascii="宋体" w:hAnsi="宋体"/>
          <w:b/>
          <w:kern w:val="0"/>
          <w:sz w:val="24"/>
        </w:rPr>
        <w:t>、总则</w:t>
      </w:r>
    </w:p>
    <w:p w14:paraId="08C23AB5">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适用</w:t>
      </w:r>
      <w:r>
        <w:rPr>
          <w:rFonts w:ascii="宋体" w:hAnsi="宋体"/>
          <w:b/>
          <w:kern w:val="0"/>
          <w:sz w:val="24"/>
        </w:rPr>
        <w:t>范围</w:t>
      </w:r>
    </w:p>
    <w:p w14:paraId="0C1FF5DE">
      <w:pPr>
        <w:spacing w:line="360" w:lineRule="auto"/>
        <w:ind w:firstLine="480" w:firstLineChars="200"/>
        <w:rPr>
          <w:rFonts w:ascii="宋体" w:hAnsi="宋体"/>
          <w:kern w:val="0"/>
          <w:sz w:val="24"/>
        </w:rPr>
      </w:pPr>
      <w:r>
        <w:rPr>
          <w:rFonts w:hint="eastAsia" w:ascii="宋体" w:hAnsi="宋体"/>
          <w:kern w:val="0"/>
          <w:sz w:val="24"/>
        </w:rPr>
        <w:t>1.1 本谈判采购文件仅</w:t>
      </w:r>
      <w:r>
        <w:rPr>
          <w:rFonts w:ascii="宋体" w:hAnsi="宋体"/>
          <w:kern w:val="0"/>
          <w:sz w:val="24"/>
        </w:rPr>
        <w:t>适用于本</w:t>
      </w:r>
      <w:r>
        <w:rPr>
          <w:rFonts w:hint="eastAsia" w:ascii="宋体" w:hAnsi="宋体"/>
          <w:kern w:val="0"/>
          <w:sz w:val="24"/>
        </w:rPr>
        <w:t>谈判采购</w:t>
      </w:r>
      <w:r>
        <w:rPr>
          <w:rFonts w:ascii="宋体" w:hAnsi="宋体"/>
          <w:kern w:val="0"/>
          <w:sz w:val="24"/>
        </w:rPr>
        <w:t>中所叙述项目下的采购</w:t>
      </w:r>
      <w:r>
        <w:rPr>
          <w:rFonts w:hint="eastAsia" w:ascii="宋体" w:hAnsi="宋体"/>
          <w:sz w:val="24"/>
        </w:rPr>
        <w:t>，是报价人编制谈判文件的依据</w:t>
      </w:r>
      <w:r>
        <w:rPr>
          <w:rFonts w:ascii="宋体" w:hAnsi="宋体"/>
          <w:kern w:val="0"/>
          <w:sz w:val="24"/>
        </w:rPr>
        <w:t>。</w:t>
      </w:r>
    </w:p>
    <w:p w14:paraId="6B520456">
      <w:pPr>
        <w:spacing w:line="360" w:lineRule="auto"/>
        <w:ind w:firstLine="480" w:firstLineChars="200"/>
        <w:rPr>
          <w:rFonts w:ascii="宋体" w:hAnsi="宋体"/>
          <w:kern w:val="0"/>
          <w:sz w:val="24"/>
        </w:rPr>
      </w:pPr>
      <w:r>
        <w:rPr>
          <w:rFonts w:hint="eastAsia" w:ascii="宋体" w:hAnsi="宋体"/>
          <w:kern w:val="0"/>
          <w:sz w:val="24"/>
        </w:rPr>
        <w:t>1.2</w:t>
      </w:r>
      <w:r>
        <w:rPr>
          <w:rFonts w:ascii="宋体" w:hAnsi="宋体"/>
          <w:kern w:val="0"/>
          <w:sz w:val="24"/>
        </w:rPr>
        <w:t xml:space="preserve"> </w:t>
      </w:r>
      <w:r>
        <w:rPr>
          <w:rFonts w:hint="eastAsia" w:ascii="宋体" w:hAnsi="宋体"/>
          <w:sz w:val="24"/>
        </w:rPr>
        <w:t>本谈判采购文件及由本次谈判采购所形成的合同适用中华人民共和国法律。</w:t>
      </w:r>
    </w:p>
    <w:p w14:paraId="0D8D176E">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合格</w:t>
      </w:r>
      <w:r>
        <w:rPr>
          <w:rFonts w:ascii="宋体" w:hAnsi="宋体"/>
          <w:b/>
          <w:kern w:val="0"/>
          <w:sz w:val="24"/>
        </w:rPr>
        <w:t>的</w:t>
      </w:r>
      <w:r>
        <w:rPr>
          <w:rFonts w:hint="eastAsia" w:ascii="宋体" w:hAnsi="宋体"/>
          <w:b/>
          <w:kern w:val="0"/>
          <w:sz w:val="24"/>
        </w:rPr>
        <w:t>报价人</w:t>
      </w:r>
    </w:p>
    <w:p w14:paraId="6C30D55D">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 凡在</w:t>
      </w:r>
      <w:r>
        <w:rPr>
          <w:rFonts w:ascii="宋体" w:hAnsi="宋体"/>
          <w:kern w:val="0"/>
          <w:sz w:val="24"/>
        </w:rPr>
        <w:t>中华人民共和国注册的、具有法人资格的、具备资质要求的公司均可</w:t>
      </w:r>
      <w:r>
        <w:rPr>
          <w:rFonts w:hint="eastAsia" w:ascii="宋体" w:hAnsi="宋体"/>
          <w:kern w:val="0"/>
          <w:sz w:val="24"/>
        </w:rPr>
        <w:t>参与谈判采购</w:t>
      </w:r>
      <w:r>
        <w:rPr>
          <w:rFonts w:ascii="宋体" w:hAnsi="宋体"/>
          <w:kern w:val="0"/>
          <w:sz w:val="24"/>
        </w:rPr>
        <w:t>。</w:t>
      </w:r>
    </w:p>
    <w:p w14:paraId="706D7559">
      <w:pPr>
        <w:spacing w:line="360" w:lineRule="auto"/>
        <w:ind w:firstLine="480" w:firstLineChars="200"/>
        <w:rPr>
          <w:rFonts w:ascii="宋体" w:hAnsi="宋体"/>
          <w:kern w:val="0"/>
          <w:sz w:val="24"/>
        </w:rPr>
      </w:pPr>
      <w:r>
        <w:rPr>
          <w:rFonts w:ascii="宋体" w:hAnsi="宋体"/>
          <w:kern w:val="0"/>
          <w:sz w:val="24"/>
        </w:rPr>
        <w:t xml:space="preserve">2.2 </w:t>
      </w:r>
      <w:r>
        <w:rPr>
          <w:rFonts w:hint="eastAsia" w:ascii="宋体" w:hAnsi="宋体"/>
          <w:sz w:val="24"/>
        </w:rPr>
        <w:t>本次谈判采购对报价人的资格审查采用资格后审。</w:t>
      </w:r>
    </w:p>
    <w:p w14:paraId="4B36E190">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.3 报价人</w:t>
      </w:r>
      <w:r>
        <w:rPr>
          <w:rFonts w:ascii="宋体" w:hAnsi="宋体"/>
          <w:kern w:val="0"/>
          <w:sz w:val="24"/>
        </w:rPr>
        <w:t>应遵守中国法律和法规。</w:t>
      </w:r>
    </w:p>
    <w:p w14:paraId="2FA66DC3">
      <w:pPr>
        <w:spacing w:line="360" w:lineRule="auto"/>
        <w:ind w:firstLine="482" w:firstLineChars="200"/>
        <w:rPr>
          <w:rFonts w:ascii="宋体" w:hAnsi="宋体"/>
          <w:b/>
          <w:kern w:val="0"/>
          <w:sz w:val="24"/>
        </w:rPr>
      </w:pPr>
      <w:r>
        <w:rPr>
          <w:rFonts w:ascii="宋体" w:hAnsi="宋体"/>
          <w:b/>
          <w:kern w:val="0"/>
          <w:sz w:val="24"/>
        </w:rPr>
        <w:t>3</w:t>
      </w:r>
      <w:r>
        <w:rPr>
          <w:rFonts w:hint="eastAsia" w:ascii="宋体" w:hAnsi="宋体"/>
          <w:b/>
          <w:kern w:val="0"/>
          <w:sz w:val="24"/>
        </w:rPr>
        <w:t>.谈判采购</w:t>
      </w:r>
      <w:r>
        <w:rPr>
          <w:rFonts w:ascii="宋体" w:hAnsi="宋体"/>
          <w:b/>
          <w:kern w:val="0"/>
          <w:sz w:val="24"/>
        </w:rPr>
        <w:t>费用</w:t>
      </w:r>
    </w:p>
    <w:p w14:paraId="68AACD88">
      <w:pPr>
        <w:spacing w:line="360" w:lineRule="auto"/>
        <w:ind w:firstLine="480" w:firstLineChars="200"/>
        <w:rPr>
          <w:rFonts w:ascii="宋体" w:hAnsi="宋体"/>
          <w:sz w:val="24"/>
        </w:rPr>
      </w:pPr>
      <w:r>
        <w:rPr>
          <w:rFonts w:ascii="宋体" w:hAnsi="宋体"/>
          <w:kern w:val="0"/>
          <w:sz w:val="24"/>
        </w:rPr>
        <w:t>3</w:t>
      </w:r>
      <w:r>
        <w:rPr>
          <w:rFonts w:hint="eastAsia" w:ascii="宋体" w:hAnsi="宋体"/>
          <w:kern w:val="0"/>
          <w:sz w:val="24"/>
        </w:rPr>
        <w:t>.1</w:t>
      </w:r>
      <w:r>
        <w:rPr>
          <w:rFonts w:hint="eastAsia" w:ascii="宋体" w:hAnsi="宋体"/>
          <w:sz w:val="24"/>
        </w:rPr>
        <w:t>报价人</w:t>
      </w:r>
      <w:r>
        <w:rPr>
          <w:rFonts w:ascii="宋体" w:hAnsi="宋体"/>
          <w:sz w:val="24"/>
        </w:rPr>
        <w:t>应承担其参与本次</w:t>
      </w:r>
      <w:r>
        <w:rPr>
          <w:rFonts w:hint="eastAsia" w:ascii="宋体" w:hAnsi="宋体"/>
          <w:kern w:val="0"/>
          <w:sz w:val="24"/>
        </w:rPr>
        <w:t>谈判采购</w:t>
      </w:r>
      <w:r>
        <w:rPr>
          <w:rFonts w:ascii="宋体" w:hAnsi="宋体"/>
          <w:sz w:val="24"/>
        </w:rPr>
        <w:t>所涉及的一切费用。不论</w:t>
      </w:r>
      <w:r>
        <w:rPr>
          <w:rFonts w:hint="eastAsia" w:ascii="宋体" w:hAnsi="宋体"/>
          <w:sz w:val="24"/>
        </w:rPr>
        <w:t>谈判采购</w:t>
      </w:r>
      <w:r>
        <w:rPr>
          <w:rFonts w:ascii="宋体" w:hAnsi="宋体"/>
          <w:sz w:val="24"/>
        </w:rPr>
        <w:t>结果如何，</w:t>
      </w:r>
      <w:r>
        <w:rPr>
          <w:rFonts w:hint="eastAsia" w:ascii="宋体" w:hAnsi="宋体"/>
          <w:sz w:val="24"/>
        </w:rPr>
        <w:t>采购人均无</w:t>
      </w:r>
      <w:r>
        <w:rPr>
          <w:rFonts w:ascii="宋体" w:hAnsi="宋体"/>
          <w:sz w:val="24"/>
        </w:rPr>
        <w:t>义务</w:t>
      </w:r>
      <w:r>
        <w:rPr>
          <w:rFonts w:hint="eastAsia" w:ascii="宋体" w:hAnsi="宋体"/>
          <w:sz w:val="24"/>
        </w:rPr>
        <w:t>和</w:t>
      </w:r>
      <w:r>
        <w:rPr>
          <w:rFonts w:ascii="宋体" w:hAnsi="宋体"/>
          <w:sz w:val="24"/>
        </w:rPr>
        <w:t>责任承担这些费用</w:t>
      </w:r>
      <w:r>
        <w:rPr>
          <w:rFonts w:hint="eastAsia" w:ascii="宋体" w:hAnsi="宋体"/>
          <w:sz w:val="24"/>
        </w:rPr>
        <w:t>。</w:t>
      </w:r>
    </w:p>
    <w:p w14:paraId="4474B319">
      <w:pPr>
        <w:spacing w:line="360" w:lineRule="auto"/>
        <w:ind w:firstLine="482" w:firstLineChars="200"/>
        <w:rPr>
          <w:rFonts w:ascii="宋体" w:hAnsi="宋体"/>
          <w:b/>
          <w:sz w:val="24"/>
        </w:rPr>
      </w:pPr>
      <w:r>
        <w:rPr>
          <w:rFonts w:ascii="宋体" w:hAnsi="宋体"/>
          <w:b/>
          <w:sz w:val="24"/>
        </w:rPr>
        <w:t>4.特别注意</w:t>
      </w:r>
    </w:p>
    <w:p w14:paraId="5BC1B674">
      <w:pPr>
        <w:spacing w:line="360" w:lineRule="auto"/>
        <w:ind w:firstLine="480" w:firstLineChars="200"/>
        <w:rPr>
          <w:rFonts w:ascii="宋体" w:hAnsi="宋体"/>
          <w:sz w:val="24"/>
        </w:rPr>
      </w:pPr>
      <w:r>
        <w:rPr>
          <w:rFonts w:hint="eastAsia" w:ascii="宋体" w:hAnsi="宋体"/>
          <w:sz w:val="24"/>
        </w:rPr>
        <w:t>单位负责人为同一人或者存在控股、管理关系的不同单位，不得同时参加本次谈判采购。</w:t>
      </w:r>
    </w:p>
    <w:p w14:paraId="4BE95094">
      <w:pPr>
        <w:spacing w:line="360" w:lineRule="auto"/>
        <w:ind w:firstLine="482" w:firstLineChars="200"/>
        <w:rPr>
          <w:rFonts w:ascii="宋体" w:hAnsi="宋体"/>
          <w:b/>
          <w:kern w:val="0"/>
          <w:sz w:val="24"/>
        </w:rPr>
      </w:pPr>
      <w:r>
        <w:rPr>
          <w:rFonts w:hint="eastAsia" w:ascii="宋体" w:hAnsi="宋体"/>
          <w:b/>
          <w:kern w:val="0"/>
          <w:sz w:val="24"/>
        </w:rPr>
        <w:t>二</w:t>
      </w:r>
      <w:r>
        <w:rPr>
          <w:rFonts w:ascii="宋体" w:hAnsi="宋体"/>
          <w:b/>
          <w:kern w:val="0"/>
          <w:sz w:val="24"/>
        </w:rPr>
        <w:t>、</w:t>
      </w:r>
      <w:r>
        <w:rPr>
          <w:rFonts w:hint="eastAsia" w:ascii="宋体" w:hAnsi="宋体"/>
          <w:b/>
          <w:kern w:val="0"/>
          <w:sz w:val="24"/>
        </w:rPr>
        <w:t>谈判采购文件</w:t>
      </w:r>
      <w:r>
        <w:rPr>
          <w:rFonts w:ascii="宋体" w:hAnsi="宋体"/>
          <w:b/>
          <w:kern w:val="0"/>
          <w:sz w:val="24"/>
        </w:rPr>
        <w:t>说明</w:t>
      </w:r>
    </w:p>
    <w:p w14:paraId="29AC4399">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.谈判采购文件</w:t>
      </w:r>
      <w:r>
        <w:rPr>
          <w:rFonts w:ascii="宋体" w:hAnsi="宋体"/>
          <w:b/>
          <w:kern w:val="0"/>
          <w:sz w:val="24"/>
        </w:rPr>
        <w:t>的构成</w:t>
      </w:r>
    </w:p>
    <w:p w14:paraId="36AD4783">
      <w:pPr>
        <w:spacing w:line="360" w:lineRule="auto"/>
        <w:ind w:firstLine="480" w:firstLineChars="200"/>
        <w:rPr>
          <w:rFonts w:ascii="宋体" w:hAnsi="宋体"/>
          <w:kern w:val="0"/>
          <w:sz w:val="24"/>
        </w:rPr>
      </w:pPr>
      <w:r>
        <w:rPr>
          <w:rFonts w:ascii="宋体" w:hAnsi="宋体"/>
          <w:kern w:val="0"/>
          <w:sz w:val="24"/>
        </w:rPr>
        <w:t xml:space="preserve">1.1 </w:t>
      </w:r>
      <w:r>
        <w:rPr>
          <w:rFonts w:hint="eastAsia" w:ascii="宋体" w:hAnsi="宋体"/>
          <w:kern w:val="0"/>
          <w:sz w:val="24"/>
        </w:rPr>
        <w:t>谈判采购文件用</w:t>
      </w:r>
      <w:r>
        <w:rPr>
          <w:rFonts w:ascii="宋体" w:hAnsi="宋体"/>
          <w:kern w:val="0"/>
          <w:sz w:val="24"/>
        </w:rPr>
        <w:t>以阐明所需提供的服务内容和范围及</w:t>
      </w:r>
      <w:r>
        <w:rPr>
          <w:rFonts w:hint="eastAsia" w:ascii="宋体" w:hAnsi="宋体"/>
          <w:kern w:val="0"/>
          <w:sz w:val="24"/>
        </w:rPr>
        <w:t>谈判采购</w:t>
      </w:r>
      <w:r>
        <w:rPr>
          <w:rFonts w:ascii="宋体" w:hAnsi="宋体"/>
          <w:kern w:val="0"/>
          <w:sz w:val="24"/>
        </w:rPr>
        <w:t>程序。</w:t>
      </w:r>
      <w:r>
        <w:rPr>
          <w:rFonts w:hint="eastAsia" w:ascii="宋体" w:hAnsi="宋体"/>
          <w:kern w:val="0"/>
          <w:sz w:val="24"/>
        </w:rPr>
        <w:t>谈判采购文件</w:t>
      </w:r>
      <w:r>
        <w:rPr>
          <w:rFonts w:ascii="宋体" w:hAnsi="宋体"/>
          <w:kern w:val="0"/>
          <w:sz w:val="24"/>
        </w:rPr>
        <w:t>包括以下内容：</w:t>
      </w:r>
    </w:p>
    <w:p w14:paraId="6DC456D0">
      <w:pPr>
        <w:spacing w:line="360" w:lineRule="auto"/>
        <w:ind w:firstLine="480" w:firstLineChars="200"/>
        <w:rPr>
          <w:rFonts w:ascii="宋体" w:hAnsi="宋体"/>
          <w:kern w:val="0"/>
          <w:sz w:val="24"/>
        </w:rPr>
      </w:pPr>
      <w:r>
        <w:rPr>
          <w:rFonts w:hint="eastAsia" w:ascii="宋体" w:hAnsi="宋体"/>
          <w:kern w:val="0"/>
          <w:sz w:val="24"/>
        </w:rPr>
        <w:t>（1）谈判采购公告</w:t>
      </w:r>
    </w:p>
    <w:p w14:paraId="33BA717B">
      <w:pPr>
        <w:spacing w:line="360" w:lineRule="auto"/>
        <w:ind w:firstLine="480" w:firstLineChars="200"/>
        <w:rPr>
          <w:rFonts w:ascii="宋体" w:hAnsi="宋体"/>
          <w:kern w:val="0"/>
          <w:sz w:val="24"/>
        </w:rPr>
      </w:pPr>
      <w:r>
        <w:rPr>
          <w:rFonts w:hint="eastAsia" w:ascii="宋体" w:hAnsi="宋体"/>
          <w:kern w:val="0"/>
          <w:sz w:val="24"/>
        </w:rPr>
        <w:t>（2）报价人</w:t>
      </w:r>
      <w:r>
        <w:rPr>
          <w:rFonts w:ascii="宋体" w:hAnsi="宋体"/>
          <w:kern w:val="0"/>
          <w:sz w:val="24"/>
        </w:rPr>
        <w:t>须知</w:t>
      </w:r>
    </w:p>
    <w:p w14:paraId="2CF83390">
      <w:pPr>
        <w:spacing w:line="360" w:lineRule="auto"/>
        <w:ind w:firstLine="480" w:firstLineChars="200"/>
        <w:rPr>
          <w:rFonts w:ascii="宋体" w:hAnsi="宋体"/>
          <w:kern w:val="0"/>
          <w:sz w:val="24"/>
        </w:rPr>
      </w:pPr>
      <w:r>
        <w:rPr>
          <w:rFonts w:hint="eastAsia" w:ascii="宋体" w:hAnsi="宋体"/>
          <w:kern w:val="0"/>
          <w:sz w:val="24"/>
        </w:rPr>
        <w:t>（3）项目</w:t>
      </w:r>
      <w:r>
        <w:rPr>
          <w:rFonts w:ascii="宋体" w:hAnsi="宋体"/>
          <w:kern w:val="0"/>
          <w:sz w:val="24"/>
        </w:rPr>
        <w:t>内容</w:t>
      </w:r>
    </w:p>
    <w:p w14:paraId="4F16E0F6">
      <w:pPr>
        <w:spacing w:line="360" w:lineRule="auto"/>
        <w:ind w:firstLine="480" w:firstLineChars="200"/>
        <w:rPr>
          <w:rFonts w:ascii="宋体" w:hAnsi="宋体"/>
          <w:kern w:val="0"/>
          <w:sz w:val="24"/>
        </w:rPr>
      </w:pPr>
      <w:r>
        <w:rPr>
          <w:rFonts w:hint="eastAsia" w:ascii="宋体" w:hAnsi="宋体"/>
          <w:kern w:val="0"/>
          <w:sz w:val="24"/>
        </w:rPr>
        <w:t>（</w:t>
      </w:r>
      <w:r>
        <w:rPr>
          <w:rFonts w:ascii="宋体" w:hAnsi="宋体"/>
          <w:kern w:val="0"/>
          <w:sz w:val="24"/>
        </w:rPr>
        <w:t>4</w:t>
      </w:r>
      <w:r>
        <w:rPr>
          <w:rFonts w:hint="eastAsia" w:ascii="宋体" w:hAnsi="宋体"/>
          <w:kern w:val="0"/>
          <w:sz w:val="24"/>
        </w:rPr>
        <w:t>）附件－谈判文件</w:t>
      </w:r>
      <w:r>
        <w:rPr>
          <w:rFonts w:ascii="宋体" w:hAnsi="宋体"/>
          <w:kern w:val="0"/>
          <w:sz w:val="24"/>
        </w:rPr>
        <w:t>格式</w:t>
      </w:r>
    </w:p>
    <w:p w14:paraId="14098F3F">
      <w:pPr>
        <w:spacing w:line="360" w:lineRule="auto"/>
        <w:ind w:firstLine="480" w:firstLineChars="200"/>
        <w:rPr>
          <w:rFonts w:ascii="宋体" w:hAnsi="宋体"/>
          <w:kern w:val="0"/>
          <w:sz w:val="24"/>
        </w:rPr>
      </w:pPr>
      <w:r>
        <w:rPr>
          <w:rFonts w:ascii="宋体" w:hAnsi="宋体"/>
          <w:kern w:val="0"/>
          <w:sz w:val="24"/>
        </w:rPr>
        <w:t>1</w:t>
      </w:r>
      <w:r>
        <w:rPr>
          <w:rFonts w:hint="eastAsia" w:ascii="宋体" w:hAnsi="宋体"/>
          <w:kern w:val="0"/>
          <w:sz w:val="24"/>
        </w:rPr>
        <w:t>.2 报价人</w:t>
      </w:r>
      <w:r>
        <w:rPr>
          <w:rFonts w:ascii="宋体" w:hAnsi="宋体"/>
          <w:kern w:val="0"/>
          <w:sz w:val="24"/>
        </w:rPr>
        <w:t>应认真阅读</w:t>
      </w:r>
      <w:r>
        <w:rPr>
          <w:rFonts w:hint="eastAsia" w:ascii="宋体" w:hAnsi="宋体"/>
          <w:kern w:val="0"/>
          <w:sz w:val="24"/>
        </w:rPr>
        <w:t>谈判采购文件</w:t>
      </w:r>
      <w:r>
        <w:rPr>
          <w:rFonts w:ascii="宋体" w:hAnsi="宋体"/>
          <w:kern w:val="0"/>
          <w:sz w:val="24"/>
        </w:rPr>
        <w:t>中的所有条款、格式和服务要求等。</w:t>
      </w:r>
      <w:r>
        <w:rPr>
          <w:rFonts w:hint="eastAsia" w:ascii="宋体" w:hAnsi="宋体"/>
          <w:kern w:val="0"/>
          <w:sz w:val="24"/>
        </w:rPr>
        <w:t>报价人没有</w:t>
      </w:r>
      <w:r>
        <w:rPr>
          <w:rFonts w:ascii="宋体" w:hAnsi="宋体"/>
          <w:kern w:val="0"/>
          <w:sz w:val="24"/>
        </w:rPr>
        <w:t>按照</w:t>
      </w:r>
      <w:r>
        <w:rPr>
          <w:rFonts w:hint="eastAsia" w:ascii="宋体" w:hAnsi="宋体"/>
          <w:kern w:val="0"/>
          <w:sz w:val="24"/>
        </w:rPr>
        <w:t>谈判采购文件</w:t>
      </w:r>
      <w:r>
        <w:rPr>
          <w:rFonts w:ascii="宋体" w:hAnsi="宋体"/>
          <w:kern w:val="0"/>
          <w:sz w:val="24"/>
        </w:rPr>
        <w:t>要求提交全部资料，或其</w:t>
      </w:r>
      <w:r>
        <w:rPr>
          <w:rFonts w:hint="eastAsia" w:ascii="宋体" w:hAnsi="宋体"/>
          <w:kern w:val="0"/>
          <w:sz w:val="24"/>
        </w:rPr>
        <w:t>谈判采购文件</w:t>
      </w:r>
      <w:r>
        <w:rPr>
          <w:rFonts w:ascii="宋体" w:hAnsi="宋体"/>
          <w:kern w:val="0"/>
          <w:sz w:val="24"/>
        </w:rPr>
        <w:t>没有对</w:t>
      </w:r>
      <w:r>
        <w:rPr>
          <w:rFonts w:hint="eastAsia" w:ascii="宋体" w:hAnsi="宋体"/>
          <w:kern w:val="0"/>
          <w:sz w:val="24"/>
        </w:rPr>
        <w:t>谈判采购文件</w:t>
      </w:r>
      <w:r>
        <w:rPr>
          <w:rFonts w:ascii="宋体" w:hAnsi="宋体"/>
          <w:kern w:val="0"/>
          <w:sz w:val="24"/>
        </w:rPr>
        <w:t>全面做出实质性</w:t>
      </w:r>
      <w:r>
        <w:rPr>
          <w:rFonts w:hint="eastAsia" w:ascii="宋体" w:hAnsi="宋体"/>
          <w:kern w:val="0"/>
          <w:sz w:val="24"/>
        </w:rPr>
        <w:t>响应</w:t>
      </w:r>
      <w:r>
        <w:rPr>
          <w:rFonts w:ascii="宋体" w:hAnsi="宋体"/>
          <w:kern w:val="0"/>
          <w:sz w:val="24"/>
        </w:rPr>
        <w:t>，都可能导致被拒绝。</w:t>
      </w:r>
    </w:p>
    <w:p w14:paraId="0016F801">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谈判采购文件</w:t>
      </w:r>
      <w:r>
        <w:rPr>
          <w:rFonts w:ascii="宋体" w:hAnsi="宋体"/>
          <w:b/>
          <w:kern w:val="0"/>
          <w:sz w:val="24"/>
        </w:rPr>
        <w:t>的澄清</w:t>
      </w:r>
    </w:p>
    <w:p w14:paraId="48855C4B">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 任何</w:t>
      </w:r>
      <w:r>
        <w:rPr>
          <w:rFonts w:ascii="宋体" w:hAnsi="宋体"/>
          <w:kern w:val="0"/>
          <w:sz w:val="24"/>
        </w:rPr>
        <w:t>要求采购人对</w:t>
      </w:r>
      <w:r>
        <w:rPr>
          <w:rFonts w:hint="eastAsia" w:ascii="宋体" w:hAnsi="宋体"/>
          <w:kern w:val="0"/>
          <w:sz w:val="24"/>
        </w:rPr>
        <w:t>谈判采购文件</w:t>
      </w:r>
      <w:r>
        <w:rPr>
          <w:rFonts w:ascii="宋体" w:hAnsi="宋体"/>
          <w:kern w:val="0"/>
          <w:sz w:val="24"/>
        </w:rPr>
        <w:t>进行澄清的</w:t>
      </w:r>
      <w:r>
        <w:rPr>
          <w:rFonts w:hint="eastAsia" w:ascii="宋体" w:hAnsi="宋体"/>
          <w:kern w:val="0"/>
          <w:sz w:val="24"/>
        </w:rPr>
        <w:t>报价人</w:t>
      </w:r>
      <w:r>
        <w:rPr>
          <w:rFonts w:ascii="宋体" w:hAnsi="宋体"/>
          <w:kern w:val="0"/>
          <w:sz w:val="24"/>
        </w:rPr>
        <w:t>，均应以</w:t>
      </w:r>
      <w:r>
        <w:rPr>
          <w:rFonts w:hint="eastAsia" w:ascii="宋体" w:hAnsi="宋体"/>
          <w:kern w:val="0"/>
          <w:sz w:val="24"/>
        </w:rPr>
        <w:t>书面</w:t>
      </w:r>
      <w:r>
        <w:rPr>
          <w:rFonts w:ascii="宋体" w:hAnsi="宋体"/>
          <w:kern w:val="0"/>
          <w:sz w:val="24"/>
        </w:rPr>
        <w:t>形式（</w:t>
      </w:r>
      <w:r>
        <w:rPr>
          <w:rFonts w:hint="eastAsia" w:ascii="宋体" w:hAnsi="宋体"/>
          <w:kern w:val="0"/>
          <w:sz w:val="24"/>
        </w:rPr>
        <w:t>包括</w:t>
      </w:r>
      <w:r>
        <w:rPr>
          <w:rFonts w:ascii="宋体" w:hAnsi="宋体"/>
          <w:kern w:val="0"/>
          <w:sz w:val="24"/>
        </w:rPr>
        <w:t>传真）</w:t>
      </w:r>
      <w:r>
        <w:rPr>
          <w:rFonts w:hint="eastAsia" w:ascii="宋体" w:hAnsi="宋体"/>
          <w:kern w:val="0"/>
          <w:sz w:val="24"/>
        </w:rPr>
        <w:t>通知</w:t>
      </w:r>
      <w:r>
        <w:rPr>
          <w:rFonts w:ascii="宋体" w:hAnsi="宋体"/>
          <w:kern w:val="0"/>
          <w:sz w:val="24"/>
        </w:rPr>
        <w:t>采购人。采购人</w:t>
      </w:r>
      <w:r>
        <w:rPr>
          <w:rFonts w:hint="eastAsia" w:ascii="宋体" w:hAnsi="宋体"/>
          <w:kern w:val="0"/>
          <w:sz w:val="24"/>
        </w:rPr>
        <w:t>将视情况确定</w:t>
      </w:r>
      <w:r>
        <w:rPr>
          <w:rFonts w:ascii="宋体" w:hAnsi="宋体"/>
          <w:kern w:val="0"/>
          <w:sz w:val="24"/>
        </w:rPr>
        <w:t>采用适当方式予以澄清</w:t>
      </w:r>
      <w:r>
        <w:rPr>
          <w:rFonts w:hint="eastAsia" w:ascii="宋体" w:hAnsi="宋体"/>
          <w:kern w:val="0"/>
          <w:sz w:val="24"/>
        </w:rPr>
        <w:t>或以</w:t>
      </w:r>
      <w:r>
        <w:rPr>
          <w:rFonts w:ascii="宋体" w:hAnsi="宋体"/>
          <w:kern w:val="0"/>
          <w:sz w:val="24"/>
        </w:rPr>
        <w:t>书面形式予以答复，并在其认为必要时，</w:t>
      </w:r>
      <w:r>
        <w:rPr>
          <w:rFonts w:hint="eastAsia" w:ascii="宋体" w:hAnsi="宋体"/>
          <w:kern w:val="0"/>
          <w:sz w:val="24"/>
        </w:rPr>
        <w:t>将</w:t>
      </w:r>
      <w:r>
        <w:rPr>
          <w:rFonts w:ascii="宋体" w:hAnsi="宋体"/>
          <w:kern w:val="0"/>
          <w:sz w:val="24"/>
        </w:rPr>
        <w:t>不</w:t>
      </w:r>
      <w:r>
        <w:rPr>
          <w:rFonts w:hint="eastAsia" w:ascii="宋体" w:hAnsi="宋体"/>
          <w:kern w:val="0"/>
          <w:sz w:val="24"/>
        </w:rPr>
        <w:t>标明</w:t>
      </w:r>
      <w:r>
        <w:rPr>
          <w:rFonts w:ascii="宋体" w:hAnsi="宋体"/>
          <w:kern w:val="0"/>
          <w:sz w:val="24"/>
        </w:rPr>
        <w:t>询问来源的书面答复发送给每个</w:t>
      </w:r>
      <w:r>
        <w:rPr>
          <w:rFonts w:hint="eastAsia" w:ascii="宋体" w:hAnsi="宋体"/>
          <w:kern w:val="0"/>
          <w:sz w:val="24"/>
        </w:rPr>
        <w:t>获取谈判文件</w:t>
      </w:r>
      <w:r>
        <w:rPr>
          <w:rFonts w:ascii="宋体" w:hAnsi="宋体"/>
          <w:kern w:val="0"/>
          <w:sz w:val="24"/>
        </w:rPr>
        <w:t>的</w:t>
      </w:r>
      <w:r>
        <w:rPr>
          <w:rFonts w:hint="eastAsia" w:ascii="宋体" w:hAnsi="宋体"/>
          <w:kern w:val="0"/>
          <w:sz w:val="24"/>
        </w:rPr>
        <w:t>报价人</w:t>
      </w:r>
      <w:r>
        <w:rPr>
          <w:rFonts w:ascii="宋体" w:hAnsi="宋体"/>
          <w:kern w:val="0"/>
          <w:sz w:val="24"/>
        </w:rPr>
        <w:t>。</w:t>
      </w:r>
    </w:p>
    <w:p w14:paraId="7EF33040">
      <w:pPr>
        <w:spacing w:line="360" w:lineRule="auto"/>
        <w:ind w:firstLine="482" w:firstLineChars="200"/>
        <w:rPr>
          <w:rFonts w:ascii="宋体" w:hAnsi="宋体"/>
          <w:b/>
          <w:kern w:val="0"/>
          <w:sz w:val="24"/>
        </w:rPr>
      </w:pPr>
      <w:r>
        <w:rPr>
          <w:rFonts w:hint="eastAsia" w:ascii="宋体" w:hAnsi="宋体"/>
          <w:b/>
          <w:kern w:val="0"/>
          <w:sz w:val="24"/>
        </w:rPr>
        <w:t>三</w:t>
      </w:r>
      <w:r>
        <w:rPr>
          <w:rFonts w:ascii="宋体" w:hAnsi="宋体"/>
          <w:b/>
          <w:kern w:val="0"/>
          <w:sz w:val="24"/>
        </w:rPr>
        <w:t>、</w:t>
      </w:r>
      <w:r>
        <w:rPr>
          <w:rFonts w:hint="eastAsia" w:ascii="宋体" w:hAnsi="宋体"/>
          <w:b/>
          <w:kern w:val="0"/>
          <w:sz w:val="24"/>
        </w:rPr>
        <w:t>谈判文件</w:t>
      </w:r>
      <w:r>
        <w:rPr>
          <w:rFonts w:ascii="宋体" w:hAnsi="宋体"/>
          <w:b/>
          <w:kern w:val="0"/>
          <w:sz w:val="24"/>
        </w:rPr>
        <w:t>的编写</w:t>
      </w:r>
    </w:p>
    <w:p w14:paraId="174414F8">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.文件</w:t>
      </w:r>
      <w:r>
        <w:rPr>
          <w:rFonts w:ascii="宋体" w:hAnsi="宋体"/>
          <w:b/>
          <w:kern w:val="0"/>
          <w:sz w:val="24"/>
        </w:rPr>
        <w:t>语言</w:t>
      </w:r>
    </w:p>
    <w:p w14:paraId="2FF1E02C">
      <w:pPr>
        <w:spacing w:line="360" w:lineRule="auto"/>
        <w:ind w:firstLine="480" w:firstLineChars="200"/>
        <w:rPr>
          <w:rFonts w:ascii="宋体" w:hAnsi="宋体"/>
          <w:kern w:val="0"/>
          <w:sz w:val="24"/>
        </w:rPr>
      </w:pPr>
      <w:r>
        <w:rPr>
          <w:rFonts w:ascii="宋体" w:hAnsi="宋体"/>
          <w:kern w:val="0"/>
          <w:sz w:val="24"/>
        </w:rPr>
        <w:t xml:space="preserve">1.1 </w:t>
      </w:r>
      <w:r>
        <w:rPr>
          <w:rFonts w:hint="eastAsia" w:ascii="宋体" w:hAnsi="宋体"/>
          <w:kern w:val="0"/>
          <w:sz w:val="24"/>
        </w:rPr>
        <w:t>由报价人</w:t>
      </w:r>
      <w:r>
        <w:rPr>
          <w:rFonts w:ascii="宋体" w:hAnsi="宋体"/>
          <w:kern w:val="0"/>
          <w:sz w:val="24"/>
        </w:rPr>
        <w:t>编写的</w:t>
      </w:r>
      <w:r>
        <w:rPr>
          <w:rFonts w:hint="eastAsia" w:ascii="宋体" w:hAnsi="宋体"/>
          <w:kern w:val="0"/>
          <w:sz w:val="24"/>
        </w:rPr>
        <w:t>谈判文件</w:t>
      </w:r>
      <w:r>
        <w:rPr>
          <w:rFonts w:ascii="宋体" w:hAnsi="宋体"/>
          <w:kern w:val="0"/>
          <w:sz w:val="24"/>
        </w:rPr>
        <w:t>和往来信件应以</w:t>
      </w:r>
      <w:r>
        <w:rPr>
          <w:rFonts w:hint="eastAsia" w:ascii="宋体" w:hAnsi="宋体"/>
          <w:kern w:val="0"/>
          <w:sz w:val="24"/>
        </w:rPr>
        <w:t>简体</w:t>
      </w:r>
      <w:r>
        <w:rPr>
          <w:rFonts w:ascii="宋体" w:hAnsi="宋体"/>
          <w:kern w:val="0"/>
          <w:sz w:val="24"/>
        </w:rPr>
        <w:t>中文书写。</w:t>
      </w:r>
    </w:p>
    <w:p w14:paraId="3D5F0C8E">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计量单位</w:t>
      </w:r>
    </w:p>
    <w:p w14:paraId="4B11FB27">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 除</w:t>
      </w:r>
      <w:r>
        <w:rPr>
          <w:rFonts w:ascii="宋体" w:hAnsi="宋体"/>
          <w:kern w:val="0"/>
          <w:sz w:val="24"/>
        </w:rPr>
        <w:t>在</w:t>
      </w:r>
      <w:r>
        <w:rPr>
          <w:rFonts w:hint="eastAsia" w:ascii="宋体" w:hAnsi="宋体"/>
          <w:kern w:val="0"/>
          <w:sz w:val="24"/>
        </w:rPr>
        <w:t>谈判文件</w:t>
      </w:r>
      <w:r>
        <w:rPr>
          <w:rFonts w:ascii="宋体" w:hAnsi="宋体"/>
          <w:kern w:val="0"/>
          <w:sz w:val="24"/>
        </w:rPr>
        <w:t>中</w:t>
      </w:r>
      <w:r>
        <w:rPr>
          <w:rFonts w:hint="eastAsia" w:ascii="宋体" w:hAnsi="宋体"/>
          <w:kern w:val="0"/>
          <w:sz w:val="24"/>
        </w:rPr>
        <w:t>有</w:t>
      </w:r>
      <w:r>
        <w:rPr>
          <w:rFonts w:ascii="宋体" w:hAnsi="宋体"/>
          <w:kern w:val="0"/>
          <w:sz w:val="24"/>
        </w:rPr>
        <w:t>特殊要求外，</w:t>
      </w:r>
      <w:r>
        <w:rPr>
          <w:rFonts w:hint="eastAsia" w:ascii="宋体" w:hAnsi="宋体"/>
          <w:kern w:val="0"/>
          <w:sz w:val="24"/>
        </w:rPr>
        <w:t>谈判文件</w:t>
      </w:r>
      <w:r>
        <w:rPr>
          <w:rFonts w:ascii="宋体" w:hAnsi="宋体"/>
          <w:kern w:val="0"/>
          <w:sz w:val="24"/>
        </w:rPr>
        <w:t>中所使用的计量单位应为中华人民共和国法定计量单位。</w:t>
      </w:r>
    </w:p>
    <w:p w14:paraId="1F80B8E8">
      <w:pPr>
        <w:spacing w:line="360" w:lineRule="auto"/>
        <w:ind w:firstLine="482" w:firstLineChars="200"/>
        <w:rPr>
          <w:rFonts w:ascii="宋体" w:hAnsi="宋体"/>
          <w:b/>
          <w:kern w:val="0"/>
          <w:sz w:val="24"/>
        </w:rPr>
      </w:pPr>
      <w:r>
        <w:rPr>
          <w:rFonts w:ascii="宋体" w:hAnsi="宋体"/>
          <w:b/>
          <w:kern w:val="0"/>
          <w:sz w:val="24"/>
        </w:rPr>
        <w:t>3.</w:t>
      </w:r>
      <w:r>
        <w:rPr>
          <w:rFonts w:hint="eastAsia" w:ascii="宋体" w:hAnsi="宋体"/>
          <w:b/>
          <w:kern w:val="0"/>
          <w:sz w:val="24"/>
        </w:rPr>
        <w:t>谈判文件</w:t>
      </w:r>
      <w:r>
        <w:rPr>
          <w:rFonts w:ascii="宋体" w:hAnsi="宋体"/>
          <w:b/>
          <w:kern w:val="0"/>
          <w:sz w:val="24"/>
        </w:rPr>
        <w:t>的组成</w:t>
      </w:r>
    </w:p>
    <w:p w14:paraId="100B9C67">
      <w:pPr>
        <w:spacing w:line="360" w:lineRule="auto"/>
        <w:ind w:firstLine="480" w:firstLineChars="200"/>
        <w:rPr>
          <w:rFonts w:ascii="宋体" w:hAnsi="宋体"/>
          <w:kern w:val="0"/>
          <w:sz w:val="24"/>
        </w:rPr>
      </w:pPr>
      <w:r>
        <w:rPr>
          <w:rFonts w:ascii="宋体" w:hAnsi="宋体"/>
          <w:kern w:val="0"/>
          <w:sz w:val="24"/>
        </w:rPr>
        <w:t>3</w:t>
      </w:r>
      <w:r>
        <w:rPr>
          <w:rFonts w:hint="eastAsia" w:ascii="宋体" w:hAnsi="宋体"/>
          <w:kern w:val="0"/>
          <w:sz w:val="24"/>
        </w:rPr>
        <w:t>.1 报价人</w:t>
      </w:r>
      <w:r>
        <w:rPr>
          <w:rFonts w:ascii="宋体" w:hAnsi="宋体"/>
          <w:kern w:val="0"/>
          <w:sz w:val="24"/>
        </w:rPr>
        <w:t>编写的</w:t>
      </w:r>
      <w:r>
        <w:rPr>
          <w:rFonts w:hint="eastAsia" w:ascii="宋体" w:hAnsi="宋体"/>
          <w:kern w:val="0"/>
          <w:sz w:val="24"/>
        </w:rPr>
        <w:t>谈判文件</w:t>
      </w:r>
      <w:r>
        <w:rPr>
          <w:rFonts w:ascii="宋体" w:hAnsi="宋体"/>
          <w:kern w:val="0"/>
          <w:sz w:val="24"/>
        </w:rPr>
        <w:t>应包括下列部分：</w:t>
      </w:r>
    </w:p>
    <w:p w14:paraId="2511DC8C">
      <w:pPr>
        <w:spacing w:line="360" w:lineRule="auto"/>
        <w:ind w:firstLine="480" w:firstLineChars="200"/>
        <w:rPr>
          <w:rFonts w:ascii="宋体" w:hAnsi="宋体"/>
          <w:kern w:val="0"/>
          <w:sz w:val="24"/>
        </w:rPr>
      </w:pPr>
      <w:r>
        <w:rPr>
          <w:rFonts w:hint="eastAsia" w:ascii="宋体" w:hAnsi="宋体"/>
          <w:kern w:val="0"/>
          <w:sz w:val="24"/>
        </w:rPr>
        <w:t>（</w:t>
      </w:r>
      <w:r>
        <w:rPr>
          <w:rFonts w:ascii="宋体" w:hAnsi="宋体"/>
          <w:kern w:val="0"/>
          <w:sz w:val="24"/>
        </w:rPr>
        <w:t>1）</w:t>
      </w:r>
      <w:r>
        <w:rPr>
          <w:rFonts w:hint="eastAsia" w:ascii="宋体" w:hAnsi="宋体"/>
          <w:kern w:val="0"/>
          <w:sz w:val="24"/>
        </w:rPr>
        <w:t>谈判采购响应书</w:t>
      </w:r>
    </w:p>
    <w:p w14:paraId="552AC1C4">
      <w:pPr>
        <w:spacing w:line="360" w:lineRule="auto"/>
        <w:ind w:firstLine="480" w:firstLineChars="200"/>
        <w:rPr>
          <w:rFonts w:ascii="宋体" w:hAnsi="宋体"/>
          <w:kern w:val="0"/>
          <w:sz w:val="24"/>
        </w:rPr>
      </w:pPr>
      <w:r>
        <w:rPr>
          <w:rFonts w:hint="eastAsia" w:ascii="宋体" w:hAnsi="宋体"/>
          <w:kern w:val="0"/>
          <w:sz w:val="24"/>
        </w:rPr>
        <w:t>（2）报价人</w:t>
      </w:r>
      <w:r>
        <w:rPr>
          <w:rFonts w:ascii="宋体" w:hAnsi="宋体"/>
          <w:kern w:val="0"/>
          <w:sz w:val="24"/>
        </w:rPr>
        <w:t>基本情况表</w:t>
      </w:r>
    </w:p>
    <w:p w14:paraId="6CEEC785">
      <w:pPr>
        <w:spacing w:line="360" w:lineRule="auto"/>
        <w:ind w:firstLine="480" w:firstLineChars="200"/>
        <w:rPr>
          <w:rFonts w:ascii="宋体" w:hAnsi="宋体"/>
          <w:kern w:val="0"/>
          <w:sz w:val="24"/>
        </w:rPr>
      </w:pPr>
      <w:r>
        <w:rPr>
          <w:rFonts w:hint="eastAsia" w:ascii="宋体" w:hAnsi="宋体"/>
          <w:kern w:val="0"/>
          <w:sz w:val="24"/>
        </w:rPr>
        <w:t>（3）项目</w:t>
      </w:r>
      <w:r>
        <w:rPr>
          <w:rFonts w:ascii="宋体" w:hAnsi="宋体"/>
          <w:kern w:val="0"/>
          <w:sz w:val="24"/>
        </w:rPr>
        <w:t>方案及有关承诺。</w:t>
      </w:r>
      <w:r>
        <w:rPr>
          <w:rFonts w:hint="eastAsia" w:ascii="宋体" w:hAnsi="宋体"/>
          <w:kern w:val="0"/>
          <w:sz w:val="24"/>
        </w:rPr>
        <w:t>报价人必须</w:t>
      </w:r>
      <w:r>
        <w:rPr>
          <w:rFonts w:ascii="宋体" w:hAnsi="宋体"/>
          <w:kern w:val="0"/>
          <w:sz w:val="24"/>
        </w:rPr>
        <w:t>提出明确的用于本项目方案，方案应包括但不限于以下内容：</w:t>
      </w:r>
    </w:p>
    <w:p w14:paraId="28D182AA">
      <w:pPr>
        <w:spacing w:line="360" w:lineRule="auto"/>
        <w:ind w:firstLine="480" w:firstLineChars="200"/>
        <w:rPr>
          <w:rFonts w:ascii="宋体" w:hAnsi="宋体"/>
          <w:kern w:val="0"/>
          <w:sz w:val="24"/>
        </w:rPr>
      </w:pPr>
      <w:r>
        <w:rPr>
          <w:rFonts w:hint="eastAsia" w:ascii="宋体" w:hAnsi="宋体"/>
          <w:kern w:val="0"/>
          <w:sz w:val="24"/>
        </w:rPr>
        <w:t>（4）按照报价人</w:t>
      </w:r>
      <w:r>
        <w:rPr>
          <w:rFonts w:ascii="宋体" w:hAnsi="宋体"/>
          <w:kern w:val="0"/>
          <w:sz w:val="24"/>
        </w:rPr>
        <w:t>须知出具的</w:t>
      </w:r>
      <w:r>
        <w:rPr>
          <w:rFonts w:hint="eastAsia" w:ascii="宋体" w:hAnsi="宋体"/>
          <w:kern w:val="0"/>
          <w:sz w:val="24"/>
        </w:rPr>
        <w:t>报价人</w:t>
      </w:r>
      <w:r>
        <w:rPr>
          <w:rFonts w:ascii="宋体" w:hAnsi="宋体"/>
          <w:kern w:val="0"/>
          <w:sz w:val="24"/>
        </w:rPr>
        <w:t>资格证明文件</w:t>
      </w:r>
      <w:r>
        <w:rPr>
          <w:rFonts w:hint="eastAsia" w:ascii="宋体" w:hAnsi="宋体"/>
          <w:kern w:val="0"/>
          <w:sz w:val="24"/>
        </w:rPr>
        <w:t>；</w:t>
      </w:r>
    </w:p>
    <w:p w14:paraId="64C37068">
      <w:pPr>
        <w:spacing w:line="360" w:lineRule="auto"/>
        <w:ind w:firstLine="482" w:firstLineChars="200"/>
        <w:rPr>
          <w:rFonts w:ascii="宋体" w:hAnsi="宋体"/>
          <w:b/>
          <w:kern w:val="0"/>
          <w:sz w:val="24"/>
        </w:rPr>
      </w:pPr>
      <w:r>
        <w:rPr>
          <w:rFonts w:ascii="宋体" w:hAnsi="宋体"/>
          <w:b/>
          <w:kern w:val="0"/>
          <w:sz w:val="24"/>
        </w:rPr>
        <w:t>4</w:t>
      </w:r>
      <w:r>
        <w:rPr>
          <w:rFonts w:hint="eastAsia" w:ascii="宋体" w:hAnsi="宋体"/>
          <w:b/>
          <w:kern w:val="0"/>
          <w:sz w:val="24"/>
        </w:rPr>
        <w:t>．谈判文件</w:t>
      </w:r>
      <w:r>
        <w:rPr>
          <w:rFonts w:ascii="宋体" w:hAnsi="宋体"/>
          <w:b/>
          <w:kern w:val="0"/>
          <w:sz w:val="24"/>
        </w:rPr>
        <w:t>格式</w:t>
      </w:r>
    </w:p>
    <w:p w14:paraId="597F6D13">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.1 报价人</w:t>
      </w:r>
      <w:r>
        <w:rPr>
          <w:rFonts w:ascii="宋体" w:hAnsi="宋体"/>
          <w:kern w:val="0"/>
          <w:sz w:val="24"/>
        </w:rPr>
        <w:t>应</w:t>
      </w:r>
      <w:r>
        <w:rPr>
          <w:rFonts w:hint="eastAsia" w:ascii="宋体" w:hAnsi="宋体"/>
          <w:kern w:val="0"/>
          <w:sz w:val="24"/>
        </w:rPr>
        <w:t>按谈判文件</w:t>
      </w:r>
      <w:r>
        <w:rPr>
          <w:rFonts w:ascii="宋体" w:hAnsi="宋体"/>
          <w:kern w:val="0"/>
          <w:sz w:val="24"/>
        </w:rPr>
        <w:t>中提供的</w:t>
      </w:r>
      <w:r>
        <w:rPr>
          <w:rFonts w:hint="eastAsia" w:ascii="宋体" w:hAnsi="宋体"/>
          <w:kern w:val="0"/>
          <w:sz w:val="24"/>
        </w:rPr>
        <w:t>谈判文件</w:t>
      </w:r>
      <w:r>
        <w:rPr>
          <w:rFonts w:ascii="宋体" w:hAnsi="宋体"/>
          <w:kern w:val="0"/>
          <w:sz w:val="24"/>
        </w:rPr>
        <w:t>格式填写“</w:t>
      </w:r>
      <w:r>
        <w:rPr>
          <w:rFonts w:hint="eastAsia" w:ascii="宋体" w:hAnsi="宋体"/>
          <w:kern w:val="0"/>
          <w:sz w:val="24"/>
        </w:rPr>
        <w:t>响应书</w:t>
      </w:r>
      <w:r>
        <w:rPr>
          <w:rFonts w:ascii="宋体" w:hAnsi="宋体"/>
          <w:kern w:val="0"/>
          <w:sz w:val="24"/>
        </w:rPr>
        <w:t>”</w:t>
      </w:r>
      <w:r>
        <w:rPr>
          <w:rFonts w:hint="eastAsia" w:ascii="宋体" w:hAnsi="宋体"/>
          <w:kern w:val="0"/>
          <w:sz w:val="24"/>
        </w:rPr>
        <w:t>、</w:t>
      </w:r>
      <w:r>
        <w:rPr>
          <w:rFonts w:ascii="宋体" w:hAnsi="宋体"/>
          <w:kern w:val="0"/>
          <w:sz w:val="24"/>
        </w:rPr>
        <w:t>“</w:t>
      </w:r>
      <w:r>
        <w:rPr>
          <w:rFonts w:hint="eastAsia" w:ascii="宋体" w:hAnsi="宋体"/>
          <w:kern w:val="0"/>
          <w:sz w:val="24"/>
        </w:rPr>
        <w:t>报价人</w:t>
      </w:r>
      <w:r>
        <w:rPr>
          <w:rFonts w:ascii="宋体" w:hAnsi="宋体"/>
          <w:kern w:val="0"/>
          <w:sz w:val="24"/>
        </w:rPr>
        <w:t>资格证明文件”</w:t>
      </w:r>
      <w:r>
        <w:rPr>
          <w:rFonts w:hint="eastAsia" w:ascii="宋体" w:hAnsi="宋体"/>
          <w:kern w:val="0"/>
          <w:sz w:val="24"/>
        </w:rPr>
        <w:t>以及</w:t>
      </w:r>
      <w:r>
        <w:rPr>
          <w:rFonts w:ascii="宋体" w:hAnsi="宋体"/>
          <w:kern w:val="0"/>
          <w:sz w:val="24"/>
        </w:rPr>
        <w:t>其他注明提供的相关文件。</w:t>
      </w:r>
    </w:p>
    <w:p w14:paraId="7A10C878">
      <w:pPr>
        <w:spacing w:line="360" w:lineRule="auto"/>
        <w:ind w:firstLine="482" w:firstLineChars="200"/>
        <w:rPr>
          <w:rFonts w:ascii="宋体" w:hAnsi="宋体"/>
          <w:b/>
          <w:kern w:val="0"/>
          <w:sz w:val="24"/>
        </w:rPr>
      </w:pPr>
      <w:r>
        <w:rPr>
          <w:rFonts w:ascii="宋体" w:hAnsi="宋体"/>
          <w:b/>
          <w:kern w:val="0"/>
          <w:sz w:val="24"/>
        </w:rPr>
        <w:t>5</w:t>
      </w:r>
      <w:r>
        <w:rPr>
          <w:rFonts w:hint="eastAsia" w:ascii="宋体" w:hAnsi="宋体"/>
          <w:b/>
          <w:kern w:val="0"/>
          <w:sz w:val="24"/>
        </w:rPr>
        <w:t>．</w:t>
      </w:r>
      <w:r>
        <w:rPr>
          <w:rFonts w:ascii="宋体" w:hAnsi="宋体"/>
          <w:b/>
          <w:kern w:val="0"/>
          <w:sz w:val="24"/>
        </w:rPr>
        <w:t>报价</w:t>
      </w:r>
    </w:p>
    <w:p w14:paraId="05A44EF7">
      <w:pPr>
        <w:spacing w:line="360" w:lineRule="auto"/>
        <w:ind w:firstLine="480" w:firstLineChars="200"/>
        <w:rPr>
          <w:rFonts w:ascii="宋体" w:hAnsi="宋体"/>
          <w:kern w:val="0"/>
          <w:sz w:val="24"/>
        </w:rPr>
      </w:pPr>
      <w:r>
        <w:rPr>
          <w:rFonts w:ascii="宋体" w:hAnsi="宋体"/>
          <w:kern w:val="0"/>
          <w:sz w:val="24"/>
        </w:rPr>
        <w:t>5</w:t>
      </w:r>
      <w:r>
        <w:rPr>
          <w:rFonts w:hint="eastAsia" w:ascii="宋体" w:hAnsi="宋体"/>
          <w:kern w:val="0"/>
          <w:sz w:val="24"/>
        </w:rPr>
        <w:t>.1 报价人</w:t>
      </w:r>
      <w:r>
        <w:rPr>
          <w:rFonts w:ascii="宋体" w:hAnsi="宋体"/>
          <w:kern w:val="0"/>
          <w:sz w:val="24"/>
        </w:rPr>
        <w:t>必须按照本</w:t>
      </w:r>
      <w:r>
        <w:rPr>
          <w:rFonts w:hint="eastAsia" w:ascii="宋体" w:hAnsi="宋体"/>
          <w:kern w:val="0"/>
          <w:sz w:val="24"/>
        </w:rPr>
        <w:t>谈判采购文件</w:t>
      </w:r>
      <w:r>
        <w:rPr>
          <w:rFonts w:ascii="宋体" w:hAnsi="宋体"/>
          <w:kern w:val="0"/>
          <w:sz w:val="24"/>
        </w:rPr>
        <w:t>所要求的</w:t>
      </w:r>
      <w:r>
        <w:rPr>
          <w:rFonts w:hint="eastAsia" w:ascii="宋体" w:hAnsi="宋体"/>
          <w:kern w:val="0"/>
          <w:sz w:val="24"/>
        </w:rPr>
        <w:t>报价人</w:t>
      </w:r>
      <w:r>
        <w:rPr>
          <w:rFonts w:ascii="宋体" w:hAnsi="宋体"/>
          <w:kern w:val="0"/>
          <w:sz w:val="24"/>
        </w:rPr>
        <w:t>应提供的所有</w:t>
      </w:r>
      <w:r>
        <w:rPr>
          <w:rFonts w:hint="eastAsia" w:ascii="宋体" w:hAnsi="宋体"/>
          <w:kern w:val="0"/>
          <w:sz w:val="24"/>
        </w:rPr>
        <w:t>项目</w:t>
      </w:r>
      <w:r>
        <w:rPr>
          <w:rFonts w:ascii="宋体" w:hAnsi="宋体"/>
          <w:kern w:val="0"/>
          <w:sz w:val="24"/>
        </w:rPr>
        <w:t>进行报价</w:t>
      </w:r>
      <w:r>
        <w:rPr>
          <w:rFonts w:hint="eastAsia" w:ascii="宋体" w:hAnsi="宋体"/>
          <w:kern w:val="0"/>
          <w:sz w:val="24"/>
        </w:rPr>
        <w:t>；</w:t>
      </w:r>
    </w:p>
    <w:p w14:paraId="1EB6CD17">
      <w:pPr>
        <w:spacing w:line="360" w:lineRule="auto"/>
        <w:ind w:firstLine="482" w:firstLineChars="200"/>
        <w:rPr>
          <w:rFonts w:ascii="宋体" w:hAnsi="宋体"/>
          <w:b/>
          <w:kern w:val="0"/>
          <w:sz w:val="24"/>
        </w:rPr>
      </w:pPr>
      <w:r>
        <w:rPr>
          <w:rFonts w:ascii="宋体" w:hAnsi="宋体"/>
          <w:b/>
          <w:kern w:val="0"/>
          <w:sz w:val="24"/>
        </w:rPr>
        <w:t xml:space="preserve">5.2 </w:t>
      </w:r>
      <w:r>
        <w:rPr>
          <w:rFonts w:hint="eastAsia" w:ascii="宋体" w:hAnsi="宋体"/>
          <w:b/>
          <w:kern w:val="0"/>
          <w:sz w:val="24"/>
        </w:rPr>
        <w:t>报价人</w:t>
      </w:r>
      <w:r>
        <w:rPr>
          <w:rFonts w:ascii="宋体" w:hAnsi="宋体"/>
          <w:b/>
          <w:kern w:val="0"/>
          <w:sz w:val="24"/>
        </w:rPr>
        <w:t>必须对</w:t>
      </w:r>
      <w:r>
        <w:rPr>
          <w:rFonts w:hint="eastAsia" w:ascii="宋体" w:hAnsi="宋体"/>
          <w:b/>
          <w:kern w:val="0"/>
          <w:sz w:val="24"/>
        </w:rPr>
        <w:t>承诺</w:t>
      </w:r>
      <w:r>
        <w:rPr>
          <w:rFonts w:ascii="宋体" w:hAnsi="宋体"/>
          <w:b/>
          <w:kern w:val="0"/>
          <w:sz w:val="24"/>
        </w:rPr>
        <w:t>期限内的服务做出承诺</w:t>
      </w:r>
      <w:r>
        <w:rPr>
          <w:rFonts w:hint="eastAsia" w:ascii="宋体" w:hAnsi="宋体"/>
          <w:b/>
          <w:kern w:val="0"/>
          <w:sz w:val="24"/>
        </w:rPr>
        <w:t>。</w:t>
      </w:r>
    </w:p>
    <w:p w14:paraId="64C60700">
      <w:pPr>
        <w:spacing w:line="360" w:lineRule="auto"/>
        <w:ind w:firstLine="482" w:firstLineChars="200"/>
        <w:rPr>
          <w:rFonts w:ascii="宋体" w:hAnsi="宋体"/>
          <w:b/>
          <w:kern w:val="0"/>
          <w:sz w:val="24"/>
        </w:rPr>
      </w:pPr>
      <w:r>
        <w:rPr>
          <w:rFonts w:ascii="宋体" w:hAnsi="宋体"/>
          <w:b/>
          <w:kern w:val="0"/>
          <w:sz w:val="24"/>
        </w:rPr>
        <w:t>6</w:t>
      </w:r>
      <w:r>
        <w:rPr>
          <w:rFonts w:hint="eastAsia" w:ascii="宋体" w:hAnsi="宋体"/>
          <w:b/>
          <w:kern w:val="0"/>
          <w:sz w:val="24"/>
        </w:rPr>
        <w:t>. 报价</w:t>
      </w:r>
      <w:r>
        <w:rPr>
          <w:rFonts w:ascii="宋体" w:hAnsi="宋体"/>
          <w:b/>
          <w:kern w:val="0"/>
          <w:sz w:val="24"/>
        </w:rPr>
        <w:t>货币</w:t>
      </w:r>
    </w:p>
    <w:p w14:paraId="3AC37BC8">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.1 谈判文件</w:t>
      </w:r>
      <w:r>
        <w:rPr>
          <w:rFonts w:ascii="宋体" w:hAnsi="宋体"/>
          <w:kern w:val="0"/>
          <w:sz w:val="24"/>
        </w:rPr>
        <w:t>中的</w:t>
      </w:r>
      <w:r>
        <w:rPr>
          <w:rFonts w:hint="eastAsia" w:ascii="宋体" w:hAnsi="宋体"/>
          <w:kern w:val="0"/>
          <w:sz w:val="24"/>
        </w:rPr>
        <w:t>报价</w:t>
      </w:r>
      <w:r>
        <w:rPr>
          <w:rFonts w:ascii="宋体" w:hAnsi="宋体"/>
          <w:kern w:val="0"/>
          <w:sz w:val="24"/>
        </w:rPr>
        <w:t>一律用人民币币种填报。</w:t>
      </w:r>
    </w:p>
    <w:p w14:paraId="2ADC820C">
      <w:pPr>
        <w:spacing w:line="360" w:lineRule="auto"/>
        <w:ind w:firstLine="482" w:firstLineChars="200"/>
        <w:rPr>
          <w:rFonts w:ascii="宋体" w:hAnsi="宋体"/>
          <w:b/>
          <w:kern w:val="0"/>
          <w:sz w:val="24"/>
        </w:rPr>
      </w:pPr>
      <w:r>
        <w:rPr>
          <w:rFonts w:ascii="宋体" w:hAnsi="宋体"/>
          <w:b/>
          <w:kern w:val="0"/>
          <w:sz w:val="24"/>
        </w:rPr>
        <w:t>7.</w:t>
      </w:r>
      <w:r>
        <w:rPr>
          <w:rFonts w:hint="eastAsia" w:ascii="宋体" w:hAnsi="宋体"/>
          <w:b/>
          <w:kern w:val="0"/>
          <w:sz w:val="24"/>
        </w:rPr>
        <w:t>证明报价人</w:t>
      </w:r>
      <w:r>
        <w:rPr>
          <w:rFonts w:ascii="宋体" w:hAnsi="宋体"/>
          <w:b/>
          <w:kern w:val="0"/>
          <w:sz w:val="24"/>
        </w:rPr>
        <w:t>资格的证明文件</w:t>
      </w:r>
    </w:p>
    <w:p w14:paraId="7B5E71DF">
      <w:pPr>
        <w:spacing w:line="360" w:lineRule="auto"/>
        <w:ind w:firstLine="480" w:firstLineChars="200"/>
        <w:rPr>
          <w:rFonts w:ascii="宋体" w:hAnsi="宋体"/>
          <w:kern w:val="0"/>
          <w:sz w:val="24"/>
        </w:rPr>
      </w:pPr>
      <w:r>
        <w:rPr>
          <w:rFonts w:ascii="宋体" w:hAnsi="宋体"/>
          <w:kern w:val="0"/>
          <w:sz w:val="24"/>
        </w:rPr>
        <w:t xml:space="preserve">7.1 </w:t>
      </w:r>
      <w:r>
        <w:rPr>
          <w:rFonts w:hint="eastAsia" w:ascii="宋体" w:hAnsi="宋体"/>
          <w:kern w:val="0"/>
          <w:sz w:val="24"/>
        </w:rPr>
        <w:t>报价人</w:t>
      </w:r>
      <w:r>
        <w:rPr>
          <w:rFonts w:ascii="宋体" w:hAnsi="宋体"/>
          <w:kern w:val="0"/>
          <w:sz w:val="24"/>
        </w:rPr>
        <w:t>必须</w:t>
      </w:r>
      <w:r>
        <w:rPr>
          <w:rFonts w:hint="eastAsia" w:ascii="宋体" w:hAnsi="宋体"/>
          <w:kern w:val="0"/>
          <w:sz w:val="24"/>
        </w:rPr>
        <w:t>按</w:t>
      </w:r>
      <w:r>
        <w:rPr>
          <w:rFonts w:ascii="宋体" w:hAnsi="宋体"/>
          <w:kern w:val="0"/>
          <w:sz w:val="24"/>
        </w:rPr>
        <w:t>附件</w:t>
      </w:r>
      <w:r>
        <w:rPr>
          <w:rFonts w:hint="eastAsia" w:ascii="宋体" w:hAnsi="宋体"/>
          <w:kern w:val="0"/>
          <w:sz w:val="24"/>
        </w:rPr>
        <w:t>3的</w:t>
      </w:r>
      <w:r>
        <w:rPr>
          <w:rFonts w:ascii="宋体" w:hAnsi="宋体"/>
          <w:kern w:val="0"/>
          <w:sz w:val="24"/>
        </w:rPr>
        <w:t>要求提交证明文件，以证明其有资格参加</w:t>
      </w:r>
      <w:r>
        <w:rPr>
          <w:rFonts w:hint="eastAsia" w:ascii="宋体" w:hAnsi="宋体"/>
          <w:kern w:val="0"/>
          <w:sz w:val="24"/>
        </w:rPr>
        <w:t>谈判采购和成交</w:t>
      </w:r>
      <w:r>
        <w:rPr>
          <w:rFonts w:ascii="宋体" w:hAnsi="宋体"/>
          <w:kern w:val="0"/>
          <w:sz w:val="24"/>
        </w:rPr>
        <w:t>后有履行合同的能力，并作为其</w:t>
      </w:r>
      <w:r>
        <w:rPr>
          <w:rFonts w:hint="eastAsia" w:ascii="宋体" w:hAnsi="宋体"/>
          <w:kern w:val="0"/>
          <w:sz w:val="24"/>
        </w:rPr>
        <w:t>谈判文件</w:t>
      </w:r>
      <w:r>
        <w:rPr>
          <w:rFonts w:ascii="宋体" w:hAnsi="宋体"/>
          <w:kern w:val="0"/>
          <w:sz w:val="24"/>
        </w:rPr>
        <w:t>的一部分</w:t>
      </w:r>
      <w:r>
        <w:rPr>
          <w:rFonts w:hint="eastAsia" w:ascii="宋体" w:hAnsi="宋体"/>
          <w:kern w:val="0"/>
          <w:sz w:val="24"/>
        </w:rPr>
        <w:t>；</w:t>
      </w:r>
    </w:p>
    <w:p w14:paraId="7B06E275">
      <w:pPr>
        <w:widowControl/>
        <w:spacing w:line="360" w:lineRule="auto"/>
        <w:ind w:firstLine="480" w:firstLineChars="200"/>
        <w:jc w:val="left"/>
        <w:rPr>
          <w:rFonts w:ascii="宋体" w:hAnsi="宋体"/>
          <w:kern w:val="0"/>
          <w:sz w:val="24"/>
        </w:rPr>
      </w:pPr>
      <w:r>
        <w:rPr>
          <w:rFonts w:ascii="宋体" w:hAnsi="宋体" w:cs="宋体"/>
          <w:kern w:val="0"/>
          <w:sz w:val="24"/>
        </w:rPr>
        <w:t xml:space="preserve">7.2 </w:t>
      </w:r>
      <w:r>
        <w:rPr>
          <w:rFonts w:hint="eastAsia" w:ascii="宋体" w:hAnsi="宋体"/>
          <w:kern w:val="0"/>
          <w:sz w:val="24"/>
        </w:rPr>
        <w:t>报价人</w:t>
      </w:r>
      <w:r>
        <w:rPr>
          <w:rFonts w:ascii="宋体" w:hAnsi="宋体"/>
          <w:kern w:val="0"/>
          <w:sz w:val="24"/>
        </w:rPr>
        <w:t>应具有</w:t>
      </w:r>
      <w:r>
        <w:rPr>
          <w:rFonts w:hint="eastAsia" w:ascii="宋体" w:hAnsi="宋体"/>
          <w:kern w:val="0"/>
          <w:sz w:val="24"/>
        </w:rPr>
        <w:t>独立</w:t>
      </w:r>
      <w:r>
        <w:rPr>
          <w:rFonts w:ascii="宋体" w:hAnsi="宋体"/>
          <w:kern w:val="0"/>
          <w:sz w:val="24"/>
        </w:rPr>
        <w:t>履行合同所需的财务、业务和管理能力。</w:t>
      </w:r>
    </w:p>
    <w:p w14:paraId="7FA832DF">
      <w:pPr>
        <w:spacing w:line="360" w:lineRule="auto"/>
        <w:ind w:firstLine="482" w:firstLineChars="200"/>
        <w:rPr>
          <w:rFonts w:ascii="宋体" w:hAnsi="宋体"/>
          <w:b/>
          <w:kern w:val="0"/>
          <w:sz w:val="24"/>
        </w:rPr>
      </w:pPr>
      <w:r>
        <w:rPr>
          <w:rFonts w:ascii="宋体" w:hAnsi="宋体"/>
          <w:b/>
          <w:kern w:val="0"/>
          <w:sz w:val="24"/>
        </w:rPr>
        <w:t>8.</w:t>
      </w:r>
      <w:r>
        <w:rPr>
          <w:rFonts w:hint="eastAsia" w:ascii="宋体" w:hAnsi="宋体"/>
          <w:b/>
          <w:kern w:val="0"/>
          <w:sz w:val="24"/>
        </w:rPr>
        <w:t xml:space="preserve"> 谈判文件</w:t>
      </w:r>
      <w:r>
        <w:rPr>
          <w:rFonts w:ascii="宋体" w:hAnsi="宋体"/>
          <w:b/>
          <w:kern w:val="0"/>
          <w:sz w:val="24"/>
        </w:rPr>
        <w:t>的签署及规定</w:t>
      </w:r>
    </w:p>
    <w:p w14:paraId="2FDB45C6">
      <w:pPr>
        <w:spacing w:line="360" w:lineRule="auto"/>
        <w:ind w:firstLine="480" w:firstLineChars="200"/>
        <w:rPr>
          <w:rFonts w:ascii="宋体" w:hAnsi="宋体"/>
          <w:kern w:val="0"/>
          <w:sz w:val="24"/>
        </w:rPr>
      </w:pPr>
      <w:r>
        <w:rPr>
          <w:rFonts w:ascii="宋体" w:hAnsi="宋体"/>
          <w:kern w:val="0"/>
          <w:sz w:val="24"/>
        </w:rPr>
        <w:t>8</w:t>
      </w:r>
      <w:r>
        <w:rPr>
          <w:rFonts w:hint="eastAsia" w:ascii="宋体" w:hAnsi="宋体"/>
          <w:kern w:val="0"/>
          <w:sz w:val="24"/>
        </w:rPr>
        <w:t>.1 谈判文件</w:t>
      </w:r>
      <w:r>
        <w:rPr>
          <w:rFonts w:ascii="宋体" w:hAnsi="宋体"/>
          <w:kern w:val="0"/>
          <w:sz w:val="24"/>
        </w:rPr>
        <w:t>签署人系指法定代表人或法定代表人针对本次项目正式授权的</w:t>
      </w:r>
      <w:r>
        <w:rPr>
          <w:rFonts w:hint="eastAsia" w:ascii="宋体" w:hAnsi="宋体"/>
          <w:kern w:val="0"/>
          <w:sz w:val="24"/>
        </w:rPr>
        <w:t>报价人</w:t>
      </w:r>
      <w:r>
        <w:rPr>
          <w:rFonts w:ascii="宋体" w:hAnsi="宋体"/>
          <w:kern w:val="0"/>
          <w:sz w:val="24"/>
        </w:rPr>
        <w:t>代表</w:t>
      </w:r>
      <w:r>
        <w:rPr>
          <w:rFonts w:hint="eastAsia" w:ascii="宋体" w:hAnsi="宋体"/>
          <w:kern w:val="0"/>
          <w:sz w:val="24"/>
        </w:rPr>
        <w:t>；</w:t>
      </w:r>
    </w:p>
    <w:p w14:paraId="754AFFDA">
      <w:pPr>
        <w:spacing w:line="360" w:lineRule="auto"/>
        <w:ind w:firstLine="480" w:firstLineChars="200"/>
        <w:rPr>
          <w:rFonts w:ascii="宋体" w:hAnsi="宋体"/>
          <w:kern w:val="0"/>
          <w:sz w:val="24"/>
        </w:rPr>
      </w:pPr>
      <w:r>
        <w:rPr>
          <w:rFonts w:ascii="宋体" w:hAnsi="宋体"/>
          <w:kern w:val="0"/>
          <w:sz w:val="24"/>
        </w:rPr>
        <w:t>8</w:t>
      </w:r>
      <w:r>
        <w:rPr>
          <w:rFonts w:hint="eastAsia" w:ascii="宋体" w:hAnsi="宋体"/>
          <w:kern w:val="0"/>
          <w:sz w:val="24"/>
        </w:rPr>
        <w:t>.2 谈判文件</w:t>
      </w:r>
      <w:r>
        <w:rPr>
          <w:rFonts w:ascii="宋体" w:hAnsi="宋体"/>
          <w:kern w:val="0"/>
          <w:sz w:val="24"/>
        </w:rPr>
        <w:t>正本须是打印文件，副本可采用正本的复印件。</w:t>
      </w:r>
      <w:r>
        <w:rPr>
          <w:rFonts w:hint="eastAsia" w:ascii="宋体" w:hAnsi="宋体"/>
          <w:kern w:val="0"/>
          <w:sz w:val="24"/>
        </w:rPr>
        <w:t>谈判文件</w:t>
      </w:r>
      <w:r>
        <w:rPr>
          <w:rFonts w:ascii="宋体" w:hAnsi="宋体"/>
          <w:kern w:val="0"/>
          <w:sz w:val="24"/>
        </w:rPr>
        <w:t>应由</w:t>
      </w:r>
      <w:r>
        <w:rPr>
          <w:rFonts w:hint="eastAsia" w:ascii="宋体" w:hAnsi="宋体"/>
          <w:kern w:val="0"/>
          <w:sz w:val="24"/>
        </w:rPr>
        <w:t>谈判文件</w:t>
      </w:r>
      <w:r>
        <w:rPr>
          <w:rFonts w:ascii="宋体" w:hAnsi="宋体"/>
          <w:kern w:val="0"/>
          <w:sz w:val="24"/>
        </w:rPr>
        <w:t>签署人在</w:t>
      </w:r>
      <w:r>
        <w:rPr>
          <w:rFonts w:hint="eastAsia" w:ascii="宋体" w:hAnsi="宋体"/>
          <w:kern w:val="0"/>
          <w:sz w:val="24"/>
        </w:rPr>
        <w:t>“谈判文件”要求</w:t>
      </w:r>
      <w:r>
        <w:rPr>
          <w:rFonts w:ascii="宋体" w:hAnsi="宋体"/>
          <w:kern w:val="0"/>
          <w:sz w:val="24"/>
        </w:rPr>
        <w:t>的地方签字并加盖</w:t>
      </w:r>
      <w:r>
        <w:rPr>
          <w:rFonts w:hint="eastAsia" w:ascii="宋体" w:hAnsi="宋体"/>
          <w:kern w:val="0"/>
          <w:sz w:val="24"/>
        </w:rPr>
        <w:t>报价人</w:t>
      </w:r>
      <w:r>
        <w:rPr>
          <w:rFonts w:ascii="宋体" w:hAnsi="宋体"/>
          <w:kern w:val="0"/>
          <w:sz w:val="24"/>
        </w:rPr>
        <w:t>单位公章。一旦</w:t>
      </w:r>
      <w:r>
        <w:rPr>
          <w:rFonts w:hint="eastAsia" w:ascii="宋体" w:hAnsi="宋体"/>
          <w:kern w:val="0"/>
          <w:sz w:val="24"/>
        </w:rPr>
        <w:t>正本</w:t>
      </w:r>
      <w:r>
        <w:rPr>
          <w:rFonts w:ascii="宋体" w:hAnsi="宋体"/>
          <w:kern w:val="0"/>
          <w:sz w:val="24"/>
        </w:rPr>
        <w:t>和副本</w:t>
      </w:r>
      <w:r>
        <w:rPr>
          <w:rFonts w:hint="eastAsia" w:ascii="宋体" w:hAnsi="宋体"/>
          <w:kern w:val="0"/>
          <w:sz w:val="24"/>
        </w:rPr>
        <w:t>有</w:t>
      </w:r>
      <w:r>
        <w:rPr>
          <w:rFonts w:ascii="宋体" w:hAnsi="宋体"/>
          <w:kern w:val="0"/>
          <w:sz w:val="24"/>
        </w:rPr>
        <w:t>差异，以正本为准。</w:t>
      </w:r>
    </w:p>
    <w:p w14:paraId="0562EE93">
      <w:pPr>
        <w:spacing w:line="360" w:lineRule="auto"/>
        <w:ind w:firstLine="480" w:firstLineChars="200"/>
        <w:rPr>
          <w:rFonts w:ascii="宋体" w:hAnsi="宋体"/>
          <w:kern w:val="0"/>
          <w:sz w:val="24"/>
        </w:rPr>
      </w:pPr>
      <w:r>
        <w:rPr>
          <w:rFonts w:ascii="宋体" w:hAnsi="宋体"/>
          <w:kern w:val="0"/>
          <w:sz w:val="24"/>
        </w:rPr>
        <w:t>8</w:t>
      </w:r>
      <w:r>
        <w:rPr>
          <w:rFonts w:hint="eastAsia" w:ascii="宋体" w:hAnsi="宋体"/>
          <w:kern w:val="0"/>
          <w:sz w:val="24"/>
        </w:rPr>
        <w:t>.3 除报价人</w:t>
      </w:r>
      <w:r>
        <w:rPr>
          <w:rFonts w:ascii="宋体" w:hAnsi="宋体"/>
          <w:kern w:val="0"/>
          <w:sz w:val="24"/>
        </w:rPr>
        <w:t>对错误处做必要修改外，</w:t>
      </w:r>
      <w:r>
        <w:rPr>
          <w:rFonts w:hint="eastAsia" w:ascii="宋体" w:hAnsi="宋体"/>
          <w:kern w:val="0"/>
          <w:sz w:val="24"/>
        </w:rPr>
        <w:t>谈判文件</w:t>
      </w:r>
      <w:r>
        <w:rPr>
          <w:rFonts w:ascii="宋体" w:hAnsi="宋体"/>
          <w:kern w:val="0"/>
          <w:sz w:val="24"/>
        </w:rPr>
        <w:t>中不许有加行、涂抹</w:t>
      </w:r>
      <w:r>
        <w:rPr>
          <w:rFonts w:hint="eastAsia" w:ascii="宋体" w:hAnsi="宋体"/>
          <w:kern w:val="0"/>
          <w:sz w:val="24"/>
        </w:rPr>
        <w:t>或</w:t>
      </w:r>
      <w:r>
        <w:rPr>
          <w:rFonts w:ascii="宋体" w:hAnsi="宋体"/>
          <w:kern w:val="0"/>
          <w:sz w:val="24"/>
        </w:rPr>
        <w:t>改写。若有</w:t>
      </w:r>
      <w:r>
        <w:rPr>
          <w:rFonts w:hint="eastAsia" w:ascii="宋体" w:hAnsi="宋体"/>
          <w:kern w:val="0"/>
          <w:sz w:val="24"/>
        </w:rPr>
        <w:t>修改</w:t>
      </w:r>
      <w:r>
        <w:rPr>
          <w:rFonts w:ascii="宋体" w:hAnsi="宋体"/>
          <w:kern w:val="0"/>
          <w:sz w:val="24"/>
        </w:rPr>
        <w:t>内容，须由</w:t>
      </w:r>
      <w:r>
        <w:rPr>
          <w:rFonts w:hint="eastAsia" w:ascii="宋体" w:hAnsi="宋体"/>
          <w:kern w:val="0"/>
          <w:sz w:val="24"/>
        </w:rPr>
        <w:t>谈判文件</w:t>
      </w:r>
      <w:r>
        <w:rPr>
          <w:rFonts w:ascii="宋体" w:hAnsi="宋体"/>
          <w:kern w:val="0"/>
          <w:sz w:val="24"/>
        </w:rPr>
        <w:t>签署人在修改处签字为有效。</w:t>
      </w:r>
    </w:p>
    <w:p w14:paraId="7BF8796B">
      <w:pPr>
        <w:spacing w:line="360" w:lineRule="auto"/>
        <w:ind w:firstLine="480" w:firstLineChars="200"/>
        <w:rPr>
          <w:rFonts w:ascii="宋体" w:hAnsi="宋体"/>
          <w:kern w:val="0"/>
          <w:sz w:val="24"/>
        </w:rPr>
      </w:pPr>
      <w:r>
        <w:rPr>
          <w:rFonts w:ascii="宋体" w:hAnsi="宋体"/>
          <w:kern w:val="0"/>
          <w:sz w:val="24"/>
        </w:rPr>
        <w:t>8</w:t>
      </w:r>
      <w:r>
        <w:rPr>
          <w:rFonts w:hint="eastAsia" w:ascii="宋体" w:hAnsi="宋体"/>
          <w:kern w:val="0"/>
          <w:sz w:val="24"/>
        </w:rPr>
        <w:t>.4 谈判文件</w:t>
      </w:r>
      <w:r>
        <w:rPr>
          <w:rFonts w:ascii="宋体" w:hAnsi="宋体"/>
          <w:kern w:val="0"/>
          <w:sz w:val="24"/>
        </w:rPr>
        <w:t>因字迹潦草或表达不清所引起的后果由</w:t>
      </w:r>
      <w:r>
        <w:rPr>
          <w:rFonts w:hint="eastAsia" w:ascii="宋体" w:hAnsi="宋体"/>
          <w:kern w:val="0"/>
          <w:sz w:val="24"/>
        </w:rPr>
        <w:t>报价人自己</w:t>
      </w:r>
      <w:r>
        <w:rPr>
          <w:rFonts w:ascii="宋体" w:hAnsi="宋体"/>
          <w:kern w:val="0"/>
          <w:sz w:val="24"/>
        </w:rPr>
        <w:t>承担。</w:t>
      </w:r>
    </w:p>
    <w:p w14:paraId="53756A19">
      <w:pPr>
        <w:spacing w:line="360" w:lineRule="auto"/>
        <w:ind w:firstLine="480" w:firstLineChars="200"/>
        <w:rPr>
          <w:rFonts w:ascii="宋体" w:hAnsi="宋体"/>
          <w:kern w:val="0"/>
          <w:sz w:val="24"/>
        </w:rPr>
      </w:pPr>
      <w:r>
        <w:rPr>
          <w:rFonts w:ascii="宋体" w:hAnsi="宋体"/>
          <w:kern w:val="0"/>
          <w:sz w:val="24"/>
        </w:rPr>
        <w:t xml:space="preserve">8.5 </w:t>
      </w:r>
      <w:r>
        <w:rPr>
          <w:rFonts w:hint="eastAsia" w:ascii="宋体" w:hAnsi="宋体"/>
          <w:kern w:val="0"/>
          <w:sz w:val="24"/>
        </w:rPr>
        <w:t>采购人</w:t>
      </w:r>
      <w:r>
        <w:rPr>
          <w:rFonts w:ascii="宋体" w:hAnsi="宋体"/>
          <w:kern w:val="0"/>
          <w:sz w:val="24"/>
        </w:rPr>
        <w:t>拒绝接受以电话、传真或电子邮件形式的</w:t>
      </w:r>
      <w:r>
        <w:rPr>
          <w:rFonts w:hint="eastAsia" w:ascii="宋体" w:hAnsi="宋体"/>
          <w:kern w:val="0"/>
          <w:sz w:val="24"/>
        </w:rPr>
        <w:t>投递</w:t>
      </w:r>
      <w:r>
        <w:rPr>
          <w:rFonts w:ascii="宋体" w:hAnsi="宋体"/>
          <w:kern w:val="0"/>
          <w:sz w:val="24"/>
        </w:rPr>
        <w:t>。</w:t>
      </w:r>
    </w:p>
    <w:p w14:paraId="5D603371">
      <w:pPr>
        <w:spacing w:line="360" w:lineRule="auto"/>
        <w:ind w:firstLine="482" w:firstLineChars="200"/>
        <w:rPr>
          <w:rFonts w:ascii="宋体" w:hAnsi="宋体"/>
          <w:b/>
          <w:kern w:val="0"/>
          <w:sz w:val="24"/>
        </w:rPr>
      </w:pPr>
      <w:r>
        <w:rPr>
          <w:rFonts w:ascii="宋体" w:hAnsi="宋体"/>
          <w:b/>
          <w:kern w:val="0"/>
          <w:sz w:val="24"/>
        </w:rPr>
        <w:t>9.</w:t>
      </w:r>
      <w:r>
        <w:rPr>
          <w:rFonts w:hint="eastAsia" w:ascii="宋体" w:hAnsi="宋体"/>
          <w:b/>
          <w:kern w:val="0"/>
          <w:sz w:val="24"/>
        </w:rPr>
        <w:t xml:space="preserve">  参与谈判采购保证金</w:t>
      </w:r>
    </w:p>
    <w:p w14:paraId="50D8AC00">
      <w:pPr>
        <w:spacing w:line="360" w:lineRule="auto"/>
        <w:ind w:firstLine="480" w:firstLineChars="200"/>
        <w:rPr>
          <w:rFonts w:ascii="宋体" w:hAnsi="宋体"/>
          <w:kern w:val="0"/>
          <w:sz w:val="24"/>
        </w:rPr>
      </w:pPr>
      <w:r>
        <w:rPr>
          <w:rFonts w:ascii="宋体" w:hAnsi="宋体"/>
          <w:kern w:val="0"/>
          <w:sz w:val="24"/>
        </w:rPr>
        <w:t>9</w:t>
      </w:r>
      <w:r>
        <w:rPr>
          <w:rFonts w:hint="eastAsia" w:ascii="宋体" w:hAnsi="宋体"/>
          <w:kern w:val="0"/>
          <w:sz w:val="24"/>
        </w:rPr>
        <w:t>.1本项目不设置竞价保证金</w:t>
      </w:r>
    </w:p>
    <w:p w14:paraId="5BB1EF37">
      <w:pPr>
        <w:widowControl/>
        <w:spacing w:line="360" w:lineRule="auto"/>
        <w:ind w:firstLine="482" w:firstLineChars="200"/>
        <w:jc w:val="left"/>
        <w:rPr>
          <w:rFonts w:ascii="宋体" w:hAnsi="宋体" w:cs="宋体"/>
          <w:b/>
          <w:kern w:val="0"/>
          <w:sz w:val="24"/>
        </w:rPr>
      </w:pPr>
      <w:r>
        <w:rPr>
          <w:rFonts w:hint="eastAsia" w:ascii="宋体" w:hAnsi="宋体" w:cs="宋体"/>
          <w:b/>
          <w:kern w:val="0"/>
          <w:sz w:val="24"/>
        </w:rPr>
        <w:t>四</w:t>
      </w:r>
      <w:r>
        <w:rPr>
          <w:rFonts w:ascii="宋体" w:hAnsi="宋体" w:cs="宋体"/>
          <w:b/>
          <w:kern w:val="0"/>
          <w:sz w:val="24"/>
        </w:rPr>
        <w:t>、</w:t>
      </w:r>
      <w:r>
        <w:rPr>
          <w:rFonts w:hint="eastAsia" w:ascii="宋体" w:hAnsi="宋体" w:cs="宋体"/>
          <w:b/>
          <w:kern w:val="0"/>
          <w:sz w:val="24"/>
        </w:rPr>
        <w:t>谈判文件</w:t>
      </w:r>
      <w:r>
        <w:rPr>
          <w:rFonts w:ascii="宋体" w:hAnsi="宋体" w:cs="宋体"/>
          <w:b/>
          <w:kern w:val="0"/>
          <w:sz w:val="24"/>
        </w:rPr>
        <w:t>的递交</w:t>
      </w:r>
    </w:p>
    <w:p w14:paraId="76FB7C26">
      <w:pPr>
        <w:widowControl/>
        <w:spacing w:line="360" w:lineRule="auto"/>
        <w:ind w:firstLine="482" w:firstLineChars="200"/>
        <w:jc w:val="left"/>
        <w:rPr>
          <w:rFonts w:ascii="宋体" w:hAnsi="宋体" w:cs="宋体"/>
          <w:b/>
          <w:kern w:val="0"/>
          <w:sz w:val="24"/>
        </w:rPr>
      </w:pPr>
      <w:r>
        <w:rPr>
          <w:rFonts w:ascii="宋体" w:hAnsi="宋体" w:cs="宋体"/>
          <w:b/>
          <w:kern w:val="0"/>
          <w:sz w:val="24"/>
        </w:rPr>
        <w:t>1</w:t>
      </w:r>
      <w:r>
        <w:rPr>
          <w:rFonts w:hint="eastAsia" w:ascii="宋体" w:hAnsi="宋体" w:cs="宋体"/>
          <w:b/>
          <w:kern w:val="0"/>
          <w:sz w:val="24"/>
        </w:rPr>
        <w:t>.谈判文件</w:t>
      </w:r>
      <w:r>
        <w:rPr>
          <w:rFonts w:ascii="宋体" w:hAnsi="宋体" w:cs="宋体"/>
          <w:b/>
          <w:kern w:val="0"/>
          <w:sz w:val="24"/>
        </w:rPr>
        <w:t>的数量、包装</w:t>
      </w:r>
      <w:r>
        <w:rPr>
          <w:rFonts w:hint="eastAsia" w:ascii="宋体" w:hAnsi="宋体" w:cs="宋体"/>
          <w:b/>
          <w:kern w:val="0"/>
          <w:sz w:val="24"/>
        </w:rPr>
        <w:t>和</w:t>
      </w:r>
      <w:r>
        <w:rPr>
          <w:rFonts w:ascii="宋体" w:hAnsi="宋体" w:cs="宋体"/>
          <w:b/>
          <w:kern w:val="0"/>
          <w:sz w:val="24"/>
        </w:rPr>
        <w:t>标记</w:t>
      </w:r>
    </w:p>
    <w:p w14:paraId="18E7B288">
      <w:pPr>
        <w:widowControl/>
        <w:spacing w:line="360" w:lineRule="auto"/>
        <w:ind w:firstLine="480" w:firstLineChars="200"/>
        <w:jc w:val="left"/>
        <w:rPr>
          <w:rFonts w:ascii="宋体" w:hAnsi="宋体" w:cs="宋体"/>
          <w:kern w:val="0"/>
          <w:sz w:val="24"/>
        </w:rPr>
      </w:pPr>
      <w:r>
        <w:rPr>
          <w:rFonts w:ascii="宋体" w:hAnsi="宋体" w:cs="宋体"/>
          <w:kern w:val="0"/>
          <w:sz w:val="24"/>
        </w:rPr>
        <w:t xml:space="preserve">1.1 </w:t>
      </w:r>
      <w:r>
        <w:rPr>
          <w:rFonts w:hint="eastAsia" w:ascii="宋体" w:hAnsi="宋体" w:cs="宋体"/>
          <w:kern w:val="0"/>
          <w:sz w:val="24"/>
        </w:rPr>
        <w:t>报价人</w:t>
      </w:r>
      <w:r>
        <w:rPr>
          <w:rFonts w:ascii="宋体" w:hAnsi="宋体" w:cs="宋体"/>
          <w:kern w:val="0"/>
          <w:sz w:val="24"/>
        </w:rPr>
        <w:t>应提交“</w:t>
      </w:r>
      <w:r>
        <w:rPr>
          <w:rFonts w:hint="eastAsia" w:ascii="宋体" w:hAnsi="宋体" w:cs="宋体"/>
          <w:kern w:val="0"/>
          <w:sz w:val="24"/>
        </w:rPr>
        <w:t>谈判文件</w:t>
      </w:r>
      <w:r>
        <w:rPr>
          <w:rFonts w:ascii="宋体" w:hAnsi="宋体" w:cs="宋体"/>
          <w:kern w:val="0"/>
          <w:sz w:val="24"/>
        </w:rPr>
        <w:t>”</w:t>
      </w:r>
      <w:r>
        <w:rPr>
          <w:rFonts w:hint="eastAsia" w:ascii="宋体" w:hAnsi="宋体" w:cs="宋体"/>
          <w:kern w:val="0"/>
          <w:sz w:val="24"/>
        </w:rPr>
        <w:t>正本</w:t>
      </w:r>
      <w:r>
        <w:rPr>
          <w:rFonts w:ascii="宋体" w:hAnsi="宋体" w:cs="宋体"/>
          <w:kern w:val="0"/>
          <w:sz w:val="24"/>
        </w:rPr>
        <w:t>一套和副本</w:t>
      </w:r>
      <w:r>
        <w:rPr>
          <w:rFonts w:hint="eastAsia" w:ascii="宋体" w:hAnsi="宋体" w:cs="宋体"/>
          <w:kern w:val="0"/>
          <w:sz w:val="24"/>
        </w:rPr>
        <w:t>一</w:t>
      </w:r>
      <w:r>
        <w:rPr>
          <w:rFonts w:ascii="宋体" w:hAnsi="宋体" w:cs="宋体"/>
          <w:kern w:val="0"/>
          <w:sz w:val="24"/>
        </w:rPr>
        <w:t>套，每套“</w:t>
      </w:r>
      <w:r>
        <w:rPr>
          <w:rFonts w:hint="eastAsia" w:ascii="宋体" w:hAnsi="宋体" w:cs="宋体"/>
          <w:kern w:val="0"/>
          <w:sz w:val="24"/>
        </w:rPr>
        <w:t>谈判文件</w:t>
      </w:r>
      <w:r>
        <w:rPr>
          <w:rFonts w:ascii="宋体" w:hAnsi="宋体" w:cs="宋体"/>
          <w:kern w:val="0"/>
          <w:sz w:val="24"/>
        </w:rPr>
        <w:t>”</w:t>
      </w:r>
      <w:r>
        <w:rPr>
          <w:rFonts w:hint="eastAsia" w:ascii="宋体" w:hAnsi="宋体" w:cs="宋体"/>
          <w:kern w:val="0"/>
          <w:sz w:val="24"/>
        </w:rPr>
        <w:t>封面</w:t>
      </w:r>
      <w:r>
        <w:rPr>
          <w:rFonts w:ascii="宋体" w:hAnsi="宋体" w:cs="宋体"/>
          <w:kern w:val="0"/>
          <w:sz w:val="24"/>
        </w:rPr>
        <w:t>的右上角应标明“</w:t>
      </w:r>
      <w:r>
        <w:rPr>
          <w:rFonts w:hint="eastAsia" w:ascii="宋体" w:hAnsi="宋体" w:cs="宋体"/>
          <w:kern w:val="0"/>
          <w:sz w:val="24"/>
        </w:rPr>
        <w:t>正本</w:t>
      </w:r>
      <w:r>
        <w:rPr>
          <w:rFonts w:ascii="宋体" w:hAnsi="宋体" w:cs="宋体"/>
          <w:kern w:val="0"/>
          <w:sz w:val="24"/>
        </w:rPr>
        <w:t>”</w:t>
      </w:r>
      <w:r>
        <w:rPr>
          <w:rFonts w:hint="eastAsia" w:ascii="宋体" w:hAnsi="宋体" w:cs="宋体"/>
          <w:kern w:val="0"/>
          <w:sz w:val="24"/>
        </w:rPr>
        <w:t>或</w:t>
      </w:r>
      <w:r>
        <w:rPr>
          <w:rFonts w:ascii="宋体" w:hAnsi="宋体" w:cs="宋体"/>
          <w:kern w:val="0"/>
          <w:sz w:val="24"/>
        </w:rPr>
        <w:t>“</w:t>
      </w:r>
      <w:r>
        <w:rPr>
          <w:rFonts w:hint="eastAsia" w:ascii="宋体" w:hAnsi="宋体" w:cs="宋体"/>
          <w:kern w:val="0"/>
          <w:sz w:val="24"/>
        </w:rPr>
        <w:t>副本</w:t>
      </w:r>
      <w:r>
        <w:rPr>
          <w:rFonts w:ascii="宋体" w:hAnsi="宋体" w:cs="宋体"/>
          <w:kern w:val="0"/>
          <w:sz w:val="24"/>
        </w:rPr>
        <w:t>”</w:t>
      </w:r>
      <w:r>
        <w:rPr>
          <w:rFonts w:hint="eastAsia" w:ascii="宋体" w:hAnsi="宋体" w:cs="宋体"/>
          <w:kern w:val="0"/>
          <w:sz w:val="24"/>
        </w:rPr>
        <w:t>。电子版文件（盖鲜章的PDF扫描件）一套（提供形式：U盘）</w:t>
      </w:r>
    </w:p>
    <w:p w14:paraId="0EF03D9A">
      <w:pPr>
        <w:widowControl/>
        <w:spacing w:line="360" w:lineRule="auto"/>
        <w:ind w:firstLine="480" w:firstLineChars="200"/>
        <w:jc w:val="left"/>
        <w:rPr>
          <w:rFonts w:ascii="宋体" w:hAnsi="宋体" w:cs="宋体"/>
          <w:kern w:val="0"/>
          <w:sz w:val="24"/>
        </w:rPr>
      </w:pPr>
      <w:r>
        <w:rPr>
          <w:rFonts w:ascii="宋体" w:hAnsi="宋体" w:cs="宋体"/>
          <w:kern w:val="0"/>
          <w:sz w:val="24"/>
        </w:rPr>
        <w:t xml:space="preserve">1.2 </w:t>
      </w:r>
      <w:r>
        <w:rPr>
          <w:rFonts w:hint="eastAsia" w:ascii="宋体" w:hAnsi="宋体" w:cs="宋体"/>
          <w:kern w:val="0"/>
          <w:sz w:val="24"/>
        </w:rPr>
        <w:t>谈判文件</w:t>
      </w:r>
      <w:r>
        <w:rPr>
          <w:rFonts w:ascii="宋体" w:hAnsi="宋体" w:cs="宋体"/>
          <w:kern w:val="0"/>
          <w:sz w:val="24"/>
        </w:rPr>
        <w:t>的包装、标记要求</w:t>
      </w:r>
    </w:p>
    <w:p w14:paraId="373AC5F2">
      <w:pPr>
        <w:widowControl/>
        <w:spacing w:line="360" w:lineRule="auto"/>
        <w:ind w:firstLine="480" w:firstLineChars="200"/>
        <w:jc w:val="left"/>
        <w:rPr>
          <w:rFonts w:ascii="宋体" w:hAnsi="宋体" w:cs="宋体"/>
          <w:kern w:val="0"/>
          <w:sz w:val="24"/>
        </w:rPr>
      </w:pPr>
      <w:r>
        <w:rPr>
          <w:rFonts w:ascii="宋体" w:hAnsi="宋体" w:cs="宋体"/>
          <w:kern w:val="0"/>
          <w:sz w:val="24"/>
        </w:rPr>
        <w:t xml:space="preserve">1.2.1 </w:t>
      </w:r>
      <w:r>
        <w:rPr>
          <w:rFonts w:hint="eastAsia" w:ascii="宋体" w:hAnsi="宋体" w:cs="宋体"/>
          <w:kern w:val="0"/>
          <w:sz w:val="24"/>
        </w:rPr>
        <w:t>谈判文件</w:t>
      </w:r>
      <w:r>
        <w:rPr>
          <w:rFonts w:ascii="宋体" w:hAnsi="宋体" w:cs="宋体"/>
          <w:kern w:val="0"/>
          <w:sz w:val="24"/>
        </w:rPr>
        <w:t>应单独封装</w:t>
      </w:r>
      <w:r>
        <w:rPr>
          <w:rFonts w:hint="eastAsia" w:ascii="宋体" w:hAnsi="宋体" w:cs="宋体"/>
          <w:kern w:val="0"/>
          <w:sz w:val="24"/>
        </w:rPr>
        <w:t>。</w:t>
      </w:r>
    </w:p>
    <w:p w14:paraId="2D88BB76">
      <w:pPr>
        <w:widowControl/>
        <w:spacing w:line="360" w:lineRule="auto"/>
        <w:ind w:firstLine="480" w:firstLineChars="20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.2.2 报价人</w:t>
      </w:r>
      <w:r>
        <w:rPr>
          <w:rFonts w:ascii="宋体" w:hAnsi="宋体" w:cs="宋体"/>
          <w:kern w:val="0"/>
          <w:sz w:val="24"/>
        </w:rPr>
        <w:t>应将</w:t>
      </w:r>
      <w:r>
        <w:rPr>
          <w:rFonts w:hint="eastAsia" w:ascii="宋体" w:hAnsi="宋体" w:cs="宋体"/>
          <w:kern w:val="0"/>
          <w:sz w:val="24"/>
        </w:rPr>
        <w:t>谈判文件</w:t>
      </w:r>
      <w:r>
        <w:rPr>
          <w:rFonts w:ascii="宋体" w:hAnsi="宋体" w:cs="宋体"/>
          <w:kern w:val="0"/>
          <w:sz w:val="24"/>
        </w:rPr>
        <w:t>按正本、副本分别封装，并标明</w:t>
      </w:r>
      <w:r>
        <w:rPr>
          <w:rFonts w:hint="eastAsia" w:ascii="宋体" w:hAnsi="宋体" w:cs="宋体"/>
          <w:kern w:val="0"/>
          <w:sz w:val="24"/>
        </w:rPr>
        <w:t>采购</w:t>
      </w:r>
      <w:r>
        <w:rPr>
          <w:rFonts w:ascii="宋体" w:hAnsi="宋体" w:cs="宋体"/>
          <w:kern w:val="0"/>
          <w:sz w:val="24"/>
        </w:rPr>
        <w:t>项目名称、</w:t>
      </w:r>
      <w:r>
        <w:rPr>
          <w:rFonts w:hint="eastAsia" w:ascii="宋体" w:hAnsi="宋体" w:cs="宋体"/>
          <w:kern w:val="0"/>
          <w:sz w:val="24"/>
        </w:rPr>
        <w:t>报价人</w:t>
      </w:r>
      <w:r>
        <w:rPr>
          <w:rFonts w:ascii="宋体" w:hAnsi="宋体" w:cs="宋体"/>
          <w:kern w:val="0"/>
          <w:sz w:val="24"/>
        </w:rPr>
        <w:t>名称、地址、邮政编码及“</w:t>
      </w:r>
      <w:r>
        <w:rPr>
          <w:rFonts w:hint="eastAsia" w:ascii="宋体" w:hAnsi="宋体" w:cs="宋体"/>
          <w:kern w:val="0"/>
          <w:sz w:val="24"/>
        </w:rPr>
        <w:t>正本</w:t>
      </w:r>
      <w:r>
        <w:rPr>
          <w:rFonts w:ascii="宋体" w:hAnsi="宋体" w:cs="宋体"/>
          <w:kern w:val="0"/>
          <w:sz w:val="24"/>
        </w:rPr>
        <w:t>”</w:t>
      </w:r>
      <w:r>
        <w:rPr>
          <w:rFonts w:hint="eastAsia" w:ascii="宋体" w:hAnsi="宋体" w:cs="宋体"/>
          <w:kern w:val="0"/>
          <w:sz w:val="24"/>
        </w:rPr>
        <w:t>、</w:t>
      </w:r>
      <w:r>
        <w:rPr>
          <w:rFonts w:ascii="宋体" w:hAnsi="宋体" w:cs="宋体"/>
          <w:kern w:val="0"/>
          <w:sz w:val="24"/>
        </w:rPr>
        <w:t>“</w:t>
      </w:r>
      <w:r>
        <w:rPr>
          <w:rFonts w:hint="eastAsia" w:ascii="宋体" w:hAnsi="宋体" w:cs="宋体"/>
          <w:kern w:val="0"/>
          <w:sz w:val="24"/>
        </w:rPr>
        <w:t>副本</w:t>
      </w:r>
      <w:r>
        <w:rPr>
          <w:rFonts w:ascii="宋体" w:hAnsi="宋体" w:cs="宋体"/>
          <w:kern w:val="0"/>
          <w:sz w:val="24"/>
        </w:rPr>
        <w:t>”</w:t>
      </w:r>
      <w:r>
        <w:rPr>
          <w:rFonts w:hint="eastAsia" w:ascii="宋体" w:hAnsi="宋体" w:cs="宋体"/>
          <w:kern w:val="0"/>
          <w:sz w:val="24"/>
        </w:rPr>
        <w:t>字样</w:t>
      </w:r>
      <w:r>
        <w:rPr>
          <w:rFonts w:ascii="宋体" w:hAnsi="宋体" w:cs="宋体"/>
          <w:kern w:val="0"/>
          <w:sz w:val="24"/>
        </w:rPr>
        <w:t>。再将</w:t>
      </w:r>
      <w:r>
        <w:rPr>
          <w:rFonts w:hint="eastAsia" w:ascii="宋体" w:hAnsi="宋体" w:cs="宋体"/>
          <w:kern w:val="0"/>
          <w:sz w:val="24"/>
        </w:rPr>
        <w:t>单独</w:t>
      </w:r>
      <w:r>
        <w:rPr>
          <w:rFonts w:ascii="宋体" w:hAnsi="宋体" w:cs="宋体"/>
          <w:kern w:val="0"/>
          <w:sz w:val="24"/>
        </w:rPr>
        <w:t>密封包装的</w:t>
      </w:r>
      <w:r>
        <w:rPr>
          <w:rFonts w:hint="eastAsia" w:ascii="宋体" w:hAnsi="宋体" w:cs="宋体"/>
          <w:kern w:val="0"/>
          <w:sz w:val="24"/>
        </w:rPr>
        <w:t>全套</w:t>
      </w:r>
      <w:r>
        <w:rPr>
          <w:rFonts w:ascii="宋体" w:hAnsi="宋体" w:cs="宋体"/>
          <w:kern w:val="0"/>
          <w:sz w:val="24"/>
        </w:rPr>
        <w:t>正本、副本文件统一封装在</w:t>
      </w:r>
      <w:r>
        <w:rPr>
          <w:rFonts w:hint="eastAsia" w:ascii="宋体" w:hAnsi="宋体" w:cs="宋体"/>
          <w:kern w:val="0"/>
          <w:sz w:val="24"/>
        </w:rPr>
        <w:t>一件</w:t>
      </w:r>
      <w:r>
        <w:rPr>
          <w:rFonts w:ascii="宋体" w:hAnsi="宋体" w:cs="宋体"/>
          <w:kern w:val="0"/>
          <w:sz w:val="24"/>
        </w:rPr>
        <w:t>包装内。</w:t>
      </w:r>
    </w:p>
    <w:p w14:paraId="1D20C87D">
      <w:pPr>
        <w:spacing w:line="360" w:lineRule="auto"/>
        <w:ind w:firstLine="480" w:firstLineChars="200"/>
        <w:rPr>
          <w:rFonts w:ascii="宋体" w:hAnsi="宋体" w:cs="宋体"/>
          <w:kern w:val="0"/>
          <w:sz w:val="24"/>
        </w:rPr>
      </w:pPr>
      <w:r>
        <w:rPr>
          <w:rFonts w:ascii="宋体" w:hAnsi="宋体" w:cs="宋体"/>
          <w:kern w:val="0"/>
          <w:sz w:val="24"/>
        </w:rPr>
        <w:t>1.2.3 每一密封</w:t>
      </w:r>
      <w:r>
        <w:rPr>
          <w:rFonts w:hint="eastAsia" w:ascii="宋体" w:hAnsi="宋体" w:cs="宋体"/>
          <w:kern w:val="0"/>
          <w:sz w:val="24"/>
        </w:rPr>
        <w:t>袋的封口处均应加盖密封章或报价人公章，</w:t>
      </w:r>
      <w:r>
        <w:rPr>
          <w:rFonts w:ascii="宋体" w:hAnsi="宋体" w:cs="宋体"/>
          <w:kern w:val="0"/>
          <w:sz w:val="24"/>
        </w:rPr>
        <w:t>并在封面上标明</w:t>
      </w:r>
      <w:r>
        <w:rPr>
          <w:rFonts w:hint="eastAsia" w:ascii="宋体" w:hAnsi="宋体" w:cs="宋体"/>
          <w:kern w:val="0"/>
          <w:sz w:val="24"/>
        </w:rPr>
        <w:t>采购项目名称、报价人名称及</w:t>
      </w:r>
      <w:r>
        <w:rPr>
          <w:rFonts w:hint="eastAsia" w:ascii="宋体" w:hAnsi="宋体" w:cs="宋体"/>
          <w:color w:val="0000FF"/>
          <w:kern w:val="0"/>
          <w:sz w:val="24"/>
          <w:u w:val="single"/>
        </w:rPr>
        <w:t>“在</w:t>
      </w:r>
      <w:r>
        <w:rPr>
          <w:rFonts w:ascii="宋体" w:hAnsi="宋体" w:cs="宋体"/>
          <w:color w:val="0000FF"/>
          <w:kern w:val="0"/>
          <w:sz w:val="24"/>
          <w:u w:val="single"/>
        </w:rPr>
        <w:t>202</w:t>
      </w:r>
      <w:r>
        <w:rPr>
          <w:rFonts w:hint="eastAsia" w:ascii="宋体" w:hAnsi="宋体" w:cs="宋体"/>
          <w:color w:val="0000FF"/>
          <w:kern w:val="0"/>
          <w:sz w:val="24"/>
          <w:u w:val="single"/>
        </w:rPr>
        <w:t>6年9月</w:t>
      </w:r>
      <w:r>
        <w:rPr>
          <w:rFonts w:hint="eastAsia" w:ascii="宋体" w:hAnsi="宋体" w:cs="宋体"/>
          <w:color w:val="0000FF"/>
          <w:kern w:val="0"/>
          <w:sz w:val="24"/>
          <w:u w:val="single"/>
          <w:lang w:val="en-US" w:eastAsia="zh-CN"/>
        </w:rPr>
        <w:t>4</w:t>
      </w:r>
      <w:r>
        <w:rPr>
          <w:rFonts w:hint="eastAsia" w:ascii="宋体" w:hAnsi="宋体" w:cs="宋体"/>
          <w:color w:val="0000FF"/>
          <w:kern w:val="0"/>
          <w:sz w:val="24"/>
          <w:u w:val="single"/>
        </w:rPr>
        <w:t>日10点</w:t>
      </w:r>
      <w:r>
        <w:rPr>
          <w:rFonts w:ascii="宋体" w:hAnsi="宋体" w:cs="宋体"/>
          <w:color w:val="0000FF"/>
          <w:kern w:val="0"/>
          <w:sz w:val="24"/>
          <w:u w:val="single"/>
        </w:rPr>
        <w:t>之前不准启封</w:t>
      </w:r>
      <w:r>
        <w:rPr>
          <w:rFonts w:hint="eastAsia" w:ascii="宋体" w:hAnsi="宋体" w:cs="宋体"/>
          <w:color w:val="0000FF"/>
          <w:kern w:val="0"/>
          <w:sz w:val="24"/>
          <w:u w:val="single"/>
        </w:rPr>
        <w:t>”</w:t>
      </w:r>
      <w:r>
        <w:rPr>
          <w:rFonts w:hint="eastAsia" w:ascii="宋体" w:hAnsi="宋体" w:cs="宋体"/>
          <w:kern w:val="0"/>
          <w:sz w:val="24"/>
        </w:rPr>
        <w:t>的</w:t>
      </w:r>
      <w:r>
        <w:rPr>
          <w:rFonts w:ascii="宋体" w:hAnsi="宋体" w:cs="宋体"/>
          <w:kern w:val="0"/>
          <w:sz w:val="24"/>
        </w:rPr>
        <w:t>字样。</w:t>
      </w:r>
    </w:p>
    <w:p w14:paraId="4AD31FD1">
      <w:pPr>
        <w:widowControl/>
        <w:spacing w:line="360" w:lineRule="auto"/>
        <w:ind w:firstLine="480" w:firstLineChars="200"/>
        <w:jc w:val="left"/>
        <w:rPr>
          <w:rFonts w:ascii="宋体" w:hAnsi="宋体" w:cs="宋体"/>
          <w:kern w:val="0"/>
          <w:sz w:val="24"/>
        </w:rPr>
      </w:pPr>
      <w:r>
        <w:rPr>
          <w:rFonts w:ascii="宋体" w:hAnsi="宋体" w:cs="宋体"/>
          <w:kern w:val="0"/>
          <w:sz w:val="24"/>
        </w:rPr>
        <w:t xml:space="preserve">1.3 </w:t>
      </w:r>
      <w:r>
        <w:rPr>
          <w:rFonts w:hint="eastAsia" w:ascii="宋体" w:hAnsi="宋体" w:cs="宋体"/>
          <w:kern w:val="0"/>
          <w:sz w:val="24"/>
        </w:rPr>
        <w:t>谈判文件</w:t>
      </w:r>
      <w:r>
        <w:rPr>
          <w:rFonts w:ascii="宋体" w:hAnsi="宋体" w:cs="宋体"/>
          <w:kern w:val="0"/>
          <w:sz w:val="24"/>
        </w:rPr>
        <w:t>的提交：</w:t>
      </w:r>
      <w:r>
        <w:rPr>
          <w:rFonts w:hint="eastAsia" w:ascii="宋体" w:hAnsi="宋体" w:cs="宋体"/>
          <w:kern w:val="0"/>
          <w:sz w:val="24"/>
        </w:rPr>
        <w:t>报价人</w:t>
      </w:r>
      <w:r>
        <w:rPr>
          <w:rFonts w:ascii="宋体" w:hAnsi="宋体" w:cs="宋体"/>
          <w:kern w:val="0"/>
          <w:sz w:val="24"/>
        </w:rPr>
        <w:t>应</w:t>
      </w:r>
      <w:r>
        <w:rPr>
          <w:rFonts w:hint="eastAsia" w:ascii="宋体" w:hAnsi="宋体" w:cs="宋体"/>
          <w:kern w:val="0"/>
          <w:sz w:val="24"/>
        </w:rPr>
        <w:t>于谈判文件递交</w:t>
      </w:r>
      <w:r>
        <w:rPr>
          <w:rFonts w:ascii="宋体" w:hAnsi="宋体" w:cs="宋体"/>
          <w:kern w:val="0"/>
          <w:sz w:val="24"/>
        </w:rPr>
        <w:t>截止时间前由专人将</w:t>
      </w:r>
      <w:r>
        <w:rPr>
          <w:rFonts w:hint="eastAsia" w:ascii="宋体" w:hAnsi="宋体" w:cs="宋体"/>
          <w:kern w:val="0"/>
          <w:sz w:val="24"/>
        </w:rPr>
        <w:t>谈判文件</w:t>
      </w:r>
      <w:r>
        <w:rPr>
          <w:rFonts w:ascii="宋体" w:hAnsi="宋体" w:cs="宋体"/>
          <w:kern w:val="0"/>
          <w:sz w:val="24"/>
        </w:rPr>
        <w:t>送至</w:t>
      </w:r>
      <w:r>
        <w:rPr>
          <w:rFonts w:hint="eastAsia" w:ascii="宋体" w:hAnsi="宋体" w:cs="宋体"/>
          <w:kern w:val="0"/>
          <w:sz w:val="24"/>
        </w:rPr>
        <w:t>指定地点</w:t>
      </w:r>
      <w:r>
        <w:rPr>
          <w:rFonts w:ascii="宋体" w:hAnsi="宋体" w:cs="宋体"/>
          <w:kern w:val="0"/>
          <w:sz w:val="24"/>
        </w:rPr>
        <w:t>。</w:t>
      </w:r>
    </w:p>
    <w:p w14:paraId="2BEE6E10">
      <w:pPr>
        <w:widowControl/>
        <w:spacing w:line="360" w:lineRule="auto"/>
        <w:ind w:firstLine="480" w:firstLineChars="200"/>
        <w:jc w:val="left"/>
        <w:rPr>
          <w:rFonts w:ascii="宋体" w:hAnsi="宋体" w:cs="宋体"/>
          <w:kern w:val="0"/>
          <w:sz w:val="24"/>
        </w:rPr>
      </w:pPr>
      <w:r>
        <w:rPr>
          <w:rFonts w:ascii="宋体" w:hAnsi="宋体" w:cs="宋体"/>
          <w:kern w:val="0"/>
          <w:sz w:val="24"/>
        </w:rPr>
        <w:t xml:space="preserve">1.4 </w:t>
      </w:r>
      <w:r>
        <w:rPr>
          <w:rFonts w:hint="eastAsia" w:ascii="宋体" w:hAnsi="宋体" w:cs="宋体"/>
          <w:kern w:val="0"/>
          <w:sz w:val="24"/>
        </w:rPr>
        <w:t>报价人</w:t>
      </w:r>
      <w:r>
        <w:rPr>
          <w:rFonts w:ascii="宋体" w:hAnsi="宋体" w:cs="宋体"/>
          <w:kern w:val="0"/>
          <w:sz w:val="24"/>
        </w:rPr>
        <w:t>在递交</w:t>
      </w:r>
      <w:r>
        <w:rPr>
          <w:rFonts w:hint="eastAsia" w:ascii="宋体" w:hAnsi="宋体" w:cs="宋体"/>
          <w:kern w:val="0"/>
          <w:sz w:val="24"/>
        </w:rPr>
        <w:t>谈判文件</w:t>
      </w:r>
      <w:r>
        <w:rPr>
          <w:rFonts w:ascii="宋体" w:hAnsi="宋体" w:cs="宋体"/>
          <w:kern w:val="0"/>
          <w:sz w:val="24"/>
        </w:rPr>
        <w:t>时，应同时出示</w:t>
      </w:r>
      <w:r>
        <w:rPr>
          <w:rFonts w:hint="eastAsia" w:ascii="宋体" w:hAnsi="宋体" w:cs="宋体"/>
          <w:kern w:val="0"/>
          <w:sz w:val="24"/>
        </w:rPr>
        <w:t>谈判文件</w:t>
      </w:r>
      <w:r>
        <w:rPr>
          <w:rFonts w:ascii="宋体" w:hAnsi="宋体" w:cs="宋体"/>
          <w:kern w:val="0"/>
          <w:sz w:val="24"/>
        </w:rPr>
        <w:t>要求的资质证明文件的复印件</w:t>
      </w:r>
      <w:r>
        <w:rPr>
          <w:rFonts w:ascii="宋体" w:hAnsi="宋体" w:cs="宋体"/>
          <w:spacing w:val="-6"/>
          <w:kern w:val="0"/>
          <w:sz w:val="24"/>
        </w:rPr>
        <w:t>并加盖有效公章，并按目录排列</w:t>
      </w:r>
      <w:r>
        <w:rPr>
          <w:rFonts w:hint="eastAsia" w:ascii="宋体" w:hAnsi="宋体" w:cs="宋体"/>
          <w:kern w:val="0"/>
          <w:sz w:val="24"/>
        </w:rPr>
        <w:t>。</w:t>
      </w:r>
    </w:p>
    <w:p w14:paraId="3910B03B">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.递交</w:t>
      </w:r>
      <w:r>
        <w:rPr>
          <w:rFonts w:ascii="宋体" w:hAnsi="宋体"/>
          <w:b/>
          <w:kern w:val="0"/>
          <w:sz w:val="24"/>
        </w:rPr>
        <w:t>截止时间</w:t>
      </w:r>
    </w:p>
    <w:p w14:paraId="3D0CF055">
      <w:pPr>
        <w:spacing w:line="360" w:lineRule="auto"/>
        <w:ind w:firstLine="480" w:firstLineChars="200"/>
        <w:rPr>
          <w:rFonts w:ascii="宋体" w:hAnsi="宋体"/>
          <w:kern w:val="0"/>
          <w:sz w:val="24"/>
        </w:rPr>
      </w:pPr>
      <w:r>
        <w:rPr>
          <w:rFonts w:ascii="宋体" w:hAnsi="宋体"/>
          <w:kern w:val="0"/>
          <w:sz w:val="24"/>
        </w:rPr>
        <w:t xml:space="preserve">2.1 </w:t>
      </w:r>
      <w:r>
        <w:rPr>
          <w:rFonts w:hint="eastAsia" w:ascii="宋体" w:hAnsi="宋体"/>
          <w:kern w:val="0"/>
          <w:sz w:val="24"/>
        </w:rPr>
        <w:t>谈判文件递交截止时间</w:t>
      </w:r>
      <w:r>
        <w:rPr>
          <w:rFonts w:ascii="宋体" w:hAnsi="宋体"/>
          <w:kern w:val="0"/>
          <w:sz w:val="24"/>
        </w:rPr>
        <w:t>见</w:t>
      </w:r>
      <w:r>
        <w:rPr>
          <w:rFonts w:hint="eastAsia" w:ascii="宋体" w:hAnsi="宋体"/>
          <w:kern w:val="0"/>
          <w:sz w:val="24"/>
        </w:rPr>
        <w:t>本次谈判采购公告的规定。</w:t>
      </w:r>
    </w:p>
    <w:p w14:paraId="19D85375">
      <w:pPr>
        <w:spacing w:line="360" w:lineRule="auto"/>
        <w:ind w:firstLine="482" w:firstLineChars="200"/>
        <w:rPr>
          <w:rFonts w:ascii="宋体" w:hAnsi="宋体"/>
          <w:b/>
          <w:kern w:val="0"/>
          <w:sz w:val="24"/>
        </w:rPr>
      </w:pPr>
      <w:r>
        <w:rPr>
          <w:rFonts w:ascii="宋体" w:hAnsi="宋体"/>
          <w:b/>
          <w:kern w:val="0"/>
          <w:sz w:val="24"/>
        </w:rPr>
        <w:t xml:space="preserve">3. </w:t>
      </w:r>
      <w:r>
        <w:rPr>
          <w:rFonts w:hint="eastAsia" w:ascii="宋体" w:hAnsi="宋体"/>
          <w:b/>
          <w:kern w:val="0"/>
          <w:sz w:val="24"/>
        </w:rPr>
        <w:t>迟交</w:t>
      </w:r>
      <w:r>
        <w:rPr>
          <w:rFonts w:ascii="宋体" w:hAnsi="宋体"/>
          <w:b/>
          <w:kern w:val="0"/>
          <w:sz w:val="24"/>
        </w:rPr>
        <w:t>的</w:t>
      </w:r>
      <w:r>
        <w:rPr>
          <w:rFonts w:hint="eastAsia" w:ascii="宋体" w:hAnsi="宋体"/>
          <w:b/>
          <w:kern w:val="0"/>
          <w:sz w:val="24"/>
        </w:rPr>
        <w:t>谈判文件</w:t>
      </w:r>
    </w:p>
    <w:p w14:paraId="7FE10E1B">
      <w:pPr>
        <w:spacing w:line="360" w:lineRule="auto"/>
        <w:ind w:firstLine="480" w:firstLineChars="200"/>
        <w:rPr>
          <w:rFonts w:ascii="宋体" w:hAnsi="宋体"/>
          <w:kern w:val="0"/>
          <w:sz w:val="24"/>
        </w:rPr>
      </w:pPr>
      <w:r>
        <w:rPr>
          <w:rFonts w:ascii="宋体" w:hAnsi="宋体"/>
          <w:kern w:val="0"/>
          <w:sz w:val="24"/>
        </w:rPr>
        <w:t>3</w:t>
      </w:r>
      <w:r>
        <w:rPr>
          <w:rFonts w:hint="eastAsia" w:ascii="宋体" w:hAnsi="宋体"/>
          <w:kern w:val="0"/>
          <w:sz w:val="24"/>
        </w:rPr>
        <w:t>.1 采购人</w:t>
      </w:r>
      <w:r>
        <w:rPr>
          <w:rFonts w:ascii="宋体" w:hAnsi="宋体"/>
          <w:kern w:val="0"/>
          <w:sz w:val="24"/>
        </w:rPr>
        <w:t>将拒绝</w:t>
      </w:r>
      <w:r>
        <w:rPr>
          <w:rFonts w:hint="eastAsia" w:ascii="宋体" w:hAnsi="宋体"/>
          <w:kern w:val="0"/>
          <w:sz w:val="24"/>
        </w:rPr>
        <w:t>接收</w:t>
      </w:r>
      <w:r>
        <w:rPr>
          <w:rFonts w:ascii="宋体" w:hAnsi="宋体"/>
          <w:kern w:val="0"/>
          <w:sz w:val="24"/>
        </w:rPr>
        <w:t>并原封退回在</w:t>
      </w:r>
      <w:r>
        <w:rPr>
          <w:rFonts w:hint="eastAsia" w:ascii="宋体" w:hAnsi="宋体"/>
          <w:kern w:val="0"/>
          <w:sz w:val="24"/>
        </w:rPr>
        <w:t>递交</w:t>
      </w:r>
      <w:r>
        <w:rPr>
          <w:rFonts w:ascii="宋体" w:hAnsi="宋体"/>
          <w:kern w:val="0"/>
          <w:sz w:val="24"/>
        </w:rPr>
        <w:t>截止时间</w:t>
      </w:r>
      <w:r>
        <w:rPr>
          <w:rFonts w:hint="eastAsia" w:ascii="宋体" w:hAnsi="宋体"/>
          <w:kern w:val="0"/>
          <w:sz w:val="24"/>
        </w:rPr>
        <w:t>后</w:t>
      </w:r>
      <w:r>
        <w:rPr>
          <w:rFonts w:ascii="宋体" w:hAnsi="宋体"/>
          <w:kern w:val="0"/>
          <w:sz w:val="24"/>
        </w:rPr>
        <w:t>收到的任何</w:t>
      </w:r>
      <w:r>
        <w:rPr>
          <w:rFonts w:hint="eastAsia" w:ascii="宋体" w:hAnsi="宋体"/>
          <w:kern w:val="0"/>
          <w:sz w:val="24"/>
        </w:rPr>
        <w:t>谈判文件</w:t>
      </w:r>
      <w:r>
        <w:rPr>
          <w:rFonts w:ascii="宋体" w:hAnsi="宋体"/>
          <w:kern w:val="0"/>
          <w:sz w:val="24"/>
        </w:rPr>
        <w:t>。</w:t>
      </w:r>
    </w:p>
    <w:p w14:paraId="1A104D14">
      <w:pPr>
        <w:spacing w:line="360" w:lineRule="auto"/>
        <w:ind w:firstLine="482" w:firstLineChars="200"/>
        <w:rPr>
          <w:rFonts w:ascii="宋体" w:hAnsi="宋体"/>
          <w:b/>
          <w:kern w:val="0"/>
          <w:sz w:val="24"/>
        </w:rPr>
      </w:pPr>
      <w:r>
        <w:rPr>
          <w:rFonts w:ascii="宋体" w:hAnsi="宋体"/>
          <w:b/>
          <w:kern w:val="0"/>
          <w:sz w:val="24"/>
        </w:rPr>
        <w:t>4.</w:t>
      </w:r>
      <w:r>
        <w:rPr>
          <w:rFonts w:hint="eastAsia" w:ascii="宋体" w:hAnsi="宋体"/>
          <w:b/>
          <w:kern w:val="0"/>
          <w:sz w:val="24"/>
        </w:rPr>
        <w:t>谈判文件</w:t>
      </w:r>
      <w:r>
        <w:rPr>
          <w:rFonts w:ascii="宋体" w:hAnsi="宋体"/>
          <w:b/>
          <w:kern w:val="0"/>
          <w:sz w:val="24"/>
        </w:rPr>
        <w:t>的修改和撤回</w:t>
      </w:r>
    </w:p>
    <w:p w14:paraId="478C876B">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.1 报价人</w:t>
      </w:r>
      <w:r>
        <w:rPr>
          <w:rFonts w:ascii="宋体" w:hAnsi="宋体"/>
          <w:kern w:val="0"/>
          <w:sz w:val="24"/>
        </w:rPr>
        <w:t>在提交</w:t>
      </w:r>
      <w:r>
        <w:rPr>
          <w:rFonts w:hint="eastAsia" w:ascii="宋体" w:hAnsi="宋体"/>
          <w:kern w:val="0"/>
          <w:sz w:val="24"/>
        </w:rPr>
        <w:t>谈判文件</w:t>
      </w:r>
      <w:r>
        <w:rPr>
          <w:rFonts w:ascii="宋体" w:hAnsi="宋体"/>
          <w:kern w:val="0"/>
          <w:sz w:val="24"/>
        </w:rPr>
        <w:t>后可对其</w:t>
      </w:r>
      <w:r>
        <w:rPr>
          <w:rFonts w:hint="eastAsia" w:ascii="宋体" w:hAnsi="宋体"/>
          <w:kern w:val="0"/>
          <w:sz w:val="24"/>
        </w:rPr>
        <w:t>谈判文件</w:t>
      </w:r>
      <w:r>
        <w:rPr>
          <w:rFonts w:ascii="宋体" w:hAnsi="宋体"/>
          <w:kern w:val="0"/>
          <w:sz w:val="24"/>
        </w:rPr>
        <w:t>进行修改或撤回</w:t>
      </w:r>
      <w:r>
        <w:rPr>
          <w:rFonts w:hint="eastAsia" w:ascii="宋体" w:hAnsi="宋体"/>
          <w:kern w:val="0"/>
          <w:sz w:val="24"/>
        </w:rPr>
        <w:t>，</w:t>
      </w:r>
      <w:r>
        <w:rPr>
          <w:rFonts w:ascii="宋体" w:hAnsi="宋体"/>
          <w:kern w:val="0"/>
          <w:sz w:val="24"/>
        </w:rPr>
        <w:t>但该修改或撤回的书面通知需经</w:t>
      </w:r>
      <w:r>
        <w:rPr>
          <w:rFonts w:hint="eastAsia" w:ascii="宋体" w:hAnsi="宋体"/>
          <w:kern w:val="0"/>
          <w:sz w:val="24"/>
        </w:rPr>
        <w:t>谈判文件</w:t>
      </w:r>
      <w:r>
        <w:rPr>
          <w:rFonts w:ascii="宋体" w:hAnsi="宋体"/>
          <w:kern w:val="0"/>
          <w:sz w:val="24"/>
        </w:rPr>
        <w:t>签署人签字，并在</w:t>
      </w:r>
      <w:r>
        <w:rPr>
          <w:rFonts w:hint="eastAsia" w:ascii="宋体" w:hAnsi="宋体"/>
          <w:kern w:val="0"/>
          <w:sz w:val="24"/>
        </w:rPr>
        <w:t>递交</w:t>
      </w:r>
      <w:r>
        <w:rPr>
          <w:rFonts w:ascii="宋体" w:hAnsi="宋体"/>
          <w:kern w:val="0"/>
          <w:sz w:val="24"/>
        </w:rPr>
        <w:t>截止</w:t>
      </w:r>
      <w:r>
        <w:rPr>
          <w:rFonts w:hint="eastAsia" w:ascii="宋体" w:hAnsi="宋体"/>
          <w:kern w:val="0"/>
          <w:sz w:val="24"/>
        </w:rPr>
        <w:t>时间</w:t>
      </w:r>
      <w:r>
        <w:rPr>
          <w:rFonts w:ascii="宋体" w:hAnsi="宋体"/>
          <w:kern w:val="0"/>
          <w:sz w:val="24"/>
        </w:rPr>
        <w:t>之前送达采购人。</w:t>
      </w:r>
    </w:p>
    <w:p w14:paraId="77223165">
      <w:pPr>
        <w:spacing w:line="360" w:lineRule="auto"/>
        <w:ind w:firstLine="480" w:firstLineChars="200"/>
        <w:rPr>
          <w:rFonts w:ascii="宋体" w:hAnsi="宋体"/>
          <w:kern w:val="0"/>
          <w:sz w:val="24"/>
        </w:rPr>
      </w:pPr>
      <w:r>
        <w:rPr>
          <w:rFonts w:ascii="宋体" w:hAnsi="宋体"/>
          <w:kern w:val="0"/>
          <w:sz w:val="24"/>
        </w:rPr>
        <w:t xml:space="preserve">4.2 </w:t>
      </w:r>
      <w:r>
        <w:rPr>
          <w:rFonts w:hint="eastAsia" w:ascii="宋体" w:hAnsi="宋体"/>
          <w:kern w:val="0"/>
          <w:sz w:val="24"/>
        </w:rPr>
        <w:t>报价人</w:t>
      </w:r>
      <w:r>
        <w:rPr>
          <w:rFonts w:ascii="宋体" w:hAnsi="宋体"/>
          <w:kern w:val="0"/>
          <w:sz w:val="24"/>
        </w:rPr>
        <w:t>对</w:t>
      </w:r>
      <w:r>
        <w:rPr>
          <w:rFonts w:hint="eastAsia" w:ascii="宋体" w:hAnsi="宋体"/>
          <w:kern w:val="0"/>
          <w:sz w:val="24"/>
        </w:rPr>
        <w:t>谈判文件</w:t>
      </w:r>
      <w:r>
        <w:rPr>
          <w:rFonts w:ascii="宋体" w:hAnsi="宋体"/>
          <w:kern w:val="0"/>
          <w:sz w:val="24"/>
        </w:rPr>
        <w:t>修改的书面材料或撤回的</w:t>
      </w:r>
      <w:r>
        <w:rPr>
          <w:rFonts w:hint="eastAsia" w:ascii="宋体" w:hAnsi="宋体"/>
          <w:kern w:val="0"/>
          <w:sz w:val="24"/>
        </w:rPr>
        <w:t>通知</w:t>
      </w:r>
      <w:r>
        <w:rPr>
          <w:rFonts w:ascii="宋体" w:hAnsi="宋体"/>
          <w:kern w:val="0"/>
          <w:sz w:val="24"/>
        </w:rPr>
        <w:t>应按</w:t>
      </w:r>
      <w:r>
        <w:rPr>
          <w:rFonts w:hint="eastAsia" w:ascii="宋体" w:hAnsi="宋体"/>
          <w:kern w:val="0"/>
          <w:sz w:val="24"/>
        </w:rPr>
        <w:t>规定</w:t>
      </w:r>
      <w:r>
        <w:rPr>
          <w:rFonts w:ascii="宋体" w:hAnsi="宋体"/>
          <w:kern w:val="0"/>
          <w:sz w:val="24"/>
        </w:rPr>
        <w:t>进行编写、密封、标注和递送，并注明“</w:t>
      </w:r>
      <w:r>
        <w:rPr>
          <w:rFonts w:hint="eastAsia" w:ascii="宋体" w:hAnsi="宋体"/>
          <w:kern w:val="0"/>
          <w:sz w:val="24"/>
        </w:rPr>
        <w:t>修改谈判文件</w:t>
      </w:r>
      <w:r>
        <w:rPr>
          <w:rFonts w:ascii="宋体" w:hAnsi="宋体"/>
          <w:kern w:val="0"/>
          <w:sz w:val="24"/>
        </w:rPr>
        <w:t>”</w:t>
      </w:r>
      <w:r>
        <w:rPr>
          <w:rFonts w:hint="eastAsia" w:ascii="宋体" w:hAnsi="宋体"/>
          <w:kern w:val="0"/>
          <w:sz w:val="24"/>
        </w:rPr>
        <w:t>或</w:t>
      </w:r>
      <w:r>
        <w:rPr>
          <w:rFonts w:ascii="宋体" w:hAnsi="宋体"/>
          <w:kern w:val="0"/>
          <w:sz w:val="24"/>
        </w:rPr>
        <w:t>“</w:t>
      </w:r>
      <w:r>
        <w:rPr>
          <w:rFonts w:hint="eastAsia" w:ascii="宋体" w:hAnsi="宋体"/>
          <w:kern w:val="0"/>
          <w:sz w:val="24"/>
        </w:rPr>
        <w:t>撤回谈判采购</w:t>
      </w:r>
      <w:r>
        <w:rPr>
          <w:rFonts w:ascii="宋体" w:hAnsi="宋体"/>
          <w:kern w:val="0"/>
          <w:sz w:val="24"/>
        </w:rPr>
        <w:t>”</w:t>
      </w:r>
      <w:r>
        <w:rPr>
          <w:rFonts w:hint="eastAsia" w:ascii="宋体" w:hAnsi="宋体"/>
          <w:kern w:val="0"/>
          <w:sz w:val="24"/>
        </w:rPr>
        <w:t>字样</w:t>
      </w:r>
      <w:r>
        <w:rPr>
          <w:rFonts w:ascii="宋体" w:hAnsi="宋体"/>
          <w:kern w:val="0"/>
          <w:sz w:val="24"/>
        </w:rPr>
        <w:t>。</w:t>
      </w:r>
    </w:p>
    <w:p w14:paraId="78702058">
      <w:pPr>
        <w:spacing w:line="360" w:lineRule="auto"/>
        <w:ind w:firstLine="480" w:firstLineChars="200"/>
        <w:rPr>
          <w:rFonts w:ascii="宋体" w:hAnsi="宋体"/>
          <w:kern w:val="0"/>
          <w:sz w:val="24"/>
        </w:rPr>
      </w:pPr>
      <w:r>
        <w:rPr>
          <w:rFonts w:ascii="宋体" w:hAnsi="宋体"/>
          <w:kern w:val="0"/>
          <w:sz w:val="24"/>
        </w:rPr>
        <w:t>4.3</w:t>
      </w:r>
      <w:r>
        <w:rPr>
          <w:rFonts w:hint="eastAsia" w:ascii="宋体" w:hAnsi="宋体"/>
          <w:kern w:val="0"/>
          <w:sz w:val="24"/>
        </w:rPr>
        <w:t xml:space="preserve"> 在谈判文件递交截止时间</w:t>
      </w:r>
      <w:r>
        <w:rPr>
          <w:rFonts w:ascii="宋体" w:hAnsi="宋体"/>
          <w:kern w:val="0"/>
          <w:sz w:val="24"/>
        </w:rPr>
        <w:t>之后，</w:t>
      </w:r>
      <w:r>
        <w:rPr>
          <w:rFonts w:hint="eastAsia" w:ascii="宋体" w:hAnsi="宋体"/>
          <w:kern w:val="0"/>
          <w:sz w:val="24"/>
        </w:rPr>
        <w:t>报价人</w:t>
      </w:r>
      <w:r>
        <w:rPr>
          <w:rFonts w:ascii="宋体" w:hAnsi="宋体"/>
          <w:kern w:val="0"/>
          <w:sz w:val="24"/>
        </w:rPr>
        <w:t>不得对其</w:t>
      </w:r>
      <w:r>
        <w:rPr>
          <w:rFonts w:hint="eastAsia" w:ascii="宋体" w:hAnsi="宋体"/>
          <w:kern w:val="0"/>
          <w:sz w:val="24"/>
        </w:rPr>
        <w:t>谈判文件</w:t>
      </w:r>
      <w:r>
        <w:rPr>
          <w:rFonts w:ascii="宋体" w:hAnsi="宋体"/>
          <w:kern w:val="0"/>
          <w:sz w:val="24"/>
        </w:rPr>
        <w:t>做任何修改</w:t>
      </w:r>
      <w:r>
        <w:rPr>
          <w:rFonts w:hint="eastAsia" w:ascii="宋体" w:hAnsi="宋体"/>
          <w:kern w:val="0"/>
          <w:sz w:val="24"/>
        </w:rPr>
        <w:t>或</w:t>
      </w:r>
      <w:r>
        <w:rPr>
          <w:rFonts w:ascii="宋体" w:hAnsi="宋体"/>
          <w:kern w:val="0"/>
          <w:sz w:val="24"/>
        </w:rPr>
        <w:t>撤回。</w:t>
      </w:r>
    </w:p>
    <w:p w14:paraId="1B36630D">
      <w:pPr>
        <w:spacing w:line="360" w:lineRule="auto"/>
        <w:ind w:firstLine="482" w:firstLineChars="200"/>
        <w:rPr>
          <w:rFonts w:ascii="宋体" w:hAnsi="宋体"/>
          <w:b/>
          <w:kern w:val="0"/>
          <w:sz w:val="24"/>
        </w:rPr>
      </w:pPr>
      <w:r>
        <w:rPr>
          <w:rFonts w:hint="eastAsia" w:ascii="宋体" w:hAnsi="宋体"/>
          <w:b/>
          <w:kern w:val="0"/>
          <w:sz w:val="24"/>
        </w:rPr>
        <w:t>五</w:t>
      </w:r>
      <w:r>
        <w:rPr>
          <w:rFonts w:ascii="宋体" w:hAnsi="宋体"/>
          <w:b/>
          <w:kern w:val="0"/>
          <w:sz w:val="24"/>
        </w:rPr>
        <w:t>、</w:t>
      </w:r>
      <w:r>
        <w:rPr>
          <w:rFonts w:hint="eastAsia" w:ascii="宋体" w:hAnsi="宋体"/>
          <w:b/>
          <w:kern w:val="0"/>
          <w:sz w:val="24"/>
        </w:rPr>
        <w:t>评审</w:t>
      </w:r>
    </w:p>
    <w:p w14:paraId="4980B33E">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.否决</w:t>
      </w:r>
    </w:p>
    <w:p w14:paraId="6C0C9DA7">
      <w:pPr>
        <w:spacing w:line="360" w:lineRule="auto"/>
        <w:ind w:firstLine="480" w:firstLineChars="200"/>
        <w:rPr>
          <w:rFonts w:ascii="宋体" w:hAnsi="宋体"/>
          <w:kern w:val="0"/>
          <w:sz w:val="24"/>
        </w:rPr>
      </w:pPr>
      <w:r>
        <w:rPr>
          <w:rFonts w:ascii="宋体" w:hAnsi="宋体"/>
          <w:kern w:val="0"/>
          <w:sz w:val="24"/>
        </w:rPr>
        <w:t>1</w:t>
      </w:r>
      <w:r>
        <w:rPr>
          <w:rFonts w:hint="eastAsia" w:ascii="宋体" w:hAnsi="宋体"/>
          <w:kern w:val="0"/>
          <w:sz w:val="24"/>
        </w:rPr>
        <w:t xml:space="preserve">.1 </w:t>
      </w:r>
      <w:r>
        <w:rPr>
          <w:rFonts w:ascii="宋体" w:hAnsi="宋体"/>
          <w:kern w:val="0"/>
          <w:sz w:val="24"/>
        </w:rPr>
        <w:t>“</w:t>
      </w:r>
      <w:r>
        <w:rPr>
          <w:rFonts w:hint="eastAsia" w:ascii="宋体" w:hAnsi="宋体"/>
          <w:kern w:val="0"/>
          <w:sz w:val="24"/>
        </w:rPr>
        <w:t>谈判文件</w:t>
      </w:r>
      <w:r>
        <w:rPr>
          <w:rFonts w:ascii="宋体" w:hAnsi="宋体"/>
          <w:kern w:val="0"/>
          <w:sz w:val="24"/>
        </w:rPr>
        <w:t>”</w:t>
      </w:r>
      <w:r>
        <w:rPr>
          <w:rFonts w:hint="eastAsia" w:ascii="宋体" w:hAnsi="宋体"/>
          <w:kern w:val="0"/>
          <w:sz w:val="24"/>
        </w:rPr>
        <w:t>属下列</w:t>
      </w:r>
      <w:r>
        <w:rPr>
          <w:rFonts w:ascii="宋体" w:hAnsi="宋体"/>
          <w:kern w:val="0"/>
          <w:sz w:val="24"/>
        </w:rPr>
        <w:t>情况之一的，</w:t>
      </w:r>
      <w:r>
        <w:rPr>
          <w:rFonts w:hint="eastAsia" w:ascii="宋体" w:hAnsi="宋体"/>
          <w:kern w:val="0"/>
          <w:sz w:val="24"/>
        </w:rPr>
        <w:t>采购人</w:t>
      </w:r>
      <w:r>
        <w:rPr>
          <w:rFonts w:ascii="宋体" w:hAnsi="宋体"/>
          <w:kern w:val="0"/>
          <w:sz w:val="24"/>
        </w:rPr>
        <w:t>有权将其作</w:t>
      </w:r>
      <w:r>
        <w:rPr>
          <w:rFonts w:hint="eastAsia" w:ascii="宋体" w:hAnsi="宋体"/>
          <w:kern w:val="0"/>
          <w:sz w:val="24"/>
        </w:rPr>
        <w:t>否决</w:t>
      </w:r>
      <w:r>
        <w:rPr>
          <w:rFonts w:ascii="宋体" w:hAnsi="宋体"/>
          <w:kern w:val="0"/>
          <w:sz w:val="24"/>
        </w:rPr>
        <w:t>处理：</w:t>
      </w:r>
    </w:p>
    <w:p w14:paraId="32DE6715">
      <w:pPr>
        <w:spacing w:line="360" w:lineRule="auto"/>
        <w:ind w:firstLine="480" w:firstLineChars="200"/>
        <w:rPr>
          <w:rFonts w:ascii="宋体" w:hAnsi="宋体"/>
          <w:kern w:val="0"/>
          <w:sz w:val="24"/>
        </w:rPr>
      </w:pPr>
      <w:r>
        <w:rPr>
          <w:rFonts w:hint="eastAsia" w:ascii="宋体" w:hAnsi="宋体"/>
          <w:kern w:val="0"/>
          <w:sz w:val="24"/>
        </w:rPr>
        <w:t>（1）逾期</w:t>
      </w:r>
      <w:r>
        <w:rPr>
          <w:rFonts w:ascii="宋体" w:hAnsi="宋体"/>
          <w:kern w:val="0"/>
          <w:sz w:val="24"/>
        </w:rPr>
        <w:t>送达的；</w:t>
      </w:r>
    </w:p>
    <w:p w14:paraId="6050632E">
      <w:pPr>
        <w:spacing w:line="360" w:lineRule="auto"/>
        <w:ind w:firstLine="480" w:firstLineChars="200"/>
        <w:rPr>
          <w:rFonts w:ascii="宋体" w:hAnsi="宋体"/>
          <w:kern w:val="0"/>
          <w:sz w:val="24"/>
        </w:rPr>
      </w:pPr>
      <w:r>
        <w:rPr>
          <w:rFonts w:hint="eastAsia" w:ascii="宋体" w:hAnsi="宋体"/>
          <w:kern w:val="0"/>
          <w:sz w:val="24"/>
        </w:rPr>
        <w:t>（2）报价人针对</w:t>
      </w:r>
      <w:r>
        <w:rPr>
          <w:rFonts w:ascii="宋体" w:hAnsi="宋体"/>
          <w:kern w:val="0"/>
          <w:sz w:val="24"/>
        </w:rPr>
        <w:t>同一服务</w:t>
      </w:r>
      <w:r>
        <w:rPr>
          <w:rFonts w:hint="eastAsia" w:ascii="宋体" w:hAnsi="宋体"/>
          <w:kern w:val="0"/>
          <w:sz w:val="24"/>
        </w:rPr>
        <w:t>递交</w:t>
      </w:r>
      <w:r>
        <w:rPr>
          <w:rFonts w:ascii="宋体" w:hAnsi="宋体"/>
          <w:kern w:val="0"/>
          <w:sz w:val="24"/>
        </w:rPr>
        <w:t>两份或</w:t>
      </w:r>
      <w:r>
        <w:rPr>
          <w:rFonts w:hint="eastAsia" w:ascii="宋体" w:hAnsi="宋体"/>
          <w:kern w:val="0"/>
          <w:sz w:val="24"/>
        </w:rPr>
        <w:t>多份</w:t>
      </w:r>
      <w:r>
        <w:rPr>
          <w:rFonts w:ascii="宋体" w:hAnsi="宋体"/>
          <w:kern w:val="0"/>
          <w:sz w:val="24"/>
        </w:rPr>
        <w:t>内容不同的</w:t>
      </w:r>
      <w:r>
        <w:rPr>
          <w:rFonts w:hint="eastAsia" w:ascii="宋体" w:hAnsi="宋体"/>
          <w:kern w:val="0"/>
          <w:sz w:val="24"/>
        </w:rPr>
        <w:t>响应</w:t>
      </w:r>
      <w:r>
        <w:rPr>
          <w:rFonts w:ascii="宋体" w:hAnsi="宋体"/>
          <w:kern w:val="0"/>
          <w:sz w:val="24"/>
        </w:rPr>
        <w:t>书，未书面声明哪一个有效的；</w:t>
      </w:r>
    </w:p>
    <w:p w14:paraId="7D2F3C46">
      <w:pPr>
        <w:spacing w:line="360" w:lineRule="auto"/>
        <w:ind w:firstLine="480" w:firstLineChars="200"/>
        <w:rPr>
          <w:rFonts w:ascii="宋体" w:hAnsi="宋体"/>
          <w:kern w:val="0"/>
          <w:sz w:val="24"/>
        </w:rPr>
      </w:pPr>
      <w:r>
        <w:rPr>
          <w:rFonts w:ascii="宋体" w:hAnsi="宋体"/>
          <w:kern w:val="0"/>
          <w:sz w:val="24"/>
        </w:rPr>
        <w:t xml:space="preserve">1.2 </w:t>
      </w:r>
      <w:r>
        <w:rPr>
          <w:rFonts w:hint="eastAsia" w:ascii="宋体" w:hAnsi="宋体"/>
          <w:kern w:val="0"/>
          <w:sz w:val="24"/>
        </w:rPr>
        <w:t>无论</w:t>
      </w:r>
      <w:r>
        <w:rPr>
          <w:rFonts w:ascii="宋体" w:hAnsi="宋体"/>
          <w:kern w:val="0"/>
          <w:sz w:val="24"/>
        </w:rPr>
        <w:t>何种原因在</w:t>
      </w:r>
      <w:r>
        <w:rPr>
          <w:rFonts w:hint="eastAsia" w:ascii="宋体" w:hAnsi="宋体"/>
          <w:kern w:val="0"/>
          <w:sz w:val="24"/>
        </w:rPr>
        <w:t>评审</w:t>
      </w:r>
      <w:r>
        <w:rPr>
          <w:rFonts w:ascii="宋体" w:hAnsi="宋体"/>
          <w:kern w:val="0"/>
          <w:sz w:val="24"/>
        </w:rPr>
        <w:t>时未被接</w:t>
      </w:r>
      <w:r>
        <w:rPr>
          <w:rFonts w:hint="eastAsia" w:ascii="宋体" w:hAnsi="宋体"/>
          <w:kern w:val="0"/>
          <w:sz w:val="24"/>
        </w:rPr>
        <w:t>收</w:t>
      </w:r>
      <w:r>
        <w:rPr>
          <w:rFonts w:ascii="宋体" w:hAnsi="宋体"/>
          <w:kern w:val="0"/>
          <w:sz w:val="24"/>
        </w:rPr>
        <w:t>的</w:t>
      </w:r>
      <w:r>
        <w:rPr>
          <w:rFonts w:hint="eastAsia" w:ascii="宋体" w:hAnsi="宋体"/>
          <w:kern w:val="0"/>
          <w:sz w:val="24"/>
        </w:rPr>
        <w:t>谈判文件</w:t>
      </w:r>
      <w:r>
        <w:rPr>
          <w:rFonts w:ascii="宋体" w:hAnsi="宋体"/>
          <w:kern w:val="0"/>
          <w:sz w:val="24"/>
        </w:rPr>
        <w:t>在评</w:t>
      </w:r>
      <w:r>
        <w:rPr>
          <w:rFonts w:hint="eastAsia" w:ascii="宋体" w:hAnsi="宋体"/>
          <w:kern w:val="0"/>
          <w:sz w:val="24"/>
        </w:rPr>
        <w:t>审</w:t>
      </w:r>
      <w:r>
        <w:rPr>
          <w:rFonts w:ascii="宋体" w:hAnsi="宋体"/>
          <w:kern w:val="0"/>
          <w:sz w:val="24"/>
        </w:rPr>
        <w:t>时将不予考虑</w:t>
      </w:r>
      <w:r>
        <w:rPr>
          <w:rFonts w:hint="eastAsia" w:ascii="宋体" w:hAnsi="宋体"/>
          <w:kern w:val="0"/>
          <w:sz w:val="24"/>
        </w:rPr>
        <w:t>，</w:t>
      </w:r>
      <w:r>
        <w:rPr>
          <w:rFonts w:ascii="宋体" w:hAnsi="宋体"/>
          <w:kern w:val="0"/>
          <w:sz w:val="24"/>
        </w:rPr>
        <w:t>采购人</w:t>
      </w:r>
      <w:r>
        <w:rPr>
          <w:rFonts w:hint="eastAsia" w:ascii="宋体" w:hAnsi="宋体"/>
          <w:kern w:val="0"/>
          <w:sz w:val="24"/>
        </w:rPr>
        <w:t>对此</w:t>
      </w:r>
      <w:r>
        <w:rPr>
          <w:rFonts w:ascii="宋体" w:hAnsi="宋体"/>
          <w:kern w:val="0"/>
          <w:sz w:val="24"/>
        </w:rPr>
        <w:t>不承担任何责任。</w:t>
      </w:r>
    </w:p>
    <w:p w14:paraId="23B2DF53">
      <w:pPr>
        <w:spacing w:line="360" w:lineRule="auto"/>
        <w:ind w:firstLine="480" w:firstLineChars="200"/>
        <w:rPr>
          <w:rFonts w:ascii="宋体" w:hAnsi="宋体"/>
          <w:kern w:val="0"/>
          <w:sz w:val="24"/>
        </w:rPr>
      </w:pPr>
      <w:r>
        <w:rPr>
          <w:rFonts w:ascii="宋体" w:hAnsi="宋体"/>
          <w:kern w:val="0"/>
          <w:sz w:val="24"/>
        </w:rPr>
        <w:t>1.3</w:t>
      </w:r>
      <w:r>
        <w:rPr>
          <w:rFonts w:hint="eastAsia" w:ascii="宋体" w:hAnsi="宋体"/>
          <w:kern w:val="0"/>
          <w:sz w:val="24"/>
        </w:rPr>
        <w:t>报价人数量不足三家的，采购人须重新进行谈判采购。</w:t>
      </w:r>
    </w:p>
    <w:p w14:paraId="30A3B23C">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.评审组织</w:t>
      </w:r>
    </w:p>
    <w:p w14:paraId="23006FBD">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w:t>
      </w:r>
      <w:r>
        <w:rPr>
          <w:rFonts w:ascii="宋体" w:hAnsi="宋体"/>
          <w:kern w:val="0"/>
          <w:sz w:val="24"/>
        </w:rPr>
        <w:t xml:space="preserve"> </w:t>
      </w:r>
      <w:r>
        <w:rPr>
          <w:rFonts w:hint="eastAsia" w:ascii="宋体" w:hAnsi="宋体"/>
          <w:kern w:val="0"/>
          <w:sz w:val="24"/>
        </w:rPr>
        <w:t>采购人</w:t>
      </w:r>
      <w:r>
        <w:rPr>
          <w:rFonts w:ascii="宋体" w:hAnsi="宋体"/>
          <w:kern w:val="0"/>
          <w:sz w:val="24"/>
        </w:rPr>
        <w:t>将根据本次</w:t>
      </w:r>
      <w:r>
        <w:rPr>
          <w:rFonts w:hint="eastAsia" w:ascii="宋体" w:hAnsi="宋体"/>
          <w:kern w:val="0"/>
          <w:sz w:val="24"/>
        </w:rPr>
        <w:t>谈判采购采购项目</w:t>
      </w:r>
      <w:r>
        <w:rPr>
          <w:rFonts w:ascii="宋体" w:hAnsi="宋体"/>
          <w:kern w:val="0"/>
          <w:sz w:val="24"/>
        </w:rPr>
        <w:t>的特点，</w:t>
      </w:r>
      <w:r>
        <w:rPr>
          <w:rFonts w:hint="eastAsia" w:ascii="宋体" w:hAnsi="宋体"/>
          <w:kern w:val="0"/>
          <w:sz w:val="24"/>
        </w:rPr>
        <w:t>根据相关规章制度</w:t>
      </w:r>
      <w:r>
        <w:rPr>
          <w:rFonts w:ascii="宋体" w:hAnsi="宋体"/>
          <w:kern w:val="0"/>
          <w:sz w:val="24"/>
        </w:rPr>
        <w:t>制定</w:t>
      </w:r>
      <w:r>
        <w:rPr>
          <w:rFonts w:hint="eastAsia" w:ascii="宋体" w:hAnsi="宋体"/>
          <w:kern w:val="0"/>
          <w:sz w:val="24"/>
        </w:rPr>
        <w:t>评审</w:t>
      </w:r>
      <w:r>
        <w:rPr>
          <w:rFonts w:ascii="宋体" w:hAnsi="宋体"/>
          <w:kern w:val="0"/>
          <w:sz w:val="24"/>
        </w:rPr>
        <w:t>办法，成立</w:t>
      </w:r>
      <w:r>
        <w:rPr>
          <w:rFonts w:hint="eastAsia" w:ascii="宋体" w:hAnsi="宋体"/>
          <w:kern w:val="0"/>
          <w:sz w:val="24"/>
        </w:rPr>
        <w:t>评审</w:t>
      </w:r>
      <w:r>
        <w:rPr>
          <w:rFonts w:ascii="宋体" w:hAnsi="宋体"/>
          <w:kern w:val="0"/>
          <w:sz w:val="24"/>
        </w:rPr>
        <w:t>小组。</w:t>
      </w:r>
    </w:p>
    <w:p w14:paraId="4D40E2F6">
      <w:pPr>
        <w:spacing w:line="360" w:lineRule="auto"/>
        <w:ind w:firstLine="480" w:firstLineChars="200"/>
        <w:rPr>
          <w:rFonts w:ascii="宋体" w:hAnsi="宋体"/>
          <w:kern w:val="0"/>
          <w:sz w:val="24"/>
        </w:rPr>
      </w:pPr>
      <w:r>
        <w:rPr>
          <w:rFonts w:ascii="宋体" w:hAnsi="宋体"/>
          <w:kern w:val="0"/>
          <w:sz w:val="24"/>
        </w:rPr>
        <w:t xml:space="preserve">2.2 </w:t>
      </w:r>
      <w:r>
        <w:rPr>
          <w:rFonts w:hint="eastAsia" w:ascii="宋体" w:hAnsi="宋体"/>
          <w:kern w:val="0"/>
          <w:sz w:val="24"/>
        </w:rPr>
        <w:t>评审</w:t>
      </w:r>
      <w:r>
        <w:rPr>
          <w:rFonts w:ascii="宋体" w:hAnsi="宋体"/>
          <w:kern w:val="0"/>
          <w:sz w:val="24"/>
        </w:rPr>
        <w:t>小组成员由采购人</w:t>
      </w:r>
      <w:r>
        <w:rPr>
          <w:rFonts w:hint="eastAsia" w:ascii="宋体" w:hAnsi="宋体"/>
          <w:kern w:val="0"/>
          <w:sz w:val="24"/>
        </w:rPr>
        <w:t>代表</w:t>
      </w:r>
      <w:r>
        <w:rPr>
          <w:rFonts w:ascii="宋体" w:hAnsi="宋体"/>
          <w:kern w:val="0"/>
          <w:sz w:val="24"/>
        </w:rPr>
        <w:t>组成。</w:t>
      </w:r>
    </w:p>
    <w:p w14:paraId="3FB8162E">
      <w:pPr>
        <w:spacing w:line="360" w:lineRule="auto"/>
        <w:ind w:firstLine="480" w:firstLineChars="200"/>
        <w:rPr>
          <w:rFonts w:ascii="宋体" w:hAnsi="宋体"/>
          <w:kern w:val="0"/>
          <w:sz w:val="24"/>
        </w:rPr>
      </w:pPr>
      <w:r>
        <w:rPr>
          <w:rFonts w:ascii="宋体" w:hAnsi="宋体"/>
          <w:kern w:val="0"/>
          <w:sz w:val="24"/>
        </w:rPr>
        <w:t xml:space="preserve">2.3 </w:t>
      </w:r>
      <w:r>
        <w:rPr>
          <w:rFonts w:hint="eastAsia" w:ascii="宋体" w:hAnsi="宋体"/>
          <w:kern w:val="0"/>
          <w:sz w:val="24"/>
        </w:rPr>
        <w:t>评审</w:t>
      </w:r>
      <w:r>
        <w:rPr>
          <w:rFonts w:ascii="宋体" w:hAnsi="宋体"/>
          <w:kern w:val="0"/>
          <w:sz w:val="24"/>
        </w:rPr>
        <w:t>小组</w:t>
      </w:r>
      <w:r>
        <w:rPr>
          <w:rFonts w:hint="eastAsia" w:ascii="宋体" w:hAnsi="宋体"/>
          <w:kern w:val="0"/>
          <w:sz w:val="24"/>
        </w:rPr>
        <w:t>对谈判文件</w:t>
      </w:r>
      <w:r>
        <w:rPr>
          <w:rFonts w:ascii="宋体" w:hAnsi="宋体"/>
          <w:kern w:val="0"/>
          <w:sz w:val="24"/>
        </w:rPr>
        <w:t>进行审查、质疑、评估和比较。</w:t>
      </w:r>
    </w:p>
    <w:p w14:paraId="5C40389B">
      <w:pPr>
        <w:spacing w:line="360" w:lineRule="auto"/>
        <w:ind w:firstLine="482" w:firstLineChars="200"/>
        <w:rPr>
          <w:rFonts w:ascii="宋体" w:hAnsi="宋体"/>
          <w:b/>
          <w:kern w:val="0"/>
          <w:sz w:val="24"/>
        </w:rPr>
      </w:pPr>
      <w:r>
        <w:rPr>
          <w:rFonts w:ascii="宋体" w:hAnsi="宋体"/>
          <w:b/>
          <w:kern w:val="0"/>
          <w:sz w:val="24"/>
        </w:rPr>
        <w:t>3.</w:t>
      </w:r>
      <w:r>
        <w:rPr>
          <w:rFonts w:hint="eastAsia" w:ascii="宋体" w:hAnsi="宋体"/>
          <w:b/>
          <w:kern w:val="0"/>
          <w:sz w:val="24"/>
        </w:rPr>
        <w:t>对谈判文件</w:t>
      </w:r>
      <w:r>
        <w:rPr>
          <w:rFonts w:ascii="宋体" w:hAnsi="宋体"/>
          <w:b/>
          <w:kern w:val="0"/>
          <w:sz w:val="24"/>
        </w:rPr>
        <w:t>的审查和响应性的确定</w:t>
      </w:r>
    </w:p>
    <w:p w14:paraId="6595575F">
      <w:pPr>
        <w:spacing w:line="360" w:lineRule="auto"/>
        <w:ind w:firstLine="480" w:firstLineChars="200"/>
        <w:rPr>
          <w:rFonts w:ascii="宋体" w:hAnsi="宋体"/>
          <w:kern w:val="0"/>
          <w:sz w:val="24"/>
        </w:rPr>
      </w:pPr>
      <w:r>
        <w:rPr>
          <w:rFonts w:ascii="宋体" w:hAnsi="宋体"/>
          <w:kern w:val="0"/>
          <w:sz w:val="24"/>
        </w:rPr>
        <w:t xml:space="preserve">3.1 </w:t>
      </w:r>
      <w:r>
        <w:rPr>
          <w:rFonts w:hint="eastAsia" w:ascii="宋体" w:hAnsi="宋体"/>
          <w:kern w:val="0"/>
          <w:sz w:val="24"/>
        </w:rPr>
        <w:t>拆封后</w:t>
      </w:r>
      <w:r>
        <w:rPr>
          <w:rFonts w:ascii="宋体" w:hAnsi="宋体"/>
          <w:kern w:val="0"/>
          <w:sz w:val="24"/>
        </w:rPr>
        <w:t>，</w:t>
      </w:r>
      <w:r>
        <w:rPr>
          <w:rFonts w:hint="eastAsia" w:ascii="宋体" w:hAnsi="宋体"/>
          <w:kern w:val="0"/>
          <w:sz w:val="24"/>
        </w:rPr>
        <w:t>评审小组检查审查谈判文件</w:t>
      </w:r>
      <w:r>
        <w:rPr>
          <w:rFonts w:ascii="宋体" w:hAnsi="宋体"/>
          <w:kern w:val="0"/>
          <w:sz w:val="24"/>
        </w:rPr>
        <w:t>是否</w:t>
      </w:r>
      <w:r>
        <w:rPr>
          <w:rFonts w:hint="eastAsia" w:ascii="宋体" w:hAnsi="宋体"/>
          <w:kern w:val="0"/>
          <w:sz w:val="24"/>
        </w:rPr>
        <w:t>完整</w:t>
      </w:r>
      <w:r>
        <w:rPr>
          <w:rFonts w:ascii="宋体" w:hAnsi="宋体"/>
          <w:kern w:val="0"/>
          <w:sz w:val="24"/>
        </w:rPr>
        <w:t>。</w:t>
      </w:r>
    </w:p>
    <w:p w14:paraId="03B157B9">
      <w:pPr>
        <w:spacing w:line="360" w:lineRule="auto"/>
        <w:ind w:firstLine="480" w:firstLineChars="200"/>
        <w:rPr>
          <w:rFonts w:ascii="宋体" w:hAnsi="宋体"/>
          <w:kern w:val="0"/>
          <w:sz w:val="24"/>
        </w:rPr>
      </w:pPr>
      <w:r>
        <w:rPr>
          <w:rFonts w:ascii="宋体" w:hAnsi="宋体"/>
          <w:kern w:val="0"/>
          <w:sz w:val="24"/>
        </w:rPr>
        <w:t xml:space="preserve">3.2 </w:t>
      </w:r>
      <w:r>
        <w:rPr>
          <w:rFonts w:hint="eastAsia" w:ascii="宋体" w:hAnsi="宋体"/>
          <w:kern w:val="0"/>
          <w:sz w:val="24"/>
        </w:rPr>
        <w:t>采购人</w:t>
      </w:r>
      <w:r>
        <w:rPr>
          <w:rFonts w:ascii="宋体" w:hAnsi="宋体"/>
          <w:kern w:val="0"/>
          <w:sz w:val="24"/>
        </w:rPr>
        <w:t>将确定</w:t>
      </w:r>
      <w:r>
        <w:rPr>
          <w:rFonts w:hint="eastAsia" w:ascii="宋体" w:hAnsi="宋体"/>
          <w:kern w:val="0"/>
          <w:sz w:val="24"/>
        </w:rPr>
        <w:t>每一报价人</w:t>
      </w:r>
      <w:r>
        <w:rPr>
          <w:rFonts w:ascii="宋体" w:hAnsi="宋体"/>
          <w:kern w:val="0"/>
          <w:sz w:val="24"/>
        </w:rPr>
        <w:t>是否对</w:t>
      </w:r>
      <w:r>
        <w:rPr>
          <w:rFonts w:hint="eastAsia" w:ascii="宋体" w:hAnsi="宋体"/>
          <w:kern w:val="0"/>
          <w:sz w:val="24"/>
        </w:rPr>
        <w:t>《谈判采购文件》的</w:t>
      </w:r>
      <w:r>
        <w:rPr>
          <w:rFonts w:ascii="宋体" w:hAnsi="宋体"/>
          <w:kern w:val="0"/>
          <w:sz w:val="24"/>
        </w:rPr>
        <w:t>要求作出了实质性的响应，而没有重大偏离。实质性</w:t>
      </w:r>
      <w:r>
        <w:rPr>
          <w:rFonts w:hint="eastAsia" w:ascii="宋体" w:hAnsi="宋体"/>
          <w:kern w:val="0"/>
          <w:sz w:val="24"/>
        </w:rPr>
        <w:t>谈判</w:t>
      </w:r>
      <w:r>
        <w:rPr>
          <w:rFonts w:ascii="宋体" w:hAnsi="宋体"/>
          <w:kern w:val="0"/>
          <w:sz w:val="24"/>
        </w:rPr>
        <w:t>是指</w:t>
      </w:r>
      <w:r>
        <w:rPr>
          <w:rFonts w:hint="eastAsia" w:ascii="宋体" w:hAnsi="宋体"/>
          <w:kern w:val="0"/>
          <w:sz w:val="24"/>
        </w:rPr>
        <w:t>谈判文件</w:t>
      </w:r>
      <w:r>
        <w:rPr>
          <w:rFonts w:ascii="宋体" w:hAnsi="宋体"/>
          <w:kern w:val="0"/>
          <w:sz w:val="24"/>
        </w:rPr>
        <w:t>符合</w:t>
      </w:r>
      <w:r>
        <w:rPr>
          <w:rFonts w:hint="eastAsia" w:ascii="宋体" w:hAnsi="宋体"/>
          <w:kern w:val="0"/>
          <w:sz w:val="24"/>
        </w:rPr>
        <w:t>谈判文件</w:t>
      </w:r>
      <w:r>
        <w:rPr>
          <w:rFonts w:ascii="宋体" w:hAnsi="宋体"/>
          <w:kern w:val="0"/>
          <w:sz w:val="24"/>
        </w:rPr>
        <w:t>的所有条款、条件和规定且没有重大偏离或保留。重大</w:t>
      </w:r>
      <w:r>
        <w:rPr>
          <w:rFonts w:hint="eastAsia" w:ascii="宋体" w:hAnsi="宋体"/>
          <w:kern w:val="0"/>
          <w:sz w:val="24"/>
        </w:rPr>
        <w:t>偏离</w:t>
      </w:r>
      <w:r>
        <w:rPr>
          <w:rFonts w:ascii="宋体" w:hAnsi="宋体"/>
          <w:kern w:val="0"/>
          <w:sz w:val="24"/>
        </w:rPr>
        <w:t>或保留系指影响到</w:t>
      </w:r>
      <w:r>
        <w:rPr>
          <w:rFonts w:hint="eastAsia" w:ascii="宋体" w:hAnsi="宋体"/>
          <w:kern w:val="0"/>
          <w:sz w:val="24"/>
        </w:rPr>
        <w:t>谈判文件</w:t>
      </w:r>
      <w:r>
        <w:rPr>
          <w:rFonts w:ascii="宋体" w:hAnsi="宋体"/>
          <w:kern w:val="0"/>
          <w:sz w:val="24"/>
        </w:rPr>
        <w:t>规定的服务范围、质量和性能</w:t>
      </w:r>
      <w:r>
        <w:rPr>
          <w:rFonts w:hint="eastAsia" w:ascii="宋体" w:hAnsi="宋体"/>
          <w:kern w:val="0"/>
          <w:sz w:val="24"/>
        </w:rPr>
        <w:t>，</w:t>
      </w:r>
      <w:r>
        <w:rPr>
          <w:rFonts w:ascii="宋体" w:hAnsi="宋体"/>
          <w:kern w:val="0"/>
          <w:sz w:val="24"/>
        </w:rPr>
        <w:t>或限制了采购人的</w:t>
      </w:r>
      <w:r>
        <w:rPr>
          <w:rFonts w:hint="eastAsia" w:ascii="宋体" w:hAnsi="宋体"/>
          <w:kern w:val="0"/>
          <w:sz w:val="24"/>
        </w:rPr>
        <w:t>权利或减轻了报价人</w:t>
      </w:r>
      <w:r>
        <w:rPr>
          <w:rFonts w:ascii="宋体" w:hAnsi="宋体"/>
          <w:kern w:val="0"/>
          <w:sz w:val="24"/>
        </w:rPr>
        <w:t>的义务，</w:t>
      </w:r>
      <w:r>
        <w:rPr>
          <w:rFonts w:hint="eastAsia" w:ascii="宋体" w:hAnsi="宋体"/>
          <w:kern w:val="0"/>
          <w:sz w:val="24"/>
        </w:rPr>
        <w:t>而</w:t>
      </w:r>
      <w:r>
        <w:rPr>
          <w:rFonts w:ascii="宋体" w:hAnsi="宋体"/>
          <w:kern w:val="0"/>
          <w:sz w:val="24"/>
        </w:rPr>
        <w:t>纠正这些偏离将</w:t>
      </w:r>
      <w:r>
        <w:rPr>
          <w:rFonts w:hint="eastAsia" w:ascii="宋体" w:hAnsi="宋体"/>
          <w:kern w:val="0"/>
          <w:sz w:val="24"/>
        </w:rPr>
        <w:t>影响</w:t>
      </w:r>
      <w:r>
        <w:rPr>
          <w:rFonts w:ascii="宋体" w:hAnsi="宋体"/>
          <w:kern w:val="0"/>
          <w:sz w:val="24"/>
        </w:rPr>
        <w:t>到其他提交实质性响应</w:t>
      </w:r>
      <w:r>
        <w:rPr>
          <w:rFonts w:hint="eastAsia" w:ascii="宋体" w:hAnsi="宋体"/>
          <w:kern w:val="0"/>
          <w:sz w:val="24"/>
        </w:rPr>
        <w:t>报价人</w:t>
      </w:r>
      <w:r>
        <w:rPr>
          <w:rFonts w:ascii="宋体" w:hAnsi="宋体"/>
          <w:kern w:val="0"/>
          <w:sz w:val="24"/>
        </w:rPr>
        <w:t>的公平竞争地位。</w:t>
      </w:r>
    </w:p>
    <w:p w14:paraId="6ED9FFA9">
      <w:pPr>
        <w:spacing w:line="360" w:lineRule="auto"/>
        <w:ind w:firstLine="480" w:firstLineChars="200"/>
        <w:rPr>
          <w:rFonts w:ascii="宋体" w:hAnsi="宋体"/>
          <w:kern w:val="0"/>
          <w:sz w:val="24"/>
        </w:rPr>
      </w:pPr>
      <w:r>
        <w:rPr>
          <w:rFonts w:ascii="宋体" w:hAnsi="宋体"/>
          <w:kern w:val="0"/>
          <w:sz w:val="24"/>
        </w:rPr>
        <w:t xml:space="preserve">3.3 </w:t>
      </w:r>
      <w:r>
        <w:rPr>
          <w:rFonts w:hint="eastAsia" w:ascii="宋体" w:hAnsi="宋体"/>
          <w:kern w:val="0"/>
          <w:sz w:val="24"/>
        </w:rPr>
        <w:t>采购人</w:t>
      </w:r>
      <w:r>
        <w:rPr>
          <w:rFonts w:ascii="宋体" w:hAnsi="宋体"/>
          <w:kern w:val="0"/>
          <w:sz w:val="24"/>
        </w:rPr>
        <w:t>判断</w:t>
      </w:r>
      <w:r>
        <w:rPr>
          <w:rFonts w:hint="eastAsia" w:ascii="宋体" w:hAnsi="宋体"/>
          <w:kern w:val="0"/>
          <w:sz w:val="24"/>
        </w:rPr>
        <w:t>谈判文件</w:t>
      </w:r>
      <w:r>
        <w:rPr>
          <w:rFonts w:ascii="宋体" w:hAnsi="宋体"/>
          <w:kern w:val="0"/>
          <w:sz w:val="24"/>
        </w:rPr>
        <w:t>的响应性仅基于</w:t>
      </w:r>
      <w:r>
        <w:rPr>
          <w:rFonts w:hint="eastAsia" w:ascii="宋体" w:hAnsi="宋体"/>
          <w:kern w:val="0"/>
          <w:sz w:val="24"/>
        </w:rPr>
        <w:t>谈判文件</w:t>
      </w:r>
      <w:r>
        <w:rPr>
          <w:rFonts w:ascii="宋体" w:hAnsi="宋体"/>
          <w:kern w:val="0"/>
          <w:sz w:val="24"/>
        </w:rPr>
        <w:t>本身而不靠外部证据。</w:t>
      </w:r>
    </w:p>
    <w:p w14:paraId="58CBD248">
      <w:pPr>
        <w:spacing w:line="360" w:lineRule="auto"/>
        <w:ind w:firstLine="480" w:firstLineChars="200"/>
        <w:rPr>
          <w:rFonts w:ascii="宋体" w:hAnsi="宋体"/>
          <w:kern w:val="0"/>
          <w:sz w:val="24"/>
        </w:rPr>
      </w:pPr>
      <w:r>
        <w:rPr>
          <w:rFonts w:ascii="宋体" w:hAnsi="宋体"/>
          <w:kern w:val="0"/>
          <w:sz w:val="24"/>
        </w:rPr>
        <w:t xml:space="preserve">3.4 </w:t>
      </w:r>
      <w:r>
        <w:rPr>
          <w:rFonts w:hint="eastAsia" w:ascii="宋体" w:hAnsi="宋体"/>
          <w:kern w:val="0"/>
          <w:sz w:val="24"/>
        </w:rPr>
        <w:t>采购人有权</w:t>
      </w:r>
      <w:r>
        <w:rPr>
          <w:rFonts w:ascii="宋体" w:hAnsi="宋体"/>
          <w:kern w:val="0"/>
          <w:sz w:val="24"/>
        </w:rPr>
        <w:t>拒绝被确定为非实质性</w:t>
      </w:r>
      <w:r>
        <w:rPr>
          <w:rFonts w:hint="eastAsia" w:ascii="宋体" w:hAnsi="宋体"/>
          <w:kern w:val="0"/>
          <w:sz w:val="24"/>
        </w:rPr>
        <w:t>的</w:t>
      </w:r>
      <w:r>
        <w:rPr>
          <w:rFonts w:ascii="宋体" w:hAnsi="宋体"/>
          <w:kern w:val="0"/>
          <w:sz w:val="24"/>
        </w:rPr>
        <w:t>响应，</w:t>
      </w:r>
      <w:r>
        <w:rPr>
          <w:rFonts w:hint="eastAsia" w:ascii="宋体" w:hAnsi="宋体"/>
          <w:kern w:val="0"/>
          <w:sz w:val="24"/>
        </w:rPr>
        <w:t>报价人</w:t>
      </w:r>
      <w:r>
        <w:rPr>
          <w:rFonts w:ascii="宋体" w:hAnsi="宋体"/>
          <w:kern w:val="0"/>
          <w:sz w:val="24"/>
        </w:rPr>
        <w:t>不能通过</w:t>
      </w:r>
      <w:r>
        <w:rPr>
          <w:rFonts w:hint="eastAsia" w:ascii="宋体" w:hAnsi="宋体"/>
          <w:kern w:val="0"/>
          <w:sz w:val="24"/>
        </w:rPr>
        <w:t>修正</w:t>
      </w:r>
      <w:r>
        <w:rPr>
          <w:rFonts w:ascii="宋体" w:hAnsi="宋体"/>
          <w:kern w:val="0"/>
          <w:sz w:val="24"/>
        </w:rPr>
        <w:t>或撤销不符之处而使其成为实质性响应。</w:t>
      </w:r>
    </w:p>
    <w:p w14:paraId="5609EDB0">
      <w:pPr>
        <w:spacing w:line="360" w:lineRule="auto"/>
        <w:ind w:firstLine="482" w:firstLineChars="200"/>
        <w:rPr>
          <w:rFonts w:ascii="宋体" w:hAnsi="宋体"/>
          <w:b/>
          <w:kern w:val="0"/>
          <w:sz w:val="24"/>
        </w:rPr>
      </w:pPr>
      <w:r>
        <w:rPr>
          <w:rFonts w:ascii="宋体" w:hAnsi="宋体"/>
          <w:b/>
          <w:kern w:val="0"/>
          <w:sz w:val="24"/>
        </w:rPr>
        <w:t>4.</w:t>
      </w:r>
      <w:r>
        <w:rPr>
          <w:rFonts w:hint="eastAsia" w:ascii="宋体" w:hAnsi="宋体"/>
          <w:b/>
          <w:kern w:val="0"/>
          <w:sz w:val="24"/>
        </w:rPr>
        <w:t>谈判文件</w:t>
      </w:r>
      <w:r>
        <w:rPr>
          <w:rFonts w:ascii="宋体" w:hAnsi="宋体"/>
          <w:b/>
          <w:kern w:val="0"/>
          <w:sz w:val="24"/>
        </w:rPr>
        <w:t>的澄清</w:t>
      </w:r>
    </w:p>
    <w:p w14:paraId="10B42725">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.1 为了</w:t>
      </w:r>
      <w:r>
        <w:rPr>
          <w:rFonts w:ascii="宋体" w:hAnsi="宋体"/>
          <w:kern w:val="0"/>
          <w:sz w:val="24"/>
        </w:rPr>
        <w:t>有助于对</w:t>
      </w:r>
      <w:r>
        <w:rPr>
          <w:rFonts w:hint="eastAsia" w:ascii="宋体" w:hAnsi="宋体"/>
          <w:kern w:val="0"/>
          <w:sz w:val="24"/>
        </w:rPr>
        <w:t>谈判文件</w:t>
      </w:r>
      <w:r>
        <w:rPr>
          <w:rFonts w:ascii="宋体" w:hAnsi="宋体"/>
          <w:kern w:val="0"/>
          <w:sz w:val="24"/>
        </w:rPr>
        <w:t>进行审查、评估和比较，</w:t>
      </w:r>
      <w:r>
        <w:rPr>
          <w:rFonts w:hint="eastAsia" w:ascii="宋体" w:hAnsi="宋体"/>
          <w:kern w:val="0"/>
          <w:sz w:val="24"/>
        </w:rPr>
        <w:t>采购人</w:t>
      </w:r>
      <w:r>
        <w:rPr>
          <w:rFonts w:ascii="宋体" w:hAnsi="宋体"/>
          <w:kern w:val="0"/>
          <w:sz w:val="24"/>
        </w:rPr>
        <w:t>有权向</w:t>
      </w:r>
      <w:r>
        <w:rPr>
          <w:rFonts w:hint="eastAsia" w:ascii="宋体" w:hAnsi="宋体"/>
          <w:kern w:val="0"/>
          <w:sz w:val="24"/>
        </w:rPr>
        <w:t>报价人</w:t>
      </w:r>
      <w:r>
        <w:rPr>
          <w:rFonts w:ascii="宋体" w:hAnsi="宋体"/>
          <w:kern w:val="0"/>
          <w:sz w:val="24"/>
        </w:rPr>
        <w:t>质疑，请</w:t>
      </w:r>
      <w:r>
        <w:rPr>
          <w:rFonts w:hint="eastAsia" w:ascii="宋体" w:hAnsi="宋体"/>
          <w:kern w:val="0"/>
          <w:sz w:val="24"/>
        </w:rPr>
        <w:t>报价人</w:t>
      </w:r>
      <w:r>
        <w:rPr>
          <w:rFonts w:ascii="宋体" w:hAnsi="宋体"/>
          <w:kern w:val="0"/>
          <w:sz w:val="24"/>
        </w:rPr>
        <w:t>以书面形式</w:t>
      </w:r>
      <w:r>
        <w:rPr>
          <w:rFonts w:hint="eastAsia" w:ascii="宋体" w:hAnsi="宋体"/>
          <w:kern w:val="0"/>
          <w:sz w:val="24"/>
        </w:rPr>
        <w:t>澄清其谈判文件</w:t>
      </w:r>
      <w:r>
        <w:rPr>
          <w:rFonts w:ascii="宋体" w:hAnsi="宋体"/>
          <w:kern w:val="0"/>
          <w:sz w:val="24"/>
        </w:rPr>
        <w:t>内容</w:t>
      </w:r>
      <w:r>
        <w:rPr>
          <w:rFonts w:hint="eastAsia" w:ascii="宋体" w:hAnsi="宋体"/>
          <w:kern w:val="0"/>
          <w:sz w:val="24"/>
        </w:rPr>
        <w:t>。报价人须</w:t>
      </w:r>
      <w:r>
        <w:rPr>
          <w:rFonts w:ascii="宋体" w:hAnsi="宋体"/>
          <w:kern w:val="0"/>
          <w:sz w:val="24"/>
        </w:rPr>
        <w:t>按照</w:t>
      </w:r>
      <w:r>
        <w:rPr>
          <w:rFonts w:hint="eastAsia" w:ascii="宋体" w:hAnsi="宋体"/>
          <w:kern w:val="0"/>
          <w:sz w:val="24"/>
        </w:rPr>
        <w:t>采购人</w:t>
      </w:r>
      <w:r>
        <w:rPr>
          <w:rFonts w:ascii="宋体" w:hAnsi="宋体"/>
          <w:kern w:val="0"/>
          <w:sz w:val="24"/>
        </w:rPr>
        <w:t>通知的时间、地点指派专人进行答疑和澄清。</w:t>
      </w:r>
    </w:p>
    <w:p w14:paraId="5EE2D94C">
      <w:pPr>
        <w:spacing w:line="360" w:lineRule="auto"/>
        <w:ind w:firstLine="482" w:firstLineChars="200"/>
        <w:rPr>
          <w:rFonts w:ascii="宋体" w:hAnsi="宋体"/>
          <w:b/>
          <w:kern w:val="0"/>
          <w:sz w:val="24"/>
        </w:rPr>
      </w:pPr>
      <w:r>
        <w:rPr>
          <w:rFonts w:ascii="宋体" w:hAnsi="宋体"/>
          <w:b/>
          <w:kern w:val="0"/>
          <w:sz w:val="24"/>
        </w:rPr>
        <w:t>5.</w:t>
      </w:r>
      <w:r>
        <w:rPr>
          <w:rFonts w:hint="eastAsia" w:ascii="宋体" w:hAnsi="宋体"/>
          <w:b/>
          <w:kern w:val="0"/>
          <w:sz w:val="24"/>
        </w:rPr>
        <w:t>谈判文件</w:t>
      </w:r>
      <w:r>
        <w:rPr>
          <w:rFonts w:ascii="宋体" w:hAnsi="宋体"/>
          <w:b/>
          <w:kern w:val="0"/>
          <w:sz w:val="24"/>
        </w:rPr>
        <w:t>的评估和比较</w:t>
      </w:r>
    </w:p>
    <w:p w14:paraId="507E196E">
      <w:pPr>
        <w:spacing w:line="360" w:lineRule="auto"/>
        <w:ind w:firstLine="480" w:firstLineChars="200"/>
        <w:rPr>
          <w:rFonts w:ascii="宋体" w:hAnsi="宋体"/>
          <w:kern w:val="0"/>
          <w:sz w:val="24"/>
        </w:rPr>
      </w:pPr>
      <w:r>
        <w:rPr>
          <w:rFonts w:ascii="宋体" w:hAnsi="宋体"/>
          <w:kern w:val="0"/>
          <w:sz w:val="24"/>
        </w:rPr>
        <w:t>5</w:t>
      </w:r>
      <w:r>
        <w:rPr>
          <w:rFonts w:hint="eastAsia" w:ascii="宋体" w:hAnsi="宋体"/>
          <w:kern w:val="0"/>
          <w:sz w:val="24"/>
        </w:rPr>
        <w:t>.1 采购人</w:t>
      </w:r>
      <w:r>
        <w:rPr>
          <w:rFonts w:ascii="宋体" w:hAnsi="宋体"/>
          <w:kern w:val="0"/>
          <w:sz w:val="24"/>
        </w:rPr>
        <w:t>及</w:t>
      </w:r>
      <w:r>
        <w:rPr>
          <w:rFonts w:hint="eastAsia" w:ascii="宋体" w:hAnsi="宋体"/>
          <w:kern w:val="0"/>
          <w:sz w:val="24"/>
        </w:rPr>
        <w:t>评审</w:t>
      </w:r>
      <w:r>
        <w:rPr>
          <w:rFonts w:ascii="宋体" w:hAnsi="宋体"/>
          <w:kern w:val="0"/>
          <w:sz w:val="24"/>
        </w:rPr>
        <w:t>小组</w:t>
      </w:r>
      <w:r>
        <w:rPr>
          <w:rFonts w:hint="eastAsia" w:ascii="宋体" w:hAnsi="宋体"/>
          <w:kern w:val="0"/>
          <w:sz w:val="24"/>
        </w:rPr>
        <w:t>将</w:t>
      </w:r>
      <w:r>
        <w:rPr>
          <w:rFonts w:ascii="宋体" w:hAnsi="宋体"/>
          <w:kern w:val="0"/>
          <w:sz w:val="24"/>
        </w:rPr>
        <w:t>对有效的</w:t>
      </w:r>
      <w:r>
        <w:rPr>
          <w:rFonts w:hint="eastAsia" w:ascii="宋体" w:hAnsi="宋体"/>
          <w:kern w:val="0"/>
          <w:sz w:val="24"/>
        </w:rPr>
        <w:t>谈判文件</w:t>
      </w:r>
      <w:r>
        <w:rPr>
          <w:rFonts w:ascii="宋体" w:hAnsi="宋体"/>
          <w:kern w:val="0"/>
          <w:sz w:val="24"/>
        </w:rPr>
        <w:t>进行评估和比较。</w:t>
      </w:r>
    </w:p>
    <w:p w14:paraId="730C4BA3">
      <w:pPr>
        <w:spacing w:line="360" w:lineRule="auto"/>
        <w:ind w:firstLine="482" w:firstLineChars="200"/>
        <w:rPr>
          <w:rFonts w:ascii="宋体" w:hAnsi="宋体"/>
          <w:b/>
          <w:kern w:val="0"/>
          <w:sz w:val="24"/>
        </w:rPr>
      </w:pPr>
      <w:r>
        <w:rPr>
          <w:rFonts w:ascii="宋体" w:hAnsi="宋体"/>
          <w:b/>
          <w:kern w:val="0"/>
          <w:sz w:val="24"/>
        </w:rPr>
        <w:t>6.</w:t>
      </w:r>
      <w:r>
        <w:rPr>
          <w:rFonts w:hint="eastAsia" w:ascii="宋体" w:hAnsi="宋体"/>
          <w:b/>
          <w:kern w:val="0"/>
          <w:sz w:val="24"/>
        </w:rPr>
        <w:t>评审</w:t>
      </w:r>
      <w:r>
        <w:rPr>
          <w:rFonts w:ascii="宋体" w:hAnsi="宋体"/>
          <w:b/>
          <w:kern w:val="0"/>
          <w:sz w:val="24"/>
        </w:rPr>
        <w:t>原则</w:t>
      </w:r>
      <w:r>
        <w:rPr>
          <w:rFonts w:hint="eastAsia" w:ascii="宋体" w:hAnsi="宋体"/>
          <w:b/>
          <w:kern w:val="0"/>
          <w:sz w:val="24"/>
        </w:rPr>
        <w:t>及</w:t>
      </w:r>
      <w:r>
        <w:rPr>
          <w:rFonts w:ascii="宋体" w:hAnsi="宋体"/>
          <w:b/>
          <w:kern w:val="0"/>
          <w:sz w:val="24"/>
        </w:rPr>
        <w:t>主要方法</w:t>
      </w:r>
    </w:p>
    <w:p w14:paraId="2311A46A">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.1 评审</w:t>
      </w:r>
      <w:r>
        <w:rPr>
          <w:rFonts w:ascii="宋体" w:hAnsi="宋体"/>
          <w:kern w:val="0"/>
          <w:sz w:val="24"/>
        </w:rPr>
        <w:t>小组将遵循“</w:t>
      </w:r>
      <w:r>
        <w:rPr>
          <w:rFonts w:hint="eastAsia" w:ascii="宋体" w:hAnsi="宋体"/>
          <w:kern w:val="0"/>
          <w:sz w:val="24"/>
        </w:rPr>
        <w:t>公开</w:t>
      </w:r>
      <w:r>
        <w:rPr>
          <w:rFonts w:ascii="宋体" w:hAnsi="宋体"/>
          <w:kern w:val="0"/>
          <w:sz w:val="24"/>
        </w:rPr>
        <w:t>、公平、科学、择优”</w:t>
      </w:r>
      <w:r>
        <w:rPr>
          <w:rFonts w:hint="eastAsia" w:ascii="宋体" w:hAnsi="宋体"/>
          <w:kern w:val="0"/>
          <w:sz w:val="24"/>
        </w:rPr>
        <w:t>的</w:t>
      </w:r>
      <w:r>
        <w:rPr>
          <w:rFonts w:ascii="宋体" w:hAnsi="宋体"/>
          <w:kern w:val="0"/>
          <w:sz w:val="24"/>
        </w:rPr>
        <w:t>原则</w:t>
      </w:r>
      <w:r>
        <w:rPr>
          <w:rFonts w:hint="eastAsia" w:ascii="宋体" w:hAnsi="宋体"/>
          <w:kern w:val="0"/>
          <w:sz w:val="24"/>
        </w:rPr>
        <w:t>。</w:t>
      </w:r>
      <w:r>
        <w:rPr>
          <w:rFonts w:ascii="宋体" w:hAnsi="宋体"/>
          <w:kern w:val="0"/>
          <w:sz w:val="24"/>
        </w:rPr>
        <w:t>对</w:t>
      </w:r>
      <w:r>
        <w:rPr>
          <w:rFonts w:hint="eastAsia" w:ascii="宋体" w:hAnsi="宋体"/>
          <w:kern w:val="0"/>
          <w:sz w:val="24"/>
        </w:rPr>
        <w:t>所有报价人</w:t>
      </w:r>
      <w:r>
        <w:rPr>
          <w:rFonts w:ascii="宋体" w:hAnsi="宋体"/>
          <w:kern w:val="0"/>
          <w:sz w:val="24"/>
        </w:rPr>
        <w:t>的</w:t>
      </w:r>
      <w:r>
        <w:rPr>
          <w:rFonts w:hint="eastAsia" w:ascii="宋体" w:hAnsi="宋体"/>
          <w:kern w:val="0"/>
          <w:sz w:val="24"/>
        </w:rPr>
        <w:t>谈判文件</w:t>
      </w:r>
      <w:r>
        <w:rPr>
          <w:rFonts w:ascii="宋体" w:hAnsi="宋体"/>
          <w:kern w:val="0"/>
          <w:sz w:val="24"/>
        </w:rPr>
        <w:t>评估，都采用</w:t>
      </w:r>
      <w:r>
        <w:rPr>
          <w:rFonts w:hint="eastAsia" w:ascii="宋体" w:hAnsi="宋体"/>
          <w:kern w:val="0"/>
          <w:sz w:val="24"/>
        </w:rPr>
        <w:t>相同</w:t>
      </w:r>
      <w:r>
        <w:rPr>
          <w:rFonts w:ascii="宋体" w:hAnsi="宋体"/>
          <w:kern w:val="0"/>
          <w:sz w:val="24"/>
        </w:rPr>
        <w:t>的程序和标准。</w:t>
      </w:r>
    </w:p>
    <w:p w14:paraId="10229AE3">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w:t>
      </w:r>
      <w:r>
        <w:rPr>
          <w:rFonts w:ascii="宋体" w:hAnsi="宋体"/>
          <w:kern w:val="0"/>
          <w:sz w:val="24"/>
        </w:rPr>
        <w:t xml:space="preserve">2 </w:t>
      </w:r>
      <w:r>
        <w:rPr>
          <w:rFonts w:hint="eastAsia" w:ascii="宋体" w:hAnsi="宋体"/>
          <w:kern w:val="0"/>
          <w:sz w:val="24"/>
        </w:rPr>
        <w:t>评审主要内容</w:t>
      </w:r>
    </w:p>
    <w:p w14:paraId="7B82C04C">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w:t>
      </w:r>
      <w:r>
        <w:rPr>
          <w:rFonts w:ascii="宋体" w:hAnsi="宋体"/>
          <w:kern w:val="0"/>
          <w:sz w:val="24"/>
        </w:rPr>
        <w:t>2</w:t>
      </w:r>
      <w:r>
        <w:rPr>
          <w:rFonts w:hint="eastAsia" w:ascii="宋体" w:hAnsi="宋体"/>
          <w:kern w:val="0"/>
          <w:sz w:val="24"/>
        </w:rPr>
        <w:t>.1 初步</w:t>
      </w:r>
      <w:r>
        <w:rPr>
          <w:rFonts w:ascii="宋体" w:hAnsi="宋体"/>
          <w:kern w:val="0"/>
          <w:sz w:val="24"/>
        </w:rPr>
        <w:t>审查。</w:t>
      </w:r>
      <w:r>
        <w:rPr>
          <w:rFonts w:hint="eastAsia" w:ascii="宋体" w:hAnsi="宋体"/>
          <w:kern w:val="0"/>
          <w:sz w:val="24"/>
        </w:rPr>
        <w:t>初步</w:t>
      </w:r>
      <w:r>
        <w:rPr>
          <w:rFonts w:ascii="宋体" w:hAnsi="宋体"/>
          <w:kern w:val="0"/>
          <w:sz w:val="24"/>
        </w:rPr>
        <w:t>审查</w:t>
      </w:r>
      <w:r>
        <w:rPr>
          <w:rFonts w:hint="eastAsia" w:ascii="宋体" w:hAnsi="宋体"/>
          <w:kern w:val="0"/>
          <w:sz w:val="24"/>
        </w:rPr>
        <w:t>是</w:t>
      </w:r>
      <w:r>
        <w:rPr>
          <w:rFonts w:ascii="宋体" w:hAnsi="宋体"/>
          <w:kern w:val="0"/>
          <w:sz w:val="24"/>
        </w:rPr>
        <w:t>对</w:t>
      </w:r>
      <w:r>
        <w:rPr>
          <w:rFonts w:hint="eastAsia" w:ascii="宋体" w:hAnsi="宋体"/>
          <w:kern w:val="0"/>
          <w:sz w:val="24"/>
        </w:rPr>
        <w:t>谈判文件合格</w:t>
      </w:r>
      <w:r>
        <w:rPr>
          <w:rFonts w:ascii="宋体" w:hAnsi="宋体"/>
          <w:kern w:val="0"/>
          <w:sz w:val="24"/>
        </w:rPr>
        <w:t>性的审查，它所涉及到的主要文件和内容有：“</w:t>
      </w:r>
      <w:r>
        <w:rPr>
          <w:rFonts w:hint="eastAsia" w:ascii="宋体" w:hAnsi="宋体"/>
          <w:kern w:val="0"/>
          <w:sz w:val="24"/>
        </w:rPr>
        <w:t>响应书</w:t>
      </w:r>
      <w:r>
        <w:rPr>
          <w:rFonts w:ascii="宋体" w:hAnsi="宋体"/>
          <w:kern w:val="0"/>
          <w:sz w:val="24"/>
        </w:rPr>
        <w:t>”</w:t>
      </w:r>
      <w:r>
        <w:rPr>
          <w:rFonts w:hint="eastAsia" w:ascii="宋体" w:hAnsi="宋体"/>
          <w:kern w:val="0"/>
          <w:sz w:val="24"/>
        </w:rPr>
        <w:t>的</w:t>
      </w:r>
      <w:r>
        <w:rPr>
          <w:rFonts w:ascii="宋体" w:hAnsi="宋体"/>
          <w:kern w:val="0"/>
          <w:sz w:val="24"/>
        </w:rPr>
        <w:t>内容和签章的</w:t>
      </w:r>
      <w:r>
        <w:rPr>
          <w:rFonts w:hint="eastAsia" w:ascii="宋体" w:hAnsi="宋体"/>
          <w:kern w:val="0"/>
          <w:sz w:val="24"/>
        </w:rPr>
        <w:t>合格性</w:t>
      </w:r>
      <w:r>
        <w:rPr>
          <w:rFonts w:ascii="宋体" w:hAnsi="宋体"/>
          <w:kern w:val="0"/>
          <w:sz w:val="24"/>
        </w:rPr>
        <w:t>；“</w:t>
      </w:r>
      <w:r>
        <w:rPr>
          <w:rFonts w:hint="eastAsia" w:ascii="宋体" w:hAnsi="宋体"/>
          <w:kern w:val="0"/>
          <w:sz w:val="24"/>
        </w:rPr>
        <w:t>营业执照</w:t>
      </w:r>
      <w:r>
        <w:rPr>
          <w:rFonts w:ascii="宋体" w:hAnsi="宋体"/>
          <w:kern w:val="0"/>
          <w:sz w:val="24"/>
        </w:rPr>
        <w:t>”</w:t>
      </w:r>
      <w:r>
        <w:rPr>
          <w:rFonts w:hint="eastAsia" w:ascii="宋体" w:hAnsi="宋体"/>
          <w:kern w:val="0"/>
          <w:sz w:val="24"/>
        </w:rPr>
        <w:t>副本是否真实并加盖公章；</w:t>
      </w:r>
      <w:r>
        <w:rPr>
          <w:rFonts w:ascii="宋体" w:hAnsi="宋体"/>
          <w:kern w:val="0"/>
          <w:sz w:val="24"/>
        </w:rPr>
        <w:t>法人代表或</w:t>
      </w:r>
      <w:r>
        <w:rPr>
          <w:rFonts w:hint="eastAsia" w:ascii="宋体" w:hAnsi="宋体"/>
          <w:kern w:val="0"/>
          <w:sz w:val="24"/>
        </w:rPr>
        <w:t>报价人</w:t>
      </w:r>
      <w:r>
        <w:rPr>
          <w:rFonts w:ascii="宋体" w:hAnsi="宋体"/>
          <w:kern w:val="0"/>
          <w:sz w:val="24"/>
        </w:rPr>
        <w:t>代表的</w:t>
      </w:r>
      <w:r>
        <w:rPr>
          <w:rFonts w:hint="eastAsia" w:ascii="宋体" w:hAnsi="宋体"/>
          <w:kern w:val="0"/>
          <w:sz w:val="24"/>
        </w:rPr>
        <w:t>合法性；响应</w:t>
      </w:r>
      <w:r>
        <w:rPr>
          <w:rFonts w:ascii="宋体" w:hAnsi="宋体"/>
          <w:kern w:val="0"/>
          <w:sz w:val="24"/>
        </w:rPr>
        <w:t>报价的</w:t>
      </w:r>
      <w:r>
        <w:rPr>
          <w:rFonts w:hint="eastAsia" w:ascii="宋体" w:hAnsi="宋体"/>
          <w:kern w:val="0"/>
          <w:sz w:val="24"/>
        </w:rPr>
        <w:t>完整性</w:t>
      </w:r>
      <w:r>
        <w:rPr>
          <w:rFonts w:ascii="宋体" w:hAnsi="宋体"/>
          <w:kern w:val="0"/>
          <w:sz w:val="24"/>
        </w:rPr>
        <w:t>。</w:t>
      </w:r>
    </w:p>
    <w:p w14:paraId="4433975B">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w:t>
      </w:r>
      <w:r>
        <w:rPr>
          <w:rFonts w:ascii="宋体" w:hAnsi="宋体"/>
          <w:kern w:val="0"/>
          <w:sz w:val="24"/>
        </w:rPr>
        <w:t>2</w:t>
      </w:r>
      <w:r>
        <w:rPr>
          <w:rFonts w:hint="eastAsia" w:ascii="宋体" w:hAnsi="宋体"/>
          <w:kern w:val="0"/>
          <w:sz w:val="24"/>
        </w:rPr>
        <w:t>.2 资质</w:t>
      </w:r>
      <w:r>
        <w:rPr>
          <w:rFonts w:ascii="宋体" w:hAnsi="宋体"/>
          <w:kern w:val="0"/>
          <w:sz w:val="24"/>
        </w:rPr>
        <w:t>审查。资质审查</w:t>
      </w:r>
      <w:r>
        <w:rPr>
          <w:rFonts w:hint="eastAsia" w:ascii="宋体" w:hAnsi="宋体"/>
          <w:kern w:val="0"/>
          <w:sz w:val="24"/>
        </w:rPr>
        <w:t>是</w:t>
      </w:r>
      <w:r>
        <w:rPr>
          <w:rFonts w:ascii="宋体" w:hAnsi="宋体"/>
          <w:kern w:val="0"/>
          <w:sz w:val="24"/>
        </w:rPr>
        <w:t>对</w:t>
      </w:r>
      <w:r>
        <w:rPr>
          <w:rFonts w:hint="eastAsia" w:ascii="宋体" w:hAnsi="宋体"/>
          <w:kern w:val="0"/>
          <w:sz w:val="24"/>
        </w:rPr>
        <w:t>报价人</w:t>
      </w:r>
      <w:r>
        <w:rPr>
          <w:rFonts w:ascii="宋体" w:hAnsi="宋体"/>
          <w:kern w:val="0"/>
          <w:sz w:val="24"/>
        </w:rPr>
        <w:t>资格和业绩合格性的审查，</w:t>
      </w:r>
      <w:r>
        <w:rPr>
          <w:rFonts w:hint="eastAsia" w:ascii="宋体" w:hAnsi="宋体"/>
          <w:kern w:val="0"/>
          <w:sz w:val="24"/>
        </w:rPr>
        <w:t>要求满足</w:t>
      </w:r>
      <w:r>
        <w:rPr>
          <w:rFonts w:ascii="宋体" w:hAnsi="宋体"/>
          <w:kern w:val="0"/>
          <w:sz w:val="24"/>
        </w:rPr>
        <w:t>“</w:t>
      </w:r>
      <w:r>
        <w:rPr>
          <w:rFonts w:hint="eastAsia" w:ascii="宋体" w:hAnsi="宋体"/>
          <w:kern w:val="0"/>
          <w:sz w:val="24"/>
        </w:rPr>
        <w:t>谈判采购公告</w:t>
      </w:r>
      <w:r>
        <w:rPr>
          <w:rFonts w:ascii="宋体" w:hAnsi="宋体"/>
          <w:kern w:val="0"/>
          <w:sz w:val="24"/>
        </w:rPr>
        <w:t>”</w:t>
      </w:r>
      <w:r>
        <w:rPr>
          <w:rFonts w:hint="eastAsia" w:ascii="宋体" w:hAnsi="宋体"/>
          <w:kern w:val="0"/>
          <w:sz w:val="24"/>
        </w:rPr>
        <w:t>中报价人</w:t>
      </w:r>
      <w:r>
        <w:rPr>
          <w:rFonts w:ascii="宋体" w:hAnsi="宋体"/>
          <w:kern w:val="0"/>
          <w:sz w:val="24"/>
        </w:rPr>
        <w:t>须具备的资格条件。</w:t>
      </w:r>
    </w:p>
    <w:p w14:paraId="73ECA120">
      <w:pPr>
        <w:spacing w:line="360" w:lineRule="auto"/>
        <w:ind w:firstLine="480" w:firstLineChars="200"/>
        <w:rPr>
          <w:rFonts w:ascii="宋体" w:hAnsi="宋体"/>
          <w:kern w:val="0"/>
          <w:sz w:val="24"/>
        </w:rPr>
      </w:pPr>
      <w:r>
        <w:rPr>
          <w:rFonts w:ascii="宋体" w:hAnsi="宋体"/>
          <w:kern w:val="0"/>
          <w:sz w:val="24"/>
        </w:rPr>
        <w:t>6.2.</w:t>
      </w:r>
      <w:r>
        <w:rPr>
          <w:rFonts w:hint="eastAsia" w:ascii="宋体" w:hAnsi="宋体"/>
          <w:kern w:val="0"/>
          <w:sz w:val="24"/>
        </w:rPr>
        <w:t>3</w:t>
      </w:r>
      <w:r>
        <w:rPr>
          <w:rFonts w:ascii="宋体" w:hAnsi="宋体"/>
          <w:kern w:val="0"/>
          <w:sz w:val="24"/>
        </w:rPr>
        <w:t xml:space="preserve"> </w:t>
      </w:r>
      <w:r>
        <w:rPr>
          <w:rFonts w:hint="eastAsia" w:ascii="宋体" w:hAnsi="宋体"/>
          <w:kern w:val="0"/>
          <w:sz w:val="24"/>
        </w:rPr>
        <w:t>评分标准：</w:t>
      </w:r>
    </w:p>
    <w:tbl>
      <w:tblPr>
        <w:tblStyle w:val="20"/>
        <w:tblW w:w="9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42"/>
        <w:gridCol w:w="1758"/>
        <w:gridCol w:w="5752"/>
      </w:tblGrid>
      <w:tr w14:paraId="199FE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4" w:hRule="atLeast"/>
          <w:jc w:val="center"/>
        </w:trPr>
        <w:tc>
          <w:tcPr>
            <w:tcW w:w="9152" w:type="dxa"/>
            <w:gridSpan w:val="3"/>
            <w:tcBorders>
              <w:top w:val="single" w:color="000000" w:sz="4" w:space="0"/>
              <w:left w:val="single" w:color="000000" w:sz="4" w:space="0"/>
              <w:bottom w:val="single" w:color="000000" w:sz="4" w:space="0"/>
              <w:right w:val="single" w:color="000000" w:sz="4" w:space="0"/>
            </w:tcBorders>
            <w:vAlign w:val="center"/>
          </w:tcPr>
          <w:p w14:paraId="752AA7BF">
            <w:pPr>
              <w:jc w:val="center"/>
              <w:rPr>
                <w:rStyle w:val="68"/>
                <w:rFonts w:ascii="宋体" w:hAnsi="宋体"/>
                <w:kern w:val="0"/>
                <w:szCs w:val="21"/>
              </w:rPr>
            </w:pPr>
            <w:r>
              <w:rPr>
                <w:rStyle w:val="68"/>
                <w:rFonts w:hint="eastAsia" w:ascii="宋体" w:hAnsi="宋体"/>
                <w:kern w:val="0"/>
                <w:szCs w:val="21"/>
              </w:rPr>
              <w:t>评分方案</w:t>
            </w:r>
          </w:p>
        </w:tc>
      </w:tr>
      <w:tr w14:paraId="7EE78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02" w:hRule="atLeast"/>
          <w:jc w:val="center"/>
        </w:trPr>
        <w:tc>
          <w:tcPr>
            <w:tcW w:w="1642" w:type="dxa"/>
            <w:vMerge w:val="restart"/>
            <w:tcBorders>
              <w:top w:val="single" w:color="000000" w:sz="4" w:space="0"/>
              <w:left w:val="single" w:color="000000" w:sz="4" w:space="0"/>
              <w:right w:val="single" w:color="000000" w:sz="4" w:space="0"/>
            </w:tcBorders>
            <w:vAlign w:val="center"/>
          </w:tcPr>
          <w:p w14:paraId="4B32D942">
            <w:pPr>
              <w:jc w:val="center"/>
              <w:rPr>
                <w:rStyle w:val="68"/>
                <w:rFonts w:ascii="宋体" w:hAnsi="宋体"/>
                <w:kern w:val="0"/>
                <w:szCs w:val="21"/>
              </w:rPr>
            </w:pPr>
            <w:r>
              <w:rPr>
                <w:rStyle w:val="68"/>
                <w:rFonts w:ascii="宋体" w:hAnsi="宋体"/>
                <w:kern w:val="0"/>
                <w:szCs w:val="21"/>
              </w:rPr>
              <w:t>谈判总</w:t>
            </w:r>
          </w:p>
          <w:p w14:paraId="78E484B9">
            <w:pPr>
              <w:jc w:val="center"/>
              <w:rPr>
                <w:rStyle w:val="68"/>
                <w:rFonts w:ascii="宋体" w:hAnsi="宋体"/>
                <w:kern w:val="0"/>
                <w:szCs w:val="21"/>
              </w:rPr>
            </w:pPr>
            <w:r>
              <w:rPr>
                <w:rStyle w:val="68"/>
                <w:rFonts w:ascii="宋体" w:hAnsi="宋体"/>
                <w:kern w:val="0"/>
                <w:szCs w:val="21"/>
              </w:rPr>
              <w:t>报价评分标准(A)</w:t>
            </w:r>
          </w:p>
          <w:p w14:paraId="45EB9E6F">
            <w:pPr>
              <w:jc w:val="center"/>
              <w:rPr>
                <w:rStyle w:val="68"/>
                <w:rFonts w:ascii="宋体" w:hAnsi="宋体"/>
                <w:kern w:val="0"/>
                <w:szCs w:val="21"/>
              </w:rPr>
            </w:pPr>
            <w:r>
              <w:rPr>
                <w:rStyle w:val="68"/>
                <w:rFonts w:hint="eastAsia" w:ascii="宋体" w:hAnsi="宋体"/>
                <w:kern w:val="0"/>
                <w:szCs w:val="21"/>
              </w:rPr>
              <w:t>8</w:t>
            </w:r>
            <w:r>
              <w:rPr>
                <w:rStyle w:val="68"/>
                <w:rFonts w:ascii="宋体" w:hAnsi="宋体"/>
                <w:kern w:val="0"/>
                <w:szCs w:val="21"/>
              </w:rPr>
              <w:t>0分</w:t>
            </w:r>
          </w:p>
        </w:tc>
        <w:tc>
          <w:tcPr>
            <w:tcW w:w="1758" w:type="dxa"/>
            <w:tcBorders>
              <w:top w:val="single" w:color="000000" w:sz="4" w:space="0"/>
              <w:left w:val="single" w:color="000000" w:sz="4" w:space="0"/>
              <w:bottom w:val="single" w:color="000000" w:sz="4" w:space="0"/>
              <w:right w:val="single" w:color="000000" w:sz="4" w:space="0"/>
            </w:tcBorders>
            <w:vAlign w:val="center"/>
          </w:tcPr>
          <w:p w14:paraId="542C48EF">
            <w:pPr>
              <w:tabs>
                <w:tab w:val="left" w:pos="1875"/>
              </w:tabs>
              <w:spacing w:line="360" w:lineRule="atLeast"/>
              <w:ind w:left="-84" w:leftChars="-40"/>
              <w:jc w:val="center"/>
              <w:rPr>
                <w:rStyle w:val="68"/>
                <w:rFonts w:ascii="宋体" w:hAnsi="宋体"/>
                <w:kern w:val="0"/>
                <w:szCs w:val="21"/>
              </w:rPr>
            </w:pPr>
            <w:r>
              <w:rPr>
                <w:rStyle w:val="68"/>
                <w:rFonts w:ascii="宋体" w:hAnsi="宋体"/>
                <w:kern w:val="0"/>
                <w:szCs w:val="21"/>
              </w:rPr>
              <w:t>分值构成          (总分100分)</w:t>
            </w:r>
          </w:p>
        </w:tc>
        <w:tc>
          <w:tcPr>
            <w:tcW w:w="5752" w:type="dxa"/>
            <w:tcBorders>
              <w:top w:val="single" w:color="000000" w:sz="4" w:space="0"/>
              <w:left w:val="single" w:color="000000" w:sz="4" w:space="0"/>
              <w:bottom w:val="single" w:color="000000" w:sz="4" w:space="0"/>
              <w:right w:val="single" w:color="000000" w:sz="4" w:space="0"/>
            </w:tcBorders>
            <w:vAlign w:val="center"/>
          </w:tcPr>
          <w:p w14:paraId="4331D419">
            <w:pPr>
              <w:numPr>
                <w:ilvl w:val="0"/>
                <w:numId w:val="4"/>
              </w:numPr>
              <w:spacing w:line="440" w:lineRule="exact"/>
              <w:rPr>
                <w:rStyle w:val="68"/>
                <w:rFonts w:ascii="宋体" w:hAnsi="宋体"/>
                <w:kern w:val="0"/>
                <w:szCs w:val="21"/>
              </w:rPr>
            </w:pPr>
            <w:r>
              <w:rPr>
                <w:rStyle w:val="68"/>
                <w:rFonts w:ascii="宋体" w:hAnsi="宋体"/>
                <w:kern w:val="0"/>
                <w:szCs w:val="21"/>
              </w:rPr>
              <w:t>谈判报价</w:t>
            </w:r>
            <w:r>
              <w:rPr>
                <w:rStyle w:val="68"/>
                <w:rFonts w:hint="eastAsia" w:ascii="宋体" w:hAnsi="宋体"/>
                <w:kern w:val="0"/>
                <w:szCs w:val="21"/>
              </w:rPr>
              <w:t>分：8</w:t>
            </w:r>
            <w:r>
              <w:rPr>
                <w:rStyle w:val="68"/>
                <w:rFonts w:ascii="宋体" w:hAnsi="宋体"/>
                <w:kern w:val="0"/>
                <w:szCs w:val="21"/>
              </w:rPr>
              <w:t>0分</w:t>
            </w:r>
            <w:r>
              <w:rPr>
                <w:rStyle w:val="68"/>
                <w:rFonts w:hint="eastAsia" w:ascii="宋体" w:hAnsi="宋体"/>
                <w:kern w:val="0"/>
                <w:szCs w:val="21"/>
              </w:rPr>
              <w:t>；</w:t>
            </w:r>
          </w:p>
          <w:p w14:paraId="6E72B50A">
            <w:pPr>
              <w:numPr>
                <w:ilvl w:val="0"/>
                <w:numId w:val="4"/>
              </w:numPr>
              <w:spacing w:line="440" w:lineRule="exact"/>
              <w:rPr>
                <w:rStyle w:val="68"/>
                <w:rFonts w:ascii="宋体" w:hAnsi="宋体"/>
                <w:kern w:val="0"/>
                <w:szCs w:val="21"/>
              </w:rPr>
            </w:pPr>
            <w:r>
              <w:rPr>
                <w:rStyle w:val="68"/>
                <w:rFonts w:ascii="宋体" w:hAnsi="宋体"/>
                <w:kern w:val="0"/>
                <w:szCs w:val="21"/>
              </w:rPr>
              <w:t>谈判技术分</w:t>
            </w:r>
            <w:r>
              <w:rPr>
                <w:rStyle w:val="68"/>
                <w:rFonts w:hint="eastAsia" w:ascii="宋体" w:hAnsi="宋体"/>
                <w:kern w:val="0"/>
                <w:szCs w:val="21"/>
              </w:rPr>
              <w:t>：</w:t>
            </w:r>
            <w:r>
              <w:rPr>
                <w:rStyle w:val="68"/>
                <w:rFonts w:ascii="宋体" w:hAnsi="宋体"/>
                <w:kern w:val="0"/>
                <w:szCs w:val="21"/>
              </w:rPr>
              <w:t>16分</w:t>
            </w:r>
            <w:r>
              <w:rPr>
                <w:rStyle w:val="68"/>
                <w:rFonts w:hint="eastAsia" w:ascii="宋体" w:hAnsi="宋体"/>
                <w:kern w:val="0"/>
                <w:szCs w:val="21"/>
              </w:rPr>
              <w:t>。</w:t>
            </w:r>
          </w:p>
          <w:p w14:paraId="42C0D606">
            <w:pPr>
              <w:numPr>
                <w:ilvl w:val="0"/>
                <w:numId w:val="4"/>
              </w:numPr>
              <w:spacing w:line="440" w:lineRule="exact"/>
              <w:rPr>
                <w:rStyle w:val="68"/>
                <w:rFonts w:ascii="宋体" w:hAnsi="宋体"/>
                <w:kern w:val="0"/>
                <w:szCs w:val="21"/>
              </w:rPr>
            </w:pPr>
            <w:r>
              <w:rPr>
                <w:rStyle w:val="68"/>
                <w:rFonts w:ascii="宋体" w:hAnsi="宋体"/>
                <w:kern w:val="0"/>
                <w:szCs w:val="21"/>
              </w:rPr>
              <w:t>谈判商务分：</w:t>
            </w:r>
            <w:r>
              <w:rPr>
                <w:rStyle w:val="68"/>
                <w:rFonts w:hint="eastAsia" w:ascii="宋体" w:hAnsi="宋体"/>
                <w:kern w:val="0"/>
                <w:szCs w:val="21"/>
              </w:rPr>
              <w:t>4分</w:t>
            </w:r>
          </w:p>
        </w:tc>
      </w:tr>
      <w:tr w14:paraId="7A973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183" w:hRule="atLeast"/>
          <w:jc w:val="center"/>
        </w:trPr>
        <w:tc>
          <w:tcPr>
            <w:tcW w:w="1642" w:type="dxa"/>
            <w:vMerge w:val="continue"/>
            <w:tcBorders>
              <w:left w:val="single" w:color="000000" w:sz="4" w:space="0"/>
              <w:right w:val="single" w:color="000000" w:sz="4" w:space="0"/>
            </w:tcBorders>
            <w:vAlign w:val="center"/>
          </w:tcPr>
          <w:p w14:paraId="6A104269">
            <w:pPr>
              <w:snapToGrid w:val="0"/>
              <w:spacing w:line="360" w:lineRule="atLeast"/>
              <w:ind w:left="-84" w:leftChars="-40" w:right="-23" w:firstLine="210" w:firstLineChars="100"/>
              <w:jc w:val="center"/>
              <w:rPr>
                <w:rStyle w:val="68"/>
                <w:rFonts w:ascii="宋体" w:hAnsi="宋体"/>
                <w:kern w:val="0"/>
                <w:szCs w:val="21"/>
              </w:rPr>
            </w:pPr>
          </w:p>
        </w:tc>
        <w:tc>
          <w:tcPr>
            <w:tcW w:w="1758" w:type="dxa"/>
            <w:tcBorders>
              <w:top w:val="single" w:color="000000" w:sz="4" w:space="0"/>
              <w:left w:val="single" w:color="000000" w:sz="4" w:space="0"/>
              <w:bottom w:val="single" w:color="000000" w:sz="4" w:space="0"/>
              <w:right w:val="single" w:color="000000" w:sz="4" w:space="0"/>
            </w:tcBorders>
            <w:vAlign w:val="center"/>
          </w:tcPr>
          <w:p w14:paraId="63B9B421">
            <w:pPr>
              <w:jc w:val="center"/>
              <w:rPr>
                <w:rStyle w:val="68"/>
                <w:rFonts w:ascii="宋体" w:hAnsi="宋体"/>
                <w:kern w:val="0"/>
                <w:szCs w:val="21"/>
              </w:rPr>
            </w:pPr>
            <w:r>
              <w:rPr>
                <w:rStyle w:val="68"/>
                <w:rFonts w:ascii="宋体" w:hAnsi="宋体"/>
                <w:szCs w:val="21"/>
              </w:rPr>
              <w:t>谈判</w:t>
            </w:r>
            <w:r>
              <w:rPr>
                <w:rStyle w:val="68"/>
                <w:rFonts w:ascii="宋体" w:hAnsi="宋体"/>
                <w:kern w:val="0"/>
                <w:szCs w:val="21"/>
              </w:rPr>
              <w:t>基准价计算方法</w:t>
            </w:r>
          </w:p>
        </w:tc>
        <w:tc>
          <w:tcPr>
            <w:tcW w:w="5752" w:type="dxa"/>
            <w:tcBorders>
              <w:top w:val="single" w:color="000000" w:sz="4" w:space="0"/>
              <w:left w:val="single" w:color="000000" w:sz="4" w:space="0"/>
              <w:bottom w:val="single" w:color="000000" w:sz="4" w:space="0"/>
              <w:right w:val="single" w:color="000000" w:sz="4" w:space="0"/>
            </w:tcBorders>
            <w:vAlign w:val="center"/>
          </w:tcPr>
          <w:p w14:paraId="597C9361">
            <w:pPr>
              <w:rPr>
                <w:rStyle w:val="68"/>
                <w:rFonts w:ascii="宋体" w:hAnsi="宋体"/>
                <w:kern w:val="0"/>
                <w:szCs w:val="21"/>
              </w:rPr>
            </w:pPr>
            <w:r>
              <w:rPr>
                <w:rStyle w:val="68"/>
                <w:rFonts w:hint="eastAsia" w:ascii="宋体" w:hAnsi="宋体"/>
                <w:kern w:val="0"/>
                <w:szCs w:val="21"/>
              </w:rPr>
              <w:t>所有通过初步评审合格的报价人的谈判总报价中去掉六分之一（不能整除的按小数点前整数取整，不足六家报价则不去掉）的最低价和相同家数的最高价后的算术平均值作为谈判总报价的竞选基准价，以上计算取小数点后两位，第三位四舍五入。</w:t>
            </w:r>
          </w:p>
        </w:tc>
      </w:tr>
      <w:tr w14:paraId="77DD4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43" w:hRule="atLeast"/>
          <w:jc w:val="center"/>
        </w:trPr>
        <w:tc>
          <w:tcPr>
            <w:tcW w:w="1642" w:type="dxa"/>
            <w:vMerge w:val="continue"/>
            <w:tcBorders>
              <w:left w:val="single" w:color="000000" w:sz="4" w:space="0"/>
              <w:bottom w:val="single" w:color="000000" w:sz="4" w:space="0"/>
              <w:right w:val="single" w:color="000000" w:sz="4" w:space="0"/>
            </w:tcBorders>
            <w:vAlign w:val="center"/>
          </w:tcPr>
          <w:p w14:paraId="04E448FF">
            <w:pPr>
              <w:snapToGrid w:val="0"/>
              <w:ind w:right="-23"/>
              <w:jc w:val="center"/>
              <w:rPr>
                <w:rStyle w:val="68"/>
                <w:rFonts w:ascii="宋体" w:hAnsi="宋体"/>
                <w:kern w:val="0"/>
                <w:szCs w:val="21"/>
              </w:rPr>
            </w:pPr>
          </w:p>
        </w:tc>
        <w:tc>
          <w:tcPr>
            <w:tcW w:w="1758" w:type="dxa"/>
            <w:tcBorders>
              <w:top w:val="single" w:color="000000" w:sz="4" w:space="0"/>
              <w:left w:val="single" w:color="000000" w:sz="4" w:space="0"/>
              <w:bottom w:val="single" w:color="000000" w:sz="4" w:space="0"/>
              <w:right w:val="single" w:color="000000" w:sz="4" w:space="0"/>
            </w:tcBorders>
            <w:vAlign w:val="center"/>
          </w:tcPr>
          <w:p w14:paraId="7007053F">
            <w:pPr>
              <w:snapToGrid w:val="0"/>
              <w:jc w:val="center"/>
              <w:rPr>
                <w:rStyle w:val="68"/>
                <w:rFonts w:ascii="宋体" w:hAnsi="宋体"/>
                <w:kern w:val="0"/>
                <w:szCs w:val="21"/>
              </w:rPr>
            </w:pPr>
            <w:r>
              <w:rPr>
                <w:rStyle w:val="68"/>
                <w:rFonts w:ascii="宋体" w:hAnsi="宋体"/>
                <w:szCs w:val="21"/>
              </w:rPr>
              <w:t>谈判</w:t>
            </w:r>
            <w:r>
              <w:rPr>
                <w:rStyle w:val="68"/>
                <w:rFonts w:ascii="宋体" w:hAnsi="宋体"/>
                <w:kern w:val="0"/>
                <w:szCs w:val="21"/>
              </w:rPr>
              <w:t xml:space="preserve">总报价      </w:t>
            </w:r>
          </w:p>
          <w:p w14:paraId="18C8685B">
            <w:pPr>
              <w:snapToGrid w:val="0"/>
              <w:jc w:val="center"/>
              <w:rPr>
                <w:rStyle w:val="68"/>
                <w:rFonts w:ascii="Arial" w:hAnsi="Arial" w:cs="Arial"/>
                <w:bCs/>
                <w:szCs w:val="21"/>
              </w:rPr>
            </w:pPr>
            <w:r>
              <w:rPr>
                <w:rStyle w:val="68"/>
                <w:rFonts w:ascii="宋体" w:hAnsi="宋体"/>
                <w:kern w:val="0"/>
                <w:szCs w:val="21"/>
              </w:rPr>
              <w:t>（满分</w:t>
            </w:r>
            <w:r>
              <w:rPr>
                <w:rStyle w:val="68"/>
                <w:rFonts w:hint="eastAsia" w:ascii="宋体" w:hAnsi="宋体"/>
                <w:kern w:val="0"/>
                <w:szCs w:val="21"/>
              </w:rPr>
              <w:t>8</w:t>
            </w:r>
            <w:r>
              <w:rPr>
                <w:rStyle w:val="68"/>
                <w:rFonts w:ascii="宋体" w:hAnsi="宋体"/>
                <w:kern w:val="0"/>
                <w:szCs w:val="21"/>
              </w:rPr>
              <w:t>0分）</w:t>
            </w:r>
          </w:p>
          <w:p w14:paraId="284087BF">
            <w:pPr>
              <w:snapToGrid w:val="0"/>
              <w:ind w:right="-23"/>
              <w:jc w:val="center"/>
              <w:rPr>
                <w:rStyle w:val="68"/>
                <w:rFonts w:ascii="宋体" w:hAnsi="宋体"/>
                <w:kern w:val="0"/>
                <w:szCs w:val="21"/>
              </w:rPr>
            </w:pPr>
          </w:p>
        </w:tc>
        <w:tc>
          <w:tcPr>
            <w:tcW w:w="5752" w:type="dxa"/>
            <w:tcBorders>
              <w:top w:val="single" w:color="000000" w:sz="4" w:space="0"/>
              <w:left w:val="single" w:color="000000" w:sz="4" w:space="0"/>
              <w:bottom w:val="single" w:color="000000" w:sz="4" w:space="0"/>
              <w:right w:val="single" w:color="000000" w:sz="4" w:space="0"/>
            </w:tcBorders>
            <w:vAlign w:val="center"/>
          </w:tcPr>
          <w:p w14:paraId="71F4B59C">
            <w:pPr>
              <w:snapToGrid w:val="0"/>
              <w:rPr>
                <w:rStyle w:val="68"/>
                <w:rFonts w:ascii="宋体" w:hAnsi="宋体"/>
                <w:szCs w:val="21"/>
              </w:rPr>
            </w:pPr>
            <w:r>
              <w:rPr>
                <w:rStyle w:val="68"/>
                <w:rFonts w:ascii="宋体" w:hAnsi="宋体"/>
                <w:szCs w:val="21"/>
              </w:rPr>
              <w:t>谈判总报价与竞选基准价相比，</w:t>
            </w:r>
            <w:r>
              <w:rPr>
                <w:rStyle w:val="68"/>
                <w:rFonts w:hint="eastAsia" w:ascii="宋体" w:hAnsi="宋体"/>
                <w:szCs w:val="21"/>
              </w:rPr>
              <w:t>低于或</w:t>
            </w:r>
            <w:r>
              <w:rPr>
                <w:rStyle w:val="68"/>
                <w:rFonts w:ascii="宋体" w:hAnsi="宋体"/>
                <w:szCs w:val="21"/>
              </w:rPr>
              <w:t>等于基准价得满分</w:t>
            </w:r>
            <w:r>
              <w:rPr>
                <w:rStyle w:val="68"/>
                <w:rFonts w:hint="eastAsia" w:ascii="宋体" w:hAnsi="宋体"/>
                <w:szCs w:val="21"/>
              </w:rPr>
              <w:t>80分</w:t>
            </w:r>
            <w:r>
              <w:rPr>
                <w:rStyle w:val="68"/>
                <w:rFonts w:ascii="宋体" w:hAnsi="宋体"/>
                <w:szCs w:val="21"/>
              </w:rPr>
              <w:t>，在此基础上，每增加1%扣1分，扣完为止。按插入法计算得分：得分保留到小数点后</w:t>
            </w:r>
            <w:r>
              <w:rPr>
                <w:rStyle w:val="68"/>
                <w:rFonts w:hint="eastAsia" w:ascii="宋体" w:hAnsi="宋体"/>
                <w:szCs w:val="21"/>
              </w:rPr>
              <w:t>两</w:t>
            </w:r>
            <w:r>
              <w:rPr>
                <w:rStyle w:val="68"/>
                <w:rFonts w:ascii="宋体" w:hAnsi="宋体"/>
                <w:szCs w:val="21"/>
              </w:rPr>
              <w:t>位，小数点后第</w:t>
            </w:r>
            <w:r>
              <w:rPr>
                <w:rStyle w:val="68"/>
                <w:rFonts w:hint="eastAsia" w:ascii="宋体" w:hAnsi="宋体"/>
                <w:szCs w:val="21"/>
              </w:rPr>
              <w:t>三</w:t>
            </w:r>
            <w:r>
              <w:rPr>
                <w:rStyle w:val="68"/>
                <w:rFonts w:ascii="宋体" w:hAnsi="宋体"/>
                <w:szCs w:val="21"/>
              </w:rPr>
              <w:t>位“四舍五入”。</w:t>
            </w:r>
          </w:p>
        </w:tc>
      </w:tr>
      <w:tr w14:paraId="630AC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6" w:hRule="atLeast"/>
          <w:jc w:val="center"/>
        </w:trPr>
        <w:tc>
          <w:tcPr>
            <w:tcW w:w="9152" w:type="dxa"/>
            <w:gridSpan w:val="3"/>
            <w:tcBorders>
              <w:top w:val="single" w:color="000000" w:sz="4" w:space="0"/>
              <w:left w:val="single" w:color="000000" w:sz="4" w:space="0"/>
              <w:bottom w:val="single" w:color="000000" w:sz="4" w:space="0"/>
              <w:right w:val="single" w:color="000000" w:sz="4" w:space="0"/>
            </w:tcBorders>
            <w:vAlign w:val="center"/>
          </w:tcPr>
          <w:p w14:paraId="1C9F0817">
            <w:pPr>
              <w:snapToGrid w:val="0"/>
              <w:spacing w:line="360" w:lineRule="atLeast"/>
              <w:ind w:left="-84" w:leftChars="-40" w:right="-23"/>
              <w:jc w:val="center"/>
              <w:rPr>
                <w:rStyle w:val="68"/>
                <w:rFonts w:ascii="宋体" w:hAnsi="宋体"/>
                <w:b/>
                <w:kern w:val="0"/>
                <w:szCs w:val="21"/>
              </w:rPr>
            </w:pPr>
            <w:r>
              <w:rPr>
                <w:rStyle w:val="68"/>
                <w:rFonts w:ascii="宋体" w:hAnsi="宋体"/>
                <w:b/>
                <w:kern w:val="0"/>
                <w:szCs w:val="21"/>
              </w:rPr>
              <w:t>技术评分方案</w:t>
            </w:r>
          </w:p>
        </w:tc>
      </w:tr>
      <w:tr w14:paraId="6D1B8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6" w:hRule="atLeast"/>
          <w:jc w:val="center"/>
        </w:trPr>
        <w:tc>
          <w:tcPr>
            <w:tcW w:w="1642" w:type="dxa"/>
            <w:vMerge w:val="restart"/>
            <w:tcBorders>
              <w:left w:val="single" w:color="000000" w:sz="4" w:space="0"/>
              <w:right w:val="single" w:color="000000" w:sz="4" w:space="0"/>
            </w:tcBorders>
            <w:vAlign w:val="center"/>
          </w:tcPr>
          <w:p w14:paraId="35794757">
            <w:pPr>
              <w:snapToGrid w:val="0"/>
              <w:spacing w:line="440" w:lineRule="exact"/>
              <w:jc w:val="center"/>
              <w:rPr>
                <w:rStyle w:val="68"/>
                <w:rFonts w:ascii="宋体" w:hAnsi="宋体"/>
                <w:szCs w:val="21"/>
              </w:rPr>
            </w:pPr>
            <w:r>
              <w:rPr>
                <w:rStyle w:val="68"/>
                <w:rFonts w:ascii="宋体" w:hAnsi="宋体"/>
                <w:szCs w:val="21"/>
              </w:rPr>
              <w:t>技术方案得分（</w:t>
            </w:r>
            <w:r>
              <w:rPr>
                <w:rStyle w:val="68"/>
                <w:rFonts w:hint="eastAsia" w:ascii="宋体" w:hAnsi="宋体"/>
                <w:szCs w:val="21"/>
              </w:rPr>
              <w:t>B）</w:t>
            </w:r>
            <w:r>
              <w:rPr>
                <w:rStyle w:val="68"/>
                <w:rFonts w:ascii="宋体" w:hAnsi="宋体"/>
                <w:szCs w:val="21"/>
              </w:rPr>
              <w:t>16分</w:t>
            </w:r>
          </w:p>
        </w:tc>
        <w:tc>
          <w:tcPr>
            <w:tcW w:w="1758" w:type="dxa"/>
            <w:tcBorders>
              <w:top w:val="single" w:color="000000" w:sz="4" w:space="0"/>
              <w:left w:val="single" w:color="000000" w:sz="4" w:space="0"/>
              <w:bottom w:val="single" w:color="000000" w:sz="4" w:space="0"/>
              <w:right w:val="single" w:color="000000" w:sz="4" w:space="0"/>
            </w:tcBorders>
            <w:vAlign w:val="center"/>
          </w:tcPr>
          <w:p w14:paraId="463ACFDE">
            <w:pPr>
              <w:jc w:val="center"/>
              <w:rPr>
                <w:rStyle w:val="68"/>
                <w:rFonts w:ascii="宋体" w:hAnsi="宋体"/>
                <w:kern w:val="0"/>
                <w:szCs w:val="21"/>
              </w:rPr>
            </w:pPr>
            <w:r>
              <w:t>总体设计方案及技术路线</w:t>
            </w:r>
          </w:p>
          <w:p w14:paraId="28814E5A">
            <w:pPr>
              <w:jc w:val="center"/>
              <w:rPr>
                <w:rStyle w:val="68"/>
                <w:rFonts w:ascii="宋体" w:hAnsi="宋体"/>
                <w:kern w:val="0"/>
                <w:szCs w:val="21"/>
              </w:rPr>
            </w:pPr>
            <w:r>
              <w:rPr>
                <w:rStyle w:val="68"/>
                <w:rFonts w:hint="eastAsia" w:ascii="宋体" w:hAnsi="宋体"/>
                <w:kern w:val="0"/>
                <w:szCs w:val="21"/>
              </w:rPr>
              <w:t>（满分</w:t>
            </w:r>
            <w:r>
              <w:rPr>
                <w:rStyle w:val="68"/>
                <w:rFonts w:ascii="宋体" w:hAnsi="宋体"/>
                <w:kern w:val="0"/>
                <w:szCs w:val="21"/>
              </w:rPr>
              <w:t>6</w:t>
            </w:r>
            <w:r>
              <w:rPr>
                <w:rStyle w:val="68"/>
                <w:rFonts w:hint="eastAsia" w:ascii="宋体" w:hAnsi="宋体"/>
                <w:kern w:val="0"/>
                <w:szCs w:val="21"/>
              </w:rPr>
              <w:t>分）</w:t>
            </w:r>
          </w:p>
        </w:tc>
        <w:tc>
          <w:tcPr>
            <w:tcW w:w="5752" w:type="dxa"/>
            <w:tcBorders>
              <w:top w:val="single" w:color="000000" w:sz="4" w:space="0"/>
              <w:left w:val="single" w:color="000000" w:sz="4" w:space="0"/>
              <w:bottom w:val="single" w:color="000000" w:sz="4" w:space="0"/>
              <w:right w:val="single" w:color="000000" w:sz="4" w:space="0"/>
            </w:tcBorders>
            <w:vAlign w:val="center"/>
          </w:tcPr>
          <w:p w14:paraId="024FBF11">
            <w:r>
              <w:t>方案完整，符合220kV变电站相关规程规范，总平面布置、电气主接线、设备选型、系统接入方案思路清晰，贴合本项目建设条件，得</w:t>
            </w:r>
            <w:r>
              <w:rPr>
                <w:rFonts w:hint="eastAsia"/>
              </w:rPr>
              <w:t>4</w:t>
            </w:r>
            <w:r>
              <w:t>-6分；</w:t>
            </w:r>
          </w:p>
          <w:p w14:paraId="4EF3EC85">
            <w:r>
              <w:t>方案基本可行，但部分内容深度不足，针对性一般，得</w:t>
            </w:r>
            <w:r>
              <w:rPr>
                <w:rFonts w:hint="eastAsia"/>
              </w:rPr>
              <w:t>1</w:t>
            </w:r>
            <w:r>
              <w:t>-3分；</w:t>
            </w:r>
          </w:p>
          <w:p w14:paraId="5BABD241">
            <w:pPr>
              <w:rPr>
                <w:rStyle w:val="68"/>
                <w:rFonts w:ascii="宋体" w:hAnsi="宋体"/>
                <w:kern w:val="0"/>
                <w:szCs w:val="21"/>
              </w:rPr>
            </w:pPr>
            <w:r>
              <w:t>方案不满足项目基本要求，得</w:t>
            </w:r>
            <w:r>
              <w:rPr>
                <w:rFonts w:hint="eastAsia"/>
              </w:rPr>
              <w:t>0分。</w:t>
            </w:r>
          </w:p>
        </w:tc>
      </w:tr>
      <w:tr w14:paraId="4DF9D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6" w:hRule="atLeast"/>
          <w:jc w:val="center"/>
        </w:trPr>
        <w:tc>
          <w:tcPr>
            <w:tcW w:w="1642" w:type="dxa"/>
            <w:vMerge w:val="continue"/>
            <w:tcBorders>
              <w:left w:val="single" w:color="000000" w:sz="4" w:space="0"/>
              <w:right w:val="single" w:color="000000" w:sz="4" w:space="0"/>
            </w:tcBorders>
            <w:vAlign w:val="center"/>
          </w:tcPr>
          <w:p w14:paraId="0281D9FE">
            <w:pPr>
              <w:snapToGrid w:val="0"/>
              <w:spacing w:line="440" w:lineRule="exact"/>
              <w:jc w:val="center"/>
              <w:rPr>
                <w:rStyle w:val="68"/>
                <w:rFonts w:ascii="宋体" w:hAnsi="宋体"/>
                <w:szCs w:val="21"/>
              </w:rPr>
            </w:pPr>
          </w:p>
        </w:tc>
        <w:tc>
          <w:tcPr>
            <w:tcW w:w="1758" w:type="dxa"/>
            <w:tcBorders>
              <w:top w:val="single" w:color="000000" w:sz="4" w:space="0"/>
              <w:left w:val="single" w:color="000000" w:sz="4" w:space="0"/>
              <w:bottom w:val="single" w:color="000000" w:sz="4" w:space="0"/>
              <w:right w:val="single" w:color="000000" w:sz="4" w:space="0"/>
            </w:tcBorders>
            <w:vAlign w:val="center"/>
          </w:tcPr>
          <w:p w14:paraId="43050C6A">
            <w:pPr>
              <w:jc w:val="center"/>
              <w:rPr>
                <w:rStyle w:val="68"/>
                <w:rFonts w:ascii="宋体" w:hAnsi="宋体"/>
                <w:kern w:val="0"/>
                <w:szCs w:val="21"/>
              </w:rPr>
            </w:pPr>
            <w:r>
              <w:t>重难点分析及应对措施</w:t>
            </w:r>
          </w:p>
          <w:p w14:paraId="65866782">
            <w:pPr>
              <w:jc w:val="center"/>
              <w:rPr>
                <w:rStyle w:val="68"/>
                <w:rFonts w:ascii="宋体" w:hAnsi="宋体"/>
                <w:kern w:val="0"/>
                <w:szCs w:val="21"/>
              </w:rPr>
            </w:pPr>
            <w:r>
              <w:rPr>
                <w:rStyle w:val="68"/>
                <w:rFonts w:hint="eastAsia" w:ascii="宋体" w:hAnsi="宋体"/>
                <w:kern w:val="0"/>
                <w:szCs w:val="21"/>
              </w:rPr>
              <w:t>（满分4分）</w:t>
            </w:r>
          </w:p>
        </w:tc>
        <w:tc>
          <w:tcPr>
            <w:tcW w:w="5752" w:type="dxa"/>
            <w:tcBorders>
              <w:top w:val="single" w:color="000000" w:sz="4" w:space="0"/>
              <w:left w:val="single" w:color="000000" w:sz="4" w:space="0"/>
              <w:bottom w:val="single" w:color="000000" w:sz="4" w:space="0"/>
              <w:right w:val="single" w:color="000000" w:sz="4" w:space="0"/>
            </w:tcBorders>
            <w:vAlign w:val="center"/>
          </w:tcPr>
          <w:p w14:paraId="4145A8B0">
            <w:pPr>
              <w:pStyle w:val="8"/>
              <w:tabs>
                <w:tab w:val="left" w:pos="9867"/>
              </w:tabs>
              <w:spacing w:after="0"/>
              <w:rPr>
                <w:szCs w:val="22"/>
              </w:rPr>
            </w:pPr>
            <w:r>
              <w:rPr>
                <w:szCs w:val="22"/>
              </w:rPr>
              <w:t>识别本项目重难点（如接入系统、地质条件、过渡改造等），措施具体可落地，得</w:t>
            </w:r>
            <w:r>
              <w:rPr>
                <w:rFonts w:hint="eastAsia"/>
                <w:szCs w:val="22"/>
              </w:rPr>
              <w:t>3</w:t>
            </w:r>
            <w:r>
              <w:rPr>
                <w:szCs w:val="22"/>
              </w:rPr>
              <w:t>-4分；</w:t>
            </w:r>
          </w:p>
          <w:p w14:paraId="64A986E2">
            <w:pPr>
              <w:pStyle w:val="8"/>
              <w:tabs>
                <w:tab w:val="left" w:pos="9867"/>
              </w:tabs>
              <w:spacing w:after="0"/>
              <w:rPr>
                <w:szCs w:val="22"/>
              </w:rPr>
            </w:pPr>
            <w:r>
              <w:rPr>
                <w:szCs w:val="22"/>
              </w:rPr>
              <w:t>有分析，措施笼统，得</w:t>
            </w:r>
            <w:r>
              <w:rPr>
                <w:rFonts w:hint="eastAsia"/>
                <w:szCs w:val="22"/>
              </w:rPr>
              <w:t>1</w:t>
            </w:r>
            <w:r>
              <w:rPr>
                <w:szCs w:val="22"/>
              </w:rPr>
              <w:t>-2分；</w:t>
            </w:r>
          </w:p>
          <w:p w14:paraId="318E1172">
            <w:pPr>
              <w:pStyle w:val="8"/>
              <w:tabs>
                <w:tab w:val="left" w:pos="9867"/>
              </w:tabs>
              <w:spacing w:after="0"/>
              <w:rPr>
                <w:rFonts w:ascii="宋体" w:hAnsi="宋体"/>
                <w:szCs w:val="21"/>
              </w:rPr>
            </w:pPr>
            <w:r>
              <w:rPr>
                <w:szCs w:val="22"/>
              </w:rPr>
              <w:t>无针对性分析，得</w:t>
            </w:r>
            <w:r>
              <w:rPr>
                <w:rFonts w:hint="eastAsia"/>
                <w:szCs w:val="22"/>
              </w:rPr>
              <w:t>0分</w:t>
            </w:r>
            <w:r>
              <w:rPr>
                <w:szCs w:val="22"/>
              </w:rPr>
              <w:t>。</w:t>
            </w:r>
          </w:p>
        </w:tc>
      </w:tr>
      <w:tr w14:paraId="4F7C0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3" w:hRule="atLeast"/>
          <w:jc w:val="center"/>
        </w:trPr>
        <w:tc>
          <w:tcPr>
            <w:tcW w:w="1642" w:type="dxa"/>
            <w:vMerge w:val="continue"/>
            <w:tcBorders>
              <w:left w:val="single" w:color="000000" w:sz="4" w:space="0"/>
              <w:right w:val="single" w:color="000000" w:sz="4" w:space="0"/>
            </w:tcBorders>
            <w:vAlign w:val="center"/>
          </w:tcPr>
          <w:p w14:paraId="4D2C4092">
            <w:pPr>
              <w:snapToGrid w:val="0"/>
              <w:spacing w:line="440" w:lineRule="exact"/>
              <w:jc w:val="center"/>
              <w:rPr>
                <w:rStyle w:val="68"/>
                <w:rFonts w:ascii="宋体" w:hAnsi="宋体"/>
                <w:szCs w:val="21"/>
              </w:rPr>
            </w:pPr>
          </w:p>
        </w:tc>
        <w:tc>
          <w:tcPr>
            <w:tcW w:w="1758" w:type="dxa"/>
            <w:tcBorders>
              <w:top w:val="single" w:color="000000" w:sz="4" w:space="0"/>
              <w:left w:val="single" w:color="000000" w:sz="4" w:space="0"/>
              <w:bottom w:val="single" w:color="000000" w:sz="4" w:space="0"/>
              <w:right w:val="single" w:color="000000" w:sz="4" w:space="0"/>
            </w:tcBorders>
            <w:vAlign w:val="center"/>
          </w:tcPr>
          <w:p w14:paraId="66F2B83F">
            <w:pPr>
              <w:jc w:val="center"/>
              <w:rPr>
                <w:rStyle w:val="68"/>
                <w:rFonts w:ascii="宋体" w:hAnsi="宋体"/>
                <w:kern w:val="0"/>
                <w:szCs w:val="21"/>
              </w:rPr>
            </w:pPr>
            <w:r>
              <w:t>项目团队配置</w:t>
            </w:r>
            <w:r>
              <w:rPr>
                <w:rStyle w:val="68"/>
                <w:rFonts w:hint="eastAsia" w:ascii="宋体" w:hAnsi="宋体"/>
                <w:kern w:val="0"/>
                <w:szCs w:val="21"/>
              </w:rPr>
              <w:t>（满分</w:t>
            </w:r>
            <w:r>
              <w:rPr>
                <w:rStyle w:val="68"/>
                <w:rFonts w:ascii="宋体" w:hAnsi="宋体"/>
                <w:kern w:val="0"/>
                <w:szCs w:val="21"/>
              </w:rPr>
              <w:t>4</w:t>
            </w:r>
            <w:r>
              <w:rPr>
                <w:rStyle w:val="68"/>
                <w:rFonts w:hint="eastAsia" w:ascii="宋体" w:hAnsi="宋体"/>
                <w:kern w:val="0"/>
                <w:szCs w:val="21"/>
              </w:rPr>
              <w:t>分）</w:t>
            </w:r>
          </w:p>
        </w:tc>
        <w:tc>
          <w:tcPr>
            <w:tcW w:w="5752" w:type="dxa"/>
            <w:tcBorders>
              <w:top w:val="single" w:color="000000" w:sz="4" w:space="0"/>
              <w:left w:val="single" w:color="000000" w:sz="4" w:space="0"/>
              <w:bottom w:val="single" w:color="000000" w:sz="4" w:space="0"/>
              <w:right w:val="single" w:color="000000" w:sz="4" w:space="0"/>
            </w:tcBorders>
            <w:vAlign w:val="center"/>
          </w:tcPr>
          <w:p w14:paraId="0C24B968">
            <w:pPr>
              <w:pStyle w:val="8"/>
              <w:tabs>
                <w:tab w:val="left" w:pos="9867"/>
              </w:tabs>
              <w:spacing w:after="0"/>
              <w:rPr>
                <w:szCs w:val="22"/>
              </w:rPr>
            </w:pPr>
            <w:r>
              <w:rPr>
                <w:szCs w:val="22"/>
              </w:rPr>
              <w:t>项目负责人：注册发输变电、高级工程师，社保齐全，满足资格要求基础上，每多1项220kV及以上变电站主持业绩得1分，最多2分；</w:t>
            </w:r>
          </w:p>
          <w:p w14:paraId="0AF9DEF7">
            <w:pPr>
              <w:pStyle w:val="8"/>
              <w:tabs>
                <w:tab w:val="left" w:pos="9867"/>
              </w:tabs>
              <w:spacing w:after="0"/>
              <w:rPr>
                <w:rFonts w:ascii="宋体" w:hAnsi="宋体" w:cs="宋体"/>
                <w:szCs w:val="21"/>
              </w:rPr>
            </w:pPr>
            <w:r>
              <w:rPr>
                <w:szCs w:val="22"/>
              </w:rPr>
              <w:t>主要专业负责人（一次、二次、总图结构）配置齐全，职称满足要求得2分，缺一个专业扣1分，扣完为止。</w:t>
            </w:r>
          </w:p>
        </w:tc>
      </w:tr>
      <w:tr w14:paraId="6E3D6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3" w:hRule="atLeast"/>
          <w:jc w:val="center"/>
        </w:trPr>
        <w:tc>
          <w:tcPr>
            <w:tcW w:w="1642" w:type="dxa"/>
            <w:vMerge w:val="continue"/>
            <w:tcBorders>
              <w:left w:val="single" w:color="000000" w:sz="4" w:space="0"/>
              <w:right w:val="single" w:color="000000" w:sz="4" w:space="0"/>
            </w:tcBorders>
            <w:vAlign w:val="center"/>
          </w:tcPr>
          <w:p w14:paraId="0C0F64E6">
            <w:pPr>
              <w:snapToGrid w:val="0"/>
              <w:spacing w:line="440" w:lineRule="exact"/>
              <w:jc w:val="center"/>
              <w:rPr>
                <w:rStyle w:val="68"/>
                <w:rFonts w:ascii="宋体" w:hAnsi="宋体"/>
                <w:szCs w:val="21"/>
              </w:rPr>
            </w:pPr>
          </w:p>
        </w:tc>
        <w:tc>
          <w:tcPr>
            <w:tcW w:w="1758" w:type="dxa"/>
            <w:tcBorders>
              <w:top w:val="single" w:color="000000" w:sz="4" w:space="0"/>
              <w:left w:val="single" w:color="000000" w:sz="4" w:space="0"/>
              <w:bottom w:val="single" w:color="000000" w:sz="4" w:space="0"/>
              <w:right w:val="single" w:color="000000" w:sz="4" w:space="0"/>
            </w:tcBorders>
            <w:vAlign w:val="center"/>
          </w:tcPr>
          <w:p w14:paraId="57D31457">
            <w:pPr>
              <w:jc w:val="center"/>
              <w:rPr>
                <w:rStyle w:val="68"/>
                <w:rFonts w:ascii="宋体" w:hAnsi="宋体"/>
                <w:kern w:val="0"/>
                <w:szCs w:val="21"/>
              </w:rPr>
            </w:pPr>
            <w:r>
              <w:t>设计进度计划、质量保证及后续服务</w:t>
            </w:r>
          </w:p>
          <w:p w14:paraId="215B866A">
            <w:pPr>
              <w:jc w:val="center"/>
              <w:rPr>
                <w:rStyle w:val="68"/>
                <w:rFonts w:ascii="宋体" w:hAnsi="宋体"/>
                <w:kern w:val="0"/>
                <w:szCs w:val="21"/>
              </w:rPr>
            </w:pPr>
            <w:r>
              <w:rPr>
                <w:rStyle w:val="68"/>
                <w:rFonts w:hint="eastAsia" w:ascii="宋体" w:hAnsi="宋体"/>
                <w:kern w:val="0"/>
                <w:szCs w:val="21"/>
              </w:rPr>
              <w:t>（满分</w:t>
            </w:r>
            <w:r>
              <w:rPr>
                <w:rStyle w:val="68"/>
                <w:rFonts w:ascii="宋体" w:hAnsi="宋体"/>
                <w:kern w:val="0"/>
                <w:szCs w:val="21"/>
              </w:rPr>
              <w:t>2</w:t>
            </w:r>
            <w:r>
              <w:rPr>
                <w:rStyle w:val="68"/>
                <w:rFonts w:hint="eastAsia" w:ascii="宋体" w:hAnsi="宋体"/>
                <w:kern w:val="0"/>
                <w:szCs w:val="21"/>
              </w:rPr>
              <w:t>分）</w:t>
            </w:r>
          </w:p>
        </w:tc>
        <w:tc>
          <w:tcPr>
            <w:tcW w:w="5752" w:type="dxa"/>
            <w:tcBorders>
              <w:top w:val="single" w:color="000000" w:sz="4" w:space="0"/>
              <w:left w:val="single" w:color="000000" w:sz="4" w:space="0"/>
              <w:bottom w:val="single" w:color="000000" w:sz="4" w:space="0"/>
              <w:right w:val="single" w:color="000000" w:sz="4" w:space="0"/>
            </w:tcBorders>
            <w:vAlign w:val="center"/>
          </w:tcPr>
          <w:p w14:paraId="1E3FBFDC">
            <w:pPr>
              <w:pStyle w:val="8"/>
              <w:tabs>
                <w:tab w:val="left" w:pos="9867"/>
              </w:tabs>
              <w:spacing w:after="0"/>
              <w:rPr>
                <w:rFonts w:ascii="宋体" w:hAnsi="宋体"/>
                <w:szCs w:val="21"/>
              </w:rPr>
            </w:pPr>
            <w:r>
              <w:rPr>
                <w:szCs w:val="22"/>
              </w:rPr>
              <w:t>进度计划合理，质量管控体系完善，施工图交底、现场服务、变更配合、后期回访等服务方案完整得2分；部分缺失得1分；不提供得</w:t>
            </w:r>
            <w:r>
              <w:rPr>
                <w:rFonts w:hint="eastAsia"/>
                <w:szCs w:val="22"/>
              </w:rPr>
              <w:t>0分</w:t>
            </w:r>
            <w:r>
              <w:rPr>
                <w:szCs w:val="22"/>
              </w:rPr>
              <w:t>。</w:t>
            </w:r>
          </w:p>
        </w:tc>
      </w:tr>
      <w:tr w14:paraId="1ED1E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3" w:hRule="atLeast"/>
          <w:jc w:val="center"/>
        </w:trPr>
        <w:tc>
          <w:tcPr>
            <w:tcW w:w="9152" w:type="dxa"/>
            <w:gridSpan w:val="3"/>
            <w:tcBorders>
              <w:left w:val="single" w:color="000000" w:sz="4" w:space="0"/>
              <w:right w:val="single" w:color="000000" w:sz="4" w:space="0"/>
            </w:tcBorders>
            <w:vAlign w:val="center"/>
          </w:tcPr>
          <w:p w14:paraId="6B47CC04">
            <w:pPr>
              <w:pStyle w:val="8"/>
              <w:tabs>
                <w:tab w:val="left" w:pos="9867"/>
              </w:tabs>
              <w:spacing w:after="0"/>
              <w:jc w:val="center"/>
              <w:rPr>
                <w:b/>
                <w:szCs w:val="22"/>
              </w:rPr>
            </w:pPr>
            <w:r>
              <w:rPr>
                <w:b/>
                <w:szCs w:val="22"/>
              </w:rPr>
              <w:t>商务评分</w:t>
            </w:r>
          </w:p>
        </w:tc>
      </w:tr>
      <w:tr w14:paraId="2571A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3" w:hRule="atLeast"/>
          <w:jc w:val="center"/>
        </w:trPr>
        <w:tc>
          <w:tcPr>
            <w:tcW w:w="1642" w:type="dxa"/>
            <w:tcBorders>
              <w:left w:val="single" w:color="000000" w:sz="4" w:space="0"/>
              <w:right w:val="single" w:color="000000" w:sz="4" w:space="0"/>
            </w:tcBorders>
            <w:vAlign w:val="center"/>
          </w:tcPr>
          <w:p w14:paraId="26E92400">
            <w:pPr>
              <w:snapToGrid w:val="0"/>
              <w:spacing w:line="440" w:lineRule="exact"/>
              <w:jc w:val="center"/>
              <w:rPr>
                <w:rStyle w:val="68"/>
                <w:rFonts w:ascii="宋体" w:hAnsi="宋体"/>
                <w:szCs w:val="21"/>
              </w:rPr>
            </w:pPr>
            <w:r>
              <w:rPr>
                <w:rStyle w:val="68"/>
                <w:rFonts w:ascii="宋体" w:hAnsi="宋体"/>
                <w:szCs w:val="21"/>
              </w:rPr>
              <w:t>商务得分（</w:t>
            </w:r>
            <w:r>
              <w:rPr>
                <w:rStyle w:val="68"/>
                <w:rFonts w:hint="eastAsia" w:ascii="宋体" w:hAnsi="宋体"/>
                <w:szCs w:val="21"/>
              </w:rPr>
              <w:t>C）4分</w:t>
            </w:r>
          </w:p>
        </w:tc>
        <w:tc>
          <w:tcPr>
            <w:tcW w:w="1758" w:type="dxa"/>
            <w:tcBorders>
              <w:top w:val="single" w:color="000000" w:sz="4" w:space="0"/>
              <w:left w:val="single" w:color="000000" w:sz="4" w:space="0"/>
              <w:bottom w:val="single" w:color="000000" w:sz="4" w:space="0"/>
              <w:right w:val="single" w:color="000000" w:sz="4" w:space="0"/>
            </w:tcBorders>
            <w:vAlign w:val="center"/>
          </w:tcPr>
          <w:p w14:paraId="2053ACEA">
            <w:pPr>
              <w:jc w:val="center"/>
              <w:rPr>
                <w:rStyle w:val="68"/>
                <w:rFonts w:ascii="宋体" w:hAnsi="宋体"/>
                <w:kern w:val="0"/>
                <w:szCs w:val="21"/>
              </w:rPr>
            </w:pPr>
            <w:r>
              <w:rPr>
                <w:rStyle w:val="68"/>
                <w:rFonts w:hint="eastAsia" w:ascii="宋体" w:hAnsi="宋体"/>
                <w:kern w:val="0"/>
                <w:szCs w:val="21"/>
              </w:rPr>
              <w:t>业绩案例</w:t>
            </w:r>
          </w:p>
          <w:p w14:paraId="78E4F505">
            <w:pPr>
              <w:jc w:val="center"/>
              <w:rPr>
                <w:rStyle w:val="68"/>
                <w:rFonts w:ascii="宋体" w:hAnsi="宋体"/>
                <w:kern w:val="0"/>
                <w:szCs w:val="21"/>
              </w:rPr>
            </w:pPr>
            <w:r>
              <w:rPr>
                <w:rStyle w:val="68"/>
                <w:rFonts w:hint="eastAsia" w:ascii="宋体" w:hAnsi="宋体"/>
                <w:kern w:val="0"/>
                <w:szCs w:val="21"/>
              </w:rPr>
              <w:t>（满分</w:t>
            </w:r>
            <w:r>
              <w:rPr>
                <w:rStyle w:val="68"/>
                <w:rFonts w:ascii="宋体" w:hAnsi="宋体"/>
                <w:kern w:val="0"/>
                <w:szCs w:val="21"/>
              </w:rPr>
              <w:t>4</w:t>
            </w:r>
            <w:r>
              <w:rPr>
                <w:rStyle w:val="68"/>
                <w:rFonts w:hint="eastAsia" w:ascii="宋体" w:hAnsi="宋体"/>
                <w:kern w:val="0"/>
                <w:szCs w:val="21"/>
              </w:rPr>
              <w:t>分）</w:t>
            </w:r>
          </w:p>
        </w:tc>
        <w:tc>
          <w:tcPr>
            <w:tcW w:w="5752" w:type="dxa"/>
            <w:tcBorders>
              <w:top w:val="single" w:color="000000" w:sz="4" w:space="0"/>
              <w:left w:val="single" w:color="000000" w:sz="4" w:space="0"/>
              <w:bottom w:val="single" w:color="000000" w:sz="4" w:space="0"/>
              <w:right w:val="single" w:color="000000" w:sz="4" w:space="0"/>
            </w:tcBorders>
            <w:vAlign w:val="center"/>
          </w:tcPr>
          <w:p w14:paraId="3355C262">
            <w:pPr>
              <w:pStyle w:val="8"/>
              <w:tabs>
                <w:tab w:val="left" w:pos="9867"/>
              </w:tabs>
              <w:spacing w:after="0"/>
              <w:rPr>
                <w:rFonts w:ascii="宋体" w:hAnsi="宋体" w:cs="宋体"/>
                <w:szCs w:val="21"/>
              </w:rPr>
            </w:pPr>
            <w:r>
              <w:rPr>
                <w:rFonts w:hint="eastAsia" w:ascii="宋体" w:hAnsi="宋体" w:cs="宋体"/>
                <w:szCs w:val="21"/>
              </w:rPr>
              <w:t>在满足资格业绩的基础上，报价人202</w:t>
            </w:r>
            <w:r>
              <w:rPr>
                <w:rFonts w:ascii="宋体" w:hAnsi="宋体" w:cs="宋体"/>
                <w:szCs w:val="21"/>
              </w:rPr>
              <w:t>2</w:t>
            </w:r>
            <w:r>
              <w:rPr>
                <w:rFonts w:hint="eastAsia" w:ascii="宋体" w:hAnsi="宋体" w:cs="宋体"/>
                <w:szCs w:val="21"/>
              </w:rPr>
              <w:t>年1月1日至投标截止日（以合同签订时间为准），每提供一个</w:t>
            </w:r>
            <w:r>
              <w:rPr>
                <w:rFonts w:ascii="宋体" w:hAnsi="宋体" w:cs="宋体"/>
                <w:szCs w:val="21"/>
              </w:rPr>
              <w:t>220kV及以上电压等级变电站（含220kV升压站）设计业绩</w:t>
            </w:r>
            <w:r>
              <w:rPr>
                <w:rFonts w:hint="eastAsia" w:ascii="宋体" w:hAnsi="宋体" w:cs="宋体"/>
                <w:szCs w:val="21"/>
              </w:rPr>
              <w:t>得1分，最多得</w:t>
            </w:r>
            <w:r>
              <w:rPr>
                <w:rFonts w:ascii="宋体" w:hAnsi="宋体" w:cs="宋体"/>
                <w:szCs w:val="21"/>
              </w:rPr>
              <w:t>4</w:t>
            </w:r>
            <w:r>
              <w:rPr>
                <w:rFonts w:hint="eastAsia" w:ascii="宋体" w:hAnsi="宋体" w:cs="宋体"/>
                <w:szCs w:val="21"/>
              </w:rPr>
              <w:t>分</w:t>
            </w:r>
          </w:p>
          <w:p w14:paraId="37616538">
            <w:pPr>
              <w:pStyle w:val="8"/>
              <w:tabs>
                <w:tab w:val="left" w:pos="9867"/>
              </w:tabs>
              <w:rPr>
                <w:rFonts w:ascii="宋体" w:hAnsi="宋体"/>
                <w:szCs w:val="21"/>
              </w:rPr>
            </w:pPr>
            <w:r>
              <w:rPr>
                <w:rFonts w:ascii="宋体" w:hAnsi="宋体" w:cs="宋体"/>
                <w:szCs w:val="21"/>
              </w:rPr>
              <w:t>注：业绩须包含初步设计及施工图设计工作内容；EPC总承包项目中报价人承担设计工作的业绩可予以认可。业绩证明材料：提供设计合同（或EPC总承包合同）的封面、签署页、合同签订时间页、工作范围页扫描件，合同应能够体现项目电压等级、设计服务内容；若合同无法体现关键信息，须提供业主出具的有效证明文件。</w:t>
            </w:r>
          </w:p>
        </w:tc>
      </w:tr>
      <w:tr w14:paraId="43F66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 w:hRule="atLeast"/>
          <w:jc w:val="center"/>
        </w:trPr>
        <w:tc>
          <w:tcPr>
            <w:tcW w:w="9152" w:type="dxa"/>
            <w:gridSpan w:val="3"/>
            <w:tcBorders>
              <w:top w:val="single" w:color="000000" w:sz="4" w:space="0"/>
              <w:left w:val="single" w:color="000000" w:sz="4" w:space="0"/>
              <w:bottom w:val="single" w:color="000000" w:sz="4" w:space="0"/>
              <w:right w:val="single" w:color="000000" w:sz="4" w:space="0"/>
            </w:tcBorders>
            <w:vAlign w:val="center"/>
          </w:tcPr>
          <w:p w14:paraId="044DC8A4">
            <w:pPr>
              <w:adjustRightInd w:val="0"/>
              <w:snapToGrid w:val="0"/>
              <w:rPr>
                <w:rStyle w:val="68"/>
                <w:rFonts w:ascii="宋体" w:hAnsi="宋体"/>
                <w:kern w:val="0"/>
                <w:szCs w:val="21"/>
              </w:rPr>
            </w:pPr>
            <w:r>
              <w:rPr>
                <w:rStyle w:val="68"/>
                <w:rFonts w:ascii="宋体" w:hAnsi="宋体"/>
                <w:kern w:val="0"/>
                <w:szCs w:val="21"/>
              </w:rPr>
              <w:t>以上评分乃假定报价文件内容真实，且依据技术部分评比得分，如经考察事实与报价文件不符，则直接判为不合格。</w:t>
            </w:r>
          </w:p>
        </w:tc>
      </w:tr>
      <w:tr w14:paraId="1FB09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 w:hRule="atLeast"/>
          <w:jc w:val="center"/>
        </w:trPr>
        <w:tc>
          <w:tcPr>
            <w:tcW w:w="3400" w:type="dxa"/>
            <w:gridSpan w:val="2"/>
            <w:tcBorders>
              <w:top w:val="single" w:color="000000" w:sz="4" w:space="0"/>
              <w:left w:val="single" w:color="000000" w:sz="4" w:space="0"/>
              <w:bottom w:val="single" w:color="000000" w:sz="4" w:space="0"/>
              <w:right w:val="single" w:color="000000" w:sz="4" w:space="0"/>
            </w:tcBorders>
            <w:vAlign w:val="center"/>
          </w:tcPr>
          <w:p w14:paraId="743A063D">
            <w:pPr>
              <w:snapToGrid w:val="0"/>
              <w:spacing w:line="440" w:lineRule="exact"/>
              <w:jc w:val="center"/>
              <w:rPr>
                <w:rStyle w:val="68"/>
                <w:rFonts w:ascii="宋体" w:hAnsi="宋体"/>
                <w:szCs w:val="21"/>
              </w:rPr>
            </w:pPr>
            <w:r>
              <w:rPr>
                <w:rStyle w:val="68"/>
                <w:rFonts w:hint="eastAsia" w:ascii="宋体" w:hAnsi="宋体"/>
                <w:szCs w:val="21"/>
              </w:rPr>
              <w:t>合计1</w:t>
            </w:r>
            <w:r>
              <w:rPr>
                <w:rStyle w:val="68"/>
                <w:rFonts w:ascii="宋体" w:hAnsi="宋体"/>
                <w:szCs w:val="21"/>
              </w:rPr>
              <w:t>00分</w:t>
            </w:r>
          </w:p>
        </w:tc>
        <w:tc>
          <w:tcPr>
            <w:tcW w:w="5752" w:type="dxa"/>
            <w:tcBorders>
              <w:top w:val="single" w:color="000000" w:sz="4" w:space="0"/>
              <w:left w:val="single" w:color="000000" w:sz="4" w:space="0"/>
              <w:bottom w:val="single" w:color="000000" w:sz="4" w:space="0"/>
              <w:right w:val="single" w:color="000000" w:sz="4" w:space="0"/>
            </w:tcBorders>
            <w:vAlign w:val="center"/>
          </w:tcPr>
          <w:p w14:paraId="3949CC9D">
            <w:pPr>
              <w:snapToGrid w:val="0"/>
              <w:spacing w:line="440" w:lineRule="exact"/>
              <w:jc w:val="center"/>
              <w:rPr>
                <w:rStyle w:val="68"/>
                <w:rFonts w:ascii="宋体" w:hAnsi="宋体"/>
                <w:kern w:val="0"/>
                <w:szCs w:val="21"/>
              </w:rPr>
            </w:pPr>
            <w:r>
              <w:rPr>
                <w:rStyle w:val="68"/>
                <w:rFonts w:hint="eastAsia" w:ascii="宋体" w:hAnsi="宋体"/>
                <w:szCs w:val="21"/>
              </w:rPr>
              <w:t>报价人得分=A+B</w:t>
            </w:r>
            <w:r>
              <w:rPr>
                <w:rStyle w:val="68"/>
                <w:rFonts w:ascii="宋体" w:hAnsi="宋体"/>
                <w:szCs w:val="21"/>
              </w:rPr>
              <w:t>+C</w:t>
            </w:r>
          </w:p>
        </w:tc>
      </w:tr>
    </w:tbl>
    <w:p w14:paraId="7B77D148">
      <w:pPr>
        <w:spacing w:line="360" w:lineRule="auto"/>
        <w:ind w:firstLine="480" w:firstLineChars="200"/>
        <w:rPr>
          <w:rFonts w:ascii="宋体" w:hAnsi="宋体"/>
          <w:kern w:val="0"/>
          <w:sz w:val="24"/>
          <w:highlight w:val="yellow"/>
        </w:rPr>
      </w:pPr>
    </w:p>
    <w:p w14:paraId="7420F123">
      <w:pPr>
        <w:spacing w:line="360" w:lineRule="auto"/>
        <w:ind w:firstLine="482" w:firstLineChars="200"/>
        <w:rPr>
          <w:rFonts w:ascii="宋体" w:hAnsi="宋体"/>
          <w:b/>
          <w:kern w:val="0"/>
          <w:sz w:val="24"/>
        </w:rPr>
      </w:pPr>
      <w:r>
        <w:rPr>
          <w:rFonts w:ascii="宋体" w:hAnsi="宋体"/>
          <w:b/>
          <w:kern w:val="0"/>
          <w:sz w:val="24"/>
        </w:rPr>
        <w:t>7.</w:t>
      </w:r>
      <w:r>
        <w:rPr>
          <w:rFonts w:hint="eastAsia" w:ascii="宋体" w:hAnsi="宋体"/>
          <w:b/>
          <w:kern w:val="0"/>
          <w:sz w:val="24"/>
        </w:rPr>
        <w:t>保密</w:t>
      </w:r>
    </w:p>
    <w:p w14:paraId="34D5814A">
      <w:pPr>
        <w:spacing w:line="360" w:lineRule="auto"/>
        <w:ind w:firstLine="480" w:firstLineChars="200"/>
        <w:rPr>
          <w:rFonts w:ascii="宋体" w:hAnsi="宋体"/>
          <w:kern w:val="0"/>
          <w:sz w:val="24"/>
        </w:rPr>
      </w:pPr>
      <w:r>
        <w:rPr>
          <w:rFonts w:ascii="宋体" w:hAnsi="宋体"/>
          <w:kern w:val="0"/>
          <w:sz w:val="24"/>
        </w:rPr>
        <w:t>7</w:t>
      </w:r>
      <w:r>
        <w:rPr>
          <w:rFonts w:hint="eastAsia" w:ascii="宋体" w:hAnsi="宋体"/>
          <w:kern w:val="0"/>
          <w:sz w:val="24"/>
        </w:rPr>
        <w:t>.1 报价人</w:t>
      </w:r>
      <w:r>
        <w:rPr>
          <w:rFonts w:ascii="宋体" w:hAnsi="宋体"/>
          <w:kern w:val="0"/>
          <w:sz w:val="24"/>
        </w:rPr>
        <w:t>不得以任何方式干扰采购人的</w:t>
      </w:r>
      <w:r>
        <w:rPr>
          <w:rFonts w:hint="eastAsia" w:ascii="宋体" w:hAnsi="宋体"/>
          <w:kern w:val="0"/>
          <w:sz w:val="24"/>
        </w:rPr>
        <w:t>谈判采购</w:t>
      </w:r>
      <w:r>
        <w:rPr>
          <w:rFonts w:ascii="宋体" w:hAnsi="宋体"/>
          <w:kern w:val="0"/>
          <w:sz w:val="24"/>
        </w:rPr>
        <w:t>活动，否则其</w:t>
      </w:r>
      <w:r>
        <w:rPr>
          <w:rFonts w:hint="eastAsia" w:ascii="宋体" w:hAnsi="宋体"/>
          <w:kern w:val="0"/>
          <w:sz w:val="24"/>
        </w:rPr>
        <w:t>谈判文件</w:t>
      </w:r>
      <w:r>
        <w:rPr>
          <w:rFonts w:ascii="宋体" w:hAnsi="宋体"/>
          <w:kern w:val="0"/>
          <w:sz w:val="24"/>
        </w:rPr>
        <w:t>无效并追究其法律责任。</w:t>
      </w:r>
    </w:p>
    <w:p w14:paraId="05351D83">
      <w:pPr>
        <w:spacing w:line="360" w:lineRule="auto"/>
        <w:ind w:firstLine="482" w:firstLineChars="200"/>
        <w:rPr>
          <w:rFonts w:ascii="宋体" w:hAnsi="宋体"/>
          <w:b/>
          <w:kern w:val="0"/>
          <w:sz w:val="24"/>
        </w:rPr>
      </w:pPr>
      <w:r>
        <w:rPr>
          <w:rFonts w:hint="eastAsia" w:ascii="宋体" w:hAnsi="宋体"/>
          <w:b/>
          <w:kern w:val="0"/>
          <w:sz w:val="24"/>
        </w:rPr>
        <w:t>六</w:t>
      </w:r>
      <w:r>
        <w:rPr>
          <w:rFonts w:ascii="宋体" w:hAnsi="宋体"/>
          <w:b/>
          <w:kern w:val="0"/>
          <w:sz w:val="24"/>
        </w:rPr>
        <w:t>、授予合同</w:t>
      </w:r>
    </w:p>
    <w:p w14:paraId="7AC14FCD">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.成交</w:t>
      </w:r>
      <w:r>
        <w:rPr>
          <w:rFonts w:ascii="宋体" w:hAnsi="宋体"/>
          <w:b/>
          <w:kern w:val="0"/>
          <w:sz w:val="24"/>
        </w:rPr>
        <w:t>准则</w:t>
      </w:r>
    </w:p>
    <w:p w14:paraId="0B4B1C83">
      <w:pPr>
        <w:spacing w:line="360" w:lineRule="auto"/>
        <w:ind w:firstLine="480" w:firstLineChars="200"/>
        <w:rPr>
          <w:rFonts w:ascii="宋体" w:hAnsi="宋体"/>
          <w:kern w:val="0"/>
          <w:sz w:val="24"/>
        </w:rPr>
      </w:pPr>
      <w:r>
        <w:rPr>
          <w:rFonts w:ascii="宋体" w:hAnsi="宋体"/>
          <w:kern w:val="0"/>
          <w:sz w:val="24"/>
        </w:rPr>
        <w:t>1</w:t>
      </w:r>
      <w:r>
        <w:rPr>
          <w:rFonts w:hint="eastAsia" w:ascii="宋体" w:hAnsi="宋体"/>
          <w:kern w:val="0"/>
          <w:sz w:val="24"/>
        </w:rPr>
        <w:t>.1 合同</w:t>
      </w:r>
      <w:r>
        <w:rPr>
          <w:rFonts w:ascii="宋体" w:hAnsi="宋体"/>
          <w:kern w:val="0"/>
          <w:sz w:val="24"/>
        </w:rPr>
        <w:t>将授予其</w:t>
      </w:r>
      <w:r>
        <w:rPr>
          <w:rFonts w:hint="eastAsia" w:ascii="宋体" w:hAnsi="宋体"/>
          <w:kern w:val="0"/>
          <w:sz w:val="24"/>
        </w:rPr>
        <w:t>响应</w:t>
      </w:r>
      <w:r>
        <w:rPr>
          <w:rFonts w:ascii="宋体" w:hAnsi="宋体"/>
          <w:kern w:val="0"/>
          <w:sz w:val="24"/>
        </w:rPr>
        <w:t>符合</w:t>
      </w:r>
      <w:r>
        <w:rPr>
          <w:rFonts w:hint="eastAsia" w:ascii="宋体" w:hAnsi="宋体"/>
          <w:kern w:val="0"/>
          <w:sz w:val="24"/>
        </w:rPr>
        <w:t>谈判文件</w:t>
      </w:r>
      <w:r>
        <w:rPr>
          <w:rFonts w:ascii="宋体" w:hAnsi="宋体"/>
          <w:kern w:val="0"/>
          <w:sz w:val="24"/>
        </w:rPr>
        <w:t>要求、并能圆满地履行合同的、对采购人最为有利的</w:t>
      </w:r>
      <w:r>
        <w:rPr>
          <w:rFonts w:hint="eastAsia" w:ascii="宋体" w:hAnsi="宋体"/>
          <w:kern w:val="0"/>
          <w:sz w:val="24"/>
        </w:rPr>
        <w:t>综合</w:t>
      </w:r>
      <w:r>
        <w:rPr>
          <w:rFonts w:ascii="宋体" w:hAnsi="宋体"/>
          <w:kern w:val="0"/>
          <w:sz w:val="24"/>
        </w:rPr>
        <w:t>评分最高</w:t>
      </w:r>
      <w:r>
        <w:rPr>
          <w:rFonts w:hint="eastAsia" w:ascii="宋体" w:hAnsi="宋体"/>
          <w:kern w:val="0"/>
          <w:sz w:val="24"/>
        </w:rPr>
        <w:t>的报价人</w:t>
      </w:r>
      <w:r>
        <w:rPr>
          <w:rFonts w:ascii="宋体" w:hAnsi="宋体"/>
          <w:kern w:val="0"/>
          <w:sz w:val="24"/>
        </w:rPr>
        <w:t>。</w:t>
      </w:r>
    </w:p>
    <w:p w14:paraId="56B778F6">
      <w:pPr>
        <w:spacing w:line="360" w:lineRule="auto"/>
        <w:ind w:firstLine="480" w:firstLineChars="200"/>
        <w:rPr>
          <w:rFonts w:ascii="宋体" w:hAnsi="宋体"/>
          <w:kern w:val="0"/>
          <w:sz w:val="24"/>
        </w:rPr>
      </w:pPr>
      <w:r>
        <w:rPr>
          <w:rFonts w:ascii="宋体" w:hAnsi="宋体"/>
          <w:kern w:val="0"/>
          <w:sz w:val="24"/>
        </w:rPr>
        <w:t xml:space="preserve">1.2 </w:t>
      </w:r>
      <w:r>
        <w:rPr>
          <w:rFonts w:hint="eastAsia" w:ascii="宋体" w:hAnsi="宋体"/>
          <w:kern w:val="0"/>
          <w:sz w:val="24"/>
        </w:rPr>
        <w:t>最低响应</w:t>
      </w:r>
      <w:r>
        <w:rPr>
          <w:rFonts w:ascii="宋体" w:hAnsi="宋体"/>
          <w:kern w:val="0"/>
          <w:sz w:val="24"/>
        </w:rPr>
        <w:t>报价不是被授予合同的</w:t>
      </w:r>
      <w:r>
        <w:rPr>
          <w:rFonts w:hint="eastAsia" w:ascii="宋体" w:hAnsi="宋体"/>
          <w:kern w:val="0"/>
          <w:sz w:val="24"/>
        </w:rPr>
        <w:t>唯一</w:t>
      </w:r>
      <w:r>
        <w:rPr>
          <w:rFonts w:ascii="宋体" w:hAnsi="宋体"/>
          <w:kern w:val="0"/>
          <w:sz w:val="24"/>
        </w:rPr>
        <w:t>条件。</w:t>
      </w:r>
    </w:p>
    <w:p w14:paraId="4A2553DA">
      <w:pPr>
        <w:spacing w:line="360" w:lineRule="auto"/>
        <w:ind w:firstLine="480" w:firstLineChars="200"/>
        <w:rPr>
          <w:rFonts w:ascii="宋体" w:hAnsi="宋体"/>
          <w:kern w:val="0"/>
          <w:sz w:val="24"/>
        </w:rPr>
      </w:pPr>
      <w:r>
        <w:rPr>
          <w:rFonts w:ascii="宋体" w:hAnsi="宋体"/>
          <w:kern w:val="0"/>
          <w:sz w:val="24"/>
        </w:rPr>
        <w:t xml:space="preserve">1.3 </w:t>
      </w:r>
      <w:r>
        <w:rPr>
          <w:rFonts w:hint="eastAsia" w:ascii="宋体" w:hAnsi="宋体"/>
          <w:kern w:val="0"/>
          <w:sz w:val="24"/>
        </w:rPr>
        <w:t>《成交</w:t>
      </w:r>
      <w:r>
        <w:rPr>
          <w:rFonts w:ascii="宋体" w:hAnsi="宋体"/>
          <w:kern w:val="0"/>
          <w:sz w:val="24"/>
        </w:rPr>
        <w:t>通知书</w:t>
      </w:r>
      <w:r>
        <w:rPr>
          <w:rFonts w:hint="eastAsia" w:ascii="宋体" w:hAnsi="宋体"/>
          <w:kern w:val="0"/>
          <w:sz w:val="24"/>
        </w:rPr>
        <w:t>》生效</w:t>
      </w:r>
      <w:r>
        <w:rPr>
          <w:rFonts w:ascii="宋体" w:hAnsi="宋体"/>
          <w:kern w:val="0"/>
          <w:sz w:val="24"/>
        </w:rPr>
        <w:t>后，如果已中</w:t>
      </w:r>
      <w:r>
        <w:rPr>
          <w:rFonts w:hint="eastAsia" w:ascii="宋体" w:hAnsi="宋体"/>
          <w:kern w:val="0"/>
          <w:sz w:val="24"/>
        </w:rPr>
        <w:t>选</w:t>
      </w:r>
      <w:r>
        <w:rPr>
          <w:rFonts w:ascii="宋体" w:hAnsi="宋体"/>
          <w:kern w:val="0"/>
          <w:sz w:val="24"/>
        </w:rPr>
        <w:t>的</w:t>
      </w:r>
      <w:r>
        <w:rPr>
          <w:rFonts w:hint="eastAsia" w:ascii="宋体" w:hAnsi="宋体"/>
          <w:kern w:val="0"/>
          <w:sz w:val="24"/>
        </w:rPr>
        <w:t>报价人</w:t>
      </w:r>
      <w:r>
        <w:rPr>
          <w:rFonts w:ascii="宋体" w:hAnsi="宋体"/>
          <w:kern w:val="0"/>
          <w:sz w:val="24"/>
        </w:rPr>
        <w:t>不能按</w:t>
      </w:r>
      <w:r>
        <w:rPr>
          <w:rFonts w:hint="eastAsia" w:ascii="宋体" w:hAnsi="宋体"/>
          <w:kern w:val="0"/>
          <w:sz w:val="24"/>
        </w:rPr>
        <w:t>谈判文件</w:t>
      </w:r>
      <w:r>
        <w:rPr>
          <w:rFonts w:ascii="宋体" w:hAnsi="宋体"/>
          <w:kern w:val="0"/>
          <w:sz w:val="24"/>
        </w:rPr>
        <w:t>中</w:t>
      </w:r>
      <w:r>
        <w:rPr>
          <w:rFonts w:hint="eastAsia" w:ascii="宋体" w:hAnsi="宋体"/>
          <w:kern w:val="0"/>
          <w:sz w:val="24"/>
        </w:rPr>
        <w:t>承诺</w:t>
      </w:r>
      <w:r>
        <w:rPr>
          <w:rFonts w:ascii="宋体" w:hAnsi="宋体"/>
          <w:kern w:val="0"/>
          <w:sz w:val="24"/>
        </w:rPr>
        <w:t>的条件履行签约行为，采购人有权在</w:t>
      </w:r>
      <w:r>
        <w:rPr>
          <w:rFonts w:hint="eastAsia" w:ascii="宋体" w:hAnsi="宋体"/>
          <w:kern w:val="0"/>
          <w:sz w:val="24"/>
        </w:rPr>
        <w:t>评审</w:t>
      </w:r>
      <w:r>
        <w:rPr>
          <w:rFonts w:ascii="宋体" w:hAnsi="宋体"/>
          <w:kern w:val="0"/>
          <w:sz w:val="24"/>
        </w:rPr>
        <w:t>小组推荐的合格的</w:t>
      </w:r>
      <w:r>
        <w:rPr>
          <w:rFonts w:hint="eastAsia" w:ascii="宋体" w:hAnsi="宋体"/>
          <w:kern w:val="0"/>
          <w:sz w:val="24"/>
        </w:rPr>
        <w:t>报价人名单</w:t>
      </w:r>
      <w:r>
        <w:rPr>
          <w:rFonts w:ascii="宋体" w:hAnsi="宋体"/>
          <w:kern w:val="0"/>
          <w:sz w:val="24"/>
        </w:rPr>
        <w:t>中选择新的合同</w:t>
      </w:r>
      <w:r>
        <w:rPr>
          <w:rFonts w:hint="eastAsia" w:ascii="宋体" w:hAnsi="宋体"/>
          <w:kern w:val="0"/>
          <w:sz w:val="24"/>
        </w:rPr>
        <w:t>授予</w:t>
      </w:r>
      <w:r>
        <w:rPr>
          <w:rFonts w:ascii="宋体" w:hAnsi="宋体"/>
          <w:kern w:val="0"/>
          <w:sz w:val="24"/>
        </w:rPr>
        <w:t>人。</w:t>
      </w:r>
    </w:p>
    <w:p w14:paraId="00333951">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成交</w:t>
      </w:r>
      <w:r>
        <w:rPr>
          <w:rFonts w:ascii="宋体" w:hAnsi="宋体"/>
          <w:b/>
          <w:kern w:val="0"/>
          <w:sz w:val="24"/>
        </w:rPr>
        <w:t>通知</w:t>
      </w:r>
    </w:p>
    <w:p w14:paraId="4066025E">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 通过评审</w:t>
      </w:r>
      <w:r>
        <w:rPr>
          <w:rFonts w:ascii="宋体" w:hAnsi="宋体"/>
          <w:kern w:val="0"/>
          <w:sz w:val="24"/>
        </w:rPr>
        <w:t>，确定</w:t>
      </w:r>
      <w:r>
        <w:rPr>
          <w:rFonts w:hint="eastAsia" w:ascii="宋体" w:hAnsi="宋体"/>
          <w:kern w:val="0"/>
          <w:sz w:val="24"/>
        </w:rPr>
        <w:t>成交人</w:t>
      </w:r>
      <w:r>
        <w:rPr>
          <w:rFonts w:ascii="宋体" w:hAnsi="宋体"/>
          <w:kern w:val="0"/>
          <w:sz w:val="24"/>
        </w:rPr>
        <w:t>后，采购人将以书面形式发出《</w:t>
      </w:r>
      <w:r>
        <w:rPr>
          <w:rFonts w:hint="eastAsia" w:ascii="宋体" w:hAnsi="宋体"/>
          <w:kern w:val="0"/>
          <w:sz w:val="24"/>
        </w:rPr>
        <w:t>成交通知书</w:t>
      </w:r>
      <w:r>
        <w:rPr>
          <w:rFonts w:ascii="宋体" w:hAnsi="宋体"/>
          <w:kern w:val="0"/>
          <w:sz w:val="24"/>
        </w:rPr>
        <w:t>》</w:t>
      </w:r>
      <w:r>
        <w:rPr>
          <w:rFonts w:hint="eastAsia" w:ascii="宋体" w:hAnsi="宋体"/>
          <w:kern w:val="0"/>
          <w:sz w:val="24"/>
        </w:rPr>
        <w:t>。</w:t>
      </w:r>
    </w:p>
    <w:p w14:paraId="0434D9B1">
      <w:pPr>
        <w:spacing w:line="360" w:lineRule="auto"/>
        <w:ind w:firstLine="480" w:firstLineChars="200"/>
        <w:rPr>
          <w:rFonts w:ascii="宋体" w:hAnsi="宋体"/>
          <w:kern w:val="0"/>
          <w:sz w:val="24"/>
        </w:rPr>
      </w:pPr>
      <w:r>
        <w:rPr>
          <w:rFonts w:ascii="宋体" w:hAnsi="宋体"/>
          <w:kern w:val="0"/>
          <w:sz w:val="24"/>
        </w:rPr>
        <w:t xml:space="preserve">2.2 </w:t>
      </w:r>
      <w:r>
        <w:rPr>
          <w:rFonts w:hint="eastAsia" w:ascii="宋体" w:hAnsi="宋体"/>
          <w:kern w:val="0"/>
          <w:sz w:val="24"/>
        </w:rPr>
        <w:t>《成交通知书》将</w:t>
      </w:r>
      <w:r>
        <w:rPr>
          <w:rFonts w:ascii="宋体" w:hAnsi="宋体"/>
          <w:kern w:val="0"/>
          <w:sz w:val="24"/>
        </w:rPr>
        <w:t>作为签订合同的依据。</w:t>
      </w:r>
    </w:p>
    <w:p w14:paraId="546B5623">
      <w:pPr>
        <w:spacing w:line="360" w:lineRule="auto"/>
        <w:ind w:firstLine="480" w:firstLineChars="200"/>
        <w:rPr>
          <w:rFonts w:ascii="宋体" w:hAnsi="宋体"/>
          <w:kern w:val="0"/>
          <w:sz w:val="24"/>
        </w:rPr>
      </w:pPr>
      <w:r>
        <w:rPr>
          <w:rFonts w:ascii="宋体" w:hAnsi="宋体"/>
          <w:kern w:val="0"/>
          <w:sz w:val="24"/>
        </w:rPr>
        <w:t xml:space="preserve">2.3 </w:t>
      </w:r>
      <w:r>
        <w:rPr>
          <w:rFonts w:hint="eastAsia" w:ascii="宋体" w:hAnsi="宋体"/>
          <w:kern w:val="0"/>
          <w:sz w:val="24"/>
        </w:rPr>
        <w:t>对</w:t>
      </w:r>
      <w:r>
        <w:rPr>
          <w:rFonts w:ascii="宋体" w:hAnsi="宋体"/>
          <w:kern w:val="0"/>
          <w:sz w:val="24"/>
        </w:rPr>
        <w:t>未中</w:t>
      </w:r>
      <w:r>
        <w:rPr>
          <w:rFonts w:hint="eastAsia" w:ascii="宋体" w:hAnsi="宋体"/>
          <w:kern w:val="0"/>
          <w:sz w:val="24"/>
        </w:rPr>
        <w:t>选</w:t>
      </w:r>
      <w:r>
        <w:rPr>
          <w:rFonts w:ascii="宋体" w:hAnsi="宋体"/>
          <w:kern w:val="0"/>
          <w:sz w:val="24"/>
        </w:rPr>
        <w:t>者，采购人不对未中</w:t>
      </w:r>
      <w:r>
        <w:rPr>
          <w:rFonts w:hint="eastAsia" w:ascii="宋体" w:hAnsi="宋体"/>
          <w:kern w:val="0"/>
          <w:sz w:val="24"/>
        </w:rPr>
        <w:t>选</w:t>
      </w:r>
      <w:r>
        <w:rPr>
          <w:rFonts w:ascii="宋体" w:hAnsi="宋体"/>
          <w:kern w:val="0"/>
          <w:sz w:val="24"/>
        </w:rPr>
        <w:t>原因</w:t>
      </w:r>
      <w:r>
        <w:rPr>
          <w:rFonts w:hint="eastAsia" w:ascii="宋体" w:hAnsi="宋体"/>
          <w:kern w:val="0"/>
          <w:sz w:val="24"/>
        </w:rPr>
        <w:t>做出</w:t>
      </w:r>
      <w:r>
        <w:rPr>
          <w:rFonts w:ascii="宋体" w:hAnsi="宋体"/>
          <w:kern w:val="0"/>
          <w:sz w:val="24"/>
        </w:rPr>
        <w:t>解释</w:t>
      </w:r>
      <w:r>
        <w:rPr>
          <w:rFonts w:hint="eastAsia" w:ascii="宋体" w:hAnsi="宋体"/>
          <w:kern w:val="0"/>
          <w:sz w:val="24"/>
        </w:rPr>
        <w:t>，</w:t>
      </w:r>
      <w:r>
        <w:rPr>
          <w:rFonts w:ascii="宋体" w:hAnsi="宋体"/>
          <w:kern w:val="0"/>
          <w:sz w:val="24"/>
        </w:rPr>
        <w:t>同时亦不退还</w:t>
      </w:r>
      <w:r>
        <w:rPr>
          <w:rFonts w:hint="eastAsia" w:ascii="宋体" w:hAnsi="宋体"/>
          <w:kern w:val="0"/>
          <w:sz w:val="24"/>
        </w:rPr>
        <w:t>谈判文件</w:t>
      </w:r>
      <w:r>
        <w:rPr>
          <w:rFonts w:ascii="宋体" w:hAnsi="宋体"/>
          <w:kern w:val="0"/>
          <w:sz w:val="24"/>
        </w:rPr>
        <w:t>。</w:t>
      </w:r>
    </w:p>
    <w:p w14:paraId="2F254841">
      <w:pPr>
        <w:spacing w:line="360" w:lineRule="auto"/>
        <w:ind w:firstLine="482" w:firstLineChars="200"/>
        <w:rPr>
          <w:rFonts w:ascii="宋体" w:hAnsi="宋体"/>
          <w:b/>
          <w:kern w:val="0"/>
          <w:sz w:val="24"/>
        </w:rPr>
      </w:pPr>
      <w:r>
        <w:rPr>
          <w:rFonts w:ascii="宋体" w:hAnsi="宋体"/>
          <w:b/>
          <w:kern w:val="0"/>
          <w:sz w:val="24"/>
        </w:rPr>
        <w:t>3.</w:t>
      </w:r>
      <w:r>
        <w:rPr>
          <w:rFonts w:hint="eastAsia" w:ascii="宋体" w:hAnsi="宋体"/>
          <w:b/>
          <w:kern w:val="0"/>
          <w:sz w:val="24"/>
        </w:rPr>
        <w:t>授予</w:t>
      </w:r>
      <w:r>
        <w:rPr>
          <w:rFonts w:ascii="宋体" w:hAnsi="宋体"/>
          <w:b/>
          <w:kern w:val="0"/>
          <w:sz w:val="24"/>
        </w:rPr>
        <w:t>合同时变更数量的权力</w:t>
      </w:r>
    </w:p>
    <w:p w14:paraId="0EF98C13">
      <w:pPr>
        <w:spacing w:line="360" w:lineRule="auto"/>
        <w:ind w:firstLine="480" w:firstLineChars="200"/>
        <w:rPr>
          <w:rFonts w:ascii="宋体" w:hAnsi="宋体"/>
          <w:kern w:val="0"/>
          <w:sz w:val="24"/>
        </w:rPr>
      </w:pPr>
      <w:r>
        <w:rPr>
          <w:rFonts w:ascii="宋体" w:hAnsi="宋体"/>
          <w:kern w:val="0"/>
          <w:sz w:val="24"/>
        </w:rPr>
        <w:t xml:space="preserve">3.1 </w:t>
      </w:r>
      <w:r>
        <w:rPr>
          <w:rFonts w:hint="eastAsia" w:ascii="宋体" w:hAnsi="宋体"/>
          <w:kern w:val="0"/>
          <w:sz w:val="24"/>
        </w:rPr>
        <w:t>采购人</w:t>
      </w:r>
      <w:r>
        <w:rPr>
          <w:rFonts w:ascii="宋体" w:hAnsi="宋体"/>
          <w:kern w:val="0"/>
          <w:sz w:val="24"/>
        </w:rPr>
        <w:t>在授予合同时有权对</w:t>
      </w:r>
      <w:r>
        <w:rPr>
          <w:rFonts w:hint="eastAsia" w:ascii="宋体" w:hAnsi="宋体"/>
          <w:kern w:val="0"/>
          <w:sz w:val="24"/>
        </w:rPr>
        <w:t>谈判文件</w:t>
      </w:r>
      <w:r>
        <w:rPr>
          <w:rFonts w:ascii="宋体" w:hAnsi="宋体"/>
          <w:kern w:val="0"/>
          <w:sz w:val="24"/>
        </w:rPr>
        <w:t>中规定的服务数量、</w:t>
      </w:r>
      <w:r>
        <w:rPr>
          <w:rFonts w:hint="eastAsia" w:ascii="宋体" w:hAnsi="宋体"/>
          <w:kern w:val="0"/>
          <w:sz w:val="24"/>
        </w:rPr>
        <w:t>内容</w:t>
      </w:r>
      <w:r>
        <w:rPr>
          <w:rFonts w:ascii="宋体" w:hAnsi="宋体"/>
          <w:kern w:val="0"/>
          <w:sz w:val="24"/>
        </w:rPr>
        <w:t>予以增加或减少，或根据</w:t>
      </w:r>
      <w:r>
        <w:rPr>
          <w:rFonts w:hint="eastAsia" w:ascii="宋体" w:hAnsi="宋体"/>
          <w:kern w:val="0"/>
          <w:sz w:val="24"/>
        </w:rPr>
        <w:t>谈判文件</w:t>
      </w:r>
      <w:r>
        <w:rPr>
          <w:rFonts w:ascii="宋体" w:hAnsi="宋体"/>
          <w:kern w:val="0"/>
          <w:sz w:val="24"/>
        </w:rPr>
        <w:t>做具体补充。</w:t>
      </w:r>
    </w:p>
    <w:p w14:paraId="0EFA5AF2">
      <w:pPr>
        <w:spacing w:line="360" w:lineRule="auto"/>
        <w:ind w:firstLine="482" w:firstLineChars="200"/>
        <w:rPr>
          <w:rFonts w:ascii="宋体" w:hAnsi="宋体"/>
          <w:b/>
          <w:kern w:val="0"/>
          <w:sz w:val="24"/>
        </w:rPr>
      </w:pPr>
      <w:r>
        <w:rPr>
          <w:rFonts w:ascii="宋体" w:hAnsi="宋体"/>
          <w:b/>
          <w:kern w:val="0"/>
          <w:sz w:val="24"/>
        </w:rPr>
        <w:t>4.</w:t>
      </w:r>
      <w:r>
        <w:rPr>
          <w:rFonts w:hint="eastAsia" w:ascii="宋体" w:hAnsi="宋体"/>
          <w:b/>
          <w:kern w:val="0"/>
          <w:sz w:val="24"/>
        </w:rPr>
        <w:t>签订</w:t>
      </w:r>
      <w:r>
        <w:rPr>
          <w:rFonts w:ascii="宋体" w:hAnsi="宋体"/>
          <w:b/>
          <w:kern w:val="0"/>
          <w:sz w:val="24"/>
        </w:rPr>
        <w:t>合同</w:t>
      </w:r>
    </w:p>
    <w:p w14:paraId="5F22A8CF">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.1成交人</w:t>
      </w:r>
      <w:r>
        <w:rPr>
          <w:rFonts w:ascii="宋体" w:hAnsi="宋体"/>
          <w:sz w:val="24"/>
        </w:rPr>
        <w:t>与采购人应在</w:t>
      </w:r>
      <w:r>
        <w:rPr>
          <w:rFonts w:hint="eastAsia" w:ascii="宋体" w:hAnsi="宋体"/>
          <w:sz w:val="24"/>
        </w:rPr>
        <w:t>成交</w:t>
      </w:r>
      <w:r>
        <w:rPr>
          <w:rFonts w:ascii="宋体" w:hAnsi="宋体"/>
          <w:sz w:val="24"/>
        </w:rPr>
        <w:t>通知书发出后</w:t>
      </w:r>
      <w:r>
        <w:rPr>
          <w:rFonts w:hint="eastAsia" w:ascii="宋体" w:hAnsi="宋体"/>
          <w:sz w:val="24"/>
        </w:rPr>
        <w:t>15</w:t>
      </w:r>
      <w:r>
        <w:rPr>
          <w:rFonts w:ascii="宋体" w:hAnsi="宋体"/>
          <w:sz w:val="24"/>
        </w:rPr>
        <w:t>日内签订</w:t>
      </w:r>
      <w:r>
        <w:rPr>
          <w:rFonts w:hint="eastAsia" w:ascii="宋体" w:hAnsi="宋体"/>
          <w:sz w:val="24"/>
        </w:rPr>
        <w:t>书面</w:t>
      </w:r>
      <w:r>
        <w:rPr>
          <w:rFonts w:ascii="宋体" w:hAnsi="宋体"/>
          <w:sz w:val="24"/>
        </w:rPr>
        <w:t>合同</w:t>
      </w:r>
      <w:r>
        <w:rPr>
          <w:rFonts w:ascii="宋体" w:hAnsi="宋体"/>
          <w:kern w:val="0"/>
          <w:sz w:val="24"/>
        </w:rPr>
        <w:t>。</w:t>
      </w:r>
    </w:p>
    <w:p w14:paraId="32F1C795">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.2</w:t>
      </w:r>
      <w:r>
        <w:rPr>
          <w:rFonts w:ascii="宋体" w:hAnsi="宋体"/>
          <w:kern w:val="0"/>
          <w:sz w:val="24"/>
        </w:rPr>
        <w:t xml:space="preserve"> </w:t>
      </w:r>
      <w:r>
        <w:rPr>
          <w:rFonts w:hint="eastAsia" w:ascii="宋体" w:hAnsi="宋体"/>
          <w:sz w:val="24"/>
        </w:rPr>
        <w:t>签订合同的具体事项不仅限于谈判文件的相关内容和事项。</w:t>
      </w:r>
    </w:p>
    <w:p w14:paraId="1A8282C7">
      <w:pPr>
        <w:widowControl/>
        <w:jc w:val="left"/>
        <w:rPr>
          <w:rFonts w:ascii="宋体" w:hAnsi="宋体"/>
          <w:kern w:val="0"/>
          <w:sz w:val="28"/>
          <w:szCs w:val="28"/>
        </w:rPr>
      </w:pPr>
      <w:r>
        <w:rPr>
          <w:rFonts w:ascii="宋体" w:hAnsi="宋体"/>
          <w:kern w:val="0"/>
          <w:sz w:val="24"/>
        </w:rPr>
        <w:t xml:space="preserve">    4.3</w:t>
      </w:r>
      <w:r>
        <w:rPr>
          <w:rFonts w:hint="eastAsia" w:ascii="宋体" w:hAnsi="宋体"/>
          <w:kern w:val="0"/>
          <w:sz w:val="24"/>
        </w:rPr>
        <w:t>《谈判采购文件》、成交人</w:t>
      </w:r>
      <w:r>
        <w:rPr>
          <w:rFonts w:ascii="宋体" w:hAnsi="宋体"/>
          <w:kern w:val="0"/>
          <w:sz w:val="24"/>
        </w:rPr>
        <w:t>的</w:t>
      </w:r>
      <w:r>
        <w:rPr>
          <w:rFonts w:hint="eastAsia" w:ascii="宋体" w:hAnsi="宋体"/>
          <w:kern w:val="0"/>
          <w:sz w:val="24"/>
        </w:rPr>
        <w:t>谈判文件</w:t>
      </w:r>
      <w:r>
        <w:rPr>
          <w:rFonts w:ascii="宋体" w:hAnsi="宋体"/>
          <w:kern w:val="0"/>
          <w:sz w:val="24"/>
        </w:rPr>
        <w:t>及双方确认的澄清文件等，均为有法律约束力的合同组成的一部分</w:t>
      </w:r>
      <w:r>
        <w:rPr>
          <w:rFonts w:ascii="宋体" w:hAnsi="宋体"/>
          <w:kern w:val="0"/>
          <w:sz w:val="28"/>
          <w:szCs w:val="28"/>
        </w:rPr>
        <w:t>。</w:t>
      </w:r>
    </w:p>
    <w:p w14:paraId="12F2203C">
      <w:pPr>
        <w:widowControl/>
        <w:jc w:val="center"/>
        <w:rPr>
          <w:rFonts w:ascii="宋体" w:hAnsi="宋体"/>
          <w:kern w:val="0"/>
          <w:sz w:val="28"/>
          <w:szCs w:val="28"/>
        </w:rPr>
      </w:pPr>
    </w:p>
    <w:p w14:paraId="75A3A924">
      <w:pPr>
        <w:widowControl/>
        <w:jc w:val="center"/>
        <w:rPr>
          <w:rFonts w:ascii="宋体" w:hAnsi="宋体"/>
          <w:kern w:val="0"/>
          <w:sz w:val="28"/>
          <w:szCs w:val="28"/>
        </w:rPr>
      </w:pPr>
    </w:p>
    <w:p w14:paraId="39C2EE19">
      <w:pPr>
        <w:widowControl/>
        <w:jc w:val="center"/>
        <w:rPr>
          <w:rFonts w:ascii="宋体" w:hAnsi="宋体"/>
          <w:kern w:val="0"/>
          <w:sz w:val="28"/>
          <w:szCs w:val="28"/>
        </w:rPr>
      </w:pPr>
    </w:p>
    <w:p w14:paraId="17FA5EAD">
      <w:pPr>
        <w:widowControl/>
        <w:jc w:val="center"/>
        <w:rPr>
          <w:rFonts w:ascii="宋体" w:hAnsi="宋体"/>
          <w:kern w:val="0"/>
          <w:sz w:val="28"/>
          <w:szCs w:val="28"/>
        </w:rPr>
      </w:pPr>
    </w:p>
    <w:p w14:paraId="3F57CDB9">
      <w:pPr>
        <w:widowControl/>
        <w:jc w:val="center"/>
        <w:rPr>
          <w:rFonts w:ascii="宋体" w:hAnsi="宋体"/>
          <w:kern w:val="0"/>
          <w:sz w:val="28"/>
          <w:szCs w:val="28"/>
        </w:rPr>
      </w:pPr>
    </w:p>
    <w:p w14:paraId="3CC2FBEF">
      <w:pPr>
        <w:widowControl/>
        <w:jc w:val="center"/>
        <w:rPr>
          <w:rFonts w:ascii="宋体" w:hAnsi="宋体"/>
          <w:kern w:val="0"/>
          <w:sz w:val="28"/>
          <w:szCs w:val="28"/>
        </w:rPr>
      </w:pPr>
    </w:p>
    <w:p w14:paraId="61673FC0">
      <w:pPr>
        <w:widowControl/>
        <w:jc w:val="center"/>
        <w:rPr>
          <w:rFonts w:ascii="宋体" w:hAnsi="宋体"/>
          <w:kern w:val="0"/>
          <w:sz w:val="28"/>
          <w:szCs w:val="28"/>
        </w:rPr>
      </w:pPr>
    </w:p>
    <w:p w14:paraId="6CB05B80">
      <w:pPr>
        <w:widowControl/>
        <w:jc w:val="center"/>
        <w:rPr>
          <w:rFonts w:ascii="宋体" w:hAnsi="宋体"/>
          <w:kern w:val="0"/>
          <w:sz w:val="28"/>
          <w:szCs w:val="28"/>
        </w:rPr>
      </w:pPr>
    </w:p>
    <w:p w14:paraId="4B0E60B3">
      <w:pPr>
        <w:widowControl/>
        <w:jc w:val="center"/>
        <w:rPr>
          <w:rFonts w:ascii="宋体" w:hAnsi="宋体"/>
          <w:kern w:val="0"/>
          <w:sz w:val="28"/>
          <w:szCs w:val="28"/>
        </w:rPr>
      </w:pPr>
    </w:p>
    <w:p w14:paraId="2375829A">
      <w:pPr>
        <w:widowControl/>
        <w:jc w:val="center"/>
        <w:rPr>
          <w:rFonts w:ascii="宋体" w:hAnsi="宋体"/>
          <w:kern w:val="0"/>
          <w:sz w:val="28"/>
          <w:szCs w:val="28"/>
        </w:rPr>
      </w:pPr>
    </w:p>
    <w:p w14:paraId="3053CABA">
      <w:pPr>
        <w:widowControl/>
        <w:jc w:val="center"/>
        <w:rPr>
          <w:rFonts w:ascii="宋体" w:hAnsi="宋体"/>
          <w:kern w:val="0"/>
          <w:sz w:val="28"/>
          <w:szCs w:val="28"/>
        </w:rPr>
      </w:pPr>
    </w:p>
    <w:p w14:paraId="3ADC9A7E">
      <w:pPr>
        <w:widowControl/>
        <w:jc w:val="center"/>
        <w:rPr>
          <w:rFonts w:ascii="宋体" w:hAnsi="宋体"/>
          <w:kern w:val="0"/>
          <w:sz w:val="28"/>
          <w:szCs w:val="28"/>
        </w:rPr>
      </w:pPr>
    </w:p>
    <w:p w14:paraId="50BE7960">
      <w:pPr>
        <w:widowControl/>
        <w:jc w:val="center"/>
        <w:rPr>
          <w:rFonts w:ascii="宋体" w:hAnsi="宋体"/>
          <w:kern w:val="0"/>
          <w:sz w:val="28"/>
          <w:szCs w:val="28"/>
        </w:rPr>
      </w:pPr>
    </w:p>
    <w:p w14:paraId="505911CE">
      <w:pPr>
        <w:widowControl/>
        <w:jc w:val="center"/>
        <w:rPr>
          <w:rFonts w:ascii="宋体" w:hAnsi="宋体"/>
          <w:kern w:val="0"/>
          <w:sz w:val="28"/>
          <w:szCs w:val="28"/>
        </w:rPr>
      </w:pPr>
    </w:p>
    <w:p w14:paraId="0D8DD970">
      <w:pPr>
        <w:widowControl/>
        <w:jc w:val="center"/>
        <w:rPr>
          <w:rFonts w:ascii="宋体" w:hAnsi="宋体"/>
          <w:kern w:val="0"/>
          <w:sz w:val="28"/>
          <w:szCs w:val="28"/>
        </w:rPr>
      </w:pPr>
    </w:p>
    <w:p w14:paraId="1A255D70">
      <w:pPr>
        <w:widowControl/>
        <w:jc w:val="center"/>
        <w:rPr>
          <w:rFonts w:ascii="宋体" w:hAnsi="宋体"/>
          <w:kern w:val="0"/>
          <w:sz w:val="28"/>
          <w:szCs w:val="28"/>
        </w:rPr>
      </w:pPr>
    </w:p>
    <w:p w14:paraId="154B1EE0">
      <w:pPr>
        <w:widowControl/>
        <w:jc w:val="center"/>
        <w:rPr>
          <w:rFonts w:ascii="宋体" w:hAnsi="宋体"/>
          <w:kern w:val="0"/>
          <w:sz w:val="28"/>
          <w:szCs w:val="28"/>
        </w:rPr>
      </w:pPr>
    </w:p>
    <w:p w14:paraId="476E5D14">
      <w:pPr>
        <w:widowControl/>
        <w:jc w:val="center"/>
        <w:rPr>
          <w:rFonts w:ascii="宋体" w:hAnsi="宋体"/>
          <w:kern w:val="0"/>
          <w:sz w:val="28"/>
          <w:szCs w:val="28"/>
        </w:rPr>
      </w:pPr>
    </w:p>
    <w:p w14:paraId="570178C3">
      <w:pPr>
        <w:widowControl/>
        <w:rPr>
          <w:rFonts w:ascii="宋体" w:hAnsi="宋体"/>
          <w:kern w:val="0"/>
          <w:sz w:val="28"/>
          <w:szCs w:val="28"/>
        </w:rPr>
      </w:pPr>
    </w:p>
    <w:p w14:paraId="2F74DAEF">
      <w:pPr>
        <w:pStyle w:val="2"/>
        <w:spacing w:before="240" w:beforeLines="100" w:after="360" w:afterLines="150" w:line="276" w:lineRule="auto"/>
        <w:jc w:val="center"/>
        <w:rPr>
          <w:rFonts w:ascii="宋体" w:hAnsi="宋体"/>
          <w:b w:val="0"/>
        </w:rPr>
      </w:pPr>
      <w:r>
        <w:rPr>
          <w:rFonts w:hint="eastAsia" w:ascii="宋体" w:hAnsi="宋体"/>
        </w:rPr>
        <w:t>第四章</w:t>
      </w:r>
      <w:r>
        <w:rPr>
          <w:rFonts w:ascii="宋体" w:hAnsi="宋体"/>
        </w:rPr>
        <w:t xml:space="preserve">  </w:t>
      </w:r>
      <w:r>
        <w:rPr>
          <w:rFonts w:hint="eastAsia" w:ascii="宋体" w:hAnsi="宋体"/>
        </w:rPr>
        <w:t>附件</w:t>
      </w:r>
      <w:r>
        <w:rPr>
          <w:rFonts w:ascii="宋体" w:hAnsi="宋体"/>
        </w:rPr>
        <w:t>—</w:t>
      </w:r>
      <w:r>
        <w:rPr>
          <w:rFonts w:hint="eastAsia" w:ascii="宋体" w:hAnsi="宋体"/>
        </w:rPr>
        <w:t>谈判文件</w:t>
      </w:r>
      <w:r>
        <w:rPr>
          <w:rFonts w:ascii="宋体" w:hAnsi="宋体"/>
        </w:rPr>
        <w:t>格式</w:t>
      </w:r>
    </w:p>
    <w:p w14:paraId="3BD430BC">
      <w:pPr>
        <w:rPr>
          <w:rFonts w:ascii="宋体" w:hAnsi="宋体"/>
          <w:b/>
          <w:kern w:val="0"/>
          <w:sz w:val="24"/>
        </w:rPr>
      </w:pPr>
    </w:p>
    <w:p w14:paraId="2A81CC80">
      <w:pPr>
        <w:ind w:firstLine="643" w:firstLineChars="200"/>
        <w:jc w:val="center"/>
        <w:rPr>
          <w:rFonts w:ascii="宋体" w:hAnsi="宋体"/>
          <w:b/>
          <w:kern w:val="0"/>
          <w:sz w:val="32"/>
        </w:rPr>
      </w:pPr>
      <w:r>
        <w:rPr>
          <w:rFonts w:hint="eastAsia" w:ascii="宋体" w:hAnsi="宋体"/>
          <w:b/>
          <w:kern w:val="0"/>
          <w:sz w:val="32"/>
        </w:rPr>
        <w:t>附件1 谈判响应书</w:t>
      </w:r>
    </w:p>
    <w:p w14:paraId="56DB5EA8">
      <w:pPr>
        <w:rPr>
          <w:rFonts w:ascii="宋体" w:hAnsi="宋体"/>
          <w:sz w:val="24"/>
        </w:rPr>
      </w:pPr>
    </w:p>
    <w:p w14:paraId="642CCDAB">
      <w:pPr>
        <w:rPr>
          <w:rFonts w:ascii="宋体" w:hAnsi="宋体"/>
          <w:sz w:val="24"/>
        </w:rPr>
      </w:pPr>
      <w:r>
        <w:rPr>
          <w:rFonts w:ascii="宋体" w:hAnsi="宋体"/>
          <w:sz w:val="24"/>
        </w:rPr>
        <w:t>致：</w:t>
      </w:r>
      <w:r>
        <w:rPr>
          <w:rFonts w:hint="eastAsia" w:ascii="宋体" w:hAnsi="宋体"/>
          <w:sz w:val="24"/>
          <w:u w:val="single"/>
        </w:rPr>
        <w:t>重庆国际复合材料股份有限公司</w:t>
      </w:r>
    </w:p>
    <w:p w14:paraId="66C4B113">
      <w:pPr>
        <w:rPr>
          <w:rFonts w:ascii="宋体" w:hAnsi="宋体"/>
          <w:sz w:val="24"/>
        </w:rPr>
      </w:pPr>
    </w:p>
    <w:p w14:paraId="7B54CB65">
      <w:pPr>
        <w:pStyle w:val="38"/>
        <w:rPr>
          <w:rFonts w:ascii="宋体" w:hAnsi="宋体"/>
          <w:color w:val="auto"/>
        </w:rPr>
      </w:pPr>
      <w:r>
        <w:rPr>
          <w:rFonts w:ascii="宋体" w:hAnsi="宋体"/>
          <w:color w:val="auto"/>
        </w:rPr>
        <w:t>根据贵方</w:t>
      </w:r>
      <w:r>
        <w:rPr>
          <w:rFonts w:hint="eastAsia" w:ascii="宋体" w:hAnsi="宋体"/>
          <w:color w:val="auto"/>
          <w:u w:val="single"/>
        </w:rPr>
        <w:t xml:space="preserve">                  </w:t>
      </w:r>
      <w:r>
        <w:rPr>
          <w:rFonts w:hint="eastAsia" w:ascii="宋体" w:hAnsi="宋体"/>
          <w:color w:val="auto"/>
        </w:rPr>
        <w:t>谈判采购</w:t>
      </w:r>
      <w:r>
        <w:rPr>
          <w:rFonts w:ascii="宋体" w:hAnsi="宋体"/>
          <w:color w:val="auto"/>
        </w:rPr>
        <w:t>，</w:t>
      </w:r>
      <w:r>
        <w:rPr>
          <w:rFonts w:hint="eastAsia" w:ascii="宋体" w:hAnsi="宋体"/>
          <w:color w:val="auto"/>
        </w:rPr>
        <w:t>谈判文件</w:t>
      </w:r>
      <w:r>
        <w:rPr>
          <w:rFonts w:ascii="宋体" w:hAnsi="宋体"/>
          <w:color w:val="auto"/>
        </w:rPr>
        <w:t>签字人</w:t>
      </w:r>
      <w:r>
        <w:rPr>
          <w:rFonts w:ascii="宋体" w:hAnsi="宋体"/>
          <w:color w:val="auto"/>
          <w:u w:val="single"/>
        </w:rPr>
        <w:t xml:space="preserve"> （</w:t>
      </w:r>
      <w:r>
        <w:rPr>
          <w:rFonts w:ascii="宋体" w:hAnsi="宋体"/>
          <w:i/>
          <w:color w:val="auto"/>
          <w:u w:val="single"/>
        </w:rPr>
        <w:t>姓名、职务</w:t>
      </w:r>
      <w:r>
        <w:rPr>
          <w:rFonts w:ascii="宋体" w:hAnsi="宋体"/>
          <w:color w:val="auto"/>
          <w:u w:val="single"/>
        </w:rPr>
        <w:t xml:space="preserve">） </w:t>
      </w:r>
      <w:r>
        <w:rPr>
          <w:rFonts w:ascii="宋体" w:hAnsi="宋体"/>
          <w:color w:val="auto"/>
        </w:rPr>
        <w:t>经正式授权并代表</w:t>
      </w:r>
      <w:r>
        <w:rPr>
          <w:rFonts w:ascii="宋体" w:hAnsi="宋体"/>
          <w:color w:val="auto"/>
          <w:u w:val="single"/>
        </w:rPr>
        <w:t>（</w:t>
      </w:r>
      <w:r>
        <w:rPr>
          <w:rFonts w:hint="eastAsia" w:ascii="宋体" w:hAnsi="宋体"/>
          <w:i/>
          <w:color w:val="auto"/>
          <w:u w:val="single"/>
        </w:rPr>
        <w:t>报价人</w:t>
      </w:r>
      <w:r>
        <w:rPr>
          <w:rFonts w:ascii="宋体" w:hAnsi="宋体"/>
          <w:i/>
          <w:color w:val="auto"/>
          <w:u w:val="single"/>
        </w:rPr>
        <w:t>名称、地址</w:t>
      </w:r>
      <w:r>
        <w:rPr>
          <w:rFonts w:ascii="宋体" w:hAnsi="宋体"/>
          <w:color w:val="auto"/>
          <w:u w:val="single"/>
        </w:rPr>
        <w:t xml:space="preserve">） </w:t>
      </w:r>
      <w:r>
        <w:rPr>
          <w:rFonts w:ascii="宋体" w:hAnsi="宋体"/>
          <w:color w:val="auto"/>
        </w:rPr>
        <w:t>提交下述</w:t>
      </w:r>
      <w:r>
        <w:rPr>
          <w:rFonts w:hint="eastAsia" w:ascii="宋体" w:hAnsi="宋体"/>
          <w:color w:val="auto"/>
        </w:rPr>
        <w:t>谈判文件</w:t>
      </w:r>
      <w:r>
        <w:rPr>
          <w:rFonts w:ascii="宋体" w:hAnsi="宋体"/>
          <w:color w:val="auto"/>
        </w:rPr>
        <w:t>正本一份、副本</w:t>
      </w:r>
      <w:r>
        <w:rPr>
          <w:rFonts w:hint="eastAsia" w:ascii="宋体" w:hAnsi="宋体"/>
          <w:color w:val="auto"/>
        </w:rPr>
        <w:t>一</w:t>
      </w:r>
      <w:r>
        <w:rPr>
          <w:rFonts w:ascii="宋体" w:hAnsi="宋体"/>
          <w:color w:val="auto"/>
        </w:rPr>
        <w:t>份</w:t>
      </w:r>
      <w:r>
        <w:rPr>
          <w:rFonts w:hint="eastAsia" w:ascii="宋体" w:hAnsi="宋体"/>
          <w:color w:val="auto"/>
        </w:rPr>
        <w:t>及</w:t>
      </w:r>
      <w:r>
        <w:rPr>
          <w:rFonts w:ascii="宋体" w:hAnsi="宋体"/>
          <w:color w:val="auto"/>
        </w:rPr>
        <w:t>电子文件一份</w:t>
      </w:r>
      <w:r>
        <w:rPr>
          <w:rFonts w:hint="eastAsia" w:ascii="宋体" w:hAnsi="宋体"/>
          <w:color w:val="auto"/>
        </w:rPr>
        <w:t>。</w:t>
      </w:r>
    </w:p>
    <w:p w14:paraId="77E9BA46">
      <w:pPr>
        <w:pStyle w:val="38"/>
        <w:numPr>
          <w:ilvl w:val="0"/>
          <w:numId w:val="5"/>
        </w:numPr>
        <w:ind w:firstLineChars="0"/>
        <w:rPr>
          <w:rFonts w:ascii="宋体" w:hAnsi="宋体"/>
          <w:color w:val="auto"/>
        </w:rPr>
      </w:pPr>
      <w:r>
        <w:rPr>
          <w:rFonts w:hint="eastAsia" w:ascii="宋体" w:hAnsi="宋体"/>
          <w:color w:val="auto"/>
        </w:rPr>
        <w:t>报价人</w:t>
      </w:r>
      <w:r>
        <w:rPr>
          <w:rFonts w:ascii="宋体" w:hAnsi="宋体"/>
          <w:color w:val="auto"/>
        </w:rPr>
        <w:t>基本情况表</w:t>
      </w:r>
    </w:p>
    <w:p w14:paraId="69120569">
      <w:pPr>
        <w:pStyle w:val="38"/>
        <w:numPr>
          <w:ilvl w:val="0"/>
          <w:numId w:val="5"/>
        </w:numPr>
        <w:ind w:firstLineChars="0"/>
        <w:rPr>
          <w:rFonts w:ascii="宋体" w:hAnsi="宋体"/>
          <w:color w:val="auto"/>
        </w:rPr>
      </w:pPr>
      <w:r>
        <w:rPr>
          <w:rFonts w:hint="eastAsia" w:ascii="宋体" w:hAnsi="宋体"/>
          <w:color w:val="auto"/>
        </w:rPr>
        <w:t>报价人</w:t>
      </w:r>
      <w:r>
        <w:rPr>
          <w:rFonts w:ascii="宋体" w:hAnsi="宋体"/>
          <w:color w:val="auto"/>
        </w:rPr>
        <w:t>资格证明文件</w:t>
      </w:r>
    </w:p>
    <w:p w14:paraId="73837A6E">
      <w:pPr>
        <w:pStyle w:val="38"/>
        <w:numPr>
          <w:ilvl w:val="0"/>
          <w:numId w:val="5"/>
        </w:numPr>
        <w:ind w:firstLineChars="0"/>
        <w:rPr>
          <w:rFonts w:ascii="宋体" w:hAnsi="宋体"/>
          <w:color w:val="auto"/>
        </w:rPr>
      </w:pPr>
      <w:r>
        <w:rPr>
          <w:rFonts w:hint="eastAsia" w:ascii="宋体" w:hAnsi="宋体"/>
          <w:color w:val="auto"/>
        </w:rPr>
        <w:t>对谈判采购文件</w:t>
      </w:r>
      <w:r>
        <w:rPr>
          <w:rFonts w:ascii="宋体" w:hAnsi="宋体"/>
          <w:color w:val="auto"/>
        </w:rPr>
        <w:t>第三</w:t>
      </w:r>
      <w:r>
        <w:rPr>
          <w:rFonts w:hint="eastAsia" w:ascii="宋体" w:hAnsi="宋体"/>
          <w:color w:val="auto"/>
        </w:rPr>
        <w:t>章</w:t>
      </w:r>
      <w:r>
        <w:rPr>
          <w:rFonts w:ascii="宋体" w:hAnsi="宋体"/>
          <w:color w:val="auto"/>
        </w:rPr>
        <w:t>“</w:t>
      </w:r>
      <w:r>
        <w:rPr>
          <w:rFonts w:hint="eastAsia" w:ascii="宋体" w:hAnsi="宋体"/>
          <w:color w:val="auto"/>
        </w:rPr>
        <w:t>报价人须知</w:t>
      </w:r>
      <w:r>
        <w:rPr>
          <w:rFonts w:ascii="宋体" w:hAnsi="宋体"/>
          <w:color w:val="auto"/>
        </w:rPr>
        <w:t>”</w:t>
      </w:r>
      <w:r>
        <w:rPr>
          <w:rFonts w:hint="eastAsia" w:ascii="宋体" w:hAnsi="宋体"/>
          <w:color w:val="auto"/>
        </w:rPr>
        <w:t>的</w:t>
      </w:r>
      <w:r>
        <w:rPr>
          <w:rFonts w:ascii="宋体" w:hAnsi="宋体"/>
          <w:color w:val="auto"/>
        </w:rPr>
        <w:t>响应文件</w:t>
      </w:r>
      <w:r>
        <w:rPr>
          <w:rFonts w:hint="eastAsia" w:ascii="宋体" w:hAnsi="宋体"/>
          <w:color w:val="auto"/>
        </w:rPr>
        <w:t xml:space="preserve">   </w:t>
      </w:r>
    </w:p>
    <w:p w14:paraId="47B25677">
      <w:pPr>
        <w:pStyle w:val="38"/>
        <w:tabs>
          <w:tab w:val="left" w:pos="780"/>
        </w:tabs>
        <w:ind w:firstLine="0" w:firstLineChars="0"/>
        <w:rPr>
          <w:rFonts w:ascii="宋体" w:hAnsi="宋体"/>
          <w:color w:val="auto"/>
        </w:rPr>
      </w:pPr>
      <w:r>
        <w:rPr>
          <w:rFonts w:hint="eastAsia" w:ascii="宋体" w:hAnsi="宋体"/>
          <w:color w:val="auto"/>
        </w:rPr>
        <w:t>　　据此函</w:t>
      </w:r>
      <w:r>
        <w:rPr>
          <w:rFonts w:ascii="宋体" w:hAnsi="宋体"/>
          <w:color w:val="auto"/>
        </w:rPr>
        <w:t>，</w:t>
      </w:r>
      <w:r>
        <w:rPr>
          <w:rFonts w:hint="eastAsia" w:ascii="宋体" w:hAnsi="宋体"/>
          <w:color w:val="auto"/>
        </w:rPr>
        <w:t>签字</w:t>
      </w:r>
      <w:r>
        <w:rPr>
          <w:rFonts w:ascii="宋体" w:hAnsi="宋体"/>
          <w:color w:val="auto"/>
        </w:rPr>
        <w:t>代表宣布同意如下：</w:t>
      </w:r>
    </w:p>
    <w:p w14:paraId="65084A05">
      <w:pPr>
        <w:pStyle w:val="38"/>
        <w:tabs>
          <w:tab w:val="left" w:pos="780"/>
        </w:tabs>
        <w:ind w:firstLineChars="0"/>
        <w:rPr>
          <w:rFonts w:ascii="宋体" w:hAnsi="宋体"/>
          <w:color w:val="auto"/>
        </w:rPr>
      </w:pPr>
      <w:r>
        <w:rPr>
          <w:rFonts w:hint="eastAsia" w:ascii="宋体" w:hAnsi="宋体"/>
          <w:color w:val="auto"/>
        </w:rPr>
        <w:t>1、</w:t>
      </w:r>
      <w:r>
        <w:rPr>
          <w:rFonts w:ascii="宋体" w:hAnsi="宋体"/>
          <w:color w:val="auto"/>
        </w:rPr>
        <w:t>按</w:t>
      </w:r>
      <w:r>
        <w:rPr>
          <w:rFonts w:hint="eastAsia" w:ascii="宋体" w:hAnsi="宋体"/>
          <w:color w:val="auto"/>
        </w:rPr>
        <w:t>谈判采购文件</w:t>
      </w:r>
      <w:r>
        <w:rPr>
          <w:rFonts w:ascii="宋体" w:hAnsi="宋体"/>
          <w:color w:val="auto"/>
        </w:rPr>
        <w:t>要求提交服务方案。</w:t>
      </w:r>
    </w:p>
    <w:p w14:paraId="69C6B772">
      <w:pPr>
        <w:pStyle w:val="38"/>
        <w:tabs>
          <w:tab w:val="left" w:pos="780"/>
        </w:tabs>
        <w:ind w:firstLineChars="0"/>
        <w:rPr>
          <w:rFonts w:ascii="宋体" w:hAnsi="宋体"/>
          <w:color w:val="auto"/>
        </w:rPr>
      </w:pPr>
      <w:r>
        <w:rPr>
          <w:rFonts w:hint="eastAsia" w:ascii="宋体" w:hAnsi="宋体"/>
          <w:color w:val="auto"/>
        </w:rPr>
        <w:t>2、报价人</w:t>
      </w:r>
      <w:r>
        <w:rPr>
          <w:rFonts w:ascii="宋体" w:hAnsi="宋体"/>
          <w:color w:val="auto"/>
        </w:rPr>
        <w:t>已详细审查全部</w:t>
      </w:r>
      <w:r>
        <w:rPr>
          <w:rFonts w:hint="eastAsia" w:ascii="宋体" w:hAnsi="宋体"/>
          <w:color w:val="auto"/>
        </w:rPr>
        <w:t>谈判采购文件</w:t>
      </w:r>
      <w:r>
        <w:rPr>
          <w:rFonts w:ascii="宋体" w:hAnsi="宋体"/>
          <w:color w:val="auto"/>
        </w:rPr>
        <w:t>，包括修改文件（</w:t>
      </w:r>
      <w:r>
        <w:rPr>
          <w:rFonts w:hint="eastAsia" w:ascii="宋体" w:hAnsi="宋体"/>
          <w:color w:val="auto"/>
        </w:rPr>
        <w:t>如有</w:t>
      </w:r>
      <w:r>
        <w:rPr>
          <w:rFonts w:ascii="宋体" w:hAnsi="宋体"/>
          <w:color w:val="auto"/>
        </w:rPr>
        <w:t>的话）</w:t>
      </w:r>
      <w:r>
        <w:rPr>
          <w:rFonts w:hint="eastAsia" w:ascii="宋体" w:hAnsi="宋体"/>
          <w:color w:val="auto"/>
        </w:rPr>
        <w:t>以及</w:t>
      </w:r>
      <w:r>
        <w:rPr>
          <w:rFonts w:ascii="宋体" w:hAnsi="宋体"/>
          <w:color w:val="auto"/>
        </w:rPr>
        <w:t>全部参考资料和有关附件。</w:t>
      </w:r>
      <w:r>
        <w:rPr>
          <w:rFonts w:hint="eastAsia" w:ascii="宋体" w:hAnsi="宋体"/>
          <w:color w:val="auto"/>
        </w:rPr>
        <w:t>我们完全</w:t>
      </w:r>
      <w:r>
        <w:rPr>
          <w:rFonts w:ascii="宋体" w:hAnsi="宋体"/>
          <w:color w:val="auto"/>
        </w:rPr>
        <w:t>理解并同意放弃对</w:t>
      </w:r>
      <w:r>
        <w:rPr>
          <w:rFonts w:hint="eastAsia" w:ascii="宋体" w:hAnsi="宋体"/>
          <w:color w:val="auto"/>
        </w:rPr>
        <w:t>这</w:t>
      </w:r>
      <w:r>
        <w:rPr>
          <w:rFonts w:ascii="宋体" w:hAnsi="宋体"/>
          <w:color w:val="auto"/>
        </w:rPr>
        <w:t>方面有不明</w:t>
      </w:r>
      <w:r>
        <w:rPr>
          <w:rFonts w:hint="eastAsia" w:ascii="宋体" w:hAnsi="宋体"/>
          <w:color w:val="auto"/>
        </w:rPr>
        <w:t>及</w:t>
      </w:r>
      <w:r>
        <w:rPr>
          <w:rFonts w:ascii="宋体" w:hAnsi="宋体"/>
          <w:color w:val="auto"/>
        </w:rPr>
        <w:t>误解的</w:t>
      </w:r>
      <w:r>
        <w:rPr>
          <w:rFonts w:hint="eastAsia" w:ascii="宋体" w:hAnsi="宋体"/>
          <w:color w:val="auto"/>
        </w:rPr>
        <w:t>权利</w:t>
      </w:r>
      <w:r>
        <w:rPr>
          <w:rFonts w:ascii="宋体" w:hAnsi="宋体"/>
          <w:color w:val="auto"/>
        </w:rPr>
        <w:t>。</w:t>
      </w:r>
    </w:p>
    <w:p w14:paraId="3EBFDD39">
      <w:pPr>
        <w:pStyle w:val="38"/>
        <w:numPr>
          <w:ilvl w:val="0"/>
          <w:numId w:val="6"/>
        </w:numPr>
        <w:tabs>
          <w:tab w:val="left" w:pos="780"/>
        </w:tabs>
        <w:ind w:firstLineChars="0"/>
        <w:rPr>
          <w:rFonts w:ascii="宋体" w:hAnsi="宋体"/>
          <w:color w:val="auto"/>
        </w:rPr>
      </w:pPr>
      <w:r>
        <w:rPr>
          <w:rFonts w:hint="eastAsia" w:ascii="宋体" w:hAnsi="宋体"/>
          <w:color w:val="auto"/>
        </w:rPr>
        <w:t>本谈判文件</w:t>
      </w:r>
      <w:r>
        <w:rPr>
          <w:rFonts w:ascii="宋体" w:hAnsi="宋体"/>
          <w:color w:val="auto"/>
        </w:rPr>
        <w:t>自</w:t>
      </w:r>
      <w:r>
        <w:rPr>
          <w:rFonts w:hint="eastAsia" w:ascii="宋体" w:hAnsi="宋体"/>
          <w:color w:val="auto"/>
        </w:rPr>
        <w:t>投递截止</w:t>
      </w:r>
      <w:r>
        <w:rPr>
          <w:rFonts w:ascii="宋体" w:hAnsi="宋体"/>
          <w:color w:val="auto"/>
        </w:rPr>
        <w:t>之日起</w:t>
      </w:r>
      <w:r>
        <w:rPr>
          <w:rFonts w:hint="eastAsia" w:ascii="宋体" w:hAnsi="宋体"/>
          <w:color w:val="auto"/>
        </w:rPr>
        <w:t>有效期</w:t>
      </w:r>
      <w:r>
        <w:rPr>
          <w:rFonts w:ascii="宋体" w:hAnsi="宋体"/>
          <w:color w:val="auto"/>
        </w:rPr>
        <w:t>为</w:t>
      </w:r>
      <w:r>
        <w:rPr>
          <w:rFonts w:hint="eastAsia" w:ascii="宋体" w:hAnsi="宋体"/>
          <w:color w:val="auto"/>
        </w:rPr>
        <w:t>90天</w:t>
      </w:r>
      <w:r>
        <w:rPr>
          <w:rFonts w:ascii="宋体" w:hAnsi="宋体"/>
          <w:color w:val="auto"/>
        </w:rPr>
        <w:t>。</w:t>
      </w:r>
    </w:p>
    <w:p w14:paraId="2F33925B">
      <w:pPr>
        <w:pStyle w:val="38"/>
        <w:tabs>
          <w:tab w:val="left" w:pos="780"/>
        </w:tabs>
        <w:ind w:firstLineChars="0"/>
        <w:rPr>
          <w:rFonts w:ascii="宋体" w:hAnsi="宋体"/>
          <w:color w:val="auto"/>
        </w:rPr>
      </w:pPr>
      <w:r>
        <w:rPr>
          <w:rFonts w:ascii="宋体" w:hAnsi="宋体"/>
          <w:color w:val="auto"/>
        </w:rPr>
        <w:t>4</w:t>
      </w:r>
      <w:r>
        <w:rPr>
          <w:rFonts w:hint="eastAsia" w:ascii="宋体" w:hAnsi="宋体"/>
          <w:color w:val="auto"/>
        </w:rPr>
        <w:t>、报价人已</w:t>
      </w:r>
      <w:r>
        <w:rPr>
          <w:rFonts w:ascii="宋体" w:hAnsi="宋体"/>
          <w:color w:val="auto"/>
        </w:rPr>
        <w:t>提供按照贵方可能要求的与其</w:t>
      </w:r>
      <w:r>
        <w:rPr>
          <w:rFonts w:hint="eastAsia" w:ascii="宋体" w:hAnsi="宋体"/>
          <w:color w:val="auto"/>
        </w:rPr>
        <w:t>谈判采购</w:t>
      </w:r>
      <w:r>
        <w:rPr>
          <w:rFonts w:ascii="宋体" w:hAnsi="宋体"/>
          <w:color w:val="auto"/>
        </w:rPr>
        <w:t>有关的一切数据或资料，完全理解贵方不一定接</w:t>
      </w:r>
      <w:r>
        <w:rPr>
          <w:rFonts w:hint="eastAsia" w:ascii="宋体" w:hAnsi="宋体"/>
          <w:color w:val="auto"/>
        </w:rPr>
        <w:t>受</w:t>
      </w:r>
      <w:r>
        <w:rPr>
          <w:rFonts w:ascii="宋体" w:hAnsi="宋体"/>
          <w:color w:val="auto"/>
        </w:rPr>
        <w:t>最低报价或收到的任何</w:t>
      </w:r>
      <w:r>
        <w:rPr>
          <w:rFonts w:hint="eastAsia" w:ascii="宋体" w:hAnsi="宋体"/>
          <w:color w:val="auto"/>
        </w:rPr>
        <w:t>谈判文件</w:t>
      </w:r>
      <w:r>
        <w:rPr>
          <w:rFonts w:ascii="宋体" w:hAnsi="宋体"/>
          <w:color w:val="auto"/>
        </w:rPr>
        <w:t>。</w:t>
      </w:r>
    </w:p>
    <w:p w14:paraId="2FE0754A">
      <w:pPr>
        <w:pStyle w:val="38"/>
        <w:tabs>
          <w:tab w:val="left" w:pos="780"/>
        </w:tabs>
        <w:ind w:firstLineChars="0"/>
        <w:rPr>
          <w:rFonts w:ascii="宋体" w:hAnsi="宋体"/>
          <w:color w:val="auto"/>
        </w:rPr>
      </w:pPr>
      <w:r>
        <w:rPr>
          <w:rFonts w:ascii="宋体" w:hAnsi="宋体"/>
          <w:color w:val="auto"/>
        </w:rPr>
        <w:t>5</w:t>
      </w:r>
      <w:r>
        <w:rPr>
          <w:rFonts w:hint="eastAsia" w:ascii="宋体" w:hAnsi="宋体"/>
          <w:color w:val="auto"/>
        </w:rPr>
        <w:t>、与</w:t>
      </w:r>
      <w:r>
        <w:rPr>
          <w:rFonts w:ascii="宋体" w:hAnsi="宋体"/>
          <w:color w:val="auto"/>
        </w:rPr>
        <w:t>本</w:t>
      </w:r>
      <w:r>
        <w:rPr>
          <w:rFonts w:hint="eastAsia" w:ascii="宋体" w:hAnsi="宋体"/>
          <w:color w:val="auto"/>
        </w:rPr>
        <w:t>谈判采购</w:t>
      </w:r>
      <w:r>
        <w:rPr>
          <w:rFonts w:ascii="宋体" w:hAnsi="宋体"/>
          <w:color w:val="auto"/>
        </w:rPr>
        <w:t>有关的一切正式往来通讯请寄：</w:t>
      </w:r>
    </w:p>
    <w:p w14:paraId="6F91D71C">
      <w:pPr>
        <w:pStyle w:val="38"/>
        <w:rPr>
          <w:rFonts w:ascii="宋体" w:hAnsi="宋体"/>
          <w:color w:val="auto"/>
        </w:rPr>
      </w:pPr>
      <w:r>
        <w:rPr>
          <w:rFonts w:ascii="宋体" w:hAnsi="宋体"/>
          <w:color w:val="auto"/>
        </w:rPr>
        <w:t>地    址：</w:t>
      </w:r>
      <w:r>
        <w:rPr>
          <w:rFonts w:ascii="宋体" w:hAnsi="宋体"/>
          <w:color w:val="auto"/>
          <w:u w:val="single"/>
        </w:rPr>
        <w:t xml:space="preserve">                     </w:t>
      </w:r>
      <w:r>
        <w:rPr>
          <w:rFonts w:ascii="宋体" w:hAnsi="宋体"/>
          <w:color w:val="auto"/>
        </w:rPr>
        <w:t>邮政编码：</w:t>
      </w:r>
      <w:r>
        <w:rPr>
          <w:rFonts w:ascii="宋体" w:hAnsi="宋体"/>
          <w:color w:val="auto"/>
          <w:u w:val="single"/>
        </w:rPr>
        <w:t xml:space="preserve">                      </w:t>
      </w:r>
    </w:p>
    <w:p w14:paraId="4BB1DB6E">
      <w:pPr>
        <w:pStyle w:val="38"/>
        <w:rPr>
          <w:rFonts w:ascii="宋体" w:hAnsi="宋体"/>
          <w:color w:val="auto"/>
        </w:rPr>
      </w:pPr>
      <w:r>
        <w:rPr>
          <w:rFonts w:ascii="宋体" w:hAnsi="宋体"/>
          <w:color w:val="auto"/>
        </w:rPr>
        <w:t>电话号码：</w:t>
      </w:r>
      <w:r>
        <w:rPr>
          <w:rFonts w:ascii="宋体" w:hAnsi="宋体"/>
          <w:color w:val="auto"/>
          <w:u w:val="single"/>
        </w:rPr>
        <w:t xml:space="preserve">                     </w:t>
      </w:r>
      <w:r>
        <w:rPr>
          <w:rFonts w:ascii="宋体" w:hAnsi="宋体"/>
          <w:color w:val="auto"/>
        </w:rPr>
        <w:t>传真号码：</w:t>
      </w:r>
      <w:r>
        <w:rPr>
          <w:rFonts w:ascii="宋体" w:hAnsi="宋体"/>
          <w:color w:val="auto"/>
          <w:u w:val="single"/>
        </w:rPr>
        <w:t xml:space="preserve">                      </w:t>
      </w:r>
    </w:p>
    <w:p w14:paraId="01D4156A">
      <w:pPr>
        <w:pStyle w:val="38"/>
        <w:rPr>
          <w:rFonts w:ascii="宋体" w:hAnsi="宋体"/>
          <w:color w:val="auto"/>
        </w:rPr>
      </w:pPr>
      <w:r>
        <w:rPr>
          <w:rFonts w:ascii="宋体" w:hAnsi="宋体"/>
          <w:color w:val="auto"/>
        </w:rPr>
        <w:t>电子邮件：</w:t>
      </w:r>
      <w:r>
        <w:rPr>
          <w:rFonts w:ascii="宋体" w:hAnsi="宋体"/>
          <w:color w:val="auto"/>
          <w:u w:val="single"/>
        </w:rPr>
        <w:t xml:space="preserve">                             </w:t>
      </w:r>
    </w:p>
    <w:p w14:paraId="038486DF">
      <w:pPr>
        <w:pStyle w:val="38"/>
        <w:spacing w:line="480" w:lineRule="auto"/>
        <w:ind w:firstLine="3120" w:firstLineChars="1300"/>
        <w:rPr>
          <w:rFonts w:ascii="宋体" w:hAnsi="宋体"/>
          <w:color w:val="auto"/>
        </w:rPr>
      </w:pPr>
      <w:r>
        <w:rPr>
          <w:rFonts w:ascii="宋体" w:hAnsi="宋体"/>
          <w:color w:val="auto"/>
        </w:rPr>
        <w:t xml:space="preserve">授权代表签字：                         </w:t>
      </w:r>
    </w:p>
    <w:p w14:paraId="17CA275F">
      <w:pPr>
        <w:pStyle w:val="38"/>
        <w:spacing w:line="480" w:lineRule="auto"/>
        <w:ind w:firstLine="3360" w:firstLineChars="1400"/>
        <w:rPr>
          <w:rFonts w:ascii="宋体" w:hAnsi="宋体"/>
          <w:color w:val="auto"/>
        </w:rPr>
      </w:pPr>
      <w:r>
        <w:rPr>
          <w:rFonts w:hint="eastAsia" w:ascii="宋体" w:hAnsi="宋体"/>
          <w:color w:val="auto"/>
        </w:rPr>
        <w:t>报价人</w:t>
      </w:r>
      <w:r>
        <w:rPr>
          <w:rFonts w:ascii="宋体" w:hAnsi="宋体"/>
          <w:color w:val="auto"/>
        </w:rPr>
        <w:t>名称：              （加盖公章）</w:t>
      </w:r>
    </w:p>
    <w:p w14:paraId="2F751834">
      <w:pPr>
        <w:pStyle w:val="38"/>
        <w:spacing w:line="480" w:lineRule="auto"/>
        <w:ind w:firstLine="6960" w:firstLineChars="2900"/>
        <w:rPr>
          <w:rFonts w:ascii="宋体" w:hAnsi="宋体"/>
          <w:color w:val="auto"/>
        </w:rPr>
      </w:pPr>
      <w:r>
        <w:rPr>
          <w:rFonts w:ascii="宋体" w:hAnsi="宋体"/>
          <w:color w:val="auto"/>
        </w:rPr>
        <w:t>日期：</w:t>
      </w:r>
      <w:r>
        <w:rPr>
          <w:rFonts w:hint="eastAsia" w:ascii="宋体" w:hAnsi="宋体"/>
          <w:color w:val="auto"/>
        </w:rPr>
        <w:t xml:space="preserve">  </w:t>
      </w:r>
    </w:p>
    <w:p w14:paraId="174BAAC3">
      <w:pPr>
        <w:spacing w:line="480" w:lineRule="auto"/>
        <w:ind w:firstLine="7590" w:firstLineChars="2700"/>
        <w:rPr>
          <w:rFonts w:ascii="宋体" w:hAnsi="宋体"/>
          <w:b/>
          <w:kern w:val="0"/>
          <w:sz w:val="28"/>
          <w:szCs w:val="28"/>
        </w:rPr>
      </w:pPr>
      <w:r>
        <w:rPr>
          <w:rFonts w:ascii="宋体" w:hAnsi="宋体"/>
          <w:b/>
          <w:kern w:val="0"/>
          <w:sz w:val="28"/>
          <w:szCs w:val="28"/>
        </w:rPr>
        <w:br w:type="page"/>
      </w:r>
    </w:p>
    <w:p w14:paraId="141F5A0C">
      <w:pPr>
        <w:pStyle w:val="38"/>
        <w:spacing w:line="480" w:lineRule="auto"/>
        <w:ind w:firstLine="643"/>
        <w:jc w:val="center"/>
        <w:rPr>
          <w:rFonts w:ascii="宋体" w:hAnsi="宋体"/>
          <w:b/>
          <w:color w:val="auto"/>
          <w:kern w:val="0"/>
          <w:sz w:val="32"/>
        </w:rPr>
      </w:pPr>
      <w:r>
        <w:rPr>
          <w:rFonts w:hint="eastAsia" w:ascii="宋体" w:hAnsi="宋体"/>
          <w:b/>
          <w:color w:val="auto"/>
          <w:kern w:val="0"/>
          <w:sz w:val="32"/>
        </w:rPr>
        <w:t>附件</w:t>
      </w:r>
      <w:r>
        <w:rPr>
          <w:rFonts w:ascii="宋体" w:hAnsi="宋体"/>
          <w:b/>
          <w:color w:val="auto"/>
          <w:kern w:val="0"/>
          <w:sz w:val="32"/>
        </w:rPr>
        <w:t xml:space="preserve">2  </w:t>
      </w:r>
      <w:r>
        <w:rPr>
          <w:rFonts w:hint="eastAsia" w:ascii="宋体" w:hAnsi="宋体"/>
          <w:b/>
          <w:color w:val="auto"/>
          <w:kern w:val="0"/>
          <w:sz w:val="32"/>
        </w:rPr>
        <w:t>法定代表人授权书</w:t>
      </w:r>
    </w:p>
    <w:p w14:paraId="089FD629">
      <w:pPr>
        <w:pStyle w:val="38"/>
        <w:spacing w:line="480" w:lineRule="auto"/>
        <w:ind w:firstLine="482"/>
        <w:jc w:val="center"/>
        <w:rPr>
          <w:rFonts w:ascii="宋体" w:hAnsi="宋体"/>
          <w:b/>
          <w:color w:val="auto"/>
          <w:kern w:val="0"/>
        </w:rPr>
      </w:pPr>
    </w:p>
    <w:p w14:paraId="4B17887C">
      <w:pPr>
        <w:spacing w:line="480" w:lineRule="auto"/>
        <w:ind w:firstLine="480" w:firstLineChars="200"/>
        <w:jc w:val="left"/>
        <w:rPr>
          <w:rFonts w:ascii="宋体" w:hAnsi="宋体"/>
          <w:sz w:val="24"/>
        </w:rPr>
      </w:pPr>
      <w:r>
        <w:rPr>
          <w:rFonts w:hint="eastAsia" w:ascii="宋体" w:hAnsi="宋体"/>
          <w:sz w:val="24"/>
        </w:rPr>
        <w:t>本授权书声明：注册于</w:t>
      </w:r>
      <w:r>
        <w:rPr>
          <w:rFonts w:ascii="宋体" w:hAnsi="宋体"/>
          <w:sz w:val="24"/>
          <w:u w:val="single"/>
        </w:rPr>
        <w:t xml:space="preserve">                     </w:t>
      </w:r>
      <w:r>
        <w:rPr>
          <w:rFonts w:hint="eastAsia" w:ascii="宋体" w:hAnsi="宋体"/>
          <w:sz w:val="24"/>
        </w:rPr>
        <w:t>（</w:t>
      </w:r>
      <w:r>
        <w:rPr>
          <w:rFonts w:hint="eastAsia" w:ascii="宋体" w:hAnsi="宋体"/>
          <w:i/>
          <w:sz w:val="24"/>
        </w:rPr>
        <w:t>报价人注册地址</w:t>
      </w:r>
      <w:r>
        <w:rPr>
          <w:rFonts w:hint="eastAsia" w:ascii="宋体" w:hAnsi="宋体"/>
          <w:sz w:val="24"/>
        </w:rPr>
        <w:t>）的（</w:t>
      </w:r>
      <w:r>
        <w:rPr>
          <w:rFonts w:hint="eastAsia" w:ascii="宋体" w:hAnsi="宋体"/>
          <w:i/>
          <w:sz w:val="24"/>
        </w:rPr>
        <w:t>报价人名称</w:t>
      </w:r>
      <w:r>
        <w:rPr>
          <w:rFonts w:hint="eastAsia" w:ascii="宋体" w:hAnsi="宋体"/>
          <w:sz w:val="24"/>
        </w:rPr>
        <w:t>）</w:t>
      </w:r>
      <w:r>
        <w:rPr>
          <w:rFonts w:ascii="宋体" w:hAnsi="宋体"/>
          <w:sz w:val="24"/>
          <w:u w:val="single"/>
        </w:rPr>
        <w:t xml:space="preserve">                       </w:t>
      </w:r>
      <w:r>
        <w:rPr>
          <w:rFonts w:hint="eastAsia" w:ascii="宋体" w:hAnsi="宋体"/>
          <w:sz w:val="24"/>
        </w:rPr>
        <w:t>的（</w:t>
      </w:r>
      <w:r>
        <w:rPr>
          <w:rFonts w:hint="eastAsia" w:ascii="宋体" w:hAnsi="宋体"/>
          <w:i/>
          <w:sz w:val="24"/>
        </w:rPr>
        <w:t>法定代表人姓名、职务</w:t>
      </w:r>
      <w:r>
        <w:rPr>
          <w:rFonts w:hint="eastAsia" w:ascii="宋体" w:hAnsi="宋体"/>
          <w:sz w:val="24"/>
        </w:rPr>
        <w:t>）</w:t>
      </w:r>
      <w:r>
        <w:rPr>
          <w:rFonts w:ascii="宋体" w:hAnsi="宋体"/>
          <w:sz w:val="24"/>
          <w:u w:val="single"/>
        </w:rPr>
        <w:t xml:space="preserve">         </w:t>
      </w:r>
      <w:r>
        <w:rPr>
          <w:rFonts w:hint="eastAsia" w:ascii="宋体" w:hAnsi="宋体"/>
          <w:sz w:val="24"/>
        </w:rPr>
        <w:t>授权 （</w:t>
      </w:r>
      <w:r>
        <w:rPr>
          <w:rFonts w:hint="eastAsia" w:ascii="宋体" w:hAnsi="宋体"/>
          <w:i/>
          <w:sz w:val="24"/>
        </w:rPr>
        <w:t>单位名称</w:t>
      </w:r>
      <w:r>
        <w:rPr>
          <w:rFonts w:hint="eastAsia" w:ascii="宋体" w:hAnsi="宋体"/>
          <w:sz w:val="24"/>
        </w:rPr>
        <w:t>）</w:t>
      </w:r>
      <w:r>
        <w:rPr>
          <w:rFonts w:ascii="宋体" w:hAnsi="宋体"/>
          <w:sz w:val="24"/>
          <w:u w:val="single"/>
        </w:rPr>
        <w:t xml:space="preserve">                           </w:t>
      </w:r>
      <w:r>
        <w:rPr>
          <w:rFonts w:hint="eastAsia" w:ascii="宋体" w:hAnsi="宋体"/>
          <w:sz w:val="24"/>
        </w:rPr>
        <w:t>的</w:t>
      </w:r>
      <w:r>
        <w:rPr>
          <w:rFonts w:ascii="宋体" w:hAnsi="宋体"/>
          <w:sz w:val="24"/>
          <w:u w:val="single"/>
        </w:rPr>
        <w:t xml:space="preserve">                      </w:t>
      </w:r>
      <w:r>
        <w:rPr>
          <w:rFonts w:hint="eastAsia" w:ascii="宋体" w:hAnsi="宋体"/>
          <w:sz w:val="24"/>
        </w:rPr>
        <w:t>（</w:t>
      </w:r>
      <w:r>
        <w:rPr>
          <w:rFonts w:hint="eastAsia" w:ascii="宋体" w:hAnsi="宋体"/>
          <w:i/>
          <w:sz w:val="24"/>
        </w:rPr>
        <w:t>被授权人的姓名、职务</w:t>
      </w:r>
      <w:r>
        <w:rPr>
          <w:rFonts w:hint="eastAsia" w:ascii="宋体" w:hAnsi="宋体"/>
          <w:sz w:val="24"/>
        </w:rPr>
        <w:t>）为</w:t>
      </w:r>
      <w:r>
        <w:rPr>
          <w:rFonts w:ascii="宋体" w:hAnsi="宋体"/>
          <w:sz w:val="24"/>
        </w:rPr>
        <w:t>(</w:t>
      </w:r>
      <w:r>
        <w:rPr>
          <w:rFonts w:hint="eastAsia" w:ascii="宋体" w:hAnsi="宋体"/>
          <w:i/>
          <w:sz w:val="24"/>
        </w:rPr>
        <w:t>报价人名称</w:t>
      </w:r>
      <w:r>
        <w:rPr>
          <w:rFonts w:hint="eastAsia" w:ascii="宋体" w:hAnsi="宋体"/>
          <w:sz w:val="24"/>
        </w:rPr>
        <w:t>）</w:t>
      </w:r>
      <w:r>
        <w:rPr>
          <w:rFonts w:ascii="宋体" w:hAnsi="宋体"/>
          <w:sz w:val="24"/>
          <w:u w:val="single"/>
        </w:rPr>
        <w:t xml:space="preserve">                           </w:t>
      </w:r>
      <w:r>
        <w:rPr>
          <w:rFonts w:hint="eastAsia" w:ascii="宋体" w:hAnsi="宋体"/>
          <w:sz w:val="24"/>
        </w:rPr>
        <w:t xml:space="preserve">的合法代理人，就 </w:t>
      </w:r>
      <w:r>
        <w:rPr>
          <w:rFonts w:hint="eastAsia" w:ascii="宋体" w:hAnsi="宋体"/>
          <w:kern w:val="0"/>
          <w:sz w:val="24"/>
          <w:u w:val="single"/>
          <w:lang w:val="en-US" w:eastAsia="zh-CN"/>
        </w:rPr>
        <w:t xml:space="preserve">                          </w:t>
      </w:r>
      <w:bookmarkStart w:id="82" w:name="_GoBack"/>
      <w:bookmarkEnd w:id="82"/>
      <w:r>
        <w:rPr>
          <w:rFonts w:hint="eastAsia" w:ascii="宋体" w:hAnsi="宋体"/>
          <w:kern w:val="0"/>
          <w:sz w:val="24"/>
          <w:u w:val="single"/>
        </w:rPr>
        <w:t xml:space="preserve"> </w:t>
      </w:r>
      <w:r>
        <w:rPr>
          <w:rFonts w:hint="eastAsia" w:ascii="宋体" w:hAnsi="宋体" w:cs="Arial"/>
          <w:sz w:val="24"/>
        </w:rPr>
        <w:t>的</w:t>
      </w:r>
      <w:r>
        <w:rPr>
          <w:rFonts w:hint="eastAsia" w:ascii="宋体" w:hAnsi="宋体"/>
          <w:sz w:val="24"/>
        </w:rPr>
        <w:t>谈判采购，以</w:t>
      </w:r>
      <w:r>
        <w:rPr>
          <w:rFonts w:ascii="宋体" w:hAnsi="宋体"/>
          <w:sz w:val="24"/>
          <w:u w:val="single"/>
        </w:rPr>
        <w:t xml:space="preserve">                           </w:t>
      </w:r>
      <w:r>
        <w:rPr>
          <w:rFonts w:hint="eastAsia" w:ascii="宋体" w:hAnsi="宋体"/>
          <w:sz w:val="24"/>
        </w:rPr>
        <w:t>（</w:t>
      </w:r>
      <w:r>
        <w:rPr>
          <w:rFonts w:hint="eastAsia" w:ascii="宋体" w:hAnsi="宋体"/>
          <w:i/>
          <w:sz w:val="24"/>
        </w:rPr>
        <w:t>报价人名称</w:t>
      </w:r>
      <w:r>
        <w:rPr>
          <w:rFonts w:hint="eastAsia" w:ascii="宋体" w:hAnsi="宋体"/>
          <w:sz w:val="24"/>
        </w:rPr>
        <w:t>）的名义处理一切与之有关的事务。被授权人无转委托权。</w:t>
      </w:r>
    </w:p>
    <w:p w14:paraId="66540532">
      <w:pPr>
        <w:spacing w:line="480" w:lineRule="auto"/>
        <w:ind w:firstLine="480" w:firstLineChars="200"/>
        <w:rPr>
          <w:rFonts w:ascii="宋体" w:hAnsi="宋体"/>
          <w:sz w:val="24"/>
        </w:rPr>
      </w:pPr>
      <w:r>
        <w:rPr>
          <w:rFonts w:hint="eastAsia" w:ascii="宋体" w:hAnsi="宋体"/>
          <w:sz w:val="24"/>
        </w:rPr>
        <w:t>本授权书于</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日签字生效。</w:t>
      </w:r>
    </w:p>
    <w:p w14:paraId="31CCECDA">
      <w:pPr>
        <w:spacing w:line="480" w:lineRule="auto"/>
        <w:rPr>
          <w:rFonts w:ascii="宋体" w:hAnsi="宋体"/>
          <w:sz w:val="24"/>
        </w:rPr>
      </w:pPr>
    </w:p>
    <w:p w14:paraId="433555B8">
      <w:pPr>
        <w:spacing w:line="480" w:lineRule="auto"/>
        <w:rPr>
          <w:rFonts w:ascii="宋体" w:hAnsi="宋体"/>
          <w:sz w:val="24"/>
          <w:u w:val="single"/>
        </w:rPr>
      </w:pPr>
      <w:r>
        <w:rPr>
          <w:rFonts w:hint="eastAsia" w:ascii="宋体" w:hAnsi="宋体"/>
          <w:sz w:val="24"/>
        </w:rPr>
        <w:t>法定代表人签字：</w:t>
      </w:r>
      <w:r>
        <w:rPr>
          <w:rFonts w:hint="eastAsia" w:ascii="宋体" w:hAnsi="宋体"/>
          <w:sz w:val="24"/>
          <w:u w:val="single"/>
        </w:rPr>
        <w:t xml:space="preserve">                            </w:t>
      </w:r>
    </w:p>
    <w:p w14:paraId="56140C9B">
      <w:pPr>
        <w:spacing w:line="480" w:lineRule="auto"/>
        <w:rPr>
          <w:rFonts w:ascii="宋体" w:hAnsi="宋体"/>
          <w:sz w:val="24"/>
          <w:u w:val="single"/>
        </w:rPr>
      </w:pPr>
      <w:r>
        <w:rPr>
          <w:rFonts w:hint="eastAsia" w:ascii="宋体" w:hAnsi="宋体"/>
          <w:sz w:val="24"/>
        </w:rPr>
        <w:t>被授权人签字：</w:t>
      </w:r>
      <w:r>
        <w:rPr>
          <w:rFonts w:hint="eastAsia" w:ascii="宋体" w:hAnsi="宋体"/>
          <w:sz w:val="24"/>
          <w:u w:val="single"/>
        </w:rPr>
        <w:t xml:space="preserve">                              </w:t>
      </w:r>
    </w:p>
    <w:p w14:paraId="77A28BEA">
      <w:pPr>
        <w:rPr>
          <w:rFonts w:ascii="宋体" w:hAnsi="宋体"/>
        </w:rPr>
      </w:pPr>
    </w:p>
    <w:p w14:paraId="1EA0DA3B">
      <w:pPr>
        <w:spacing w:line="360" w:lineRule="auto"/>
        <w:rPr>
          <w:rFonts w:ascii="宋体" w:hAnsi="宋体"/>
          <w:sz w:val="24"/>
        </w:rPr>
      </w:pPr>
      <w:r>
        <w:rPr>
          <w:rFonts w:hint="eastAsia" w:ascii="宋体" w:hAnsi="宋体"/>
          <w:sz w:val="24"/>
        </w:rPr>
        <w:t>报价人名称：</w:t>
      </w:r>
      <w:r>
        <w:rPr>
          <w:rFonts w:hint="eastAsia" w:ascii="宋体" w:hAnsi="宋体"/>
          <w:sz w:val="24"/>
          <w:u w:val="single"/>
        </w:rPr>
        <w:t xml:space="preserve">                       </w:t>
      </w:r>
      <w:r>
        <w:rPr>
          <w:rFonts w:hint="eastAsia" w:ascii="宋体" w:hAnsi="宋体"/>
          <w:sz w:val="24"/>
        </w:rPr>
        <w:t>（盖章）</w:t>
      </w:r>
    </w:p>
    <w:p w14:paraId="5DF432BF">
      <w:pPr>
        <w:spacing w:line="360" w:lineRule="auto"/>
        <w:rPr>
          <w:rFonts w:ascii="宋体" w:hAnsi="宋体"/>
          <w:sz w:val="24"/>
        </w:rPr>
      </w:pPr>
    </w:p>
    <w:p w14:paraId="2050F503">
      <w:pPr>
        <w:spacing w:line="360" w:lineRule="auto"/>
        <w:rPr>
          <w:rFonts w:ascii="宋体" w:hAnsi="宋体"/>
          <w:sz w:val="18"/>
          <w:szCs w:val="18"/>
        </w:rPr>
        <w:sectPr>
          <w:headerReference r:id="rId3" w:type="default"/>
          <w:footerReference r:id="rId4" w:type="default"/>
          <w:pgSz w:w="11906" w:h="16838"/>
          <w:pgMar w:top="1440" w:right="1800" w:bottom="1440" w:left="1800" w:header="851" w:footer="992" w:gutter="0"/>
          <w:cols w:space="720" w:num="1"/>
          <w:docGrid w:linePitch="312" w:charSpace="0"/>
        </w:sectPr>
      </w:pPr>
      <w:r>
        <w:rPr>
          <w:rFonts w:hint="eastAsia" w:ascii="宋体" w:hAnsi="宋体"/>
          <w:sz w:val="24"/>
        </w:rPr>
        <w:t xml:space="preserve">日期：     年    月 </w:t>
      </w:r>
      <w:r>
        <w:rPr>
          <w:rFonts w:ascii="宋体" w:hAnsi="宋体"/>
          <w:sz w:val="24"/>
        </w:rPr>
        <w:t xml:space="preserve">   </w:t>
      </w:r>
      <w:r>
        <w:rPr>
          <w:rFonts w:hint="eastAsia" w:ascii="宋体" w:hAnsi="宋体"/>
          <w:sz w:val="24"/>
        </w:rPr>
        <w:t>日</w:t>
      </w:r>
    </w:p>
    <w:p w14:paraId="59A27203">
      <w:pPr>
        <w:widowControl/>
        <w:jc w:val="center"/>
        <w:rPr>
          <w:rFonts w:ascii="宋体" w:hAnsi="宋体"/>
          <w:b/>
          <w:kern w:val="0"/>
          <w:sz w:val="32"/>
          <w:szCs w:val="28"/>
        </w:rPr>
      </w:pPr>
      <w:r>
        <w:rPr>
          <w:rFonts w:hint="eastAsia" w:ascii="宋体" w:hAnsi="宋体"/>
          <w:b/>
          <w:kern w:val="0"/>
          <w:sz w:val="32"/>
          <w:szCs w:val="28"/>
        </w:rPr>
        <w:t>附件</w:t>
      </w:r>
      <w:r>
        <w:rPr>
          <w:rFonts w:ascii="宋体" w:hAnsi="宋体"/>
          <w:b/>
          <w:kern w:val="0"/>
          <w:sz w:val="32"/>
          <w:szCs w:val="28"/>
        </w:rPr>
        <w:t xml:space="preserve">3 </w:t>
      </w:r>
      <w:r>
        <w:rPr>
          <w:rFonts w:hint="eastAsia" w:ascii="宋体" w:hAnsi="宋体"/>
          <w:b/>
          <w:kern w:val="0"/>
          <w:sz w:val="32"/>
          <w:szCs w:val="28"/>
        </w:rPr>
        <w:t>资格</w:t>
      </w:r>
      <w:r>
        <w:rPr>
          <w:rFonts w:ascii="宋体" w:hAnsi="宋体"/>
          <w:b/>
          <w:kern w:val="0"/>
          <w:sz w:val="32"/>
          <w:szCs w:val="28"/>
        </w:rPr>
        <w:t>证明文件</w:t>
      </w:r>
    </w:p>
    <w:p w14:paraId="657F7372">
      <w:pPr>
        <w:widowControl/>
        <w:jc w:val="center"/>
        <w:rPr>
          <w:rFonts w:ascii="宋体" w:hAnsi="宋体"/>
          <w:sz w:val="24"/>
        </w:rPr>
      </w:pPr>
    </w:p>
    <w:p w14:paraId="287C0114">
      <w:pPr>
        <w:pStyle w:val="38"/>
        <w:ind w:firstLine="0" w:firstLineChars="0"/>
        <w:rPr>
          <w:rFonts w:ascii="宋体" w:hAnsi="宋体"/>
          <w:b/>
          <w:color w:val="auto"/>
        </w:rPr>
      </w:pPr>
      <w:r>
        <w:rPr>
          <w:rFonts w:hint="eastAsia" w:ascii="宋体" w:hAnsi="宋体"/>
          <w:color w:val="auto"/>
        </w:rPr>
        <w:t>报价人提交</w:t>
      </w:r>
      <w:r>
        <w:rPr>
          <w:rFonts w:ascii="宋体" w:hAnsi="宋体"/>
          <w:color w:val="auto"/>
        </w:rPr>
        <w:t>下列</w:t>
      </w:r>
      <w:r>
        <w:rPr>
          <w:rFonts w:hint="eastAsia" w:ascii="宋体" w:hAnsi="宋体"/>
          <w:color w:val="auto"/>
        </w:rPr>
        <w:t>资格证明文件</w:t>
      </w:r>
    </w:p>
    <w:p w14:paraId="61B66AAB">
      <w:pPr>
        <w:pStyle w:val="38"/>
        <w:rPr>
          <w:rFonts w:ascii="宋体" w:hAnsi="宋体"/>
          <w:color w:val="auto"/>
        </w:rPr>
      </w:pPr>
      <w:r>
        <w:rPr>
          <w:rFonts w:hint="eastAsia" w:ascii="宋体" w:hAnsi="宋体"/>
          <w:color w:val="auto"/>
        </w:rPr>
        <w:t>（1）</w:t>
      </w:r>
      <w:r>
        <w:rPr>
          <w:rFonts w:ascii="宋体" w:hAnsi="宋体"/>
          <w:color w:val="auto"/>
        </w:rPr>
        <w:t>企业法人营业执照副本</w:t>
      </w:r>
      <w:r>
        <w:rPr>
          <w:rFonts w:hint="eastAsia" w:ascii="宋体" w:hAnsi="宋体"/>
          <w:color w:val="auto"/>
        </w:rPr>
        <w:t>（清晰</w:t>
      </w:r>
      <w:r>
        <w:rPr>
          <w:rFonts w:ascii="宋体" w:hAnsi="宋体"/>
          <w:color w:val="auto"/>
        </w:rPr>
        <w:t>复印件</w:t>
      </w:r>
      <w:r>
        <w:rPr>
          <w:rFonts w:hint="eastAsia" w:ascii="宋体" w:hAnsi="宋体"/>
          <w:color w:val="auto"/>
        </w:rPr>
        <w:t>并</w:t>
      </w:r>
      <w:r>
        <w:rPr>
          <w:rFonts w:ascii="宋体" w:hAnsi="宋体"/>
          <w:color w:val="auto"/>
        </w:rPr>
        <w:t>加盖有效公章</w:t>
      </w:r>
      <w:r>
        <w:rPr>
          <w:rFonts w:hint="eastAsia" w:ascii="宋体" w:hAnsi="宋体"/>
          <w:color w:val="auto"/>
        </w:rPr>
        <w:t>）</w:t>
      </w:r>
    </w:p>
    <w:p w14:paraId="1AD15FE1">
      <w:pPr>
        <w:pStyle w:val="38"/>
        <w:rPr>
          <w:rFonts w:ascii="宋体" w:hAnsi="宋体"/>
          <w:color w:val="auto"/>
        </w:rPr>
      </w:pPr>
      <w:r>
        <w:rPr>
          <w:rFonts w:hint="eastAsia" w:ascii="宋体" w:hAnsi="宋体"/>
          <w:color w:val="auto"/>
        </w:rPr>
        <w:t>（2）“信用中国”网站（www.creditchina.gov.cn）及中国政府采购网（www.ccgp.gov.cn）信用信息查询记录（其中信用中国网站截图须分别提供“信用中国”网站“信用服务”栏中“失信被执行人查询”、“重大税收违法案件查询”、“政府采购严重违法失信名单查询”记录）的网页截图，查询时间为递交谈判文件截止时间前一天。</w:t>
      </w:r>
    </w:p>
    <w:p w14:paraId="2B7AEF2F">
      <w:pPr>
        <w:pStyle w:val="38"/>
        <w:rPr>
          <w:rFonts w:ascii="宋体" w:hAnsi="宋体"/>
          <w:snapToGrid w:val="0"/>
          <w:color w:val="auto"/>
          <w:kern w:val="0"/>
          <w:szCs w:val="21"/>
        </w:rPr>
      </w:pPr>
      <w:r>
        <w:rPr>
          <w:rFonts w:hint="eastAsia" w:ascii="宋体" w:hAnsi="宋体"/>
          <w:color w:val="auto"/>
        </w:rPr>
        <w:t>（3）</w:t>
      </w:r>
      <w:r>
        <w:rPr>
          <w:rFonts w:hint="eastAsia" w:ascii="宋体" w:hAnsi="宋体"/>
          <w:snapToGrid w:val="0"/>
          <w:color w:val="auto"/>
          <w:kern w:val="0"/>
          <w:szCs w:val="21"/>
        </w:rPr>
        <w:t>资格要求对应的资质证书</w:t>
      </w:r>
    </w:p>
    <w:p w14:paraId="6938CEE6">
      <w:pPr>
        <w:pStyle w:val="38"/>
        <w:rPr>
          <w:rFonts w:ascii="宋体" w:hAnsi="宋体"/>
          <w:color w:val="auto"/>
        </w:rPr>
      </w:pPr>
      <w:r>
        <w:rPr>
          <w:rFonts w:hint="eastAsia" w:ascii="宋体" w:hAnsi="宋体"/>
          <w:color w:val="auto"/>
        </w:rPr>
        <w:t>（4）其他</w:t>
      </w:r>
      <w:r>
        <w:rPr>
          <w:rFonts w:ascii="宋体" w:hAnsi="宋体"/>
          <w:color w:val="auto"/>
        </w:rPr>
        <w:t>证明文件和材料</w:t>
      </w:r>
    </w:p>
    <w:p w14:paraId="28D84961">
      <w:pPr>
        <w:tabs>
          <w:tab w:val="left" w:pos="3840"/>
          <w:tab w:val="left" w:pos="5300"/>
        </w:tabs>
        <w:autoSpaceDE w:val="0"/>
        <w:autoSpaceDN w:val="0"/>
        <w:adjustRightInd w:val="0"/>
        <w:snapToGrid w:val="0"/>
        <w:spacing w:line="360" w:lineRule="auto"/>
        <w:rPr>
          <w:rFonts w:ascii="宋体" w:hAnsi="宋体"/>
          <w:sz w:val="24"/>
        </w:rPr>
      </w:pPr>
      <w:r>
        <w:rPr>
          <w:rFonts w:ascii="宋体" w:hAnsi="宋体"/>
          <w:sz w:val="24"/>
        </w:rPr>
        <w:br w:type="page"/>
      </w:r>
    </w:p>
    <w:p w14:paraId="5887B37E">
      <w:pPr>
        <w:widowControl/>
        <w:jc w:val="center"/>
        <w:rPr>
          <w:rFonts w:ascii="宋体" w:hAnsi="宋体"/>
          <w:b/>
          <w:kern w:val="0"/>
          <w:sz w:val="32"/>
          <w:szCs w:val="28"/>
        </w:rPr>
      </w:pPr>
      <w:r>
        <w:rPr>
          <w:rFonts w:hint="eastAsia" w:ascii="宋体" w:hAnsi="宋体"/>
          <w:b/>
          <w:kern w:val="0"/>
          <w:sz w:val="32"/>
          <w:szCs w:val="28"/>
        </w:rPr>
        <w:t>附件4  报价函</w:t>
      </w:r>
    </w:p>
    <w:p w14:paraId="353C817C">
      <w:pPr>
        <w:widowControl/>
        <w:jc w:val="center"/>
        <w:rPr>
          <w:rFonts w:ascii="宋体" w:hAnsi="宋体"/>
          <w:bCs/>
          <w:kern w:val="0"/>
          <w:sz w:val="28"/>
          <w:szCs w:val="28"/>
        </w:rPr>
      </w:pPr>
      <w:r>
        <w:rPr>
          <w:rFonts w:hint="eastAsia" w:ascii="宋体" w:hAnsi="宋体"/>
          <w:bCs/>
          <w:kern w:val="0"/>
          <w:sz w:val="28"/>
          <w:szCs w:val="28"/>
        </w:rPr>
        <w:t>（格式自拟）</w:t>
      </w:r>
    </w:p>
    <w:p w14:paraId="02DF20BD">
      <w:pPr>
        <w:widowControl/>
        <w:jc w:val="center"/>
        <w:rPr>
          <w:rFonts w:ascii="宋体" w:hAnsi="宋体"/>
          <w:bCs/>
          <w:kern w:val="0"/>
          <w:sz w:val="28"/>
          <w:szCs w:val="28"/>
        </w:rPr>
      </w:pPr>
    </w:p>
    <w:p w14:paraId="52EF2ACD">
      <w:pPr>
        <w:widowControl/>
        <w:jc w:val="center"/>
        <w:rPr>
          <w:rFonts w:ascii="宋体" w:hAnsi="宋体"/>
          <w:bCs/>
          <w:kern w:val="0"/>
          <w:sz w:val="28"/>
          <w:szCs w:val="28"/>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pingfang_light">
    <w:altName w:val="Times New Roman"/>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25ACB">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4E2C0B">
                          <w:pPr>
                            <w:pStyle w:val="13"/>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14E2C0B">
                    <w:pPr>
                      <w:pStyle w:val="13"/>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E4962">
    <w:pPr>
      <w:pStyle w:val="13"/>
      <w:jc w:val="center"/>
      <w:rPr>
        <w:cap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352785">
                          <w:pPr>
                            <w:pStyle w:val="13"/>
                            <w:jc w:val="center"/>
                          </w:pPr>
                          <w:r>
                            <w:rPr>
                              <w:caps/>
                            </w:rPr>
                            <w:fldChar w:fldCharType="begin"/>
                          </w:r>
                          <w:r>
                            <w:rPr>
                              <w:caps/>
                            </w:rPr>
                            <w:instrText xml:space="preserve">PAGE   \* MERGEFORMAT</w:instrText>
                          </w:r>
                          <w:r>
                            <w:rPr>
                              <w:caps/>
                            </w:rPr>
                            <w:fldChar w:fldCharType="separate"/>
                          </w:r>
                          <w:r>
                            <w:rPr>
                              <w:caps/>
                              <w:lang w:val="zh-CN"/>
                            </w:rPr>
                            <w:t>20</w:t>
                          </w:r>
                          <w:r>
                            <w:rPr>
                              <w:cap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6352785">
                    <w:pPr>
                      <w:pStyle w:val="13"/>
                      <w:jc w:val="center"/>
                    </w:pPr>
                    <w:r>
                      <w:rPr>
                        <w:caps/>
                      </w:rPr>
                      <w:fldChar w:fldCharType="begin"/>
                    </w:r>
                    <w:r>
                      <w:rPr>
                        <w:caps/>
                      </w:rPr>
                      <w:instrText xml:space="preserve">PAGE   \* MERGEFORMAT</w:instrText>
                    </w:r>
                    <w:r>
                      <w:rPr>
                        <w:caps/>
                      </w:rPr>
                      <w:fldChar w:fldCharType="separate"/>
                    </w:r>
                    <w:r>
                      <w:rPr>
                        <w:caps/>
                        <w:lang w:val="zh-CN"/>
                      </w:rPr>
                      <w:t>20</w:t>
                    </w:r>
                    <w:r>
                      <w:rPr>
                        <w:caps/>
                      </w:rPr>
                      <w:fldChar w:fldCharType="end"/>
                    </w:r>
                  </w:p>
                </w:txbxContent>
              </v:textbox>
            </v:shape>
          </w:pict>
        </mc:Fallback>
      </mc:AlternateContent>
    </w:r>
  </w:p>
  <w:p w14:paraId="59B03B56">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04EC5">
    <w:pPr>
      <w:pStyle w:val="14"/>
      <w:pBdr>
        <w:bottom w:val="thinThickMediumGap" w:color="auto" w:sz="18" w:space="1"/>
      </w:pBdr>
      <w:jc w:val="distribute"/>
      <w:rPr>
        <w:rFonts w:ascii="宋体" w:hAnsi="宋体" w:cs="宋体"/>
        <w:b/>
      </w:rPr>
    </w:pPr>
  </w:p>
  <w:p w14:paraId="17573EE0">
    <w:pPr>
      <w:pStyle w:val="14"/>
      <w:pBdr>
        <w:bottom w:val="thinThickMediumGap" w:color="auto" w:sz="18" w:space="1"/>
      </w:pBdr>
      <w:jc w:val="distribute"/>
      <w:rPr>
        <w:kern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9DC4A">
    <w:pPr>
      <w:pStyle w:val="14"/>
      <w:pBdr>
        <w:bottom w:val="none" w:color="auto" w:sz="0" w:space="0"/>
      </w:pBdr>
      <w:jc w:val="both"/>
      <w:rPr>
        <w:u w:val="single"/>
      </w:rPr>
    </w:pPr>
    <w:r>
      <w:rPr>
        <w:u w:val="single"/>
      </w:rPr>
      <w:t>重庆国际复合材料股份有限公司</w:t>
    </w:r>
    <w:r>
      <w:rPr>
        <w:rFonts w:hint="eastAsia"/>
        <w:u w:val="single"/>
      </w:rPr>
      <w:t xml:space="preserve"> </w:t>
    </w:r>
    <w:r>
      <w:rPr>
        <w:u w:val="single"/>
      </w:rPr>
      <w:t xml:space="preserve">                                                 </w:t>
    </w:r>
    <w:r>
      <w:rPr>
        <w:rFonts w:hint="eastAsia"/>
        <w:u w:val="single"/>
      </w:rPr>
      <w:t>谈判采购文件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27"/>
    <w:multiLevelType w:val="singleLevel"/>
    <w:tmpl w:val="00000027"/>
    <w:lvl w:ilvl="0" w:tentative="0">
      <w:start w:val="1"/>
      <w:numFmt w:val="decimal"/>
      <w:suff w:val="space"/>
      <w:lvlText w:val="(%1)"/>
      <w:lvlJc w:val="left"/>
    </w:lvl>
  </w:abstractNum>
  <w:abstractNum w:abstractNumId="1">
    <w:nsid w:val="1FC91163"/>
    <w:multiLevelType w:val="multilevel"/>
    <w:tmpl w:val="1FC91163"/>
    <w:lvl w:ilvl="0" w:tentative="0">
      <w:start w:val="1"/>
      <w:numFmt w:val="decimal"/>
      <w:pStyle w:val="72"/>
      <w:suff w:val="nothing"/>
      <w:lvlText w:val="%1　"/>
      <w:lvlJc w:val="left"/>
      <w:pPr>
        <w:ind w:left="3544" w:firstLine="0"/>
      </w:pPr>
      <w:rPr>
        <w:rFonts w:hint="eastAsia" w:ascii="黑体" w:hAnsi="Times New Roman" w:eastAsia="黑体"/>
        <w:b w:val="0"/>
        <w:i w:val="0"/>
        <w:sz w:val="21"/>
        <w:szCs w:val="21"/>
      </w:rPr>
    </w:lvl>
    <w:lvl w:ilvl="1" w:tentative="0">
      <w:start w:val="1"/>
      <w:numFmt w:val="decimal"/>
      <w:pStyle w:val="74"/>
      <w:suff w:val="nothing"/>
      <w:lvlText w:val="%1.%2　"/>
      <w:lvlJc w:val="left"/>
      <w:pPr>
        <w:ind w:left="568"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pStyle w:val="78"/>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
    <w:nsid w:val="257530AC"/>
    <w:multiLevelType w:val="singleLevel"/>
    <w:tmpl w:val="257530AC"/>
    <w:lvl w:ilvl="0" w:tentative="0">
      <w:start w:val="1"/>
      <w:numFmt w:val="decimal"/>
      <w:suff w:val="space"/>
      <w:lvlText w:val="(%1)"/>
      <w:lvlJc w:val="left"/>
    </w:lvl>
  </w:abstractNum>
  <w:abstractNum w:abstractNumId="3">
    <w:nsid w:val="27650934"/>
    <w:multiLevelType w:val="multilevel"/>
    <w:tmpl w:val="27650934"/>
    <w:lvl w:ilvl="0" w:tentative="0">
      <w:start w:val="3"/>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59205862"/>
    <w:multiLevelType w:val="multilevel"/>
    <w:tmpl w:val="59205862"/>
    <w:lvl w:ilvl="0" w:tentative="0">
      <w:start w:val="1"/>
      <w:numFmt w:val="japaneseCounting"/>
      <w:lvlText w:val="第%1章"/>
      <w:lvlJc w:val="left"/>
      <w:pPr>
        <w:ind w:left="990" w:hanging="9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11F0290"/>
    <w:multiLevelType w:val="multilevel"/>
    <w:tmpl w:val="711F0290"/>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hkZjQwYWYwZDk3M2QyNTFmM2E0MGZhNjRmY2Q5ZjEifQ=="/>
  </w:docVars>
  <w:rsids>
    <w:rsidRoot w:val="00B81798"/>
    <w:rsid w:val="00004E16"/>
    <w:rsid w:val="00015732"/>
    <w:rsid w:val="0002731E"/>
    <w:rsid w:val="00033273"/>
    <w:rsid w:val="0003535A"/>
    <w:rsid w:val="000371A3"/>
    <w:rsid w:val="0004557B"/>
    <w:rsid w:val="00055099"/>
    <w:rsid w:val="0006349A"/>
    <w:rsid w:val="000639DA"/>
    <w:rsid w:val="00066327"/>
    <w:rsid w:val="00067A52"/>
    <w:rsid w:val="00074A9C"/>
    <w:rsid w:val="000A490D"/>
    <w:rsid w:val="000C313A"/>
    <w:rsid w:val="000C59FF"/>
    <w:rsid w:val="000D61D5"/>
    <w:rsid w:val="000E3867"/>
    <w:rsid w:val="000F21AA"/>
    <w:rsid w:val="000F4C42"/>
    <w:rsid w:val="000F6588"/>
    <w:rsid w:val="000F6CBB"/>
    <w:rsid w:val="00101650"/>
    <w:rsid w:val="001246C1"/>
    <w:rsid w:val="00134003"/>
    <w:rsid w:val="0013507B"/>
    <w:rsid w:val="0015136C"/>
    <w:rsid w:val="001546C4"/>
    <w:rsid w:val="001561DB"/>
    <w:rsid w:val="00170DD6"/>
    <w:rsid w:val="0017455F"/>
    <w:rsid w:val="00175CB8"/>
    <w:rsid w:val="00177354"/>
    <w:rsid w:val="00181091"/>
    <w:rsid w:val="001861CA"/>
    <w:rsid w:val="00195024"/>
    <w:rsid w:val="001A7ABD"/>
    <w:rsid w:val="001C504A"/>
    <w:rsid w:val="001D263E"/>
    <w:rsid w:val="001E4C22"/>
    <w:rsid w:val="001E533A"/>
    <w:rsid w:val="001E7567"/>
    <w:rsid w:val="001E7E0D"/>
    <w:rsid w:val="001F306D"/>
    <w:rsid w:val="001F6D3B"/>
    <w:rsid w:val="001F75D1"/>
    <w:rsid w:val="0020213A"/>
    <w:rsid w:val="00224808"/>
    <w:rsid w:val="00235E47"/>
    <w:rsid w:val="00271875"/>
    <w:rsid w:val="002769D8"/>
    <w:rsid w:val="00277025"/>
    <w:rsid w:val="00277C8B"/>
    <w:rsid w:val="002A4E7C"/>
    <w:rsid w:val="002A74FC"/>
    <w:rsid w:val="002C7821"/>
    <w:rsid w:val="002F2EF8"/>
    <w:rsid w:val="00304C5C"/>
    <w:rsid w:val="003176E5"/>
    <w:rsid w:val="00320BF2"/>
    <w:rsid w:val="003315DC"/>
    <w:rsid w:val="00331BC5"/>
    <w:rsid w:val="00340F41"/>
    <w:rsid w:val="00347237"/>
    <w:rsid w:val="00352992"/>
    <w:rsid w:val="00353A06"/>
    <w:rsid w:val="003551CB"/>
    <w:rsid w:val="00360D0D"/>
    <w:rsid w:val="00362B9C"/>
    <w:rsid w:val="00366930"/>
    <w:rsid w:val="00367BC3"/>
    <w:rsid w:val="00370CFF"/>
    <w:rsid w:val="0038741C"/>
    <w:rsid w:val="0039133D"/>
    <w:rsid w:val="00391ABF"/>
    <w:rsid w:val="003A0B07"/>
    <w:rsid w:val="003A4427"/>
    <w:rsid w:val="003B0DA4"/>
    <w:rsid w:val="003C19D4"/>
    <w:rsid w:val="003D3228"/>
    <w:rsid w:val="003E2337"/>
    <w:rsid w:val="003E76BD"/>
    <w:rsid w:val="003F1171"/>
    <w:rsid w:val="003F192C"/>
    <w:rsid w:val="003F450C"/>
    <w:rsid w:val="004027DD"/>
    <w:rsid w:val="00411C82"/>
    <w:rsid w:val="0041311F"/>
    <w:rsid w:val="00423578"/>
    <w:rsid w:val="00426EAE"/>
    <w:rsid w:val="00427796"/>
    <w:rsid w:val="00433CDB"/>
    <w:rsid w:val="0044405B"/>
    <w:rsid w:val="00444480"/>
    <w:rsid w:val="00445084"/>
    <w:rsid w:val="00465DC3"/>
    <w:rsid w:val="00491316"/>
    <w:rsid w:val="004972F9"/>
    <w:rsid w:val="004A2D7F"/>
    <w:rsid w:val="004A5B13"/>
    <w:rsid w:val="004B6BE1"/>
    <w:rsid w:val="004C1C65"/>
    <w:rsid w:val="004C4ED6"/>
    <w:rsid w:val="004C7FDE"/>
    <w:rsid w:val="004D0091"/>
    <w:rsid w:val="004D0768"/>
    <w:rsid w:val="004D0830"/>
    <w:rsid w:val="00506E72"/>
    <w:rsid w:val="00510B53"/>
    <w:rsid w:val="0051340F"/>
    <w:rsid w:val="005159F0"/>
    <w:rsid w:val="00522CDF"/>
    <w:rsid w:val="005261F6"/>
    <w:rsid w:val="00530CFA"/>
    <w:rsid w:val="00535B40"/>
    <w:rsid w:val="005514A9"/>
    <w:rsid w:val="0055580E"/>
    <w:rsid w:val="0057232B"/>
    <w:rsid w:val="00583A3F"/>
    <w:rsid w:val="00596A5D"/>
    <w:rsid w:val="005B0268"/>
    <w:rsid w:val="005B2034"/>
    <w:rsid w:val="005B7EC1"/>
    <w:rsid w:val="005C3AD3"/>
    <w:rsid w:val="005C4D96"/>
    <w:rsid w:val="005D0926"/>
    <w:rsid w:val="005E3C8D"/>
    <w:rsid w:val="00603AEC"/>
    <w:rsid w:val="00604D86"/>
    <w:rsid w:val="00606C97"/>
    <w:rsid w:val="00612724"/>
    <w:rsid w:val="00615E15"/>
    <w:rsid w:val="006227EA"/>
    <w:rsid w:val="00626687"/>
    <w:rsid w:val="006326A5"/>
    <w:rsid w:val="00637D7A"/>
    <w:rsid w:val="0064230F"/>
    <w:rsid w:val="00644432"/>
    <w:rsid w:val="00644C42"/>
    <w:rsid w:val="00650FCB"/>
    <w:rsid w:val="00653732"/>
    <w:rsid w:val="0065666B"/>
    <w:rsid w:val="0066245A"/>
    <w:rsid w:val="006773FE"/>
    <w:rsid w:val="006815A2"/>
    <w:rsid w:val="00685DC9"/>
    <w:rsid w:val="0069210D"/>
    <w:rsid w:val="00694020"/>
    <w:rsid w:val="00697B40"/>
    <w:rsid w:val="006A4D4C"/>
    <w:rsid w:val="006A7B92"/>
    <w:rsid w:val="006C2FE2"/>
    <w:rsid w:val="006C788A"/>
    <w:rsid w:val="006D2211"/>
    <w:rsid w:val="006D4807"/>
    <w:rsid w:val="006D7317"/>
    <w:rsid w:val="006E00BB"/>
    <w:rsid w:val="006F3081"/>
    <w:rsid w:val="00701695"/>
    <w:rsid w:val="007137B2"/>
    <w:rsid w:val="00715CBF"/>
    <w:rsid w:val="007162FA"/>
    <w:rsid w:val="00720504"/>
    <w:rsid w:val="00723322"/>
    <w:rsid w:val="00725E6F"/>
    <w:rsid w:val="007342EE"/>
    <w:rsid w:val="00746629"/>
    <w:rsid w:val="007476FE"/>
    <w:rsid w:val="0075602E"/>
    <w:rsid w:val="0076681A"/>
    <w:rsid w:val="0077282B"/>
    <w:rsid w:val="00777B3C"/>
    <w:rsid w:val="00782682"/>
    <w:rsid w:val="007947C9"/>
    <w:rsid w:val="007A5E1D"/>
    <w:rsid w:val="007A6156"/>
    <w:rsid w:val="007A78AF"/>
    <w:rsid w:val="007B43AD"/>
    <w:rsid w:val="007C1BCC"/>
    <w:rsid w:val="007C1BE1"/>
    <w:rsid w:val="007C31F3"/>
    <w:rsid w:val="007C3366"/>
    <w:rsid w:val="007C5D73"/>
    <w:rsid w:val="007D268D"/>
    <w:rsid w:val="007D718E"/>
    <w:rsid w:val="007E3DD6"/>
    <w:rsid w:val="007E42A8"/>
    <w:rsid w:val="007E6A1A"/>
    <w:rsid w:val="007F332C"/>
    <w:rsid w:val="007F65E0"/>
    <w:rsid w:val="008054DB"/>
    <w:rsid w:val="00810749"/>
    <w:rsid w:val="00812A2D"/>
    <w:rsid w:val="0081478C"/>
    <w:rsid w:val="008166DF"/>
    <w:rsid w:val="0082033A"/>
    <w:rsid w:val="008207B8"/>
    <w:rsid w:val="00827E48"/>
    <w:rsid w:val="00842E90"/>
    <w:rsid w:val="0084485D"/>
    <w:rsid w:val="00847A05"/>
    <w:rsid w:val="008507A2"/>
    <w:rsid w:val="0085369D"/>
    <w:rsid w:val="00861884"/>
    <w:rsid w:val="00861A8A"/>
    <w:rsid w:val="008629CC"/>
    <w:rsid w:val="008642D2"/>
    <w:rsid w:val="00874726"/>
    <w:rsid w:val="00874D2E"/>
    <w:rsid w:val="008867B7"/>
    <w:rsid w:val="00886858"/>
    <w:rsid w:val="00891C43"/>
    <w:rsid w:val="00896A54"/>
    <w:rsid w:val="008B363D"/>
    <w:rsid w:val="008B550C"/>
    <w:rsid w:val="008D271A"/>
    <w:rsid w:val="008D4DED"/>
    <w:rsid w:val="008E41A1"/>
    <w:rsid w:val="008E78AD"/>
    <w:rsid w:val="00905809"/>
    <w:rsid w:val="00916B62"/>
    <w:rsid w:val="009175B4"/>
    <w:rsid w:val="00933197"/>
    <w:rsid w:val="00937BE3"/>
    <w:rsid w:val="00940631"/>
    <w:rsid w:val="00955DB0"/>
    <w:rsid w:val="00956A25"/>
    <w:rsid w:val="0098054D"/>
    <w:rsid w:val="00990130"/>
    <w:rsid w:val="009A1ED4"/>
    <w:rsid w:val="009A2CAE"/>
    <w:rsid w:val="009A7930"/>
    <w:rsid w:val="009D202F"/>
    <w:rsid w:val="009D4E69"/>
    <w:rsid w:val="009E1A97"/>
    <w:rsid w:val="009E2AED"/>
    <w:rsid w:val="009F2F18"/>
    <w:rsid w:val="009F5130"/>
    <w:rsid w:val="00A11B03"/>
    <w:rsid w:val="00A129FC"/>
    <w:rsid w:val="00A323FB"/>
    <w:rsid w:val="00A577A1"/>
    <w:rsid w:val="00A72AF6"/>
    <w:rsid w:val="00A77F92"/>
    <w:rsid w:val="00A84282"/>
    <w:rsid w:val="00A90A78"/>
    <w:rsid w:val="00AA0104"/>
    <w:rsid w:val="00AA1A50"/>
    <w:rsid w:val="00AA2C25"/>
    <w:rsid w:val="00AA5781"/>
    <w:rsid w:val="00AA6699"/>
    <w:rsid w:val="00AA6B15"/>
    <w:rsid w:val="00AA72B3"/>
    <w:rsid w:val="00AB467F"/>
    <w:rsid w:val="00AC3CA9"/>
    <w:rsid w:val="00AC484F"/>
    <w:rsid w:val="00AC5B2B"/>
    <w:rsid w:val="00AF07CF"/>
    <w:rsid w:val="00AF779C"/>
    <w:rsid w:val="00B00FFE"/>
    <w:rsid w:val="00B24BD3"/>
    <w:rsid w:val="00B27073"/>
    <w:rsid w:val="00B31B9C"/>
    <w:rsid w:val="00B476CE"/>
    <w:rsid w:val="00B52A59"/>
    <w:rsid w:val="00B605EC"/>
    <w:rsid w:val="00B7368B"/>
    <w:rsid w:val="00B80808"/>
    <w:rsid w:val="00B81798"/>
    <w:rsid w:val="00B836A3"/>
    <w:rsid w:val="00B927C3"/>
    <w:rsid w:val="00BA3B67"/>
    <w:rsid w:val="00BB26FC"/>
    <w:rsid w:val="00BB77EA"/>
    <w:rsid w:val="00BC0E0F"/>
    <w:rsid w:val="00BC1DCA"/>
    <w:rsid w:val="00BC4539"/>
    <w:rsid w:val="00BD2A03"/>
    <w:rsid w:val="00BE119F"/>
    <w:rsid w:val="00BF5E95"/>
    <w:rsid w:val="00BF72DF"/>
    <w:rsid w:val="00C07D6F"/>
    <w:rsid w:val="00C16606"/>
    <w:rsid w:val="00C16F96"/>
    <w:rsid w:val="00C30CB8"/>
    <w:rsid w:val="00C41126"/>
    <w:rsid w:val="00C516D1"/>
    <w:rsid w:val="00C55E84"/>
    <w:rsid w:val="00C60781"/>
    <w:rsid w:val="00C63D4D"/>
    <w:rsid w:val="00C70EB8"/>
    <w:rsid w:val="00C77A33"/>
    <w:rsid w:val="00C80953"/>
    <w:rsid w:val="00C8510F"/>
    <w:rsid w:val="00C8552C"/>
    <w:rsid w:val="00C9295E"/>
    <w:rsid w:val="00CA2115"/>
    <w:rsid w:val="00CA6278"/>
    <w:rsid w:val="00CC2A62"/>
    <w:rsid w:val="00CD536C"/>
    <w:rsid w:val="00CF2B7E"/>
    <w:rsid w:val="00CF44FD"/>
    <w:rsid w:val="00D275E6"/>
    <w:rsid w:val="00D3568B"/>
    <w:rsid w:val="00D51A17"/>
    <w:rsid w:val="00D64B0C"/>
    <w:rsid w:val="00D66967"/>
    <w:rsid w:val="00D73D8A"/>
    <w:rsid w:val="00D755A5"/>
    <w:rsid w:val="00D75A6B"/>
    <w:rsid w:val="00D7614C"/>
    <w:rsid w:val="00D76D3D"/>
    <w:rsid w:val="00D92C2E"/>
    <w:rsid w:val="00D937E7"/>
    <w:rsid w:val="00D93DD2"/>
    <w:rsid w:val="00D96DFF"/>
    <w:rsid w:val="00DA43C0"/>
    <w:rsid w:val="00DA5374"/>
    <w:rsid w:val="00DB01DA"/>
    <w:rsid w:val="00DB33AB"/>
    <w:rsid w:val="00DB5932"/>
    <w:rsid w:val="00DC5625"/>
    <w:rsid w:val="00DD0C00"/>
    <w:rsid w:val="00DD4646"/>
    <w:rsid w:val="00DD4B19"/>
    <w:rsid w:val="00DD77DD"/>
    <w:rsid w:val="00DF3A73"/>
    <w:rsid w:val="00DF6CFA"/>
    <w:rsid w:val="00E076D7"/>
    <w:rsid w:val="00E102CF"/>
    <w:rsid w:val="00E16E56"/>
    <w:rsid w:val="00E30B99"/>
    <w:rsid w:val="00E30D5A"/>
    <w:rsid w:val="00E32177"/>
    <w:rsid w:val="00E33296"/>
    <w:rsid w:val="00E34A35"/>
    <w:rsid w:val="00E35B98"/>
    <w:rsid w:val="00E37CF0"/>
    <w:rsid w:val="00E41843"/>
    <w:rsid w:val="00E41F40"/>
    <w:rsid w:val="00E44038"/>
    <w:rsid w:val="00E47A64"/>
    <w:rsid w:val="00E62DA3"/>
    <w:rsid w:val="00E75715"/>
    <w:rsid w:val="00E75A90"/>
    <w:rsid w:val="00E822FC"/>
    <w:rsid w:val="00E962EC"/>
    <w:rsid w:val="00EB0056"/>
    <w:rsid w:val="00EB51BD"/>
    <w:rsid w:val="00EB662B"/>
    <w:rsid w:val="00ED5E43"/>
    <w:rsid w:val="00EE630B"/>
    <w:rsid w:val="00EF10F8"/>
    <w:rsid w:val="00EF4098"/>
    <w:rsid w:val="00F06F7B"/>
    <w:rsid w:val="00F14CB8"/>
    <w:rsid w:val="00F22B6F"/>
    <w:rsid w:val="00F3016B"/>
    <w:rsid w:val="00F33F0A"/>
    <w:rsid w:val="00F36E4B"/>
    <w:rsid w:val="00F42DFD"/>
    <w:rsid w:val="00F42E95"/>
    <w:rsid w:val="00F827C7"/>
    <w:rsid w:val="00F96FD9"/>
    <w:rsid w:val="00FA1BA8"/>
    <w:rsid w:val="00FA49D4"/>
    <w:rsid w:val="00FB41CE"/>
    <w:rsid w:val="00FC5408"/>
    <w:rsid w:val="00FC64A5"/>
    <w:rsid w:val="00FD7184"/>
    <w:rsid w:val="00FE7CEB"/>
    <w:rsid w:val="00FF29B4"/>
    <w:rsid w:val="0252552D"/>
    <w:rsid w:val="039F26C9"/>
    <w:rsid w:val="03AC4D68"/>
    <w:rsid w:val="07CF7529"/>
    <w:rsid w:val="07F33D53"/>
    <w:rsid w:val="08470CC8"/>
    <w:rsid w:val="099B5350"/>
    <w:rsid w:val="0AA3501D"/>
    <w:rsid w:val="0B8E5E80"/>
    <w:rsid w:val="0BAF6137"/>
    <w:rsid w:val="0C9D4FE4"/>
    <w:rsid w:val="0EF04AFA"/>
    <w:rsid w:val="10B85A49"/>
    <w:rsid w:val="11022000"/>
    <w:rsid w:val="11166965"/>
    <w:rsid w:val="11AD6919"/>
    <w:rsid w:val="131161CB"/>
    <w:rsid w:val="139A61FE"/>
    <w:rsid w:val="14962736"/>
    <w:rsid w:val="15EB2077"/>
    <w:rsid w:val="16355984"/>
    <w:rsid w:val="16506CFC"/>
    <w:rsid w:val="1B1D2ECC"/>
    <w:rsid w:val="1D5340D5"/>
    <w:rsid w:val="1D5B41AA"/>
    <w:rsid w:val="1D5E5A65"/>
    <w:rsid w:val="1E2F712F"/>
    <w:rsid w:val="1E6502D1"/>
    <w:rsid w:val="21592A0A"/>
    <w:rsid w:val="225C222B"/>
    <w:rsid w:val="24BE6A7A"/>
    <w:rsid w:val="2605281B"/>
    <w:rsid w:val="29512B72"/>
    <w:rsid w:val="29D92176"/>
    <w:rsid w:val="2AF77747"/>
    <w:rsid w:val="2D730845"/>
    <w:rsid w:val="2D914FE7"/>
    <w:rsid w:val="2ED4259D"/>
    <w:rsid w:val="2EEB09AB"/>
    <w:rsid w:val="30014ABC"/>
    <w:rsid w:val="32CF7549"/>
    <w:rsid w:val="3307663B"/>
    <w:rsid w:val="33E330E5"/>
    <w:rsid w:val="364E146B"/>
    <w:rsid w:val="36C66A25"/>
    <w:rsid w:val="375B3BB2"/>
    <w:rsid w:val="37782570"/>
    <w:rsid w:val="37A22B83"/>
    <w:rsid w:val="38BC27A6"/>
    <w:rsid w:val="3A06527E"/>
    <w:rsid w:val="3B7538D6"/>
    <w:rsid w:val="3B753F05"/>
    <w:rsid w:val="3E111FAD"/>
    <w:rsid w:val="3E7346AA"/>
    <w:rsid w:val="3E7E68EE"/>
    <w:rsid w:val="41CD5D72"/>
    <w:rsid w:val="42D62191"/>
    <w:rsid w:val="433D190F"/>
    <w:rsid w:val="438254A7"/>
    <w:rsid w:val="45002BF8"/>
    <w:rsid w:val="483408A5"/>
    <w:rsid w:val="4AE1509D"/>
    <w:rsid w:val="4E8D6C9B"/>
    <w:rsid w:val="4FAE474F"/>
    <w:rsid w:val="531540B7"/>
    <w:rsid w:val="5344598C"/>
    <w:rsid w:val="56093F5F"/>
    <w:rsid w:val="57314EF4"/>
    <w:rsid w:val="5AE80094"/>
    <w:rsid w:val="5BC81896"/>
    <w:rsid w:val="604F627F"/>
    <w:rsid w:val="62560FBE"/>
    <w:rsid w:val="66EE541F"/>
    <w:rsid w:val="67114A94"/>
    <w:rsid w:val="698971FC"/>
    <w:rsid w:val="69A24562"/>
    <w:rsid w:val="6B5C44B8"/>
    <w:rsid w:val="6BDC6C36"/>
    <w:rsid w:val="6CF06717"/>
    <w:rsid w:val="6EDA6DB9"/>
    <w:rsid w:val="6F4F078F"/>
    <w:rsid w:val="6F6E3680"/>
    <w:rsid w:val="71B653BD"/>
    <w:rsid w:val="71D37C38"/>
    <w:rsid w:val="72030E1E"/>
    <w:rsid w:val="75C41459"/>
    <w:rsid w:val="762A44F2"/>
    <w:rsid w:val="7679500D"/>
    <w:rsid w:val="772B173D"/>
    <w:rsid w:val="789C1508"/>
    <w:rsid w:val="7BE158A4"/>
    <w:rsid w:val="7C0814C8"/>
    <w:rsid w:val="7CA64253"/>
    <w:rsid w:val="7CE568C5"/>
    <w:rsid w:val="7D1108C2"/>
    <w:rsid w:val="7D61168C"/>
    <w:rsid w:val="7E385D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0"/>
    <w:qFormat/>
    <w:uiPriority w:val="0"/>
    <w:pPr>
      <w:keepNext/>
      <w:keepLines/>
      <w:spacing w:before="260" w:after="260" w:line="416" w:lineRule="auto"/>
      <w:outlineLvl w:val="2"/>
    </w:pPr>
    <w:rPr>
      <w:b/>
      <w:bCs/>
      <w:sz w:val="32"/>
      <w:szCs w:val="32"/>
    </w:rPr>
  </w:style>
  <w:style w:type="paragraph" w:styleId="5">
    <w:name w:val="heading 4"/>
    <w:next w:val="1"/>
    <w:qFormat/>
    <w:uiPriority w:val="0"/>
    <w:pPr>
      <w:keepNext/>
      <w:keepLines/>
      <w:widowControl w:val="0"/>
      <w:spacing w:before="280" w:after="290" w:line="372" w:lineRule="auto"/>
      <w:jc w:val="both"/>
      <w:outlineLvl w:val="3"/>
    </w:pPr>
    <w:rPr>
      <w:rFonts w:ascii="Cambria" w:hAnsi="Cambria" w:eastAsia="宋体" w:cs="Times New Roman"/>
      <w:b/>
      <w:bCs/>
      <w:kern w:val="2"/>
      <w:sz w:val="28"/>
      <w:szCs w:val="28"/>
      <w:lang w:val="en-US" w:eastAsia="zh-CN" w:bidi="ar-SA"/>
    </w:rPr>
  </w:style>
  <w:style w:type="character" w:default="1" w:styleId="22">
    <w:name w:val="Default Paragraph Font"/>
    <w:semiHidden/>
    <w:unhideWhenUsed/>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List 3"/>
    <w:basedOn w:val="1"/>
    <w:qFormat/>
    <w:uiPriority w:val="0"/>
    <w:pPr>
      <w:ind w:left="1260" w:hanging="420"/>
    </w:pPr>
    <w:rPr>
      <w:szCs w:val="20"/>
    </w:rPr>
  </w:style>
  <w:style w:type="paragraph" w:styleId="7">
    <w:name w:val="annotation text"/>
    <w:basedOn w:val="1"/>
    <w:link w:val="31"/>
    <w:unhideWhenUsed/>
    <w:qFormat/>
    <w:uiPriority w:val="99"/>
    <w:pPr>
      <w:jc w:val="left"/>
    </w:pPr>
  </w:style>
  <w:style w:type="paragraph" w:styleId="8">
    <w:name w:val="Body Text"/>
    <w:basedOn w:val="1"/>
    <w:next w:val="1"/>
    <w:link w:val="65"/>
    <w:qFormat/>
    <w:uiPriority w:val="0"/>
    <w:pPr>
      <w:spacing w:after="120"/>
    </w:pPr>
  </w:style>
  <w:style w:type="paragraph" w:styleId="9">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10">
    <w:name w:val="Date"/>
    <w:basedOn w:val="1"/>
    <w:next w:val="1"/>
    <w:link w:val="60"/>
    <w:semiHidden/>
    <w:unhideWhenUsed/>
    <w:qFormat/>
    <w:uiPriority w:val="99"/>
    <w:pPr>
      <w:ind w:left="100" w:leftChars="2500"/>
    </w:pPr>
  </w:style>
  <w:style w:type="paragraph" w:styleId="11">
    <w:name w:val="Body Text Indent 2"/>
    <w:basedOn w:val="1"/>
    <w:link w:val="33"/>
    <w:qFormat/>
    <w:uiPriority w:val="99"/>
    <w:pPr>
      <w:ind w:firstLine="480"/>
    </w:pPr>
    <w:rPr>
      <w:rFonts w:ascii="仿宋_GB2312" w:eastAsia="仿宋_GB2312"/>
      <w:sz w:val="24"/>
      <w:szCs w:val="20"/>
    </w:rPr>
  </w:style>
  <w:style w:type="paragraph" w:styleId="12">
    <w:name w:val="Balloon Text"/>
    <w:basedOn w:val="1"/>
    <w:link w:val="34"/>
    <w:unhideWhenUsed/>
    <w:qFormat/>
    <w:uiPriority w:val="99"/>
    <w:rPr>
      <w:sz w:val="18"/>
      <w:szCs w:val="18"/>
    </w:rPr>
  </w:style>
  <w:style w:type="paragraph" w:styleId="13">
    <w:name w:val="footer"/>
    <w:basedOn w:val="1"/>
    <w:link w:val="35"/>
    <w:unhideWhenUsed/>
    <w:qFormat/>
    <w:uiPriority w:val="99"/>
    <w:pPr>
      <w:tabs>
        <w:tab w:val="center" w:pos="4153"/>
        <w:tab w:val="right" w:pos="8306"/>
      </w:tabs>
      <w:snapToGrid w:val="0"/>
      <w:jc w:val="left"/>
    </w:pPr>
    <w:rPr>
      <w:sz w:val="18"/>
      <w:szCs w:val="18"/>
    </w:rPr>
  </w:style>
  <w:style w:type="paragraph" w:styleId="14">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6">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8">
    <w:name w:val="Normal (Web)"/>
    <w:basedOn w:val="1"/>
    <w:unhideWhenUsed/>
    <w:qFormat/>
    <w:uiPriority w:val="0"/>
    <w:pPr>
      <w:spacing w:beforeAutospacing="1" w:afterAutospacing="1"/>
      <w:jc w:val="left"/>
    </w:pPr>
    <w:rPr>
      <w:kern w:val="0"/>
      <w:sz w:val="24"/>
    </w:rPr>
  </w:style>
  <w:style w:type="paragraph" w:styleId="19">
    <w:name w:val="annotation subject"/>
    <w:basedOn w:val="7"/>
    <w:next w:val="7"/>
    <w:link w:val="32"/>
    <w:unhideWhenUsed/>
    <w:qFormat/>
    <w:uiPriority w:val="99"/>
    <w:rPr>
      <w:b/>
      <w:bCs/>
    </w:rPr>
  </w:style>
  <w:style w:type="table" w:styleId="21">
    <w:name w:val="Table Grid"/>
    <w:basedOn w:val="2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bCs/>
    </w:rPr>
  </w:style>
  <w:style w:type="character" w:styleId="24">
    <w:name w:val="FollowedHyperlink"/>
    <w:basedOn w:val="22"/>
    <w:unhideWhenUsed/>
    <w:qFormat/>
    <w:uiPriority w:val="99"/>
    <w:rPr>
      <w:color w:val="800080"/>
      <w:u w:val="single"/>
    </w:rPr>
  </w:style>
  <w:style w:type="character" w:styleId="25">
    <w:name w:val="Hyperlink"/>
    <w:basedOn w:val="22"/>
    <w:unhideWhenUsed/>
    <w:qFormat/>
    <w:uiPriority w:val="99"/>
    <w:rPr>
      <w:color w:val="0000FF"/>
      <w:u w:val="single"/>
    </w:rPr>
  </w:style>
  <w:style w:type="character" w:styleId="26">
    <w:name w:val="annotation reference"/>
    <w:basedOn w:val="22"/>
    <w:unhideWhenUsed/>
    <w:qFormat/>
    <w:uiPriority w:val="99"/>
    <w:rPr>
      <w:sz w:val="21"/>
      <w:szCs w:val="21"/>
    </w:rPr>
  </w:style>
  <w:style w:type="paragraph" w:customStyle="1" w:styleId="27">
    <w:name w:val="列出段落1"/>
    <w:basedOn w:val="1"/>
    <w:qFormat/>
    <w:uiPriority w:val="34"/>
    <w:pPr>
      <w:ind w:firstLine="420" w:firstLineChars="200"/>
    </w:pPr>
  </w:style>
  <w:style w:type="character" w:customStyle="1" w:styleId="28">
    <w:name w:val="标题 1 Char"/>
    <w:basedOn w:val="22"/>
    <w:link w:val="2"/>
    <w:qFormat/>
    <w:uiPriority w:val="0"/>
    <w:rPr>
      <w:rFonts w:ascii="Times New Roman" w:hAnsi="Times New Roman" w:eastAsia="宋体" w:cs="Times New Roman"/>
      <w:b/>
      <w:bCs/>
      <w:kern w:val="44"/>
      <w:sz w:val="44"/>
      <w:szCs w:val="44"/>
    </w:rPr>
  </w:style>
  <w:style w:type="character" w:customStyle="1" w:styleId="29">
    <w:name w:val="标题 2 Char"/>
    <w:basedOn w:val="22"/>
    <w:link w:val="3"/>
    <w:qFormat/>
    <w:uiPriority w:val="0"/>
    <w:rPr>
      <w:rFonts w:ascii="Arial" w:hAnsi="Arial" w:eastAsia="黑体" w:cs="Times New Roman"/>
      <w:b/>
      <w:bCs/>
      <w:sz w:val="32"/>
      <w:szCs w:val="32"/>
    </w:rPr>
  </w:style>
  <w:style w:type="character" w:customStyle="1" w:styleId="30">
    <w:name w:val="标题 3 Char"/>
    <w:basedOn w:val="22"/>
    <w:link w:val="4"/>
    <w:qFormat/>
    <w:uiPriority w:val="0"/>
    <w:rPr>
      <w:rFonts w:ascii="Times New Roman" w:hAnsi="Times New Roman" w:eastAsia="宋体" w:cs="Times New Roman"/>
      <w:b/>
      <w:bCs/>
      <w:sz w:val="32"/>
      <w:szCs w:val="32"/>
    </w:rPr>
  </w:style>
  <w:style w:type="character" w:customStyle="1" w:styleId="31">
    <w:name w:val="批注文字 Char"/>
    <w:basedOn w:val="22"/>
    <w:link w:val="7"/>
    <w:qFormat/>
    <w:uiPriority w:val="99"/>
    <w:rPr>
      <w:rFonts w:ascii="Times New Roman" w:hAnsi="Times New Roman" w:eastAsia="宋体" w:cs="Times New Roman"/>
      <w:szCs w:val="24"/>
    </w:rPr>
  </w:style>
  <w:style w:type="character" w:customStyle="1" w:styleId="32">
    <w:name w:val="批注主题 Char"/>
    <w:basedOn w:val="31"/>
    <w:link w:val="19"/>
    <w:qFormat/>
    <w:uiPriority w:val="99"/>
    <w:rPr>
      <w:rFonts w:ascii="Times New Roman" w:hAnsi="Times New Roman" w:eastAsia="宋体" w:cs="Times New Roman"/>
      <w:b/>
      <w:bCs/>
      <w:szCs w:val="24"/>
    </w:rPr>
  </w:style>
  <w:style w:type="character" w:customStyle="1" w:styleId="33">
    <w:name w:val="正文文本缩进 2 Char"/>
    <w:basedOn w:val="22"/>
    <w:link w:val="11"/>
    <w:qFormat/>
    <w:uiPriority w:val="99"/>
    <w:rPr>
      <w:rFonts w:ascii="仿宋_GB2312" w:hAnsi="Times New Roman" w:eastAsia="仿宋_GB2312" w:cs="Times New Roman"/>
      <w:sz w:val="24"/>
      <w:szCs w:val="20"/>
    </w:rPr>
  </w:style>
  <w:style w:type="character" w:customStyle="1" w:styleId="34">
    <w:name w:val="批注框文本 Char"/>
    <w:basedOn w:val="22"/>
    <w:link w:val="12"/>
    <w:qFormat/>
    <w:uiPriority w:val="99"/>
    <w:rPr>
      <w:rFonts w:ascii="Times New Roman" w:hAnsi="Times New Roman" w:eastAsia="宋体" w:cs="Times New Roman"/>
      <w:sz w:val="18"/>
      <w:szCs w:val="18"/>
    </w:rPr>
  </w:style>
  <w:style w:type="character" w:customStyle="1" w:styleId="35">
    <w:name w:val="页脚 Char"/>
    <w:basedOn w:val="22"/>
    <w:link w:val="13"/>
    <w:qFormat/>
    <w:uiPriority w:val="99"/>
    <w:rPr>
      <w:rFonts w:ascii="Times New Roman" w:hAnsi="Times New Roman" w:eastAsia="宋体" w:cs="Times New Roman"/>
      <w:sz w:val="18"/>
      <w:szCs w:val="18"/>
    </w:rPr>
  </w:style>
  <w:style w:type="character" w:customStyle="1" w:styleId="36">
    <w:name w:val="页眉 Char"/>
    <w:basedOn w:val="22"/>
    <w:link w:val="14"/>
    <w:qFormat/>
    <w:uiPriority w:val="99"/>
    <w:rPr>
      <w:rFonts w:ascii="Times New Roman" w:hAnsi="Times New Roman" w:eastAsia="宋体" w:cs="Times New Roman"/>
      <w:sz w:val="18"/>
      <w:szCs w:val="18"/>
    </w:rPr>
  </w:style>
  <w:style w:type="paragraph" w:customStyle="1" w:styleId="37">
    <w:name w:val="样式2"/>
    <w:basedOn w:val="1"/>
    <w:qFormat/>
    <w:uiPriority w:val="0"/>
    <w:pPr>
      <w:adjustRightInd w:val="0"/>
      <w:spacing w:line="410" w:lineRule="atLeast"/>
      <w:textAlignment w:val="baseline"/>
    </w:pPr>
    <w:rPr>
      <w:kern w:val="0"/>
      <w:sz w:val="24"/>
      <w:szCs w:val="20"/>
    </w:rPr>
  </w:style>
  <w:style w:type="paragraph" w:customStyle="1" w:styleId="38">
    <w:name w:val="正文（首行缩进） Char"/>
    <w:basedOn w:val="1"/>
    <w:qFormat/>
    <w:uiPriority w:val="0"/>
    <w:pPr>
      <w:spacing w:line="360" w:lineRule="auto"/>
      <w:ind w:firstLine="480" w:firstLineChars="200"/>
    </w:pPr>
    <w:rPr>
      <w:rFonts w:ascii="Arial" w:hAnsi="Arial"/>
      <w:color w:val="000000"/>
      <w:sz w:val="24"/>
    </w:rPr>
  </w:style>
  <w:style w:type="paragraph" w:customStyle="1" w:styleId="39">
    <w:name w:val="样式8"/>
    <w:basedOn w:val="1"/>
    <w:qFormat/>
    <w:uiPriority w:val="0"/>
    <w:pPr>
      <w:widowControl/>
      <w:spacing w:line="360" w:lineRule="auto"/>
      <w:ind w:firstLine="480" w:firstLineChars="200"/>
      <w:jc w:val="left"/>
    </w:pPr>
    <w:rPr>
      <w:rFonts w:ascii="Arial" w:hAnsi="宋体" w:cs="Arial"/>
      <w:sz w:val="24"/>
    </w:rPr>
  </w:style>
  <w:style w:type="paragraph" w:customStyle="1" w:styleId="40">
    <w:name w:val="无间隔1"/>
    <w:link w:val="58"/>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2">
    <w:name w:val="xl63"/>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3">
    <w:name w:val="xl64"/>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4">
    <w:name w:val="xl65"/>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5">
    <w:name w:val="xl66"/>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6">
    <w:name w:val="xl67"/>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7">
    <w:name w:val="xl68"/>
    <w:basedOn w:val="1"/>
    <w:qFormat/>
    <w:uiPriority w:val="0"/>
    <w:pPr>
      <w:widowControl/>
      <w:spacing w:before="100" w:beforeAutospacing="1" w:after="100" w:afterAutospacing="1"/>
      <w:jc w:val="center"/>
    </w:pPr>
    <w:rPr>
      <w:rFonts w:ascii="宋体" w:hAnsi="宋体" w:cs="宋体"/>
      <w:b/>
      <w:bCs/>
      <w:kern w:val="0"/>
      <w:sz w:val="20"/>
      <w:szCs w:val="20"/>
    </w:rPr>
  </w:style>
  <w:style w:type="paragraph" w:customStyle="1" w:styleId="48">
    <w:name w:val="xl6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9">
    <w:name w:val="xl70"/>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0">
    <w:name w:val="xl71"/>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1">
    <w:name w:val="xl72"/>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2">
    <w:name w:val="xl73"/>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3">
    <w:name w:val="xl74"/>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4">
    <w:name w:val="xl75"/>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5">
    <w:name w:val="xl76"/>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6">
    <w:name w:val="xl77"/>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7">
    <w:name w:val="xl78"/>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character" w:customStyle="1" w:styleId="58">
    <w:name w:val="无间隔 Char"/>
    <w:basedOn w:val="22"/>
    <w:link w:val="40"/>
    <w:qFormat/>
    <w:uiPriority w:val="1"/>
    <w:rPr>
      <w:rFonts w:ascii="Times New Roman" w:hAnsi="Times New Roman" w:eastAsia="宋体" w:cs="Times New Roman"/>
      <w:szCs w:val="24"/>
    </w:rPr>
  </w:style>
  <w:style w:type="paragraph" w:styleId="59">
    <w:name w:val="List Paragraph"/>
    <w:basedOn w:val="1"/>
    <w:qFormat/>
    <w:uiPriority w:val="34"/>
    <w:pPr>
      <w:ind w:firstLine="420" w:firstLineChars="200"/>
    </w:pPr>
  </w:style>
  <w:style w:type="character" w:customStyle="1" w:styleId="60">
    <w:name w:val="日期 Char"/>
    <w:basedOn w:val="22"/>
    <w:link w:val="10"/>
    <w:semiHidden/>
    <w:qFormat/>
    <w:uiPriority w:val="99"/>
    <w:rPr>
      <w:rFonts w:ascii="Times New Roman" w:hAnsi="Times New Roman" w:eastAsia="宋体" w:cs="Times New Roman"/>
      <w:szCs w:val="24"/>
    </w:rPr>
  </w:style>
  <w:style w:type="paragraph" w:customStyle="1" w:styleId="61">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62">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3">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4">
    <w:name w:val="3（条）正文标题"/>
    <w:basedOn w:val="1"/>
    <w:qFormat/>
    <w:uiPriority w:val="0"/>
    <w:pPr>
      <w:spacing w:line="360" w:lineRule="auto"/>
      <w:ind w:firstLine="562" w:firstLineChars="200"/>
    </w:pPr>
  </w:style>
  <w:style w:type="character" w:customStyle="1" w:styleId="65">
    <w:name w:val="正文文本 Char"/>
    <w:basedOn w:val="22"/>
    <w:link w:val="8"/>
    <w:qFormat/>
    <w:uiPriority w:val="0"/>
    <w:rPr>
      <w:rFonts w:ascii="Times New Roman" w:hAnsi="Times New Roman" w:eastAsia="宋体" w:cs="Times New Roman"/>
      <w:kern w:val="2"/>
      <w:sz w:val="21"/>
      <w:szCs w:val="24"/>
    </w:rPr>
  </w:style>
  <w:style w:type="paragraph" w:customStyle="1" w:styleId="66">
    <w:name w:val="ds-markdown-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67">
    <w:name w:val="Heading3"/>
    <w:basedOn w:val="1"/>
    <w:next w:val="1"/>
    <w:qFormat/>
    <w:uiPriority w:val="0"/>
    <w:pPr>
      <w:keepNext/>
      <w:keepLines/>
      <w:spacing w:before="260" w:after="260" w:line="416" w:lineRule="auto"/>
    </w:pPr>
    <w:rPr>
      <w:b/>
      <w:bCs/>
      <w:kern w:val="0"/>
      <w:sz w:val="32"/>
      <w:szCs w:val="32"/>
    </w:rPr>
  </w:style>
  <w:style w:type="character" w:customStyle="1" w:styleId="68">
    <w:name w:val="NormalCharacter"/>
    <w:qFormat/>
    <w:uiPriority w:val="0"/>
  </w:style>
  <w:style w:type="paragraph" w:customStyle="1" w:styleId="69">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table" w:customStyle="1" w:styleId="70">
    <w:name w:val="Table Normal"/>
    <w:basedOn w:val="20"/>
    <w:unhideWhenUsed/>
    <w:qFormat/>
    <w:uiPriority w:val="0"/>
    <w:tblPr>
      <w:tblCellMar>
        <w:left w:w="0" w:type="dxa"/>
        <w:right w:w="0" w:type="dxa"/>
      </w:tblCellMar>
    </w:tblPr>
  </w:style>
  <w:style w:type="paragraph" w:customStyle="1" w:styleId="71">
    <w:name w:val="目次、标准名称标题"/>
    <w:next w:val="69"/>
    <w:qFormat/>
    <w:uiPriority w:val="0"/>
    <w:pPr>
      <w:keepNext/>
      <w:pageBreakBefore/>
      <w:shd w:val="clear" w:color="FFFFFF" w:fill="FFFFFF"/>
      <w:spacing w:before="640" w:after="560" w:line="460" w:lineRule="exact"/>
      <w:jc w:val="center"/>
      <w:outlineLvl w:val="0"/>
    </w:pPr>
    <w:rPr>
      <w:rFonts w:ascii="黑体" w:hAnsi="Times New Roman" w:eastAsia="黑体" w:cs="Times New Roman"/>
      <w:sz w:val="32"/>
      <w:lang w:val="en-US" w:eastAsia="zh-CN" w:bidi="ar-SA"/>
    </w:rPr>
  </w:style>
  <w:style w:type="paragraph" w:customStyle="1" w:styleId="72">
    <w:name w:val="章标题"/>
    <w:next w:val="69"/>
    <w:qFormat/>
    <w:uiPriority w:val="0"/>
    <w:pPr>
      <w:numPr>
        <w:ilvl w:val="0"/>
        <w:numId w:val="1"/>
      </w:numPr>
      <w:spacing w:beforeLines="100" w:afterLines="100"/>
      <w:ind w:left="0"/>
      <w:jc w:val="both"/>
      <w:outlineLvl w:val="1"/>
    </w:pPr>
    <w:rPr>
      <w:rFonts w:ascii="黑体" w:hAnsi="Times New Roman" w:eastAsia="黑体" w:cs="Times New Roman"/>
      <w:sz w:val="21"/>
      <w:lang w:val="en-US" w:eastAsia="zh-CN" w:bidi="ar-SA"/>
    </w:rPr>
  </w:style>
  <w:style w:type="paragraph" w:customStyle="1" w:styleId="73">
    <w:name w:val="一级无"/>
    <w:qFormat/>
    <w:uiPriority w:val="0"/>
    <w:pPr>
      <w:outlineLvl w:val="2"/>
    </w:pPr>
    <w:rPr>
      <w:rFonts w:ascii="宋体" w:hAnsi="Times New Roman" w:eastAsia="宋体" w:cs="Times New Roman"/>
      <w:sz w:val="21"/>
      <w:szCs w:val="21"/>
      <w:lang w:val="en-US" w:eastAsia="zh-CN" w:bidi="ar-SA"/>
    </w:rPr>
  </w:style>
  <w:style w:type="paragraph" w:customStyle="1" w:styleId="74">
    <w:name w:val="一级条标题"/>
    <w:next w:val="69"/>
    <w:qFormat/>
    <w:uiPriority w:val="0"/>
    <w:pPr>
      <w:numPr>
        <w:ilvl w:val="1"/>
        <w:numId w:val="1"/>
      </w:numPr>
      <w:spacing w:beforeLines="50" w:afterLines="50"/>
      <w:ind w:left="0"/>
      <w:outlineLvl w:val="2"/>
    </w:pPr>
    <w:rPr>
      <w:rFonts w:ascii="黑体" w:hAnsi="Times New Roman" w:eastAsia="黑体" w:cs="Times New Roman"/>
      <w:sz w:val="21"/>
      <w:szCs w:val="21"/>
      <w:lang w:val="en-US" w:eastAsia="zh-CN" w:bidi="ar-SA"/>
    </w:rPr>
  </w:style>
  <w:style w:type="paragraph" w:customStyle="1" w:styleId="75">
    <w:name w:val="正文图标题"/>
    <w:next w:val="69"/>
    <w:qFormat/>
    <w:uiPriority w:val="0"/>
    <w:p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76">
    <w:name w:val="二级无"/>
    <w:qFormat/>
    <w:uiPriority w:val="0"/>
    <w:pPr>
      <w:spacing w:before="50" w:after="50"/>
      <w:outlineLvl w:val="3"/>
    </w:pPr>
    <w:rPr>
      <w:rFonts w:ascii="宋体" w:hAnsi="Times New Roman" w:eastAsia="宋体" w:cs="Times New Roman"/>
      <w:sz w:val="21"/>
      <w:szCs w:val="21"/>
      <w:lang w:val="en-US" w:eastAsia="zh-CN" w:bidi="ar-SA"/>
    </w:rPr>
  </w:style>
  <w:style w:type="paragraph" w:customStyle="1" w:styleId="77">
    <w:name w:val="三级无"/>
    <w:qFormat/>
    <w:uiPriority w:val="0"/>
    <w:pPr>
      <w:ind w:left="284"/>
      <w:outlineLvl w:val="4"/>
    </w:pPr>
    <w:rPr>
      <w:rFonts w:ascii="宋体" w:hAnsi="Times New Roman" w:eastAsia="宋体" w:cs="Times New Roman"/>
      <w:sz w:val="21"/>
      <w:szCs w:val="21"/>
      <w:lang w:val="en-US" w:eastAsia="zh-CN" w:bidi="ar-SA"/>
    </w:rPr>
  </w:style>
  <w:style w:type="paragraph" w:customStyle="1" w:styleId="78">
    <w:name w:val="二级条标题"/>
    <w:next w:val="69"/>
    <w:qFormat/>
    <w:uiPriority w:val="0"/>
    <w:pPr>
      <w:numPr>
        <w:ilvl w:val="2"/>
        <w:numId w:val="1"/>
      </w:numPr>
      <w:spacing w:before="50" w:beforeLines="50" w:after="50" w:afterLines="50"/>
      <w:outlineLvl w:val="3"/>
    </w:pPr>
    <w:rPr>
      <w:rFonts w:ascii="黑体" w:hAnsi="Times New Roman" w:eastAsia="黑体" w:cs="Times New Roman"/>
      <w:sz w:val="21"/>
      <w:szCs w:val="21"/>
      <w:lang w:val="en-US" w:eastAsia="zh-CN" w:bidi="ar-SA"/>
    </w:rPr>
  </w:style>
  <w:style w:type="paragraph" w:customStyle="1" w:styleId="79">
    <w:name w:val="附录图标号"/>
    <w:qFormat/>
    <w:uiPriority w:val="0"/>
    <w:pPr>
      <w:keepNext/>
      <w:pageBreakBefore/>
      <w:spacing w:line="14" w:lineRule="exact"/>
      <w:ind w:firstLine="363"/>
      <w:jc w:val="center"/>
      <w:outlineLvl w:val="0"/>
    </w:pPr>
    <w:rPr>
      <w:rFonts w:ascii="Times New Roman" w:hAnsi="Times New Roman" w:eastAsia="宋体" w:cs="Times New Roman"/>
      <w:color w:val="FFFFFF"/>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AE784F-5F90-4B91-BFBD-9E599D125D4C}">
  <ds:schemaRefs/>
</ds:datastoreItem>
</file>

<file path=docProps/app.xml><?xml version="1.0" encoding="utf-8"?>
<Properties xmlns="http://schemas.openxmlformats.org/officeDocument/2006/extended-properties" xmlns:vt="http://schemas.openxmlformats.org/officeDocument/2006/docPropsVTypes">
  <Template>Normal</Template>
  <Pages>20</Pages>
  <Words>9487</Words>
  <Characters>10193</Characters>
  <Lines>80</Lines>
  <Paragraphs>22</Paragraphs>
  <TotalTime>5</TotalTime>
  <ScaleCrop>false</ScaleCrop>
  <LinksUpToDate>false</LinksUpToDate>
  <CharactersWithSpaces>10858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2026-08-28T02:16:00Z</dcterms:created>
  <dc:creator>杨倩</dc:creator>
  <cp:lastModifiedBy>杨栩</cp:lastModifiedBy>
  <cp:lastPrinted>2026-08-24T04:41:00Z</cp:lastPrinted>
  <dcterms:modified xsi:type="dcterms:W3CDTF">2026-08-28T02:42:02Z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C8C6D594D2834DE5A184451CE3A11F54_13</vt:lpwstr>
  </property>
  <property fmtid="{D5CDD505-2E9C-101B-9397-08002B2CF9AE}" pid="4" name="KSOTemplateDocerSaveRecord">
    <vt:lpwstr>eyJoZGlkIjoiMjIzODU5ZGRkYTVkODQ4NTI2Nzc3N2I3NjAyMGUzMTQiLCJ1c2VySWQiOiI0NTQ4MDg0MDgifQ==</vt:lpwstr>
  </property>
</Properties>
</file>